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D1D" w:rsidRDefault="00950D1D" w:rsidP="008B623C">
      <w:pPr>
        <w:spacing w:line="276" w:lineRule="auto"/>
        <w:jc w:val="right"/>
      </w:pPr>
    </w:p>
    <w:p w:rsidR="008B623C" w:rsidRPr="008B623C" w:rsidRDefault="008B623C" w:rsidP="008B623C">
      <w:pPr>
        <w:spacing w:line="276" w:lineRule="auto"/>
        <w:jc w:val="right"/>
      </w:pPr>
      <w:r w:rsidRPr="008B623C">
        <w:t>July 5, 2016</w:t>
      </w:r>
    </w:p>
    <w:p w:rsidR="008B623C" w:rsidRPr="008B623C" w:rsidRDefault="008B623C" w:rsidP="008B623C">
      <w:pPr>
        <w:spacing w:line="276" w:lineRule="auto"/>
        <w:jc w:val="right"/>
      </w:pPr>
    </w:p>
    <w:p w:rsidR="008B623C" w:rsidRPr="008B623C" w:rsidRDefault="008B623C" w:rsidP="008B623C">
      <w:pPr>
        <w:spacing w:line="276" w:lineRule="auto"/>
        <w:jc w:val="right"/>
      </w:pPr>
    </w:p>
    <w:p w:rsidR="008B623C" w:rsidRPr="008B623C" w:rsidRDefault="008B623C" w:rsidP="008B623C">
      <w:pPr>
        <w:autoSpaceDE w:val="0"/>
        <w:autoSpaceDN w:val="0"/>
        <w:adjustRightInd w:val="0"/>
      </w:pPr>
      <w:r w:rsidRPr="008B623C">
        <w:t>Amy Dillon</w:t>
      </w:r>
    </w:p>
    <w:p w:rsidR="008B623C" w:rsidRPr="008B623C" w:rsidRDefault="008B623C" w:rsidP="008B623C">
      <w:pPr>
        <w:autoSpaceDE w:val="0"/>
        <w:autoSpaceDN w:val="0"/>
        <w:adjustRightInd w:val="0"/>
      </w:pPr>
      <w:r w:rsidRPr="008B623C">
        <w:t>Forest Plan Revision Team</w:t>
      </w:r>
    </w:p>
    <w:p w:rsidR="008B623C" w:rsidRPr="008B623C" w:rsidRDefault="008B623C" w:rsidP="008B623C">
      <w:pPr>
        <w:autoSpaceDE w:val="0"/>
        <w:autoSpaceDN w:val="0"/>
        <w:adjustRightInd w:val="0"/>
      </w:pPr>
      <w:r w:rsidRPr="008B623C">
        <w:t>Colville National Forest</w:t>
      </w:r>
    </w:p>
    <w:p w:rsidR="008B623C" w:rsidRPr="008B623C" w:rsidRDefault="008B623C" w:rsidP="00453D46">
      <w:pPr>
        <w:tabs>
          <w:tab w:val="center" w:pos="4420"/>
        </w:tabs>
        <w:autoSpaceDE w:val="0"/>
        <w:autoSpaceDN w:val="0"/>
        <w:adjustRightInd w:val="0"/>
      </w:pPr>
      <w:r w:rsidRPr="008B623C">
        <w:t>765 South Main</w:t>
      </w:r>
      <w:r w:rsidR="00453D46">
        <w:tab/>
      </w:r>
    </w:p>
    <w:p w:rsidR="008B623C" w:rsidRPr="008B623C" w:rsidRDefault="008B623C" w:rsidP="008B623C">
      <w:pPr>
        <w:autoSpaceDE w:val="0"/>
        <w:autoSpaceDN w:val="0"/>
        <w:adjustRightInd w:val="0"/>
      </w:pPr>
      <w:r w:rsidRPr="008B623C">
        <w:t>Colville, Washington 99114</w:t>
      </w:r>
    </w:p>
    <w:p w:rsidR="008B623C" w:rsidRPr="008B623C" w:rsidRDefault="008B623C" w:rsidP="008B623C">
      <w:pPr>
        <w:autoSpaceDE w:val="0"/>
        <w:autoSpaceDN w:val="0"/>
        <w:adjustRightInd w:val="0"/>
      </w:pPr>
    </w:p>
    <w:p w:rsidR="008B623C" w:rsidRPr="008B623C" w:rsidRDefault="008B623C" w:rsidP="008B623C">
      <w:r w:rsidRPr="008B623C">
        <w:t>RE: Comments on Proposed Revised Land Management Plan for the Colville National Forest and Draft Environmental Impact Statement</w:t>
      </w:r>
    </w:p>
    <w:p w:rsidR="008B623C" w:rsidRPr="008B623C" w:rsidRDefault="008B623C" w:rsidP="008B623C">
      <w:pPr>
        <w:spacing w:line="276" w:lineRule="auto"/>
      </w:pPr>
    </w:p>
    <w:p w:rsidR="008B623C" w:rsidRPr="008B623C" w:rsidRDefault="008B623C" w:rsidP="008B623C">
      <w:pPr>
        <w:spacing w:line="276" w:lineRule="auto"/>
      </w:pPr>
      <w:r w:rsidRPr="008B623C">
        <w:t xml:space="preserve">Submitted via email to: </w:t>
      </w:r>
      <w:hyperlink r:id="rId9" w:history="1">
        <w:r w:rsidRPr="008B623C">
          <w:rPr>
            <w:rStyle w:val="Hyperlink"/>
          </w:rPr>
          <w:t>colvilleplanrevision@fs.fed.us</w:t>
        </w:r>
      </w:hyperlink>
    </w:p>
    <w:p w:rsidR="008B623C" w:rsidRPr="008B623C" w:rsidRDefault="008B623C" w:rsidP="008B623C">
      <w:pPr>
        <w:autoSpaceDE w:val="0"/>
        <w:autoSpaceDN w:val="0"/>
        <w:adjustRightInd w:val="0"/>
      </w:pPr>
    </w:p>
    <w:p w:rsidR="008B623C" w:rsidRPr="008B623C" w:rsidRDefault="008B623C" w:rsidP="008B623C">
      <w:pPr>
        <w:autoSpaceDE w:val="0"/>
        <w:autoSpaceDN w:val="0"/>
        <w:adjustRightInd w:val="0"/>
      </w:pPr>
      <w:r w:rsidRPr="008B623C">
        <w:t xml:space="preserve">Dear Amy Dillon, </w:t>
      </w:r>
    </w:p>
    <w:p w:rsidR="008B623C" w:rsidRPr="008B623C" w:rsidRDefault="008B623C" w:rsidP="00880527">
      <w:pPr>
        <w:rPr>
          <w:b/>
          <w:u w:val="single"/>
        </w:rPr>
      </w:pPr>
    </w:p>
    <w:p w:rsidR="008B623C" w:rsidRPr="008B623C" w:rsidRDefault="008B623C" w:rsidP="008B623C">
      <w:pPr>
        <w:ind w:firstLine="720"/>
      </w:pPr>
      <w:r w:rsidRPr="008B623C">
        <w:t xml:space="preserve">The Kettle Range Conservation Group welcomes this opportunity to submit comments regarding the Colville National Forest (CNF) Long Range Management Plan (LRMP) and Draft Environmental Impact Statement (DEIS).  Our group was formed in the mid-1970s and for over 40 years has been actively participating in volunteer activities including trail construction &amp; maintenance, forest watch, </w:t>
      </w:r>
      <w:r w:rsidR="00621102">
        <w:t>summer hikes and</w:t>
      </w:r>
      <w:r w:rsidR="00621102" w:rsidRPr="008B623C">
        <w:t xml:space="preserve"> </w:t>
      </w:r>
      <w:r w:rsidRPr="008B623C">
        <w:t>collaborative groups</w:t>
      </w:r>
      <w:r w:rsidR="00621102">
        <w:t xml:space="preserve"> including the Northeast Washington Forestry Coalition</w:t>
      </w:r>
      <w:r w:rsidRPr="008B623C">
        <w:t>.</w:t>
      </w:r>
      <w:r w:rsidR="00CD5825">
        <w:t xml:space="preserve">  The Colville Forest</w:t>
      </w:r>
      <w:r w:rsidRPr="008B623C">
        <w:t xml:space="preserve"> belongs to all Americans and we strongly support U.S. Forest Service management of the People’s Forest.</w:t>
      </w:r>
    </w:p>
    <w:p w:rsidR="008B623C" w:rsidRDefault="008B623C" w:rsidP="005A28BB"/>
    <w:p w:rsidR="005A28BB" w:rsidRPr="00223B96" w:rsidRDefault="005A28BB" w:rsidP="005A28BB">
      <w:pPr>
        <w:rPr>
          <w:b/>
          <w:u w:val="single"/>
        </w:rPr>
      </w:pPr>
      <w:r w:rsidRPr="00223B96">
        <w:rPr>
          <w:b/>
          <w:u w:val="single"/>
        </w:rPr>
        <w:t>Overview</w:t>
      </w:r>
    </w:p>
    <w:p w:rsidR="002B0E68" w:rsidRDefault="00CD5825" w:rsidP="00345ACF">
      <w:pPr>
        <w:ind w:firstLine="720"/>
      </w:pPr>
      <w:r>
        <w:t>Despite its essential breeding, re</w:t>
      </w:r>
      <w:r w:rsidR="00FE384B">
        <w:t xml:space="preserve">aring and migration habitat – a </w:t>
      </w:r>
      <w:r>
        <w:t>connective bridge for wildlife from the Cascade to Rocky Mountains</w:t>
      </w:r>
      <w:r w:rsidR="00FE384B">
        <w:t xml:space="preserve"> -</w:t>
      </w:r>
      <w:r>
        <w:t xml:space="preserve"> less than 3%</w:t>
      </w:r>
      <w:r w:rsidR="008B623C" w:rsidRPr="008B623C">
        <w:t xml:space="preserve"> of the Colville National Forest is currently protected</w:t>
      </w:r>
      <w:r w:rsidR="002B0E68">
        <w:t xml:space="preserve"> as wilderness.  The Wilderness</w:t>
      </w:r>
      <w:r w:rsidR="00FE384B">
        <w:t xml:space="preserve"> standard to preserve and protect wilderness characteristics is the highest in the country and yet the Colville has</w:t>
      </w:r>
      <w:r>
        <w:t xml:space="preserve"> the least of </w:t>
      </w:r>
      <w:r w:rsidR="00FE384B">
        <w:t xml:space="preserve">it of </w:t>
      </w:r>
      <w:r>
        <w:t>any national forest in Region 6</w:t>
      </w:r>
      <w:r w:rsidR="008B623C" w:rsidRPr="008B623C">
        <w:t xml:space="preserve">. </w:t>
      </w:r>
      <w:r w:rsidR="00FE384B">
        <w:t>Wilderness management</w:t>
      </w:r>
      <w:r w:rsidR="002B0E68">
        <w:t xml:space="preserve"> is</w:t>
      </w:r>
      <w:r w:rsidR="00FE384B">
        <w:t xml:space="preserve"> </w:t>
      </w:r>
      <w:r w:rsidR="002B0E68">
        <w:t xml:space="preserve">a </w:t>
      </w:r>
      <w:r w:rsidR="00FE384B">
        <w:t xml:space="preserve">politically charged issue, </w:t>
      </w:r>
      <w:r w:rsidR="002B0E68">
        <w:t xml:space="preserve">more often than not inaccurately described by agency personnel and opponents alike, </w:t>
      </w:r>
      <w:r w:rsidR="00FE384B">
        <w:t>essentially crippling public dialog and community development</w:t>
      </w:r>
      <w:r w:rsidR="002B0E68">
        <w:t xml:space="preserve"> that peer-reviewed economic analysis has found to benefit rural economies.  </w:t>
      </w:r>
    </w:p>
    <w:p w:rsidR="002B0E68" w:rsidRDefault="002B0E68" w:rsidP="00345ACF">
      <w:pPr>
        <w:ind w:firstLine="720"/>
      </w:pPr>
    </w:p>
    <w:p w:rsidR="002B0E68" w:rsidRDefault="002B0E68" w:rsidP="00345ACF">
      <w:pPr>
        <w:ind w:firstLine="720"/>
      </w:pPr>
      <w:r>
        <w:t>The U.S. Forest Service, Colville National Forest, is tasked with managing federal public lands for the good of all the people and as such must demonstrate its leadership in the interest of the Nation, not just rural northeast Washington.</w:t>
      </w:r>
    </w:p>
    <w:p w:rsidR="002B0E68" w:rsidRDefault="002B0E68" w:rsidP="00345ACF">
      <w:pPr>
        <w:ind w:firstLine="720"/>
      </w:pPr>
    </w:p>
    <w:p w:rsidR="00841510" w:rsidRDefault="008B623C" w:rsidP="00345ACF">
      <w:pPr>
        <w:ind w:firstLine="720"/>
      </w:pPr>
      <w:r w:rsidRPr="008B623C">
        <w:t>Wild roadless areas on the Forest should be protected</w:t>
      </w:r>
      <w:r w:rsidR="00CD5825">
        <w:t xml:space="preserve"> simply</w:t>
      </w:r>
      <w:r w:rsidRPr="008B623C">
        <w:t xml:space="preserve"> because they</w:t>
      </w:r>
      <w:r w:rsidR="00CD5825">
        <w:t xml:space="preserve"> are rare and the majority of them are located in</w:t>
      </w:r>
      <w:r w:rsidR="002B0E68">
        <w:t xml:space="preserve"> two wildland complexes in</w:t>
      </w:r>
      <w:r w:rsidR="00CD5825">
        <w:t xml:space="preserve"> the Kettle Crest and the southern Selkirk Mountains.  These wildland complexes must be stitched back together by clos</w:t>
      </w:r>
      <w:r w:rsidR="002B0E68">
        <w:t>ing roadways that degrade their habitat effectiveness, NOT expand</w:t>
      </w:r>
      <w:r w:rsidR="00CD5825">
        <w:t xml:space="preserve"> </w:t>
      </w:r>
      <w:r w:rsidR="002B0E68">
        <w:t>motorized and mechanized recreation along</w:t>
      </w:r>
      <w:r w:rsidR="00CD5825">
        <w:t xml:space="preserve"> roadways</w:t>
      </w:r>
      <w:r w:rsidR="002B0E68">
        <w:t xml:space="preserve"> and connecting trails</w:t>
      </w:r>
      <w:r w:rsidR="00CD5825">
        <w:t xml:space="preserve"> </w:t>
      </w:r>
      <w:r w:rsidR="002B0E68">
        <w:t>that now divide them</w:t>
      </w:r>
      <w:r w:rsidR="00CD5825">
        <w:t>.</w:t>
      </w:r>
      <w:r w:rsidR="00351B90">
        <w:t xml:space="preserve">  </w:t>
      </w:r>
      <w:r w:rsidR="00351B90">
        <w:rPr>
          <w:color w:val="000000"/>
        </w:rPr>
        <w:lastRenderedPageBreak/>
        <w:t xml:space="preserve">Alternatives that aim for lower road densities across more of the landscape will considerably reduce the negative effects of roads on </w:t>
      </w:r>
      <w:r w:rsidR="00351B90">
        <w:rPr>
          <w:color w:val="000000"/>
        </w:rPr>
        <w:t xml:space="preserve">wildlife </w:t>
      </w:r>
      <w:r w:rsidR="00351B90">
        <w:rPr>
          <w:color w:val="000000"/>
        </w:rPr>
        <w:t>habitat connectivity</w:t>
      </w:r>
      <w:r w:rsidR="00351B90">
        <w:rPr>
          <w:color w:val="000000"/>
        </w:rPr>
        <w:t>.</w:t>
      </w:r>
    </w:p>
    <w:p w:rsidR="00841510" w:rsidRDefault="00841510" w:rsidP="00345ACF">
      <w:pPr>
        <w:ind w:firstLine="720"/>
      </w:pPr>
    </w:p>
    <w:p w:rsidR="00CD5825" w:rsidRDefault="00CD5825" w:rsidP="00345ACF">
      <w:pPr>
        <w:ind w:firstLine="720"/>
      </w:pPr>
      <w:r>
        <w:t>If sustaining, recovering and protecting sensitiv</w:t>
      </w:r>
      <w:r w:rsidR="00FE384B">
        <w:t>e wildlife were a key metric – and purported</w:t>
      </w:r>
      <w:r w:rsidR="00841510">
        <w:t>ly they</w:t>
      </w:r>
      <w:r w:rsidR="00FE384B">
        <w:t xml:space="preserve"> are --</w:t>
      </w:r>
      <w:r>
        <w:t xml:space="preserve"> the DEIS and LRMP would have</w:t>
      </w:r>
      <w:r w:rsidR="00FE384B">
        <w:t xml:space="preserve"> set a different course of action than the Preferred Alternative P.  Alternative P is clearly deferential to a small segment of the recreating public that uses mechanized/motorized recrea</w:t>
      </w:r>
      <w:r w:rsidR="00453D46">
        <w:t>tional vehicles.  The DEIS does not</w:t>
      </w:r>
      <w:r w:rsidR="00FE384B">
        <w:t xml:space="preserve"> fully analyze potential environmental impacts of past, present and reasonably foreseeable</w:t>
      </w:r>
      <w:r>
        <w:t xml:space="preserve"> </w:t>
      </w:r>
      <w:r w:rsidR="00FE384B">
        <w:t xml:space="preserve">uses of these vehicles and its management direction to expand their usage.  </w:t>
      </w:r>
      <w:r>
        <w:t>.</w:t>
      </w:r>
    </w:p>
    <w:p w:rsidR="00CD5825" w:rsidRDefault="00CD5825" w:rsidP="008B623C"/>
    <w:p w:rsidR="008B623C" w:rsidRDefault="00655293" w:rsidP="00345ACF">
      <w:pPr>
        <w:ind w:firstLine="720"/>
      </w:pPr>
      <w:r>
        <w:t xml:space="preserve">The LRMP establishes visual standards but not for sounds of nature even though sound was a key metric in your PWA analysis.  </w:t>
      </w:r>
      <w:r w:rsidR="00CD5825">
        <w:t>Solitude is rarer today than at any time i</w:t>
      </w:r>
      <w:r>
        <w:t>n history, yet the LRMP</w:t>
      </w:r>
      <w:r w:rsidR="00CD5825">
        <w:t xml:space="preserve"> virtually ignore it.  It has set no quantifiable metric for measuring, maintaining </w:t>
      </w:r>
      <w:r w:rsidR="00841510">
        <w:t>or restoring</w:t>
      </w:r>
      <w:r w:rsidR="00CD5825">
        <w:t xml:space="preserve"> it.  Why?  Noise from motor vehicles has cumulative impacts to sensitive wildlife, incl</w:t>
      </w:r>
      <w:r w:rsidR="00345ACF">
        <w:t>uding those</w:t>
      </w:r>
      <w:r w:rsidR="00CD5825">
        <w:t xml:space="preserve"> that hunt by sound</w:t>
      </w:r>
      <w:r w:rsidR="00841510">
        <w:t>.  Solitude conserves</w:t>
      </w:r>
      <w:r w:rsidR="008B623C" w:rsidRPr="008B623C">
        <w:t xml:space="preserve"> critical habitat</w:t>
      </w:r>
      <w:r w:rsidR="00841510">
        <w:t xml:space="preserve"> for wildlife, supports dispersed outdoor recreation</w:t>
      </w:r>
      <w:r w:rsidR="008B623C" w:rsidRPr="008B623C">
        <w:t xml:space="preserve"> and benefit</w:t>
      </w:r>
      <w:r w:rsidR="00841510">
        <w:t>s</w:t>
      </w:r>
      <w:r w:rsidR="008B623C" w:rsidRPr="008B623C">
        <w:t xml:space="preserve"> local economies. </w:t>
      </w:r>
      <w:r w:rsidR="00841510">
        <w:t xml:space="preserve">  </w:t>
      </w:r>
      <w:r>
        <w:t>There is an inherent conflict between LRMP wildlife conservation metrics and those of recreation.</w:t>
      </w:r>
    </w:p>
    <w:p w:rsidR="00345ACF" w:rsidRDefault="00345ACF" w:rsidP="008B623C"/>
    <w:p w:rsidR="008B623C" w:rsidRPr="008B623C" w:rsidRDefault="00345ACF" w:rsidP="00345ACF">
      <w:pPr>
        <w:ind w:firstLine="720"/>
      </w:pPr>
      <w:r>
        <w:t>Whereas th</w:t>
      </w:r>
      <w:r w:rsidR="00453D46">
        <w:t>e Preferred Alternative P will</w:t>
      </w:r>
      <w:r>
        <w:t xml:space="preserve"> increase human presence in wild areas, increase the rate of motorized recreation in the </w:t>
      </w:r>
      <w:r w:rsidR="00453D46">
        <w:t>quietest areas of the Forest, the range of alternatives lacks an</w:t>
      </w:r>
      <w:r w:rsidR="00841510">
        <w:t xml:space="preserve"> alternative that </w:t>
      </w:r>
      <w:proofErr w:type="gramStart"/>
      <w:r w:rsidR="00453D46">
        <w:t>offer  an</w:t>
      </w:r>
      <w:proofErr w:type="gramEnd"/>
      <w:r w:rsidR="00453D46">
        <w:t xml:space="preserve"> increased level of habitat connectivity and solitude</w:t>
      </w:r>
      <w:r w:rsidR="00841510">
        <w:t xml:space="preserve">.  </w:t>
      </w:r>
      <w:r w:rsidR="007E3946">
        <w:t>Alternative</w:t>
      </w:r>
      <w:r w:rsidR="001F6211">
        <w:t xml:space="preserve">s B and R </w:t>
      </w:r>
      <w:r w:rsidR="007E3946">
        <w:t>are</w:t>
      </w:r>
      <w:r w:rsidR="001F6211">
        <w:t xml:space="preserve"> a</w:t>
      </w:r>
      <w:r w:rsidR="007E3946">
        <w:t xml:space="preserve"> good start, but a visionary approach would</w:t>
      </w:r>
      <w:r w:rsidR="001F6211">
        <w:t xml:space="preserve"> reduce human / wildlife conflicts</w:t>
      </w:r>
      <w:r w:rsidR="00453D46">
        <w:t xml:space="preserve"> especially related to motorized trail and road network</w:t>
      </w:r>
      <w:r w:rsidR="001F6211">
        <w:t>.</w:t>
      </w:r>
    </w:p>
    <w:p w:rsidR="008B623C" w:rsidRPr="008B623C" w:rsidRDefault="008B623C" w:rsidP="008B623C"/>
    <w:p w:rsidR="00345ACF" w:rsidRDefault="00345ACF" w:rsidP="00345ACF">
      <w:pPr>
        <w:ind w:firstLine="720"/>
      </w:pPr>
      <w:r w:rsidRPr="00345ACF">
        <w:t>Eighty</w:t>
      </w:r>
      <w:r w:rsidR="008B623C" w:rsidRPr="00345ACF">
        <w:t xml:space="preserve"> percent of the Colville National Forest is not eligible to be recommended wilderness</w:t>
      </w:r>
      <w:r w:rsidR="008B623C" w:rsidRPr="008B623C">
        <w:rPr>
          <w:b/>
        </w:rPr>
        <w:t>.</w:t>
      </w:r>
      <w:r>
        <w:t xml:space="preserve">   The Forest Service “restricts” the ability of the public and wildlife to enjoy and</w:t>
      </w:r>
      <w:r w:rsidR="00841510">
        <w:t xml:space="preserve"> survive in a place of solitude and</w:t>
      </w:r>
      <w:r>
        <w:t xml:space="preserve"> instead Alter</w:t>
      </w:r>
      <w:r w:rsidR="00841510">
        <w:t>native P proposes to establish a Special Interest Area</w:t>
      </w:r>
      <w:r>
        <w:t xml:space="preserve"> that when combined with </w:t>
      </w:r>
      <w:r w:rsidR="00841510">
        <w:t xml:space="preserve">existing and proposed </w:t>
      </w:r>
      <w:r>
        <w:t>ARS recreation sites would turn the Kettle Crest into a mechanize</w:t>
      </w:r>
      <w:r w:rsidR="00F6561C">
        <w:t>d/motorized theme park.  Consider</w:t>
      </w:r>
      <w:r w:rsidR="00841510">
        <w:t xml:space="preserve"> this</w:t>
      </w:r>
      <w:r w:rsidR="00F6561C">
        <w:t xml:space="preserve"> foreseeable</w:t>
      </w:r>
      <w:r w:rsidR="00841510">
        <w:t xml:space="preserve"> future: </w:t>
      </w:r>
      <w:r>
        <w:t xml:space="preserve"> dirt bikes</w:t>
      </w:r>
      <w:r w:rsidR="00F6561C">
        <w:t>, ATVs</w:t>
      </w:r>
      <w:r>
        <w:t xml:space="preserve"> roaring up</w:t>
      </w:r>
      <w:r w:rsidR="00F6561C">
        <w:t xml:space="preserve"> &amp; down Albian Hill Road and</w:t>
      </w:r>
      <w:r>
        <w:t xml:space="preserve"> Twin Sisters </w:t>
      </w:r>
      <w:r w:rsidR="001F6211">
        <w:t>Potential Wilderness Area (</w:t>
      </w:r>
      <w:r>
        <w:t>PWA</w:t>
      </w:r>
      <w:r w:rsidR="001F6211">
        <w:t>)</w:t>
      </w:r>
      <w:r>
        <w:t xml:space="preserve"> trails and mountain</w:t>
      </w:r>
      <w:r w:rsidR="00005BD4">
        <w:t xml:space="preserve"> bikes</w:t>
      </w:r>
      <w:r w:rsidR="00841510">
        <w:t xml:space="preserve"> racing </w:t>
      </w:r>
      <w:r>
        <w:t xml:space="preserve">down Jungle Hill, </w:t>
      </w:r>
      <w:proofErr w:type="spellStart"/>
      <w:r>
        <w:t>Wapaloosie</w:t>
      </w:r>
      <w:proofErr w:type="spellEnd"/>
      <w:r>
        <w:t xml:space="preserve"> and Old Stage</w:t>
      </w:r>
      <w:r w:rsidR="00841510">
        <w:t>, Stickpin and Ryan’s Cabin t</w:t>
      </w:r>
      <w:r>
        <w:t>rail</w:t>
      </w:r>
      <w:r w:rsidR="00841510">
        <w:t>s</w:t>
      </w:r>
      <w:r>
        <w:t>.</w:t>
      </w:r>
    </w:p>
    <w:p w:rsidR="00345ACF" w:rsidRDefault="00345ACF" w:rsidP="00345ACF">
      <w:pPr>
        <w:ind w:firstLine="720"/>
      </w:pPr>
    </w:p>
    <w:p w:rsidR="00005BD4" w:rsidRDefault="00841510" w:rsidP="00345ACF">
      <w:pPr>
        <w:ind w:firstLine="720"/>
      </w:pPr>
      <w:r>
        <w:t>Is this</w:t>
      </w:r>
      <w:r w:rsidR="00345ACF">
        <w:t xml:space="preserve"> a picture of secure wildlife habitat</w:t>
      </w:r>
      <w:r w:rsidR="00005BD4">
        <w:t xml:space="preserve"> for sensitive species</w:t>
      </w:r>
      <w:r w:rsidR="00345ACF">
        <w:t xml:space="preserve">?  </w:t>
      </w:r>
      <w:r w:rsidR="00005BD4">
        <w:t>What are the foreseeable impacts of population growth, climate change,</w:t>
      </w:r>
      <w:r w:rsidR="00345ACF">
        <w:t xml:space="preserve"> </w:t>
      </w:r>
      <w:proofErr w:type="gramStart"/>
      <w:r w:rsidR="00345ACF">
        <w:t>group</w:t>
      </w:r>
      <w:proofErr w:type="gramEnd"/>
      <w:r w:rsidR="00345ACF">
        <w:t xml:space="preserve"> camps at Jungle Hill, </w:t>
      </w:r>
      <w:proofErr w:type="spellStart"/>
      <w:r w:rsidR="00345ACF">
        <w:t>Wapaloosie</w:t>
      </w:r>
      <w:proofErr w:type="spellEnd"/>
      <w:r w:rsidR="00345ACF">
        <w:t>, Old Stage Trail and Ryan’s Cabin Trail, some h</w:t>
      </w:r>
      <w:r w:rsidR="00005BD4">
        <w:t>osting in excess of 100 campers</w:t>
      </w:r>
      <w:r>
        <w:t>,</w:t>
      </w:r>
      <w:r w:rsidR="00345ACF">
        <w:t xml:space="preserve"> each with its own generator</w:t>
      </w:r>
      <w:r w:rsidR="00005BD4">
        <w:t>, barbecue,</w:t>
      </w:r>
      <w:r w:rsidR="00345ACF">
        <w:t xml:space="preserve"> ATV, dirt bike and mountain bike rid</w:t>
      </w:r>
      <w:r>
        <w:t>ers</w:t>
      </w:r>
      <w:r w:rsidR="00345ACF">
        <w:t xml:space="preserve">? </w:t>
      </w:r>
      <w:r w:rsidR="007E3946">
        <w:t xml:space="preserve"> How will wildlife cope with a changing climate and a rush of thrill seekers who just want to spend a couple of days letting loose of their work-a-day stress?</w:t>
      </w:r>
      <w:r w:rsidR="00345ACF">
        <w:t xml:space="preserve"> </w:t>
      </w:r>
      <w:r w:rsidR="00223B96">
        <w:t xml:space="preserve"> Add i</w:t>
      </w:r>
      <w:r w:rsidR="00655293">
        <w:t>ncrease</w:t>
      </w:r>
      <w:r w:rsidR="00223B96">
        <w:t>s</w:t>
      </w:r>
      <w:r w:rsidR="00655293">
        <w:t xml:space="preserve"> in winter recreation use of Albian Hill Road and Twin Sisters will exacerbate stresses to sensitive wildlife species.</w:t>
      </w:r>
      <w:r w:rsidR="00223B96">
        <w:t xml:space="preserve">  What this plan allows and promotes is wildlife stress, 365 days a year.</w:t>
      </w:r>
    </w:p>
    <w:p w:rsidR="00005BD4" w:rsidRDefault="00005BD4" w:rsidP="00345ACF">
      <w:pPr>
        <w:ind w:firstLine="720"/>
      </w:pPr>
    </w:p>
    <w:p w:rsidR="00005BD4" w:rsidRDefault="008B623C" w:rsidP="00005BD4">
      <w:pPr>
        <w:ind w:firstLine="720"/>
      </w:pPr>
      <w:r w:rsidRPr="008B623C">
        <w:t xml:space="preserve">Of the 20 percent </w:t>
      </w:r>
      <w:r w:rsidR="00005BD4">
        <w:t xml:space="preserve">of the CNF </w:t>
      </w:r>
      <w:r w:rsidRPr="008B623C">
        <w:t>that is eligible</w:t>
      </w:r>
      <w:r w:rsidR="00005BD4">
        <w:t xml:space="preserve"> to be Recommended Wilderness</w:t>
      </w:r>
      <w:r w:rsidRPr="008B623C">
        <w:t xml:space="preserve">, the wild roadless areas of the Kettle Crest are of paramount importance and must be protected as wilderness. </w:t>
      </w:r>
      <w:r w:rsidR="00005BD4">
        <w:t>We</w:t>
      </w:r>
      <w:r w:rsidRPr="008B623C">
        <w:t xml:space="preserve"> oppose the proposed Special Interest Area designation in the Kettle Crest</w:t>
      </w:r>
      <w:r w:rsidR="007E3946">
        <w:t xml:space="preserve"> because it is far too expansive and its “recreation emphasis” will be an ecological disaster</w:t>
      </w:r>
      <w:r w:rsidRPr="008B623C">
        <w:t>.</w:t>
      </w:r>
    </w:p>
    <w:p w:rsidR="00005BD4" w:rsidRDefault="00005BD4" w:rsidP="00005BD4">
      <w:pPr>
        <w:ind w:firstLine="720"/>
      </w:pPr>
    </w:p>
    <w:p w:rsidR="008B623C" w:rsidRDefault="00345ACF" w:rsidP="00005BD4">
      <w:pPr>
        <w:ind w:firstLine="720"/>
      </w:pPr>
      <w:r w:rsidRPr="008B623C">
        <w:lastRenderedPageBreak/>
        <w:t>At a minimum, please recommend t</w:t>
      </w:r>
      <w:r w:rsidR="00005BD4">
        <w:t>he following PWAs</w:t>
      </w:r>
      <w:r w:rsidRPr="008B623C">
        <w:t xml:space="preserve"> as </w:t>
      </w:r>
      <w:r w:rsidR="00005BD4">
        <w:t>Recommended for W</w:t>
      </w:r>
      <w:r w:rsidRPr="008B623C">
        <w:t xml:space="preserve">ilderness: Profanity, Bald Snow, Twin Sisters, Hoodoo, </w:t>
      </w:r>
      <w:r w:rsidR="00E43B57">
        <w:t xml:space="preserve">Thirteenmile, </w:t>
      </w:r>
      <w:r w:rsidRPr="008B623C">
        <w:t xml:space="preserve">Abercrombie-Hooknose, Salmo-Priest Adjacent, Grassy Top, </w:t>
      </w:r>
      <w:r w:rsidR="00E43B57">
        <w:t>Hall Mountain</w:t>
      </w:r>
      <w:r w:rsidR="00005BD4">
        <w:t xml:space="preserve">, </w:t>
      </w:r>
      <w:r w:rsidRPr="008B623C">
        <w:t>and Quartzite.</w:t>
      </w:r>
    </w:p>
    <w:p w:rsidR="00005BD4" w:rsidRPr="008B623C" w:rsidRDefault="00005BD4" w:rsidP="00005BD4">
      <w:pPr>
        <w:ind w:firstLine="720"/>
      </w:pPr>
    </w:p>
    <w:p w:rsidR="008B623C" w:rsidRDefault="003855B1" w:rsidP="00005BD4">
      <w:pPr>
        <w:ind w:firstLine="720"/>
      </w:pPr>
      <w:r>
        <w:t>We are very</w:t>
      </w:r>
      <w:r w:rsidR="008B623C" w:rsidRPr="008B623C">
        <w:t xml:space="preserve"> support</w:t>
      </w:r>
      <w:r>
        <w:t xml:space="preserve">ive of the </w:t>
      </w:r>
      <w:r w:rsidR="008B623C" w:rsidRPr="008B623C">
        <w:t>Special Interest Area</w:t>
      </w:r>
      <w:r w:rsidR="00453D46">
        <w:t xml:space="preserve"> as a</w:t>
      </w:r>
      <w:r w:rsidR="00005BD4" w:rsidRPr="007E3946">
        <w:rPr>
          <w:i/>
        </w:rPr>
        <w:t xml:space="preserve"> concept</w:t>
      </w:r>
      <w:r w:rsidR="00005BD4">
        <w:t xml:space="preserve"> </w:t>
      </w:r>
      <w:r w:rsidR="00223B96">
        <w:t>but</w:t>
      </w:r>
      <w:r w:rsidR="00453D46">
        <w:t xml:space="preserve"> only</w:t>
      </w:r>
      <w:r w:rsidR="00223B96">
        <w:t xml:space="preserve"> where it</w:t>
      </w:r>
      <w:r w:rsidR="00005BD4">
        <w:t xml:space="preserve"> align</w:t>
      </w:r>
      <w:r w:rsidR="007E3946">
        <w:t>s</w:t>
      </w:r>
      <w:r w:rsidR="00005BD4">
        <w:t xml:space="preserve"> with and</w:t>
      </w:r>
      <w:r w:rsidR="007E3946">
        <w:t xml:space="preserve"> is beneficial to</w:t>
      </w:r>
      <w:r w:rsidR="00005BD4">
        <w:t xml:space="preserve"> adjacent rural communities</w:t>
      </w:r>
      <w:r w:rsidR="008B623C" w:rsidRPr="008B623C">
        <w:t>.  Please esta</w:t>
      </w:r>
      <w:r w:rsidR="00F8411A">
        <w:t>blish SIAs for the Swan-</w:t>
      </w:r>
      <w:r w:rsidR="007E3946">
        <w:t xml:space="preserve"> Cougar Area south of Republic in</w:t>
      </w:r>
      <w:r w:rsidR="008B623C" w:rsidRPr="008B623C">
        <w:t xml:space="preserve"> Ferry County and </w:t>
      </w:r>
      <w:proofErr w:type="spellStart"/>
      <w:r w:rsidR="008B623C" w:rsidRPr="008B623C">
        <w:t>Calispell</w:t>
      </w:r>
      <w:proofErr w:type="spellEnd"/>
      <w:r w:rsidR="00F8411A">
        <w:t xml:space="preserve"> and Baldy Mt.</w:t>
      </w:r>
      <w:r w:rsidR="008B623C" w:rsidRPr="008B623C">
        <w:t xml:space="preserve"> Area</w:t>
      </w:r>
      <w:r w:rsidR="007E3946">
        <w:t>s</w:t>
      </w:r>
      <w:r w:rsidR="008B623C" w:rsidRPr="008B623C">
        <w:t xml:space="preserve"> in Stevens &amp; Pend Oreille County. </w:t>
      </w:r>
    </w:p>
    <w:p w:rsidR="00005BD4" w:rsidRDefault="00005BD4" w:rsidP="00005BD4">
      <w:pPr>
        <w:ind w:firstLine="720"/>
      </w:pPr>
    </w:p>
    <w:p w:rsidR="00005BD4" w:rsidRDefault="00A44B3B" w:rsidP="00005BD4">
      <w:pPr>
        <w:ind w:firstLine="720"/>
      </w:pPr>
      <w:r>
        <w:t>We support Alternative B-modified that</w:t>
      </w:r>
      <w:r w:rsidR="00005BD4">
        <w:t xml:space="preserve"> include</w:t>
      </w:r>
      <w:r>
        <w:t>s</w:t>
      </w:r>
      <w:r w:rsidR="00005BD4">
        <w:t xml:space="preserve"> LSOF restoration scheduled on a </w:t>
      </w:r>
      <w:r w:rsidR="00005BD4" w:rsidRPr="007E3946">
        <w:t>20-50 year return rate depending on PAG</w:t>
      </w:r>
      <w:r w:rsidR="00223B96">
        <w:t>s</w:t>
      </w:r>
      <w:r w:rsidR="00005BD4" w:rsidRPr="007E3946">
        <w:t>,</w:t>
      </w:r>
      <w:r w:rsidR="00005BD4">
        <w:t xml:space="preserve"> </w:t>
      </w:r>
      <w:proofErr w:type="spellStart"/>
      <w:r w:rsidR="00005BD4">
        <w:t>ie</w:t>
      </w:r>
      <w:proofErr w:type="spellEnd"/>
      <w:r w:rsidR="00005BD4">
        <w:t>, dry-Douglas fir PAG would have a 20 year restoration return rate whereas mesic</w:t>
      </w:r>
      <w:r w:rsidR="007E3946">
        <w:t xml:space="preserve"> &amp; wet</w:t>
      </w:r>
      <w:r w:rsidR="00005BD4">
        <w:t xml:space="preserve"> forest </w:t>
      </w:r>
      <w:r w:rsidR="007E3946">
        <w:t xml:space="preserve">PAGs </w:t>
      </w:r>
      <w:r w:rsidR="00005BD4">
        <w:t>would have a longer return rate.  LSOF restoration treatments should be factored</w:t>
      </w:r>
      <w:r w:rsidR="007E3946">
        <w:t xml:space="preserve"> into Alternative B’s</w:t>
      </w:r>
      <w:r w:rsidR="005A28BB">
        <w:t xml:space="preserve"> ASQ.</w:t>
      </w:r>
      <w:r w:rsidR="00655FEA">
        <w:t xml:space="preserve">  </w:t>
      </w:r>
      <w:proofErr w:type="gramStart"/>
      <w:r w:rsidR="00655FEA">
        <w:t xml:space="preserve">Thirty-seven </w:t>
      </w:r>
      <w:proofErr w:type="spellStart"/>
      <w:r w:rsidR="00655FEA">
        <w:t>mmbf</w:t>
      </w:r>
      <w:proofErr w:type="spellEnd"/>
      <w:r w:rsidR="00655FEA">
        <w:t>/</w:t>
      </w:r>
      <w:proofErr w:type="spellStart"/>
      <w:r w:rsidR="00655FEA">
        <w:t>yr</w:t>
      </w:r>
      <w:proofErr w:type="spellEnd"/>
      <w:proofErr w:type="gramEnd"/>
      <w:r w:rsidR="00655FEA">
        <w:t xml:space="preserve"> does not accurately represent Alternative B as it was devised by the Northeast Washington Forestry Coalition (NEWFC).</w:t>
      </w:r>
    </w:p>
    <w:p w:rsidR="003855B1" w:rsidRDefault="003855B1" w:rsidP="00005BD4">
      <w:pPr>
        <w:ind w:firstLine="720"/>
      </w:pPr>
    </w:p>
    <w:p w:rsidR="003855B1" w:rsidRPr="008B623C" w:rsidRDefault="003855B1" w:rsidP="00005BD4">
      <w:pPr>
        <w:ind w:firstLine="720"/>
      </w:pPr>
      <w:r>
        <w:t xml:space="preserve">We strongly support the overall direction of the Plan Revision towards restoration-based land management where restoring and maintaining ecological resilience of forests, watersheds, and </w:t>
      </w:r>
      <w:r w:rsidR="00223B96">
        <w:t>habitats are the main focus. The Plans</w:t>
      </w:r>
      <w:r>
        <w:t xml:space="preserve"> recognition of the ecological role of insects, disease, fungi, fire, and other disturbance events as driving agents of change, shaping forest and watershed structures and functions represents a big step forward.</w:t>
      </w:r>
    </w:p>
    <w:p w:rsidR="008B623C" w:rsidRPr="008B623C" w:rsidRDefault="008B623C" w:rsidP="00880527">
      <w:pPr>
        <w:rPr>
          <w:b/>
          <w:u w:val="single"/>
        </w:rPr>
      </w:pPr>
    </w:p>
    <w:p w:rsidR="00880527" w:rsidRPr="008B623C" w:rsidRDefault="00880527" w:rsidP="00116A30">
      <w:pPr>
        <w:pStyle w:val="ListParagraph"/>
        <w:numPr>
          <w:ilvl w:val="0"/>
          <w:numId w:val="9"/>
        </w:numPr>
      </w:pPr>
      <w:r w:rsidRPr="00116A30">
        <w:rPr>
          <w:b/>
          <w:u w:val="single"/>
        </w:rPr>
        <w:t xml:space="preserve">Wildlife </w:t>
      </w:r>
    </w:p>
    <w:p w:rsidR="00880527" w:rsidRPr="008B623C" w:rsidRDefault="00880527" w:rsidP="00655293">
      <w:pPr>
        <w:spacing w:line="276" w:lineRule="auto"/>
      </w:pPr>
      <w:r w:rsidRPr="008B623C">
        <w:t xml:space="preserve">Draft Land and Resource Management Plan, </w:t>
      </w:r>
      <w:proofErr w:type="spellStart"/>
      <w:r w:rsidRPr="008B623C">
        <w:t>pg</w:t>
      </w:r>
      <w:proofErr w:type="spellEnd"/>
      <w:r w:rsidRPr="008B623C">
        <w:t xml:space="preserve"> 19, states that t</w:t>
      </w:r>
      <w:r w:rsidR="00655293">
        <w:t xml:space="preserve">he Kettle Crest is identified </w:t>
      </w:r>
      <w:r w:rsidRPr="008B623C">
        <w:t xml:space="preserve">as a core area that is important for the recovery of Canada Lynx in Washington. </w:t>
      </w:r>
    </w:p>
    <w:p w:rsidR="00880527" w:rsidRPr="008B623C" w:rsidRDefault="00880527" w:rsidP="00655293">
      <w:r w:rsidRPr="008B623C">
        <w:t xml:space="preserve">Wildlife Habitats, </w:t>
      </w:r>
      <w:proofErr w:type="spellStart"/>
      <w:r w:rsidRPr="008B623C">
        <w:t>pg</w:t>
      </w:r>
      <w:proofErr w:type="spellEnd"/>
      <w:r w:rsidRPr="008B623C">
        <w:t xml:space="preserve"> 49, “Canada Lynx in the Colville National Forest includes a core area (Kettle Crest) that is important to the recovery of Canada Lynx in Washington”. The forest does not have any designated critical habitat for Canada Lynx; please explain the incongruence of having a core area without a designated critical habitat. </w:t>
      </w:r>
    </w:p>
    <w:p w:rsidR="00880527" w:rsidRPr="008B623C" w:rsidRDefault="00880527" w:rsidP="00880527"/>
    <w:p w:rsidR="005E3D28" w:rsidRDefault="00880527" w:rsidP="00880527">
      <w:r w:rsidRPr="008B623C">
        <w:t>The Kettle Crest</w:t>
      </w:r>
      <w:r w:rsidR="00E43B57">
        <w:t xml:space="preserve"> (Profanity, Twin Sister, Jackknife, </w:t>
      </w:r>
      <w:r w:rsidR="005118BB">
        <w:t xml:space="preserve">Owl Mountain, Deer, </w:t>
      </w:r>
      <w:r w:rsidR="00E43B57">
        <w:t>Hoodoo, Bald-Snow, Thirteenmile, S. Huckleberry and Cougar PWA</w:t>
      </w:r>
      <w:r w:rsidRPr="008B623C">
        <w:t xml:space="preserve"> and Selkirk Crest</w:t>
      </w:r>
      <w:r w:rsidR="00E43B57">
        <w:t xml:space="preserve"> (</w:t>
      </w:r>
      <w:proofErr w:type="spellStart"/>
      <w:r w:rsidR="00E43B57">
        <w:t>Abercromie</w:t>
      </w:r>
      <w:proofErr w:type="spellEnd"/>
      <w:r w:rsidR="00E43B57">
        <w:t>-Hooknose, Salmo-Priest Wilderness</w:t>
      </w:r>
      <w:r w:rsidR="005118BB">
        <w:t>, Salmo Adjacent, Grassy Top,</w:t>
      </w:r>
      <w:r w:rsidR="00E43B57">
        <w:t xml:space="preserve"> Hall Mountain</w:t>
      </w:r>
      <w:r w:rsidR="005118BB">
        <w:t xml:space="preserve"> and Harvey Creek</w:t>
      </w:r>
      <w:r w:rsidR="00E43B57">
        <w:t>)</w:t>
      </w:r>
      <w:r w:rsidRPr="008B623C">
        <w:t xml:space="preserve"> are the only two wildland complexes in the entire 1.1 million acre Colville National Forest.  </w:t>
      </w:r>
      <w:r w:rsidR="005E3D28">
        <w:t xml:space="preserve">The habitat effectiveness for seclusion-dependent species must be improved by closing roads stitching back together PWAs where possible, not separating them by authorizing increased recreation uses (motorized, mechanized and non-motorized). </w:t>
      </w:r>
    </w:p>
    <w:p w:rsidR="00056C44" w:rsidRDefault="00056C44" w:rsidP="00880527"/>
    <w:p w:rsidR="00056C44" w:rsidRDefault="00056C44" w:rsidP="00880527">
      <w:r>
        <w:t xml:space="preserve">The LRMP Chapter 3 provides </w:t>
      </w:r>
      <w:r>
        <w:t>just the weaker metric of Desired Condition</w:t>
      </w:r>
      <w:r>
        <w:t xml:space="preserve"> (DC) but not standards or guidelines regarding habitat effectiveness.  Sights &amp; sounds of human pres</w:t>
      </w:r>
      <w:r w:rsidR="005118BB">
        <w:t>ence are</w:t>
      </w:r>
      <w:r>
        <w:t xml:space="preserve"> known to create flight</w:t>
      </w:r>
      <w:r w:rsidR="005118BB">
        <w:t xml:space="preserve"> and stress reactions to</w:t>
      </w:r>
      <w:r>
        <w:t xml:space="preserve"> sensitive wildlife.  In fact, LRMP recreation metrics</w:t>
      </w:r>
      <w:r w:rsidR="005118BB">
        <w:t xml:space="preserve"> as compared to those for wildlife</w:t>
      </w:r>
      <w:r>
        <w:t xml:space="preserve"> offer much more detail and as such, certainty, that DC will be met in the future for those uses</w:t>
      </w:r>
      <w:r w:rsidR="005118BB">
        <w:t>.</w:t>
      </w:r>
    </w:p>
    <w:p w:rsidR="005E3D28" w:rsidRDefault="005E3D28" w:rsidP="00880527"/>
    <w:p w:rsidR="00880527" w:rsidRPr="008B623C" w:rsidRDefault="00880527" w:rsidP="00880527">
      <w:pPr>
        <w:rPr>
          <w:spacing w:val="-1"/>
        </w:rPr>
      </w:pPr>
      <w:r w:rsidRPr="008B623C">
        <w:t xml:space="preserve">The proposed Kettle Crest SIA “recreation focus” would overlay wildlife seclusion habitats that provide critical breeding, rearing and migration linkages between the Rocky and </w:t>
      </w:r>
      <w:r w:rsidRPr="008B623C">
        <w:lastRenderedPageBreak/>
        <w:t xml:space="preserve">Cascade Mountains.   Focused recreation in the Kettle Crest would significantly degrade its habitat capabilities to sensitive wildlife. </w:t>
      </w:r>
      <w:r w:rsidRPr="008B623C">
        <w:rPr>
          <w:spacing w:val="-1"/>
        </w:rPr>
        <w:t xml:space="preserve"> </w:t>
      </w:r>
    </w:p>
    <w:p w:rsidR="00880527" w:rsidRPr="008B623C" w:rsidRDefault="00880527" w:rsidP="00880527">
      <w:pPr>
        <w:rPr>
          <w:spacing w:val="-1"/>
        </w:rPr>
      </w:pPr>
    </w:p>
    <w:p w:rsidR="00880527" w:rsidRPr="008B623C" w:rsidRDefault="00880527" w:rsidP="00880527">
      <w:pPr>
        <w:rPr>
          <w:spacing w:val="-1"/>
        </w:rPr>
      </w:pPr>
      <w:r w:rsidRPr="008B623C">
        <w:rPr>
          <w:spacing w:val="-1"/>
        </w:rPr>
        <w:t>Land</w:t>
      </w:r>
      <w:r w:rsidRPr="008B623C">
        <w:rPr>
          <w:spacing w:val="-5"/>
        </w:rPr>
        <w:t xml:space="preserve"> </w:t>
      </w:r>
      <w:r w:rsidRPr="008B623C">
        <w:rPr>
          <w:spacing w:val="-1"/>
        </w:rPr>
        <w:t>management</w:t>
      </w:r>
      <w:r w:rsidRPr="008B623C">
        <w:rPr>
          <w:spacing w:val="-7"/>
        </w:rPr>
        <w:t xml:space="preserve"> </w:t>
      </w:r>
      <w:r w:rsidRPr="008B623C">
        <w:t>decisions</w:t>
      </w:r>
      <w:r w:rsidRPr="008B623C">
        <w:rPr>
          <w:spacing w:val="-6"/>
        </w:rPr>
        <w:t xml:space="preserve"> </w:t>
      </w:r>
      <w:r w:rsidRPr="008B623C">
        <w:t>must</w:t>
      </w:r>
      <w:r w:rsidRPr="008B623C">
        <w:rPr>
          <w:spacing w:val="-6"/>
        </w:rPr>
        <w:t xml:space="preserve"> </w:t>
      </w:r>
      <w:r w:rsidRPr="008B623C">
        <w:rPr>
          <w:spacing w:val="-1"/>
        </w:rPr>
        <w:t>consider</w:t>
      </w:r>
      <w:r w:rsidRPr="008B623C">
        <w:rPr>
          <w:spacing w:val="-6"/>
        </w:rPr>
        <w:t xml:space="preserve"> the </w:t>
      </w:r>
      <w:r w:rsidRPr="008B623C">
        <w:rPr>
          <w:spacing w:val="-1"/>
        </w:rPr>
        <w:t>entire</w:t>
      </w:r>
      <w:r w:rsidRPr="008B623C">
        <w:rPr>
          <w:spacing w:val="-7"/>
        </w:rPr>
        <w:t xml:space="preserve"> </w:t>
      </w:r>
      <w:proofErr w:type="gramStart"/>
      <w:r w:rsidRPr="008B623C">
        <w:rPr>
          <w:spacing w:val="-1"/>
        </w:rPr>
        <w:t>landscape,</w:t>
      </w:r>
      <w:proofErr w:type="gramEnd"/>
      <w:r w:rsidRPr="008B623C">
        <w:rPr>
          <w:spacing w:val="-1"/>
        </w:rPr>
        <w:t xml:space="preserve"> recognize abundance and scarcity of the land.  Wild areas are spatially scarce – developed areas are abundant.  A recreation focused managed</w:t>
      </w:r>
      <w:r w:rsidR="001F6211">
        <w:rPr>
          <w:spacing w:val="-1"/>
        </w:rPr>
        <w:t xml:space="preserve"> landscape</w:t>
      </w:r>
      <w:r w:rsidRPr="008B623C">
        <w:rPr>
          <w:spacing w:val="-1"/>
        </w:rPr>
        <w:t xml:space="preserve"> overlaying scarce wildlife </w:t>
      </w:r>
      <w:proofErr w:type="spellStart"/>
      <w:r w:rsidRPr="008B623C">
        <w:rPr>
          <w:spacing w:val="-1"/>
        </w:rPr>
        <w:t>refugia</w:t>
      </w:r>
      <w:proofErr w:type="spellEnd"/>
      <w:r w:rsidRPr="008B623C">
        <w:rPr>
          <w:spacing w:val="-1"/>
        </w:rPr>
        <w:t xml:space="preserve"> is to put a round peg in a square hole.  It doesn’t fit.  The abundance of opportunities for recreation-focused management</w:t>
      </w:r>
      <w:r w:rsidR="00E43B57">
        <w:rPr>
          <w:spacing w:val="-1"/>
        </w:rPr>
        <w:t xml:space="preserve"> currently exists on at least 80</w:t>
      </w:r>
      <w:r w:rsidRPr="008B623C">
        <w:rPr>
          <w:spacing w:val="-1"/>
        </w:rPr>
        <w:t xml:space="preserve">% of the Colville National Forest. </w:t>
      </w:r>
      <w:r w:rsidRPr="008B623C">
        <w:t>To</w:t>
      </w:r>
      <w:r w:rsidRPr="008B623C">
        <w:rPr>
          <w:spacing w:val="-5"/>
        </w:rPr>
        <w:t xml:space="preserve"> </w:t>
      </w:r>
      <w:r w:rsidRPr="008B623C">
        <w:rPr>
          <w:spacing w:val="-1"/>
        </w:rPr>
        <w:t xml:space="preserve">perpetuate </w:t>
      </w:r>
      <w:r w:rsidRPr="008B623C">
        <w:t>healthy</w:t>
      </w:r>
      <w:r w:rsidRPr="008B623C">
        <w:rPr>
          <w:spacing w:val="-9"/>
        </w:rPr>
        <w:t xml:space="preserve"> </w:t>
      </w:r>
      <w:r w:rsidRPr="008B623C">
        <w:rPr>
          <w:spacing w:val="-1"/>
        </w:rPr>
        <w:t>wild</w:t>
      </w:r>
      <w:r w:rsidRPr="008B623C">
        <w:rPr>
          <w:spacing w:val="-6"/>
        </w:rPr>
        <w:t xml:space="preserve"> </w:t>
      </w:r>
      <w:r w:rsidRPr="008B623C">
        <w:rPr>
          <w:spacing w:val="-1"/>
        </w:rPr>
        <w:t>landscapes – that are unique in Region 6 USFS -- and</w:t>
      </w:r>
      <w:r w:rsidRPr="008B623C">
        <w:rPr>
          <w:spacing w:val="-7"/>
        </w:rPr>
        <w:t xml:space="preserve"> </w:t>
      </w:r>
      <w:r w:rsidRPr="008B623C">
        <w:rPr>
          <w:spacing w:val="-1"/>
        </w:rPr>
        <w:t>that</w:t>
      </w:r>
      <w:r w:rsidRPr="008B623C">
        <w:rPr>
          <w:spacing w:val="-5"/>
        </w:rPr>
        <w:t xml:space="preserve"> </w:t>
      </w:r>
      <w:r w:rsidRPr="008B623C">
        <w:t>provide essential habitat</w:t>
      </w:r>
      <w:r w:rsidRPr="008B623C">
        <w:rPr>
          <w:spacing w:val="-1"/>
        </w:rPr>
        <w:t xml:space="preserve"> to sensitive flora &amp; fauna, it is essential to maintain</w:t>
      </w:r>
      <w:r w:rsidRPr="008B623C">
        <w:rPr>
          <w:spacing w:val="-8"/>
        </w:rPr>
        <w:t xml:space="preserve"> </w:t>
      </w:r>
      <w:r w:rsidRPr="008B623C">
        <w:t>the</w:t>
      </w:r>
      <w:r w:rsidRPr="008B623C">
        <w:rPr>
          <w:spacing w:val="-7"/>
        </w:rPr>
        <w:t xml:space="preserve"> </w:t>
      </w:r>
      <w:r w:rsidRPr="008B623C">
        <w:t>integrity</w:t>
      </w:r>
      <w:r w:rsidRPr="008B623C">
        <w:rPr>
          <w:spacing w:val="-9"/>
        </w:rPr>
        <w:t xml:space="preserve"> </w:t>
      </w:r>
      <w:r w:rsidRPr="008B623C">
        <w:rPr>
          <w:spacing w:val="-1"/>
        </w:rPr>
        <w:t>and</w:t>
      </w:r>
      <w:r w:rsidRPr="008B623C">
        <w:rPr>
          <w:spacing w:val="-6"/>
        </w:rPr>
        <w:t xml:space="preserve"> </w:t>
      </w:r>
      <w:r w:rsidRPr="008B623C">
        <w:t>resiliency</w:t>
      </w:r>
      <w:r w:rsidRPr="008B623C">
        <w:rPr>
          <w:spacing w:val="-10"/>
        </w:rPr>
        <w:t xml:space="preserve"> </w:t>
      </w:r>
      <w:r w:rsidRPr="008B623C">
        <w:t>of</w:t>
      </w:r>
      <w:r w:rsidR="001F6211">
        <w:rPr>
          <w:spacing w:val="-7"/>
        </w:rPr>
        <w:t xml:space="preserve"> t</w:t>
      </w:r>
      <w:r w:rsidRPr="008B623C">
        <w:rPr>
          <w:spacing w:val="-7"/>
        </w:rPr>
        <w:t>he Kettle and Selkirk Crest P</w:t>
      </w:r>
      <w:r w:rsidR="001F6211">
        <w:rPr>
          <w:spacing w:val="-7"/>
        </w:rPr>
        <w:t>WAs</w:t>
      </w:r>
      <w:r w:rsidRPr="008B623C">
        <w:rPr>
          <w:spacing w:val="-1"/>
        </w:rPr>
        <w:t>.</w:t>
      </w:r>
    </w:p>
    <w:p w:rsidR="00880527" w:rsidRPr="008B623C" w:rsidRDefault="00880527" w:rsidP="00880527">
      <w:pPr>
        <w:rPr>
          <w:spacing w:val="-1"/>
        </w:rPr>
      </w:pPr>
    </w:p>
    <w:p w:rsidR="00880527" w:rsidRDefault="00880527" w:rsidP="00880527">
      <w:pPr>
        <w:tabs>
          <w:tab w:val="left" w:pos="720"/>
        </w:tabs>
      </w:pPr>
      <w:r w:rsidRPr="008B623C">
        <w:t>We ask the Forest Plan include standards and guidelines regarding rest-rotation in range management.  Rest rotation will have s</w:t>
      </w:r>
      <w:r w:rsidR="00211A0E">
        <w:t>ignificant positive impacts</w:t>
      </w:r>
      <w:r w:rsidRPr="008B623C">
        <w:t xml:space="preserve"> to wildlife habitats for birds and wild ungulates – as Forest Service specialists have noted. “Rest rotation [is] the best thing for wildlife…..” (Dec</w:t>
      </w:r>
      <w:r w:rsidR="00211A0E">
        <w:t>ember 14, 2011 Boulder Complex Environmental A</w:t>
      </w:r>
      <w:r w:rsidRPr="008B623C">
        <w:t>ssessment, IDT Meeting Notes)</w:t>
      </w:r>
    </w:p>
    <w:p w:rsidR="008452F7" w:rsidRDefault="008452F7" w:rsidP="00880527">
      <w:pPr>
        <w:tabs>
          <w:tab w:val="left" w:pos="720"/>
        </w:tabs>
      </w:pPr>
    </w:p>
    <w:p w:rsidR="008452F7" w:rsidRDefault="008452F7" w:rsidP="008452F7">
      <w:r w:rsidRPr="008B623C">
        <w:t>How ironic it is that after 13 straight months of record</w:t>
      </w:r>
      <w:r>
        <w:t xml:space="preserve"> high temperatures, the DEIS approach to climate change and its impacts to sensitive species</w:t>
      </w:r>
      <w:r w:rsidRPr="008B623C">
        <w:t xml:space="preserve"> is </w:t>
      </w:r>
      <w:r w:rsidR="00211A0E">
        <w:t>“</w:t>
      </w:r>
      <w:r>
        <w:t>high-</w:t>
      </w:r>
      <w:r w:rsidRPr="008B623C">
        <w:t>centered</w:t>
      </w:r>
      <w:r w:rsidR="00211A0E">
        <w:t>”</w:t>
      </w:r>
      <w:r w:rsidRPr="008B623C">
        <w:t xml:space="preserve"> on whether one of the most efficient and non-polluting mechanical devices ever created</w:t>
      </w:r>
      <w:r>
        <w:t xml:space="preserve"> – the bicycle – justifies relegating core wildlife habitat to</w:t>
      </w:r>
      <w:r w:rsidRPr="008B623C">
        <w:t xml:space="preserve"> day-use thrill seekers who drive their cars - mostly from metropolitan areas - to recreate in the Kettle Crest.  The irony is efficient, non-polluting technology, is being pitted against wildn</w:t>
      </w:r>
      <w:r w:rsidR="00793BB7">
        <w:t>ess and wildlife habitat effectiveness that in part</w:t>
      </w:r>
      <w:r w:rsidRPr="008B623C">
        <w:t xml:space="preserve"> depends on solitude and the </w:t>
      </w:r>
      <w:r w:rsidRPr="008B623C">
        <w:rPr>
          <w:u w:val="single"/>
        </w:rPr>
        <w:t>absence of human presence.</w:t>
      </w:r>
      <w:r w:rsidRPr="008B623C">
        <w:t xml:space="preserve">  The speed with which mountain bikes ply these wildlands shrinks their habitat effectiveness for wildl</w:t>
      </w:r>
      <w:r w:rsidR="00211A0E">
        <w:t>ife.  These are the last core habitat</w:t>
      </w:r>
      <w:r w:rsidRPr="008B623C">
        <w:t xml:space="preserve"> for seclusion dependents species such as lynx, wolverine, grizzly bear, mountain caribou, etc.</w:t>
      </w:r>
      <w:r w:rsidR="00211A0E">
        <w:t xml:space="preserve"> – there</w:t>
      </w:r>
      <w:r w:rsidR="00793BB7">
        <w:t xml:space="preserve"> are better places where mountain biking can flourish and where it doesn’t degrade one of the most important wildlife habitats in the Colville National Forest.</w:t>
      </w:r>
    </w:p>
    <w:p w:rsidR="00752FC7" w:rsidRDefault="00752FC7" w:rsidP="00793BB7"/>
    <w:p w:rsidR="00752FC7" w:rsidRDefault="00752FC7" w:rsidP="00793BB7">
      <w:r>
        <w:t xml:space="preserve">The Kettle River Mountains are the southern terminus of the </w:t>
      </w:r>
      <w:r w:rsidR="00835722">
        <w:t xml:space="preserve">Monashee Mountains in British Columbia.  The Granby River (N. </w:t>
      </w:r>
      <w:proofErr w:type="spellStart"/>
      <w:r w:rsidR="00835722">
        <w:t>Fk</w:t>
      </w:r>
      <w:proofErr w:type="spellEnd"/>
      <w:r w:rsidR="00835722">
        <w:t xml:space="preserve"> Kettle River) and Christina Lake watershed are hydrologically and geologically connected to the Kettle River Mountains</w:t>
      </w:r>
      <w:r w:rsidR="00835722" w:rsidRPr="00835722">
        <w:t>.  Recent hair snag surveys</w:t>
      </w:r>
      <w:r w:rsidR="00BF632E">
        <w:t xml:space="preserve"> by Clayton Lamb, et al,</w:t>
      </w:r>
      <w:r w:rsidR="00835722" w:rsidRPr="00835722">
        <w:t xml:space="preserve"> </w:t>
      </w:r>
      <w:r w:rsidR="000D3D3E">
        <w:t>(Figure 1</w:t>
      </w:r>
      <w:r w:rsidR="00D8572D">
        <w:t>, Lamb, et al 2015</w:t>
      </w:r>
      <w:r w:rsidR="000D3D3E">
        <w:t xml:space="preserve">) </w:t>
      </w:r>
      <w:r w:rsidR="00835722" w:rsidRPr="00835722">
        <w:t>in the upper Kettle River watershed</w:t>
      </w:r>
      <w:r w:rsidRPr="00835722">
        <w:t xml:space="preserve"> ind</w:t>
      </w:r>
      <w:r w:rsidR="00BF632E">
        <w:t>icated there are 74</w:t>
      </w:r>
      <w:r w:rsidR="00211A0E">
        <w:t xml:space="preserve"> bears in that</w:t>
      </w:r>
      <w:r w:rsidRPr="00835722">
        <w:t xml:space="preserve"> system – many more than previously thought. </w:t>
      </w:r>
      <w:r w:rsidR="00835722" w:rsidRPr="00835722">
        <w:t xml:space="preserve"> Some of these bears are known to use parts of the Colville National Forest, especially as spring range.</w:t>
      </w:r>
      <w:r w:rsidR="00211A0E">
        <w:t xml:space="preserve">  The Kettle River Mountains are part of the home range of the </w:t>
      </w:r>
      <w:r w:rsidR="00BF632E">
        <w:t>Kettle-Granby g</w:t>
      </w:r>
      <w:r w:rsidR="00211A0E">
        <w:t>rizzly.</w:t>
      </w:r>
    </w:p>
    <w:p w:rsidR="00752FC7" w:rsidRDefault="00752FC7" w:rsidP="00793BB7"/>
    <w:p w:rsidR="00793BB7" w:rsidRDefault="00793BB7" w:rsidP="00793BB7">
      <w:r>
        <w:t>The Kettle Range has</w:t>
      </w:r>
      <w:r w:rsidR="00211A0E">
        <w:t xml:space="preserve"> a</w:t>
      </w:r>
      <w:r>
        <w:t xml:space="preserve"> unique and regionally outstanding role in providing habitat connectivity for wild</w:t>
      </w:r>
      <w:r w:rsidR="00211A0E">
        <w:t>life moving between the Cascade</w:t>
      </w:r>
      <w:r>
        <w:t>, Ro</w:t>
      </w:r>
      <w:r w:rsidR="00211A0E">
        <w:t>cky Mountain</w:t>
      </w:r>
      <w:r>
        <w:t>, and British Columbia’s upper Columbia mountains</w:t>
      </w:r>
      <w:r w:rsidR="00211A0E">
        <w:t xml:space="preserve"> sub-range</w:t>
      </w:r>
      <w:r>
        <w:t>. Early habitat permeability modeling highlights the Kettle Range as a habitat concentration area and as connectivity habitat for grizzly bear, wolverine,</w:t>
      </w:r>
      <w:r w:rsidR="000D3D3E">
        <w:t xml:space="preserve"> wolf, and Canada lynx (Figure 2</w:t>
      </w:r>
      <w:r>
        <w:t xml:space="preserve">. </w:t>
      </w:r>
      <w:proofErr w:type="gramStart"/>
      <w:r>
        <w:t>Singleton et al. 2002).</w:t>
      </w:r>
      <w:proofErr w:type="gramEnd"/>
      <w:r>
        <w:t xml:space="preserve"> Subsequent work by the Washington Wildlife Habitat Conn</w:t>
      </w:r>
      <w:r w:rsidR="00D8572D">
        <w:t>ectivity Working Group (Figure 3</w:t>
      </w:r>
      <w:r>
        <w:t xml:space="preserve">. </w:t>
      </w:r>
      <w:hyperlink r:id="rId10" w:history="1">
        <w:r w:rsidRPr="007F49B5">
          <w:rPr>
            <w:rStyle w:val="Hyperlink"/>
          </w:rPr>
          <w:t>http://waconnected.org</w:t>
        </w:r>
      </w:hyperlink>
      <w:r>
        <w:t xml:space="preserve">) identified core and connectivity habitat for lynx, black bear, elk, </w:t>
      </w:r>
      <w:r>
        <w:lastRenderedPageBreak/>
        <w:t>and marten in the Kettle Range. More recently, in the Colville National Forest rating of inventoried roadless areas in the Kettle Range for connectivity value, six of the nine roadless areas (including its two largest and most prominent roadless areas) were rated moderate-to-high value for connectivity (Potential Wilderness Area Evaluation 2008). Models show that “the upper elevation forests associated with the Kettle Range may provide important stepping-stone habitats that could increase the permeability of the landscapes between the Rocky Mountains and North Cascades [that are] likely important to the long-term conservation of Canada lynx”</w:t>
      </w:r>
      <w:r>
        <w:rPr>
          <w:rStyle w:val="FootnoteReference"/>
        </w:rPr>
        <w:t xml:space="preserve"> </w:t>
      </w:r>
      <w:r>
        <w:t xml:space="preserve"> (</w:t>
      </w:r>
      <w:r w:rsidR="00D8572D">
        <w:t xml:space="preserve">Figure 4, </w:t>
      </w:r>
      <w:r>
        <w:t xml:space="preserve">Gaines 2012). </w:t>
      </w:r>
    </w:p>
    <w:p w:rsidR="00793BB7" w:rsidRDefault="00793BB7" w:rsidP="00793BB7"/>
    <w:p w:rsidR="000D3D3E" w:rsidRDefault="000D3D3E" w:rsidP="00793BB7">
      <w:r>
        <w:rPr>
          <w:noProof/>
        </w:rPr>
        <mc:AlternateContent>
          <mc:Choice Requires="wps">
            <w:drawing>
              <wp:inline distT="0" distB="0" distL="0" distR="0">
                <wp:extent cx="5613400" cy="4365071"/>
                <wp:effectExtent l="0" t="0" r="0" b="0"/>
                <wp:docPr id="11" name="Rectangle 11" descr="The study area for the 2015 Kettle-Granby Grizzly Bear Population Inventory, with the locations of the 124 baited hair snag sites identified by coloured circles. No grizzly bears were detected at the turquoise circles, while grizzly bears were detected during at least one check at the purple circles. While grizzly bears were detected throughout the study area, they were more commonly detected in the area in and around Granby Provincial Park. Note: Hair samples were classified as grizzly samples in the field based solely on visual indicato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3400" cy="4365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3E" w:rsidRDefault="000D3D3E" w:rsidP="000D3D3E">
                            <w:pPr>
                              <w:jc w:val="center"/>
                            </w:pPr>
                            <w:r>
                              <w:rPr>
                                <w:noProof/>
                              </w:rPr>
                              <w:drawing>
                                <wp:inline distT="0" distB="0" distL="0" distR="0">
                                  <wp:extent cx="5430520" cy="4194865"/>
                                  <wp:effectExtent l="0" t="0" r="0" b="0"/>
                                  <wp:docPr id="12" name="Picture 12" descr="C:\Users\KRCG\Pictures\New Picture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CG\Pictures\New Picture (1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0520" cy="4194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11" o:spid="_x0000_s1026" alt="The study area for the 2015 Kettle-Granby Grizzly Bear Population Inventory, with the locations of the 124 baited hair snag sites identified by coloured circles. No grizzly bears were detected at the turquoise circles, while grizzly bears were detected during at least one check at the purple circles. While grizzly bears were detected throughout the study area, they were more commonly detected in the area in and around Granby Provincial Park. Note: Hair samples were classified as grizzly samples in the field based solely on visual indicators." style="width:442pt;height:3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" filled="f" stroked="f">
                <o:lock v:ext="edit" aspectratio="t"/>
                <v:textbox>
                  <w:txbxContent>
                    <w:p w:rsidR="000D3D3E" w:rsidRDefault="000D3D3E" w:rsidP="000D3D3E">
                      <w:pPr>
                        <w:jc w:val="center"/>
                      </w:pPr>
                      <w:r>
                        <w:rPr>
                          <w:noProof/>
                        </w:rPr>
                        <w:drawing>
                          <wp:inline distT="0" distB="0" distL="0" distR="0">
                            <wp:extent cx="5430520" cy="4194865"/>
                            <wp:effectExtent l="0" t="0" r="0" b="0"/>
                            <wp:docPr id="12" name="Picture 12" descr="C:\Users\KRCG\Pictures\New Picture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CG\Pictures\New Picture (1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0520" cy="4194865"/>
                                    </a:xfrm>
                                    <a:prstGeom prst="rect">
                                      <a:avLst/>
                                    </a:prstGeom>
                                    <a:noFill/>
                                    <a:ln>
                                      <a:noFill/>
                                    </a:ln>
                                  </pic:spPr>
                                </pic:pic>
                              </a:graphicData>
                            </a:graphic>
                          </wp:inline>
                        </w:drawing>
                      </w:r>
                    </w:p>
                  </w:txbxContent>
                </v:textbox>
                <w10:anchorlock/>
              </v:rect>
            </w:pict>
          </mc:Fallback>
        </mc:AlternateContent>
      </w:r>
    </w:p>
    <w:p w:rsidR="000D3D3E" w:rsidRDefault="000D3D3E" w:rsidP="00793BB7">
      <w:r>
        <w:t xml:space="preserve">Figure </w:t>
      </w:r>
      <w:proofErr w:type="gramStart"/>
      <w:r>
        <w:t xml:space="preserve">1 </w:t>
      </w:r>
      <w:r>
        <w:t xml:space="preserve"> </w:t>
      </w:r>
      <w:r>
        <w:t>The</w:t>
      </w:r>
      <w:proofErr w:type="gramEnd"/>
      <w:r>
        <w:t xml:space="preserve"> study area for the 2015 Kettle-Granby Grizzly Bear Population Inventory, with the locations of the 124 baited hair snag sites identified by </w:t>
      </w:r>
      <w:proofErr w:type="spellStart"/>
      <w:r>
        <w:t>coloured</w:t>
      </w:r>
      <w:proofErr w:type="spellEnd"/>
      <w:r>
        <w:t xml:space="preserve"> circles. No grizzly bears were detected at the turquoise circles, while grizzly bears were detected during at least one check at the purple circles. While grizzly bears were detected throughout the study area, they were more commonly detected in the area in and around Granby Provincial Park. </w:t>
      </w:r>
    </w:p>
    <w:p w:rsidR="000D3D3E" w:rsidRDefault="000D3D3E" w:rsidP="00793BB7"/>
    <w:p w:rsidR="00D8572D" w:rsidRDefault="00D8572D" w:rsidP="00793BB7"/>
    <w:p w:rsidR="00D8572D" w:rsidRDefault="00D8572D" w:rsidP="00793BB7"/>
    <w:p w:rsidR="005B101A" w:rsidRDefault="005B101A" w:rsidP="00793BB7"/>
    <w:p w:rsidR="00D8572D" w:rsidRDefault="00D8572D" w:rsidP="00793BB7"/>
    <w:p w:rsidR="000D3D3E" w:rsidRDefault="000D3D3E" w:rsidP="00793BB7"/>
    <w:p w:rsidR="00793BB7" w:rsidRPr="00813A78" w:rsidRDefault="000D3D3E" w:rsidP="00793BB7">
      <w:proofErr w:type="gramStart"/>
      <w:r>
        <w:lastRenderedPageBreak/>
        <w:t>Figure 2</w:t>
      </w:r>
      <w:r w:rsidR="00793BB7" w:rsidRPr="00813A78">
        <w:t>.</w:t>
      </w:r>
      <w:proofErr w:type="gramEnd"/>
      <w:r w:rsidR="00793BB7" w:rsidRPr="00813A78">
        <w:t xml:space="preserve"> </w:t>
      </w:r>
      <w:proofErr w:type="gramStart"/>
      <w:r w:rsidR="00793BB7" w:rsidRPr="00813A78">
        <w:t>The habitat network for forest carnivore</w:t>
      </w:r>
      <w:r w:rsidR="00793BB7">
        <w:t>s,</w:t>
      </w:r>
      <w:r w:rsidR="00793BB7" w:rsidRPr="00813A78">
        <w:t xml:space="preserve"> from Singleton, Gaines and </w:t>
      </w:r>
      <w:proofErr w:type="spellStart"/>
      <w:r w:rsidR="00793BB7" w:rsidRPr="00813A78">
        <w:t>Lehmkuhl</w:t>
      </w:r>
      <w:proofErr w:type="spellEnd"/>
      <w:r w:rsidR="00793BB7" w:rsidRPr="00813A78">
        <w:t xml:space="preserve"> (2002)</w:t>
      </w:r>
      <w:r w:rsidR="00793BB7">
        <w:t>.</w:t>
      </w:r>
      <w:proofErr w:type="gramEnd"/>
    </w:p>
    <w:p w:rsidR="00793BB7" w:rsidRDefault="00793BB7" w:rsidP="00793BB7">
      <w:r>
        <w:rPr>
          <w:noProof/>
          <w:color w:val="000000"/>
        </w:rPr>
        <w:drawing>
          <wp:inline distT="0" distB="0" distL="0" distR="0" wp14:anchorId="69F26D9A" wp14:editId="1463A5E2">
            <wp:extent cx="5943600" cy="37833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carnivore connectiv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83330"/>
                    </a:xfrm>
                    <a:prstGeom prst="rect">
                      <a:avLst/>
                    </a:prstGeom>
                  </pic:spPr>
                </pic:pic>
              </a:graphicData>
            </a:graphic>
          </wp:inline>
        </w:drawing>
      </w:r>
    </w:p>
    <w:p w:rsidR="00793BB7" w:rsidRDefault="00793BB7" w:rsidP="00793BB7"/>
    <w:p w:rsidR="00793BB7" w:rsidRDefault="00793BB7" w:rsidP="00793BB7"/>
    <w:p w:rsidR="00793BB7" w:rsidRDefault="00793BB7" w:rsidP="00793BB7"/>
    <w:p w:rsidR="00793BB7" w:rsidRDefault="00793BB7" w:rsidP="00793BB7"/>
    <w:p w:rsidR="00793BB7" w:rsidRDefault="00793BB7" w:rsidP="00793BB7"/>
    <w:p w:rsidR="00793BB7" w:rsidRDefault="00793BB7" w:rsidP="00793BB7"/>
    <w:p w:rsidR="000D3D3E" w:rsidRDefault="000D3D3E" w:rsidP="00793BB7"/>
    <w:p w:rsidR="000D3D3E" w:rsidRDefault="000D3D3E" w:rsidP="00793BB7"/>
    <w:p w:rsidR="000D3D3E" w:rsidRDefault="000D3D3E" w:rsidP="00793BB7"/>
    <w:p w:rsidR="000D3D3E" w:rsidRDefault="000D3D3E" w:rsidP="00793BB7"/>
    <w:p w:rsidR="000D3D3E" w:rsidRDefault="000D3D3E" w:rsidP="00793BB7"/>
    <w:p w:rsidR="000D3D3E" w:rsidRDefault="000D3D3E" w:rsidP="00793BB7"/>
    <w:p w:rsidR="000D3D3E" w:rsidRDefault="000D3D3E" w:rsidP="00793BB7"/>
    <w:p w:rsidR="000D3D3E" w:rsidRDefault="000D3D3E" w:rsidP="00793BB7"/>
    <w:p w:rsidR="000D3D3E" w:rsidRDefault="000D3D3E" w:rsidP="00793BB7"/>
    <w:p w:rsidR="00D8572D" w:rsidRDefault="00D8572D" w:rsidP="00793BB7"/>
    <w:p w:rsidR="00D8572D" w:rsidRDefault="00D8572D" w:rsidP="00793BB7"/>
    <w:p w:rsidR="00D8572D" w:rsidRDefault="00D8572D" w:rsidP="00793BB7"/>
    <w:p w:rsidR="00D8572D" w:rsidRDefault="00D8572D" w:rsidP="00793BB7"/>
    <w:p w:rsidR="00D8572D" w:rsidRDefault="00D8572D" w:rsidP="00793BB7"/>
    <w:p w:rsidR="00D8572D" w:rsidRDefault="00D8572D" w:rsidP="00793BB7"/>
    <w:p w:rsidR="00D8572D" w:rsidRDefault="00D8572D" w:rsidP="00793BB7"/>
    <w:p w:rsidR="00D8572D" w:rsidRDefault="00D8572D" w:rsidP="00793BB7"/>
    <w:p w:rsidR="00D8572D" w:rsidRDefault="00D8572D" w:rsidP="00793BB7"/>
    <w:p w:rsidR="00793BB7" w:rsidRDefault="000D3D3E" w:rsidP="00793BB7">
      <w:proofErr w:type="gramStart"/>
      <w:r>
        <w:lastRenderedPageBreak/>
        <w:t>Figure 3</w:t>
      </w:r>
      <w:r w:rsidR="00793BB7">
        <w:t>.</w:t>
      </w:r>
      <w:proofErr w:type="gramEnd"/>
      <w:r w:rsidR="00793BB7">
        <w:t xml:space="preserve"> </w:t>
      </w:r>
      <w:proofErr w:type="gramStart"/>
      <w:r w:rsidR="00793BB7">
        <w:t>The habitat network of the montane species guild, from WWHCWG 2010.</w:t>
      </w:r>
      <w:proofErr w:type="gramEnd"/>
    </w:p>
    <w:p w:rsidR="00793BB7" w:rsidRDefault="00793BB7" w:rsidP="00793BB7">
      <w:pPr>
        <w:autoSpaceDE w:val="0"/>
        <w:autoSpaceDN w:val="0"/>
        <w:adjustRightInd w:val="0"/>
        <w:rPr>
          <w:color w:val="000000"/>
        </w:rPr>
      </w:pPr>
      <w:r>
        <w:rPr>
          <w:noProof/>
        </w:rPr>
        <w:drawing>
          <wp:inline distT="0" distB="0" distL="0" distR="0" wp14:anchorId="4DDF8905" wp14:editId="13986E52">
            <wp:extent cx="5212614" cy="6957392"/>
            <wp:effectExtent l="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322" cy="6958337"/>
                    </a:xfrm>
                    <a:prstGeom prst="rect">
                      <a:avLst/>
                    </a:prstGeom>
                    <a:noFill/>
                    <a:ln>
                      <a:noFill/>
                    </a:ln>
                  </pic:spPr>
                </pic:pic>
              </a:graphicData>
            </a:graphic>
          </wp:inline>
        </w:drawing>
      </w:r>
    </w:p>
    <w:p w:rsidR="00793BB7" w:rsidRDefault="00793BB7" w:rsidP="00793BB7">
      <w:pPr>
        <w:autoSpaceDE w:val="0"/>
        <w:autoSpaceDN w:val="0"/>
        <w:adjustRightInd w:val="0"/>
        <w:rPr>
          <w:color w:val="000000"/>
        </w:rPr>
      </w:pPr>
    </w:p>
    <w:p w:rsidR="00793BB7" w:rsidRDefault="00793BB7" w:rsidP="00793BB7"/>
    <w:p w:rsidR="00793BB7" w:rsidRDefault="00793BB7" w:rsidP="00793BB7"/>
    <w:p w:rsidR="00793BB7" w:rsidRDefault="00793BB7" w:rsidP="00793BB7"/>
    <w:p w:rsidR="00793BB7" w:rsidRDefault="00793BB7" w:rsidP="00793BB7"/>
    <w:p w:rsidR="000D3D3E" w:rsidRDefault="000D3D3E" w:rsidP="00793BB7"/>
    <w:p w:rsidR="00793BB7" w:rsidRDefault="000D3D3E" w:rsidP="00793BB7">
      <w:proofErr w:type="gramStart"/>
      <w:r>
        <w:lastRenderedPageBreak/>
        <w:t>Figure 4</w:t>
      </w:r>
      <w:r w:rsidR="00793BB7">
        <w:t>.</w:t>
      </w:r>
      <w:proofErr w:type="gramEnd"/>
      <w:r w:rsidR="00793BB7">
        <w:t xml:space="preserve"> </w:t>
      </w:r>
      <w:proofErr w:type="gramStart"/>
      <w:r w:rsidR="00793BB7">
        <w:t>Canada lynx Habitat Concentration Areas and potential linkages, from WWHCWG 2010.</w:t>
      </w:r>
      <w:proofErr w:type="gramEnd"/>
    </w:p>
    <w:p w:rsidR="00793BB7" w:rsidRDefault="00793BB7" w:rsidP="00793BB7">
      <w:pPr>
        <w:autoSpaceDE w:val="0"/>
        <w:autoSpaceDN w:val="0"/>
        <w:adjustRightInd w:val="0"/>
        <w:rPr>
          <w:color w:val="000000"/>
        </w:rPr>
      </w:pPr>
      <w:r>
        <w:rPr>
          <w:noProof/>
          <w:color w:val="000000"/>
        </w:rPr>
        <w:drawing>
          <wp:inline distT="0" distB="0" distL="0" distR="0" wp14:anchorId="59CCE9AC" wp14:editId="252D59EE">
            <wp:extent cx="5622139" cy="7381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A_MapSetup_NLCC_report_2010_1110.jpg"/>
                    <pic:cNvPicPr/>
                  </pic:nvPicPr>
                  <pic:blipFill>
                    <a:blip r:embed="rId14">
                      <a:extLst>
                        <a:ext uri="{28A0092B-C50C-407E-A947-70E740481C1C}">
                          <a14:useLocalDpi xmlns:a14="http://schemas.microsoft.com/office/drawing/2010/main" val="0"/>
                        </a:ext>
                      </a:extLst>
                    </a:blip>
                    <a:stretch>
                      <a:fillRect/>
                    </a:stretch>
                  </pic:blipFill>
                  <pic:spPr>
                    <a:xfrm>
                      <a:off x="0" y="0"/>
                      <a:ext cx="5622139" cy="7381461"/>
                    </a:xfrm>
                    <a:prstGeom prst="rect">
                      <a:avLst/>
                    </a:prstGeom>
                  </pic:spPr>
                </pic:pic>
              </a:graphicData>
            </a:graphic>
          </wp:inline>
        </w:drawing>
      </w:r>
    </w:p>
    <w:p w:rsidR="00793BB7" w:rsidRDefault="00793BB7" w:rsidP="00793BB7">
      <w:pPr>
        <w:autoSpaceDE w:val="0"/>
        <w:autoSpaceDN w:val="0"/>
        <w:adjustRightInd w:val="0"/>
        <w:rPr>
          <w:color w:val="000000"/>
        </w:rPr>
      </w:pPr>
    </w:p>
    <w:p w:rsidR="00D8572D" w:rsidRDefault="00D8572D" w:rsidP="00793BB7">
      <w:pPr>
        <w:autoSpaceDE w:val="0"/>
        <w:autoSpaceDN w:val="0"/>
        <w:adjustRightInd w:val="0"/>
        <w:rPr>
          <w:color w:val="000000"/>
        </w:rPr>
      </w:pPr>
    </w:p>
    <w:p w:rsidR="00793BB7" w:rsidRDefault="00793BB7" w:rsidP="00793BB7">
      <w:pPr>
        <w:autoSpaceDE w:val="0"/>
        <w:autoSpaceDN w:val="0"/>
        <w:adjustRightInd w:val="0"/>
        <w:rPr>
          <w:color w:val="000000"/>
        </w:rPr>
      </w:pPr>
      <w:r>
        <w:rPr>
          <w:color w:val="000000"/>
        </w:rPr>
        <w:lastRenderedPageBreak/>
        <w:t>Habitat c</w:t>
      </w:r>
      <w:r w:rsidR="00351B90">
        <w:rPr>
          <w:color w:val="000000"/>
        </w:rPr>
        <w:t>onnectivity in the LRMP</w:t>
      </w:r>
      <w:r>
        <w:rPr>
          <w:color w:val="000000"/>
        </w:rPr>
        <w:t xml:space="preserve"> will be affected by the amount, size, and spatial arrangement of habitat, and proximity and intensity of motorized use, especially for riparian and late-successional habitats (DEIS, p. 451). Alternatives, like the Plan Revision, with standards and guidelines that provide riparian protections to intermittent streams, lakes, and ponds, and limit harmful activities within riparian habitats confer benefits to habitat connectivity (DEIS, p. 332).  Similarly, Alternatives that aim for lower road densities across more of the landscape will considerably reduce the negative effects of roads on habitat connectivity (DEIS, p. 451). Road density goals are set by Management Area designation.</w:t>
      </w:r>
    </w:p>
    <w:p w:rsidR="00793BB7" w:rsidRDefault="00793BB7" w:rsidP="00793BB7">
      <w:pPr>
        <w:autoSpaceDE w:val="0"/>
        <w:autoSpaceDN w:val="0"/>
        <w:adjustRightInd w:val="0"/>
        <w:rPr>
          <w:color w:val="000000"/>
        </w:rPr>
      </w:pPr>
    </w:p>
    <w:p w:rsidR="00793BB7" w:rsidRDefault="00793BB7" w:rsidP="00793BB7">
      <w:pPr>
        <w:autoSpaceDE w:val="0"/>
        <w:autoSpaceDN w:val="0"/>
        <w:adjustRightInd w:val="0"/>
        <w:rPr>
          <w:color w:val="000000"/>
        </w:rPr>
      </w:pPr>
      <w:r>
        <w:rPr>
          <w:color w:val="000000"/>
        </w:rPr>
        <w:t>Given th</w:t>
      </w:r>
      <w:r w:rsidR="005B101A">
        <w:rPr>
          <w:color w:val="000000"/>
        </w:rPr>
        <w:t>e importance of the Kettle River Mountains</w:t>
      </w:r>
      <w:r>
        <w:rPr>
          <w:color w:val="000000"/>
        </w:rPr>
        <w:t xml:space="preserve"> to habitat connectivity, we request that the 5</w:t>
      </w:r>
      <w:r w:rsidRPr="000A65B2">
        <w:rPr>
          <w:color w:val="000000"/>
          <w:vertAlign w:val="superscript"/>
        </w:rPr>
        <w:t>th</w:t>
      </w:r>
      <w:r>
        <w:rPr>
          <w:color w:val="000000"/>
        </w:rPr>
        <w:t xml:space="preserve"> Field Watersheds within the core connectivity habitat area be designated as Focused Restoration Management Area. This includes sub</w:t>
      </w:r>
      <w:r w:rsidR="00A15C5B">
        <w:rPr>
          <w:color w:val="000000"/>
        </w:rPr>
        <w:t>-</w:t>
      </w:r>
      <w:r>
        <w:rPr>
          <w:color w:val="000000"/>
        </w:rPr>
        <w:t>watersheds within national forest lands south of Republic and north of the Colville Reservation from the western boundary to the Kettle Range and then north to Owl Mountain and east through the Wedge</w:t>
      </w:r>
      <w:r w:rsidR="00351B90">
        <w:rPr>
          <w:color w:val="000000"/>
        </w:rPr>
        <w:t xml:space="preserve"> (the land area located between Kettle and Columbia River)</w:t>
      </w:r>
      <w:r>
        <w:rPr>
          <w:color w:val="000000"/>
        </w:rPr>
        <w:t xml:space="preserve"> to the northern boundary. </w:t>
      </w:r>
    </w:p>
    <w:p w:rsidR="00793BB7" w:rsidRDefault="00793BB7" w:rsidP="00793BB7">
      <w:pPr>
        <w:autoSpaceDE w:val="0"/>
        <w:autoSpaceDN w:val="0"/>
        <w:adjustRightInd w:val="0"/>
        <w:rPr>
          <w:color w:val="000000"/>
        </w:rPr>
      </w:pPr>
    </w:p>
    <w:p w:rsidR="00793BB7" w:rsidRDefault="00793BB7" w:rsidP="00793BB7">
      <w:pPr>
        <w:autoSpaceDE w:val="0"/>
        <w:autoSpaceDN w:val="0"/>
        <w:adjustRightInd w:val="0"/>
        <w:rPr>
          <w:color w:val="000000"/>
          <w:sz w:val="20"/>
          <w:szCs w:val="20"/>
        </w:rPr>
      </w:pPr>
      <w:r>
        <w:rPr>
          <w:color w:val="000000"/>
        </w:rPr>
        <w:t xml:space="preserve">We also request the Plan Revision better address connectivity by adding guidance on how to manage national forest land adjacent and in the approach zone to current and future wildlife crossing structures built by the Washington Department of Transportation (WSDOT) on highways that intersect important connectivity areas, such as Highway 20 and 395. It should also provide clear standards, guidelines, and management direction for managers and project staff to consider when an area on the forest is identified as important for habitat connectivity with respect to vegetation management goals, road management plans, and recreation and human access considerations. To that end, clear quantifiable benchmarks (at a watershed or finer scale) to facilitate evaluation and measurement of progress toward maintenance and restoration of habitat connectivity during the life of the forest plan would be valuable. We request this direction be developed and added as part of the Plan Revision. </w:t>
      </w:r>
    </w:p>
    <w:p w:rsidR="00880527" w:rsidRDefault="00880527" w:rsidP="00880527">
      <w:pPr>
        <w:rPr>
          <w:b/>
        </w:rPr>
      </w:pPr>
    </w:p>
    <w:p w:rsidR="005B101A" w:rsidRDefault="005B101A" w:rsidP="005B101A">
      <w:pPr>
        <w:pStyle w:val="ListParagraph"/>
        <w:numPr>
          <w:ilvl w:val="0"/>
          <w:numId w:val="9"/>
        </w:numPr>
        <w:rPr>
          <w:b/>
        </w:rPr>
      </w:pPr>
      <w:r>
        <w:rPr>
          <w:b/>
        </w:rPr>
        <w:t>Recreation</w:t>
      </w:r>
    </w:p>
    <w:p w:rsidR="005B101A" w:rsidRPr="005B101A" w:rsidRDefault="005B101A" w:rsidP="005B101A">
      <w:pPr>
        <w:ind w:left="360"/>
        <w:rPr>
          <w:b/>
        </w:rPr>
      </w:pPr>
    </w:p>
    <w:p w:rsidR="00880527" w:rsidRPr="00116A30" w:rsidRDefault="00880527" w:rsidP="00116A30">
      <w:pPr>
        <w:pStyle w:val="ListParagraph"/>
        <w:numPr>
          <w:ilvl w:val="0"/>
          <w:numId w:val="10"/>
        </w:numPr>
        <w:rPr>
          <w:b/>
        </w:rPr>
      </w:pPr>
      <w:r w:rsidRPr="00116A30">
        <w:rPr>
          <w:b/>
        </w:rPr>
        <w:t>Special Interest Areas</w:t>
      </w:r>
    </w:p>
    <w:p w:rsidR="00880527" w:rsidRPr="008B623C" w:rsidRDefault="00880527" w:rsidP="00880527">
      <w:pPr>
        <w:autoSpaceDE w:val="0"/>
        <w:autoSpaceDN w:val="0"/>
        <w:adjustRightInd w:val="0"/>
        <w:rPr>
          <w:color w:val="000000"/>
        </w:rPr>
      </w:pPr>
      <w:r w:rsidRPr="008B623C">
        <w:rPr>
          <w:color w:val="000000"/>
        </w:rPr>
        <w:t xml:space="preserve">Special Interest Areas (SIAs) are a category of administratively designated area with outstanding natural characteristics or unique recreation or cultural values. The management objective of each special interest area is to protect for public use and enjoyment, special recreation areas with scenic, geological, botanical, zoological, paleontological, historical, or other special characteristics or unique values. </w:t>
      </w:r>
    </w:p>
    <w:p w:rsidR="00880527" w:rsidRPr="008B623C" w:rsidRDefault="00880527" w:rsidP="00880527"/>
    <w:p w:rsidR="00880527" w:rsidRDefault="00880527" w:rsidP="00880527">
      <w:r w:rsidRPr="008B623C">
        <w:t>Whereas we laud the SIA concept, believing it has the potential for a beneficial relationship between recreation and rural community economic prosperity, we strongly disagree with locating an SIA overlaying</w:t>
      </w:r>
      <w:r w:rsidR="00A44B3B">
        <w:t xml:space="preserve"> the wildland complex of Profanity, Twin Sisters,</w:t>
      </w:r>
      <w:r w:rsidRPr="008B623C">
        <w:t xml:space="preserve"> Hoodoo</w:t>
      </w:r>
      <w:r w:rsidR="00A44B3B">
        <w:t xml:space="preserve"> and Bald-Snow</w:t>
      </w:r>
      <w:r w:rsidRPr="008B623C">
        <w:t xml:space="preserve"> PWAs.</w:t>
      </w:r>
      <w:r w:rsidR="00956A6B">
        <w:t xml:space="preserve">  </w:t>
      </w:r>
      <w:r w:rsidR="00351B90">
        <w:t>SIA will likely result in degradation of core wildlife and connectivity habitats and risk the</w:t>
      </w:r>
      <w:r w:rsidRPr="008B623C">
        <w:t xml:space="preserve"> survival of sensitive wildlife.  </w:t>
      </w:r>
    </w:p>
    <w:p w:rsidR="00F8411A" w:rsidRDefault="00F8411A" w:rsidP="00880527"/>
    <w:p w:rsidR="00B0632C" w:rsidRPr="00B0632C" w:rsidRDefault="00B0632C" w:rsidP="00B0632C">
      <w:pPr>
        <w:pStyle w:val="ListParagraph"/>
        <w:numPr>
          <w:ilvl w:val="0"/>
          <w:numId w:val="17"/>
        </w:numPr>
        <w:rPr>
          <w:b/>
          <w:bCs/>
          <w:color w:val="000000"/>
        </w:rPr>
      </w:pPr>
      <w:r w:rsidRPr="00B0632C">
        <w:rPr>
          <w:b/>
          <w:color w:val="000000"/>
        </w:rPr>
        <w:t xml:space="preserve">Proposed </w:t>
      </w:r>
      <w:proofErr w:type="spellStart"/>
      <w:r w:rsidRPr="00B0632C">
        <w:rPr>
          <w:b/>
          <w:color w:val="000000"/>
        </w:rPr>
        <w:t>Calispel</w:t>
      </w:r>
      <w:proofErr w:type="spellEnd"/>
      <w:r w:rsidR="00F8411A" w:rsidRPr="00B0632C">
        <w:rPr>
          <w:b/>
          <w:color w:val="000000"/>
        </w:rPr>
        <w:t xml:space="preserve"> </w:t>
      </w:r>
      <w:r w:rsidRPr="00B0632C">
        <w:rPr>
          <w:b/>
          <w:bCs/>
          <w:color w:val="000000"/>
        </w:rPr>
        <w:t>and</w:t>
      </w:r>
      <w:r w:rsidRPr="00B0632C">
        <w:rPr>
          <w:b/>
          <w:bCs/>
          <w:color w:val="000000"/>
        </w:rPr>
        <w:t xml:space="preserve"> Baldy SIA</w:t>
      </w:r>
    </w:p>
    <w:p w:rsidR="00B0632C" w:rsidRDefault="00B0632C" w:rsidP="00B0632C">
      <w:pPr>
        <w:autoSpaceDE w:val="0"/>
        <w:autoSpaceDN w:val="0"/>
        <w:rPr>
          <w:color w:val="000000"/>
        </w:rPr>
      </w:pPr>
    </w:p>
    <w:p w:rsidR="00B0632C" w:rsidRPr="00B0632C" w:rsidRDefault="00B0632C" w:rsidP="00B0632C">
      <w:pPr>
        <w:autoSpaceDE w:val="0"/>
        <w:autoSpaceDN w:val="0"/>
        <w:rPr>
          <w:color w:val="000000"/>
        </w:rPr>
      </w:pPr>
      <w:r w:rsidRPr="00B0632C">
        <w:rPr>
          <w:color w:val="000000"/>
        </w:rPr>
        <w:lastRenderedPageBreak/>
        <w:t xml:space="preserve">Description:  The </w:t>
      </w:r>
      <w:proofErr w:type="spellStart"/>
      <w:r w:rsidRPr="00B0632C">
        <w:rPr>
          <w:color w:val="000000"/>
        </w:rPr>
        <w:t>Calispell</w:t>
      </w:r>
      <w:proofErr w:type="spellEnd"/>
      <w:r w:rsidRPr="00B0632C">
        <w:rPr>
          <w:color w:val="000000"/>
        </w:rPr>
        <w:t xml:space="preserve"> SIA (</w:t>
      </w:r>
      <w:r w:rsidRPr="00B0632C">
        <w:t>98,997 acres</w:t>
      </w:r>
      <w:r w:rsidRPr="00B0632C">
        <w:rPr>
          <w:color w:val="000000"/>
        </w:rPr>
        <w:t>) is located along the east and west slopes of the Pend Oreille/Stevens County divide, running from Chewelah Peak to Ione. This SIA was identified by both motorized and non-motorized</w:t>
      </w:r>
      <w:r w:rsidRPr="00B0632C">
        <w:rPr>
          <w:b/>
          <w:bCs/>
          <w:color w:val="000000"/>
        </w:rPr>
        <w:t xml:space="preserve"> </w:t>
      </w:r>
      <w:r w:rsidRPr="00B0632C">
        <w:rPr>
          <w:color w:val="000000"/>
        </w:rPr>
        <w:t>recreation interests as well as Pend Oreille and Stevens Counties, and the Northeast Washington Forestry Coalition.</w:t>
      </w:r>
    </w:p>
    <w:p w:rsidR="00B0632C" w:rsidRPr="00B0632C" w:rsidRDefault="00B0632C" w:rsidP="00B0632C">
      <w:pPr>
        <w:autoSpaceDE w:val="0"/>
        <w:autoSpaceDN w:val="0"/>
        <w:rPr>
          <w:color w:val="000000"/>
        </w:rPr>
      </w:pPr>
    </w:p>
    <w:p w:rsidR="00B0632C" w:rsidRPr="00B0632C" w:rsidRDefault="00B0632C" w:rsidP="00B0632C">
      <w:r w:rsidRPr="00B0632C">
        <w:t>Elevations of this area range from 2500 feet to over 6000 feet. Motorized and non-motorized trails begin in dense conifer forests and dispersed camping attracts residents of Pend Oreille, Stevens, Spokane counties, as well as visitors from north Idaho.  Approaching the altitude of 5000 feet elevation, old growth forests give way to meadows interspersed with clusters of subalpine forest. Wildflowers are abundant in the meadows throughout the summer months and rocky outcrops offer pleasing views and topography.</w:t>
      </w:r>
    </w:p>
    <w:p w:rsidR="00B0632C" w:rsidRPr="00B0632C" w:rsidRDefault="00B0632C" w:rsidP="00B0632C"/>
    <w:p w:rsidR="00B0632C" w:rsidRPr="00B0632C" w:rsidRDefault="00B0632C" w:rsidP="00B0632C">
      <w:r w:rsidRPr="00B0632C">
        <w:t>Values:  At the southern end the Quartzite Roadless Area has numerous creeks and off-trail hikes, rising far up the southern flank of Chewelah Peak.  A trail system was designed by the Forest Service a number of years ago, but never implemented due to a lack of funds. Creating the SIA would allow implementation of this project and expand recreational opportunities in the Horseshoe Basin.</w:t>
      </w:r>
    </w:p>
    <w:p w:rsidR="00B0632C" w:rsidRPr="00B0632C" w:rsidRDefault="00B0632C" w:rsidP="00B0632C"/>
    <w:p w:rsidR="00B0632C" w:rsidRPr="00B0632C" w:rsidRDefault="00B0632C" w:rsidP="00B0632C">
      <w:r w:rsidRPr="00B0632C">
        <w:t xml:space="preserve">Just north of Quartzite roadless area is the only ski area on the Colville National Forest - 49 Degrees North Ski and Snowboard Resort.  Most of the resort is on the Colville National Forest and offers some of the finest skiing in the Inland Northwest, as well as summer trails for hiking and mountain biking.  Just north of the resort is the Chewelah Peak Learning Center, a year-around center with lodging and kitchen facilities. Travel routes for hiking, cross country skiing and ATV's abound on </w:t>
      </w:r>
      <w:proofErr w:type="spellStart"/>
      <w:r w:rsidRPr="00B0632C">
        <w:t>Calispel</w:t>
      </w:r>
      <w:proofErr w:type="spellEnd"/>
      <w:r w:rsidRPr="00B0632C">
        <w:t xml:space="preserve"> Creek and its tributaries, the North Fork Chewelah Creek, Tacoma Creek, and Ruby Creek. The entire area has important camping, hunting, and riding opportunities for a diversity of recreational interests. </w:t>
      </w:r>
    </w:p>
    <w:p w:rsidR="00B0632C" w:rsidRPr="00B0632C" w:rsidRDefault="00B0632C" w:rsidP="00B0632C"/>
    <w:p w:rsidR="00B0632C" w:rsidRPr="00B0632C" w:rsidRDefault="00B0632C" w:rsidP="00B0632C">
      <w:r w:rsidRPr="00B0632C">
        <w:t>The adjacent Little Pend Oreille Wildlife Recreation Area has connector trails and long riding routes extend past the popular Little Pend Oreille Lakes.  Lake Leo, Frater Lake, Browns Lake are all very popular and Tiger Meadows is a beautiful meadow that is surrounded by a boreal forest appearing.</w:t>
      </w:r>
    </w:p>
    <w:p w:rsidR="00B0632C" w:rsidRPr="00B0632C" w:rsidRDefault="00B0632C" w:rsidP="00B0632C"/>
    <w:p w:rsidR="00B0632C" w:rsidRPr="00B0632C" w:rsidRDefault="00B0632C" w:rsidP="00B0632C">
      <w:r w:rsidRPr="00B0632C">
        <w:t xml:space="preserve">Nearby communities that will benefit from the SIA designation include Chewelah, </w:t>
      </w:r>
      <w:proofErr w:type="spellStart"/>
      <w:r w:rsidRPr="00B0632C">
        <w:t>Usk</w:t>
      </w:r>
      <w:proofErr w:type="spellEnd"/>
      <w:r w:rsidRPr="00B0632C">
        <w:t xml:space="preserve">, </w:t>
      </w:r>
      <w:proofErr w:type="spellStart"/>
      <w:r w:rsidRPr="00B0632C">
        <w:t>Cusick</w:t>
      </w:r>
      <w:proofErr w:type="spellEnd"/>
      <w:r w:rsidRPr="00B0632C">
        <w:t xml:space="preserve">, Colville, Ione and </w:t>
      </w:r>
      <w:proofErr w:type="spellStart"/>
      <w:r w:rsidRPr="00B0632C">
        <w:t>Metaline</w:t>
      </w:r>
      <w:proofErr w:type="spellEnd"/>
      <w:r w:rsidRPr="00B0632C">
        <w:t xml:space="preserve"> Falls.</w:t>
      </w:r>
    </w:p>
    <w:p w:rsidR="00B0632C" w:rsidRPr="00B0632C" w:rsidRDefault="00B0632C" w:rsidP="00B0632C">
      <w:pPr>
        <w:autoSpaceDE w:val="0"/>
        <w:autoSpaceDN w:val="0"/>
        <w:rPr>
          <w:color w:val="000000"/>
        </w:rPr>
      </w:pPr>
    </w:p>
    <w:p w:rsidR="00B0632C" w:rsidRPr="00B0632C" w:rsidRDefault="00B0632C" w:rsidP="00B0632C">
      <w:pPr>
        <w:autoSpaceDE w:val="0"/>
        <w:autoSpaceDN w:val="0"/>
        <w:rPr>
          <w:color w:val="000000"/>
        </w:rPr>
      </w:pPr>
      <w:r w:rsidRPr="00B0632C">
        <w:rPr>
          <w:color w:val="000000"/>
        </w:rPr>
        <w:t xml:space="preserve">In addition to the recreation values, the </w:t>
      </w:r>
      <w:proofErr w:type="spellStart"/>
      <w:r w:rsidRPr="00B0632C">
        <w:rPr>
          <w:color w:val="000000"/>
        </w:rPr>
        <w:t>Calispel</w:t>
      </w:r>
      <w:proofErr w:type="spellEnd"/>
      <w:r w:rsidRPr="00B0632C">
        <w:rPr>
          <w:color w:val="000000"/>
        </w:rPr>
        <w:t xml:space="preserve"> </w:t>
      </w:r>
      <w:r w:rsidRPr="00B0632C">
        <w:t>SIA is extremely important to wildlife. The potential exists for recreationists to observe rare wide ranging species such as black bear, wolf, cougar, and bobcat across an array of diverse habitats. Portions of the area provide habitat for threatened and endangered species such as northern goshawk, gray wolf and wolverine. The area is well known for providing the unique opportunity to pass through most all these elevational habitat zones, from old growth cedar forest to sub-alpine peaks, in very short travel distances.</w:t>
      </w:r>
    </w:p>
    <w:p w:rsidR="00B0632C" w:rsidRPr="00B0632C" w:rsidRDefault="00B0632C" w:rsidP="00B0632C">
      <w:pPr>
        <w:autoSpaceDE w:val="0"/>
        <w:autoSpaceDN w:val="0"/>
        <w:rPr>
          <w:color w:val="000000"/>
        </w:rPr>
      </w:pPr>
    </w:p>
    <w:p w:rsidR="00B0632C" w:rsidRPr="00B0632C" w:rsidRDefault="00B0632C" w:rsidP="00B0632C">
      <w:pPr>
        <w:autoSpaceDE w:val="0"/>
        <w:autoSpaceDN w:val="0"/>
        <w:rPr>
          <w:color w:val="000000"/>
        </w:rPr>
      </w:pPr>
      <w:r w:rsidRPr="00B0632C">
        <w:rPr>
          <w:color w:val="000000"/>
        </w:rPr>
        <w:t>A</w:t>
      </w:r>
      <w:r w:rsidRPr="00B0632C">
        <w:rPr>
          <w:color w:val="000000"/>
        </w:rPr>
        <w:t xml:space="preserve"> second proposed SIA, The Baldy</w:t>
      </w:r>
      <w:r w:rsidRPr="00B0632C">
        <w:rPr>
          <w:color w:val="000000"/>
        </w:rPr>
        <w:t xml:space="preserve"> SIA (</w:t>
      </w:r>
      <w:r w:rsidRPr="00B0632C">
        <w:t xml:space="preserve">38,516 </w:t>
      </w:r>
      <w:r w:rsidRPr="00B0632C">
        <w:rPr>
          <w:color w:val="000000"/>
        </w:rPr>
        <w:t>acres) was identified by both motorized and non-motorized</w:t>
      </w:r>
      <w:r w:rsidRPr="00B0632C">
        <w:rPr>
          <w:b/>
          <w:bCs/>
          <w:color w:val="000000"/>
        </w:rPr>
        <w:t xml:space="preserve"> </w:t>
      </w:r>
      <w:r w:rsidRPr="00B0632C">
        <w:rPr>
          <w:color w:val="000000"/>
        </w:rPr>
        <w:t xml:space="preserve">recreation interests as well as Pend Oreille County and the Northeast Washington Forestry Coalition.  </w:t>
      </w:r>
    </w:p>
    <w:p w:rsidR="00B0632C" w:rsidRPr="00B0632C" w:rsidRDefault="00B0632C" w:rsidP="00B0632C">
      <w:pPr>
        <w:autoSpaceDE w:val="0"/>
        <w:autoSpaceDN w:val="0"/>
        <w:rPr>
          <w:color w:val="000000"/>
        </w:rPr>
      </w:pPr>
    </w:p>
    <w:p w:rsidR="00B0632C" w:rsidRPr="00B0632C" w:rsidRDefault="00B0632C" w:rsidP="00B0632C">
      <w:pPr>
        <w:autoSpaceDE w:val="0"/>
        <w:autoSpaceDN w:val="0"/>
        <w:rPr>
          <w:color w:val="000000"/>
        </w:rPr>
      </w:pPr>
      <w:r w:rsidRPr="00B0632C">
        <w:rPr>
          <w:color w:val="000000"/>
        </w:rPr>
        <w:lastRenderedPageBreak/>
        <w:t xml:space="preserve">Bead Lake, King Lake, and Marshall Lake are all popular recreation sites and are interconnected with motorized and non-motorized travel routes. Of particular interest is the connection with </w:t>
      </w:r>
      <w:proofErr w:type="spellStart"/>
      <w:r w:rsidRPr="00B0632C">
        <w:rPr>
          <w:color w:val="000000"/>
        </w:rPr>
        <w:t>Usk</w:t>
      </w:r>
      <w:proofErr w:type="spellEnd"/>
      <w:r w:rsidRPr="00B0632C">
        <w:rPr>
          <w:color w:val="000000"/>
        </w:rPr>
        <w:t xml:space="preserve"> that provides a travel route from that community to Priest Lake in Idaho. In addition to the recreation values, The </w:t>
      </w:r>
      <w:proofErr w:type="spellStart"/>
      <w:r w:rsidRPr="00B0632C">
        <w:rPr>
          <w:color w:val="000000"/>
        </w:rPr>
        <w:t>Baldys</w:t>
      </w:r>
      <w:proofErr w:type="spellEnd"/>
      <w:r w:rsidRPr="00B0632C">
        <w:rPr>
          <w:color w:val="000000"/>
        </w:rPr>
        <w:t xml:space="preserve"> </w:t>
      </w:r>
      <w:r w:rsidRPr="00B0632C">
        <w:t xml:space="preserve">SIA is extremely important to wildlife. The potential exists for recreationists to observe rare wide ranging species such as black bear, wolf, cougar, and bobcat across an array of diverse habitats. Portions of the area provide habitat for threatened and endangered species such as northern goshawk, gray wolf, grizzly bear and wolverine. </w:t>
      </w:r>
    </w:p>
    <w:p w:rsidR="00B0632C" w:rsidRPr="00B0632C" w:rsidRDefault="00B0632C" w:rsidP="00B0632C">
      <w:pPr>
        <w:autoSpaceDE w:val="0"/>
        <w:autoSpaceDN w:val="0"/>
        <w:rPr>
          <w:color w:val="000000"/>
        </w:rPr>
      </w:pPr>
    </w:p>
    <w:p w:rsidR="00F8411A" w:rsidRPr="00B0632C" w:rsidRDefault="00B0632C" w:rsidP="00B0632C">
      <w:pPr>
        <w:rPr>
          <w:color w:val="000000"/>
        </w:rPr>
      </w:pPr>
      <w:r w:rsidRPr="00B0632C">
        <w:rPr>
          <w:color w:val="000000"/>
        </w:rPr>
        <w:t xml:space="preserve">Both </w:t>
      </w:r>
      <w:proofErr w:type="spellStart"/>
      <w:r w:rsidRPr="00B0632C">
        <w:rPr>
          <w:color w:val="000000"/>
        </w:rPr>
        <w:t>Calispel</w:t>
      </w:r>
      <w:proofErr w:type="spellEnd"/>
      <w:r w:rsidRPr="00B0632C">
        <w:rPr>
          <w:color w:val="000000"/>
        </w:rPr>
        <w:t xml:space="preserve"> and The Baldy</w:t>
      </w:r>
      <w:r w:rsidRPr="00B0632C">
        <w:rPr>
          <w:color w:val="000000"/>
        </w:rPr>
        <w:t xml:space="preserve"> proposed SIAs would provide outstanding four-season motorized and non-motorized trail opportunities and relative proximity to Spokane and communities surrounding the Colville National Forest.</w:t>
      </w:r>
    </w:p>
    <w:p w:rsidR="00F8411A" w:rsidRDefault="00F8411A" w:rsidP="00F8411A">
      <w:pPr>
        <w:autoSpaceDE w:val="0"/>
        <w:autoSpaceDN w:val="0"/>
        <w:adjustRightInd w:val="0"/>
        <w:rPr>
          <w:color w:val="000000"/>
        </w:rPr>
      </w:pPr>
    </w:p>
    <w:p w:rsidR="00F8411A" w:rsidRPr="00A15C5B" w:rsidRDefault="00F8411A" w:rsidP="00B0632C">
      <w:pPr>
        <w:pStyle w:val="ListParagraph"/>
        <w:numPr>
          <w:ilvl w:val="0"/>
          <w:numId w:val="17"/>
        </w:numPr>
        <w:rPr>
          <w:b/>
          <w:color w:val="000000"/>
        </w:rPr>
      </w:pPr>
      <w:r w:rsidRPr="00A15C5B">
        <w:rPr>
          <w:b/>
          <w:color w:val="000000"/>
        </w:rPr>
        <w:t>Proposed Swan-Cougar SIA</w:t>
      </w:r>
    </w:p>
    <w:p w:rsidR="00F8411A" w:rsidRDefault="00F8411A" w:rsidP="00F8411A">
      <w:pPr>
        <w:autoSpaceDE w:val="0"/>
        <w:autoSpaceDN w:val="0"/>
        <w:adjustRightInd w:val="0"/>
        <w:rPr>
          <w:color w:val="000000"/>
        </w:rPr>
      </w:pPr>
      <w:r w:rsidRPr="00F8411A">
        <w:rPr>
          <w:color w:val="000000"/>
        </w:rPr>
        <w:t>The</w:t>
      </w:r>
      <w:r w:rsidR="004F5E1D">
        <w:rPr>
          <w:color w:val="000000"/>
        </w:rPr>
        <w:t xml:space="preserve"> proposed</w:t>
      </w:r>
      <w:r w:rsidRPr="00F8411A">
        <w:rPr>
          <w:color w:val="000000"/>
        </w:rPr>
        <w:t xml:space="preserve"> Swan-Cougar SIA (52,000 acres) is located on national forest lands south of Republic to the Colville Reservation, east to Hall Creek Rd and FS 2053 &amp; 2054 and west to the Ferry County </w:t>
      </w:r>
      <w:r w:rsidR="004F5E1D">
        <w:rPr>
          <w:color w:val="000000"/>
        </w:rPr>
        <w:t>line. This proposed SIA was</w:t>
      </w:r>
      <w:r w:rsidRPr="00F8411A">
        <w:rPr>
          <w:color w:val="000000"/>
        </w:rPr>
        <w:t xml:space="preserve"> highly acclaimed by motorized and non-motorized recreation interests in Ferry County during the Phase I &amp; II Recreation Travel Planning and is recommended by the Northeast Washington Forestry Coalition. This SIA provides outstanding four-season motorized and non-motorized recreation opportunities in close proximity to Republic, Curlew and Keller, providing an economic boost to the Ferry County economy.</w:t>
      </w:r>
      <w:r w:rsidR="007F101A">
        <w:rPr>
          <w:color w:val="000000"/>
        </w:rPr>
        <w:t xml:space="preserve">  The Pacific Northwest Trail as well as Gibraltar, Ten Mile, Thirteenmile, Swan Lake, Fish Lake Trails provide excellent non-motorized trail system that will eventually connect the Ferry County Rail Trail and Fairgrounds.  The areas geology is amazing including dramatic cliffs, faults and views of the Kettle Crest.  It contains vibrant meadows, old growth ponderosa pine, western larch, Douglas fir and hardwoods</w:t>
      </w:r>
      <w:r w:rsidR="004E6D12">
        <w:rPr>
          <w:color w:val="000000"/>
        </w:rPr>
        <w:t>, coupled with lakes, streams and springs.</w:t>
      </w:r>
    </w:p>
    <w:p w:rsidR="005B101A" w:rsidRDefault="005B101A" w:rsidP="00F8411A">
      <w:pPr>
        <w:autoSpaceDE w:val="0"/>
        <w:autoSpaceDN w:val="0"/>
        <w:adjustRightInd w:val="0"/>
        <w:rPr>
          <w:color w:val="000000"/>
        </w:rPr>
      </w:pPr>
    </w:p>
    <w:p w:rsidR="005B101A" w:rsidRPr="003A2D71" w:rsidRDefault="005B101A" w:rsidP="005B101A">
      <w:pPr>
        <w:pStyle w:val="ListParagraph"/>
        <w:numPr>
          <w:ilvl w:val="0"/>
          <w:numId w:val="10"/>
        </w:numPr>
        <w:rPr>
          <w:b/>
          <w:color w:val="000000"/>
        </w:rPr>
      </w:pPr>
      <w:r w:rsidRPr="003A2D71">
        <w:rPr>
          <w:b/>
          <w:color w:val="000000"/>
        </w:rPr>
        <w:t>Administrative and Recreation Sites</w:t>
      </w:r>
    </w:p>
    <w:p w:rsidR="005B101A" w:rsidRDefault="005B101A" w:rsidP="005B101A">
      <w:pPr>
        <w:rPr>
          <w:color w:val="000000"/>
        </w:rPr>
      </w:pPr>
      <w:r>
        <w:rPr>
          <w:color w:val="000000"/>
        </w:rPr>
        <w:t xml:space="preserve">We do not support large group camps for 100+ people in or adjacent to Inventoried Roadless Areas / PWAs.  Large group camps must be located in the roaded </w:t>
      </w:r>
      <w:r w:rsidR="004866EE">
        <w:rPr>
          <w:color w:val="000000"/>
        </w:rPr>
        <w:t>and modified landscape and</w:t>
      </w:r>
      <w:r>
        <w:rPr>
          <w:color w:val="000000"/>
        </w:rPr>
        <w:t xml:space="preserve"> associated with Special Interest Areas.</w:t>
      </w:r>
    </w:p>
    <w:p w:rsidR="003A2D71" w:rsidRDefault="003A2D71" w:rsidP="005B101A">
      <w:pPr>
        <w:rPr>
          <w:color w:val="000000"/>
        </w:rPr>
      </w:pPr>
    </w:p>
    <w:p w:rsidR="003A2D71" w:rsidRPr="003A2D71" w:rsidRDefault="003A2D71" w:rsidP="003A2D71">
      <w:pPr>
        <w:pStyle w:val="ListParagraph"/>
        <w:numPr>
          <w:ilvl w:val="0"/>
          <w:numId w:val="10"/>
        </w:numPr>
        <w:rPr>
          <w:b/>
          <w:color w:val="000000"/>
        </w:rPr>
      </w:pPr>
      <w:r w:rsidRPr="003A2D71">
        <w:rPr>
          <w:b/>
          <w:color w:val="000000"/>
        </w:rPr>
        <w:t>Expanding Trail Opportunities</w:t>
      </w:r>
    </w:p>
    <w:p w:rsidR="003A2D71" w:rsidRPr="003A2D71" w:rsidRDefault="003A2D71" w:rsidP="003A2D71">
      <w:pPr>
        <w:rPr>
          <w:color w:val="000000"/>
        </w:rPr>
      </w:pPr>
      <w:r>
        <w:rPr>
          <w:color w:val="000000"/>
        </w:rPr>
        <w:t>Please add to Chapter 3 guidelines to identify and locate where suitable new trails in restoration and stewardship project areas and as advised by collaborative groups.</w:t>
      </w:r>
    </w:p>
    <w:p w:rsidR="00880527" w:rsidRPr="008B623C" w:rsidRDefault="00880527" w:rsidP="000622BD">
      <w:pPr>
        <w:rPr>
          <w:b/>
        </w:rPr>
      </w:pPr>
    </w:p>
    <w:p w:rsidR="000622BD" w:rsidRPr="0047287A" w:rsidRDefault="0047287A" w:rsidP="0047287A">
      <w:pPr>
        <w:pStyle w:val="ListParagraph"/>
        <w:numPr>
          <w:ilvl w:val="0"/>
          <w:numId w:val="9"/>
        </w:numPr>
        <w:rPr>
          <w:b/>
        </w:rPr>
      </w:pPr>
      <w:r>
        <w:rPr>
          <w:b/>
        </w:rPr>
        <w:t>Wilderness</w:t>
      </w:r>
      <w:r w:rsidR="000622BD" w:rsidRPr="0047287A">
        <w:rPr>
          <w:b/>
        </w:rPr>
        <w:t xml:space="preserve">  </w:t>
      </w:r>
    </w:p>
    <w:p w:rsidR="008452F7" w:rsidRDefault="000622BD" w:rsidP="000622BD">
      <w:r w:rsidRPr="008B623C">
        <w:t>Less than 3% of the Colville National Forest is presently designated as wilderness – the least of any national forest in Region 6</w:t>
      </w:r>
      <w:r w:rsidR="00A15C5B">
        <w:t xml:space="preserve"> and even though the Fo</w:t>
      </w:r>
      <w:r w:rsidR="004F5E1D">
        <w:t>rest is within 1-2 hours from</w:t>
      </w:r>
      <w:r w:rsidR="00A15C5B">
        <w:t xml:space="preserve"> the second largest city in Washington state</w:t>
      </w:r>
      <w:r w:rsidRPr="008B623C">
        <w:t>.  We support and applaud wilderness recommendations made in the Proposed Action and carrying those forward in the Selkirk Crest in the Preferred Alternative</w:t>
      </w:r>
      <w:r w:rsidR="0047287A">
        <w:t xml:space="preserve"> </w:t>
      </w:r>
      <w:r w:rsidR="0047287A" w:rsidRPr="004F5E1D">
        <w:rPr>
          <w:i/>
          <w:u w:val="single"/>
        </w:rPr>
        <w:t>with additions, not retractions</w:t>
      </w:r>
      <w:r w:rsidRPr="004F5E1D">
        <w:rPr>
          <w:u w:val="single"/>
        </w:rPr>
        <w:t>.</w:t>
      </w:r>
      <w:r w:rsidRPr="008B623C">
        <w:t xml:space="preserve"> </w:t>
      </w:r>
    </w:p>
    <w:p w:rsidR="008452F7" w:rsidRDefault="008452F7" w:rsidP="000622BD"/>
    <w:p w:rsidR="008452F7" w:rsidRDefault="008452F7" w:rsidP="000622BD">
      <w:r>
        <w:t xml:space="preserve">The DEIS identifies 220,000 acres of wilderness-quality lands in northeast Washington but proposes to recommend for Wilderness protection only 68,000 acres (less than a third of qualifying lands). That’s a substantial decline from the 2011 </w:t>
      </w:r>
      <w:r w:rsidR="004F5E1D">
        <w:t xml:space="preserve">Proposed Action </w:t>
      </w:r>
      <w:r>
        <w:lastRenderedPageBreak/>
        <w:t>recommendation of more than 100,000 acres, and it misses a substantial amount of quality and qualifying lands for wildlife and recreation.</w:t>
      </w:r>
    </w:p>
    <w:p w:rsidR="008452F7" w:rsidRDefault="008452F7" w:rsidP="000622BD"/>
    <w:p w:rsidR="000622BD" w:rsidRDefault="00E43B57" w:rsidP="000622BD">
      <w:r>
        <w:t>We</w:t>
      </w:r>
      <w:r w:rsidR="000622BD" w:rsidRPr="008B623C">
        <w:t xml:space="preserve"> are appalled that</w:t>
      </w:r>
      <w:r w:rsidR="002E5E64" w:rsidRPr="008B623C">
        <w:t xml:space="preserve"> just a portion of</w:t>
      </w:r>
      <w:r w:rsidR="00A15C5B">
        <w:t xml:space="preserve"> one Potential Wilderness Area (PWA) in the entire Kettle River Mountains - Bald-Snow PWA</w:t>
      </w:r>
      <w:r w:rsidR="004F5E1D">
        <w:t xml:space="preserve"> --</w:t>
      </w:r>
      <w:r w:rsidR="000622BD" w:rsidRPr="008B623C">
        <w:t xml:space="preserve"> has been recommended</w:t>
      </w:r>
      <w:r w:rsidR="00A15C5B">
        <w:t xml:space="preserve"> wilderness in the Preferred Alternative.</w:t>
      </w:r>
    </w:p>
    <w:p w:rsidR="001B481D" w:rsidRDefault="001B481D" w:rsidP="000622BD"/>
    <w:p w:rsidR="008D73B0" w:rsidRDefault="001B481D" w:rsidP="001B481D">
      <w:r w:rsidRPr="004F5E1D">
        <w:rPr>
          <w:i/>
        </w:rPr>
        <w:t>At a minimum</w:t>
      </w:r>
      <w:r w:rsidRPr="008B623C">
        <w:t>, please recommend t</w:t>
      </w:r>
      <w:r>
        <w:t>he following PWAs</w:t>
      </w:r>
      <w:r w:rsidRPr="008B623C">
        <w:t xml:space="preserve"> as </w:t>
      </w:r>
      <w:r>
        <w:t>Recommended for W</w:t>
      </w:r>
      <w:r w:rsidRPr="008B623C">
        <w:t xml:space="preserve">ilderness: Profanity, </w:t>
      </w:r>
      <w:r w:rsidR="008D73B0">
        <w:t xml:space="preserve">all of </w:t>
      </w:r>
      <w:r w:rsidRPr="008B623C">
        <w:t xml:space="preserve">Bald Snow, Twin Sisters, Hoodoo, </w:t>
      </w:r>
      <w:r>
        <w:t xml:space="preserve">Thirteenmile, </w:t>
      </w:r>
      <w:proofErr w:type="gramStart"/>
      <w:r w:rsidRPr="008B623C">
        <w:t>Aber</w:t>
      </w:r>
      <w:r w:rsidR="00A15C5B">
        <w:t>crombie</w:t>
      </w:r>
      <w:proofErr w:type="gramEnd"/>
      <w:r w:rsidR="00A15C5B">
        <w:t>-Hooknose, Salmo-Priest a</w:t>
      </w:r>
      <w:r w:rsidRPr="008B623C">
        <w:t xml:space="preserve">djacent, Grassy Top, </w:t>
      </w:r>
      <w:r>
        <w:t>Hall Mountain,</w:t>
      </w:r>
      <w:r w:rsidR="00251453">
        <w:t xml:space="preserve"> Harvey Creek</w:t>
      </w:r>
      <w:r>
        <w:t xml:space="preserve"> </w:t>
      </w:r>
      <w:r w:rsidRPr="008B623C">
        <w:t>and Quartzite.</w:t>
      </w:r>
      <w:r>
        <w:t xml:space="preserve"> </w:t>
      </w:r>
      <w:r w:rsidR="00251453">
        <w:t xml:space="preserve">  We also support Owl Mountain, Deer Creek, Jackknife, S</w:t>
      </w:r>
      <w:r w:rsidR="00F8411A">
        <w:t>outh Huckleberry</w:t>
      </w:r>
      <w:r w:rsidR="00A15C5B">
        <w:t>, Bodie, Jackson Creek, Clackamas</w:t>
      </w:r>
      <w:r w:rsidR="00F8411A">
        <w:t xml:space="preserve"> and Cougar as</w:t>
      </w:r>
      <w:r w:rsidR="00251453">
        <w:t xml:space="preserve"> Recommended for Wilderness</w:t>
      </w:r>
      <w:r w:rsidR="008D73B0">
        <w:t>.</w:t>
      </w:r>
      <w:r w:rsidR="00A15C5B">
        <w:t xml:space="preserve">  Each of these areas is unique and deserving of the highest level of protection.</w:t>
      </w:r>
    </w:p>
    <w:p w:rsidR="008D73B0" w:rsidRDefault="008D73B0" w:rsidP="001B481D"/>
    <w:p w:rsidR="001B481D" w:rsidRDefault="008D73B0" w:rsidP="001B481D">
      <w:r>
        <w:t>The Pacific Northwest Trail runs along most of the 45 mile-long Kettle Crest Trail.  Increasing uses of this trail by equestrian and hikers if it is also mixed with increasing mountain bike usage is going to result in serious injury and even death.  The Crest Trail and its feeder trails in particular, have steep, blind corners where a collision between biker and horse / hiker could be fatal.</w:t>
      </w:r>
    </w:p>
    <w:p w:rsidR="008D73B0" w:rsidRDefault="008D73B0" w:rsidP="001B481D"/>
    <w:p w:rsidR="008D73B0" w:rsidRDefault="008D73B0" w:rsidP="008D73B0">
      <w:r>
        <w:t>Harvey Creek PWA, also known as the B</w:t>
      </w:r>
      <w:r w:rsidRPr="0098472A">
        <w:t xml:space="preserve">unchgrass Meadows and the </w:t>
      </w:r>
      <w:proofErr w:type="spellStart"/>
      <w:r w:rsidRPr="0098472A">
        <w:t>Molybdenite</w:t>
      </w:r>
      <w:proofErr w:type="spellEnd"/>
      <w:r w:rsidRPr="0098472A">
        <w:t xml:space="preserve"> </w:t>
      </w:r>
      <w:proofErr w:type="spellStart"/>
      <w:r w:rsidRPr="0098472A">
        <w:t>Mtn</w:t>
      </w:r>
      <w:proofErr w:type="spellEnd"/>
      <w:r w:rsidRPr="0098472A">
        <w:t xml:space="preserve"> area</w:t>
      </w:r>
      <w:r>
        <w:t>,</w:t>
      </w:r>
      <w:r w:rsidRPr="00F21153">
        <w:rPr>
          <w:b/>
        </w:rPr>
        <w:t xml:space="preserve"> </w:t>
      </w:r>
      <w:r>
        <w:t xml:space="preserve">is a </w:t>
      </w:r>
      <w:r w:rsidRPr="00F21153">
        <w:t>mountainous wild area south of the Sullivan Lake area provides excellent solitude and off-trail hiking</w:t>
      </w:r>
      <w:r>
        <w:t xml:space="preserve"> and hunting</w:t>
      </w:r>
      <w:r w:rsidRPr="00F21153">
        <w:t>, and has some of the most diverse wildlife habitat of any potential wilderness area in the region, including the ecologically rich bunchgrass meadows</w:t>
      </w:r>
      <w:r>
        <w:t>, and hidden old growth groves</w:t>
      </w:r>
      <w:r w:rsidRPr="00F21153">
        <w:t xml:space="preserve">.  </w:t>
      </w:r>
      <w:r>
        <w:t xml:space="preserve">Recommended wilderness for this area would help ensure that the upper reaches of the </w:t>
      </w:r>
      <w:proofErr w:type="spellStart"/>
      <w:r>
        <w:t>LeClerc</w:t>
      </w:r>
      <w:proofErr w:type="spellEnd"/>
      <w:r>
        <w:t xml:space="preserve"> Creek watershed, and important stream for bull trout, </w:t>
      </w:r>
      <w:proofErr w:type="spellStart"/>
      <w:r>
        <w:t>westslope</w:t>
      </w:r>
      <w:proofErr w:type="spellEnd"/>
      <w:r>
        <w:t xml:space="preserve"> cutthroat, and red band trout, are protected.  It is also important, connected habitat for caribou, grizzly bear, lynx, wolverine, wolves, and other wildlife.  </w:t>
      </w:r>
    </w:p>
    <w:p w:rsidR="000622BD" w:rsidRPr="008B623C" w:rsidRDefault="000622BD" w:rsidP="000622BD"/>
    <w:p w:rsidR="000622BD" w:rsidRPr="008B623C" w:rsidRDefault="002E5E64" w:rsidP="000622BD">
      <w:r w:rsidRPr="008B623C">
        <w:t>P</w:t>
      </w:r>
      <w:r w:rsidR="000622BD" w:rsidRPr="008B623C">
        <w:t>ublic opposition to wilderness</w:t>
      </w:r>
      <w:r w:rsidRPr="008B623C">
        <w:t xml:space="preserve"> – the largest percentage of which is in rural populations -</w:t>
      </w:r>
      <w:r w:rsidR="000622BD" w:rsidRPr="008B623C">
        <w:t xml:space="preserve"> is largely based on a long running misinformation campaign about w</w:t>
      </w:r>
      <w:r w:rsidRPr="008B623C">
        <w:t>ilderness management and fueled by</w:t>
      </w:r>
      <w:r w:rsidR="000622BD" w:rsidRPr="008B623C">
        <w:t xml:space="preserve"> anti-government (privatizatio</w:t>
      </w:r>
      <w:r w:rsidRPr="008B623C">
        <w:t>n movement) political organizations</w:t>
      </w:r>
      <w:r w:rsidR="000622BD" w:rsidRPr="008B623C">
        <w:t xml:space="preserve">.  </w:t>
      </w:r>
      <w:r w:rsidR="000622BD" w:rsidRPr="008B623C">
        <w:rPr>
          <w:i/>
        </w:rPr>
        <w:t>Key inconsistences and inaccuracies</w:t>
      </w:r>
      <w:r w:rsidRPr="008B623C">
        <w:rPr>
          <w:i/>
        </w:rPr>
        <w:t xml:space="preserve"> about wilderness management at multiple levels</w:t>
      </w:r>
      <w:r w:rsidR="000622BD" w:rsidRPr="008B623C">
        <w:rPr>
          <w:i/>
        </w:rPr>
        <w:t xml:space="preserve"> in the press, at public meetings (sometimes even by the Forest Service) and in persona</w:t>
      </w:r>
      <w:r w:rsidRPr="008B623C">
        <w:rPr>
          <w:i/>
        </w:rPr>
        <w:t>l conversations</w:t>
      </w:r>
      <w:r w:rsidR="000622BD" w:rsidRPr="008B623C">
        <w:rPr>
          <w:i/>
        </w:rPr>
        <w:t xml:space="preserve"> include</w:t>
      </w:r>
      <w:r w:rsidRPr="008B623C">
        <w:rPr>
          <w:i/>
        </w:rPr>
        <w:t xml:space="preserve"> not allowing</w:t>
      </w:r>
      <w:r w:rsidR="000622BD" w:rsidRPr="008B623C">
        <w:rPr>
          <w:i/>
        </w:rPr>
        <w:t>:</w:t>
      </w:r>
      <w:r w:rsidRPr="008B623C">
        <w:t xml:space="preserve">  1) hunting &amp; fishing, 2) berry picking </w:t>
      </w:r>
      <w:r w:rsidR="007F4383" w:rsidRPr="008B623C">
        <w:t>, 3) horse riding, 4) human</w:t>
      </w:r>
      <w:r w:rsidRPr="008B623C">
        <w:t xml:space="preserve"> uses</w:t>
      </w:r>
      <w:r w:rsidR="000622BD" w:rsidRPr="008B623C">
        <w:t>, 5) t</w:t>
      </w:r>
      <w:r w:rsidRPr="008B623C">
        <w:t>rails to</w:t>
      </w:r>
      <w:r w:rsidR="000622BD" w:rsidRPr="008B623C">
        <w:t xml:space="preserve"> be maintained, 5) </w:t>
      </w:r>
      <w:r w:rsidRPr="008B623C">
        <w:t>control of wildfires, 6) control of noxious weeds, 7) livestock grazing and that wilderness is  8) a sanctuary</w:t>
      </w:r>
      <w:r w:rsidR="000622BD" w:rsidRPr="008B623C">
        <w:t xml:space="preserve"> for wo</w:t>
      </w:r>
      <w:r w:rsidRPr="008B623C">
        <w:t>lves, and 9)</w:t>
      </w:r>
      <w:r w:rsidR="00601BA3">
        <w:t xml:space="preserve"> is</w:t>
      </w:r>
      <w:r w:rsidR="007F4383" w:rsidRPr="008B623C">
        <w:t xml:space="preserve"> bad for</w:t>
      </w:r>
      <w:r w:rsidRPr="008B623C">
        <w:t xml:space="preserve"> the economy</w:t>
      </w:r>
      <w:r w:rsidR="000622BD" w:rsidRPr="008B623C">
        <w:t>.</w:t>
      </w:r>
      <w:r w:rsidR="007F4383" w:rsidRPr="008B623C">
        <w:t xml:space="preserve">  All of these are completely false</w:t>
      </w:r>
      <w:r w:rsidR="0014082F" w:rsidRPr="008B623C">
        <w:t xml:space="preserve"> (see Section 4, (16 (U.S.C. 1133), </w:t>
      </w:r>
      <w:hyperlink r:id="rId15" w:history="1">
        <w:r w:rsidR="0014082F" w:rsidRPr="008B623C">
          <w:rPr>
            <w:rStyle w:val="Hyperlink"/>
          </w:rPr>
          <w:t>www.wilderness,net</w:t>
        </w:r>
      </w:hyperlink>
      <w:r w:rsidR="0014082F" w:rsidRPr="008B623C">
        <w:t xml:space="preserve"> ).</w:t>
      </w:r>
    </w:p>
    <w:p w:rsidR="000622BD" w:rsidRPr="008B623C" w:rsidRDefault="000622BD" w:rsidP="000622BD"/>
    <w:p w:rsidR="000622BD" w:rsidRPr="008B623C" w:rsidRDefault="000622BD" w:rsidP="000622BD">
      <w:r w:rsidRPr="008B623C">
        <w:t>The CNF’s PWA analysis rated Profanity, Hoodoo, Twin Sisters, Thirteenmile and Bald-Snow highly for several key criteria</w:t>
      </w:r>
      <w:r w:rsidR="00601BA3">
        <w:t>.</w:t>
      </w:r>
      <w:r w:rsidRPr="008B623C">
        <w:t xml:space="preserve"> These PWAs together with four adjacent </w:t>
      </w:r>
      <w:proofErr w:type="gramStart"/>
      <w:r w:rsidRPr="008B623C">
        <w:t>Jackknife,</w:t>
      </w:r>
      <w:proofErr w:type="gramEnd"/>
      <w:r w:rsidRPr="008B623C">
        <w:t xml:space="preserve"> South Huckleberry, Deer Creek, Owl Mountain and Cougar PWAs, is the largest wildlands complex between the Cas</w:t>
      </w:r>
      <w:r w:rsidR="00B4573E" w:rsidRPr="008B623C">
        <w:t>cade</w:t>
      </w:r>
      <w:r w:rsidR="00930463" w:rsidRPr="008B623C">
        <w:t xml:space="preserve"> and </w:t>
      </w:r>
      <w:r w:rsidR="00B4573E" w:rsidRPr="008B623C">
        <w:t>Rocky Mountains.  PWA</w:t>
      </w:r>
      <w:r w:rsidRPr="008B623C">
        <w:t xml:space="preserve"> evaluation f</w:t>
      </w:r>
      <w:r w:rsidR="00B4573E" w:rsidRPr="008B623C">
        <w:t>ound these areas</w:t>
      </w:r>
      <w:r w:rsidR="00601BA3">
        <w:t xml:space="preserve"> provide</w:t>
      </w:r>
      <w:r w:rsidR="00B4573E" w:rsidRPr="008B623C">
        <w:t xml:space="preserve"> solitude</w:t>
      </w:r>
      <w:r w:rsidRPr="008B623C">
        <w:t>, rare dark night skies for stargazin</w:t>
      </w:r>
      <w:r w:rsidR="00601BA3">
        <w:t>g,</w:t>
      </w:r>
      <w:r w:rsidR="00B4573E" w:rsidRPr="008B623C">
        <w:t xml:space="preserve"> wildlife habitat</w:t>
      </w:r>
      <w:r w:rsidR="00601BA3">
        <w:t>,</w:t>
      </w:r>
      <w:r w:rsidR="00601BA3" w:rsidRPr="00601BA3">
        <w:t xml:space="preserve"> </w:t>
      </w:r>
      <w:r w:rsidR="00601BA3" w:rsidRPr="008B623C">
        <w:t>solitude and lack of representation in the National Wilderness System</w:t>
      </w:r>
      <w:r w:rsidR="00601BA3">
        <w:t>. The importance to wildlife</w:t>
      </w:r>
      <w:r w:rsidRPr="008B623C">
        <w:t xml:space="preserve"> is supported by </w:t>
      </w:r>
      <w:hyperlink r:id="rId16" w:history="1">
        <w:r w:rsidRPr="008B623C">
          <w:rPr>
            <w:rStyle w:val="Hyperlink"/>
          </w:rPr>
          <w:t>substantial modelling</w:t>
        </w:r>
      </w:hyperlink>
      <w:r w:rsidRPr="008B623C">
        <w:t xml:space="preserve"> and is of </w:t>
      </w:r>
      <w:r w:rsidR="00601BA3">
        <w:t>increasingly critical</w:t>
      </w:r>
      <w:r w:rsidRPr="008B623C">
        <w:t xml:space="preserve"> for adaptation to a changing climate</w:t>
      </w:r>
      <w:r w:rsidR="00B4573E" w:rsidRPr="008B623C">
        <w:t xml:space="preserve">.  </w:t>
      </w:r>
      <w:r w:rsidR="00B4573E" w:rsidRPr="008B623C">
        <w:lastRenderedPageBreak/>
        <w:t>In addition to climate change other p</w:t>
      </w:r>
      <w:r w:rsidRPr="008B623C">
        <w:t>riority objective</w:t>
      </w:r>
      <w:r w:rsidR="00B4573E" w:rsidRPr="008B623C">
        <w:t>s of the current administration as are</w:t>
      </w:r>
      <w:r w:rsidRPr="008B623C">
        <w:t xml:space="preserve"> water quality and quantity services</w:t>
      </w:r>
      <w:r w:rsidR="00B4573E" w:rsidRPr="008B623C">
        <w:t xml:space="preserve"> – all of which are benefitted</w:t>
      </w:r>
      <w:r w:rsidRPr="008B623C">
        <w:t xml:space="preserve"> by</w:t>
      </w:r>
      <w:r w:rsidR="00B4573E" w:rsidRPr="008B623C">
        <w:t xml:space="preserve"> forest</w:t>
      </w:r>
      <w:r w:rsidRPr="008B623C">
        <w:t xml:space="preserve"> wilderness.</w:t>
      </w:r>
    </w:p>
    <w:p w:rsidR="00F81249" w:rsidRPr="008B623C" w:rsidRDefault="00F81249" w:rsidP="000622BD"/>
    <w:p w:rsidR="00F81249" w:rsidRPr="008B623C" w:rsidRDefault="00F81249" w:rsidP="00F81249">
      <w:r w:rsidRPr="008B623C">
        <w:t>We recognize that the Snow Peak Shelter in the Bald Snow PWA and mountain bike use of parts of Profanity PWA represent modest challenges, but these can be resolved or mitigated in ways that are fair, consistent with policy, and represent the best balancing of interests.  There are numerous opportunities using existing t</w:t>
      </w:r>
      <w:r w:rsidR="00601BA3">
        <w:t>rails and constructing new</w:t>
      </w:r>
      <w:r w:rsidRPr="008B623C">
        <w:t xml:space="preserve"> connector routes that</w:t>
      </w:r>
      <w:r w:rsidR="00601BA3">
        <w:t xml:space="preserve"> could</w:t>
      </w:r>
      <w:r w:rsidRPr="008B623C">
        <w:t xml:space="preserve"> serve the interests of mountain bikers.</w:t>
      </w:r>
    </w:p>
    <w:p w:rsidR="00F81249" w:rsidRPr="008B623C" w:rsidRDefault="00F81249" w:rsidP="00F81249">
      <w:pPr>
        <w:pStyle w:val="BodyText"/>
        <w:widowControl w:val="0"/>
        <w:kinsoku w:val="0"/>
        <w:overflowPunct w:val="0"/>
        <w:autoSpaceDE w:val="0"/>
        <w:autoSpaceDN w:val="0"/>
        <w:adjustRightInd w:val="0"/>
        <w:spacing w:after="0"/>
        <w:ind w:right="954"/>
        <w:rPr>
          <w:rFonts w:ascii="Times New Roman" w:hAnsi="Times New Roman" w:cs="Times New Roman"/>
        </w:rPr>
      </w:pPr>
    </w:p>
    <w:p w:rsidR="00F81249" w:rsidRPr="008B623C" w:rsidRDefault="00F81249" w:rsidP="00F81249">
      <w:pPr>
        <w:rPr>
          <w:spacing w:val="-1"/>
        </w:rPr>
      </w:pPr>
      <w:r w:rsidRPr="008B623C">
        <w:t>Exclusion of the north half of Bald-Snow PWA from wilderness management because of the Snow Peak Shelter is not supported by law.  The Wild Sky Wilderness</w:t>
      </w:r>
      <w:r w:rsidR="00112380" w:rsidRPr="008B623C">
        <w:t xml:space="preserve"> in </w:t>
      </w:r>
      <w:proofErr w:type="gramStart"/>
      <w:r w:rsidR="00112380" w:rsidRPr="008B623C">
        <w:t xml:space="preserve">Washington </w:t>
      </w:r>
      <w:r w:rsidR="00601BA3">
        <w:t xml:space="preserve"> has</w:t>
      </w:r>
      <w:proofErr w:type="gramEnd"/>
      <w:r w:rsidR="00601BA3">
        <w:t xml:space="preserve"> a</w:t>
      </w:r>
      <w:r w:rsidRPr="008B623C">
        <w:t xml:space="preserve"> shelter (an old lookout)</w:t>
      </w:r>
      <w:r w:rsidR="00601BA3">
        <w:t xml:space="preserve"> within its boundaries</w:t>
      </w:r>
      <w:r w:rsidRPr="008B623C">
        <w:t xml:space="preserve"> that Congress directed the Forest Service to continue its use.  Compatible</w:t>
      </w:r>
      <w:r w:rsidRPr="008B623C">
        <w:rPr>
          <w:spacing w:val="-9"/>
        </w:rPr>
        <w:t xml:space="preserve"> </w:t>
      </w:r>
      <w:r w:rsidRPr="008B623C">
        <w:rPr>
          <w:spacing w:val="-1"/>
        </w:rPr>
        <w:t>uses</w:t>
      </w:r>
      <w:r w:rsidRPr="008B623C">
        <w:rPr>
          <w:spacing w:val="-7"/>
        </w:rPr>
        <w:t xml:space="preserve"> </w:t>
      </w:r>
      <w:r w:rsidRPr="008B623C">
        <w:t>cannot</w:t>
      </w:r>
      <w:r w:rsidRPr="008B623C">
        <w:rPr>
          <w:spacing w:val="-8"/>
        </w:rPr>
        <w:t xml:space="preserve"> </w:t>
      </w:r>
      <w:r w:rsidRPr="008B623C">
        <w:t>be</w:t>
      </w:r>
      <w:r w:rsidRPr="008B623C">
        <w:rPr>
          <w:spacing w:val="-8"/>
        </w:rPr>
        <w:t xml:space="preserve"> </w:t>
      </w:r>
      <w:r w:rsidRPr="008B623C">
        <w:rPr>
          <w:spacing w:val="-1"/>
        </w:rPr>
        <w:t>used</w:t>
      </w:r>
      <w:r w:rsidRPr="008B623C">
        <w:rPr>
          <w:spacing w:val="-7"/>
        </w:rPr>
        <w:t xml:space="preserve"> </w:t>
      </w:r>
      <w:r w:rsidRPr="008B623C">
        <w:t>to</w:t>
      </w:r>
      <w:r w:rsidRPr="008B623C">
        <w:rPr>
          <w:spacing w:val="-8"/>
        </w:rPr>
        <w:t xml:space="preserve"> </w:t>
      </w:r>
      <w:r w:rsidRPr="008B623C">
        <w:t>exclude</w:t>
      </w:r>
      <w:r w:rsidRPr="008B623C">
        <w:rPr>
          <w:spacing w:val="-8"/>
        </w:rPr>
        <w:t xml:space="preserve"> </w:t>
      </w:r>
      <w:r w:rsidRPr="008B623C">
        <w:t>PWAs</w:t>
      </w:r>
      <w:r w:rsidRPr="008B623C">
        <w:rPr>
          <w:spacing w:val="-10"/>
        </w:rPr>
        <w:t xml:space="preserve"> </w:t>
      </w:r>
      <w:r w:rsidRPr="008B623C">
        <w:rPr>
          <w:spacing w:val="-1"/>
        </w:rPr>
        <w:t>from</w:t>
      </w:r>
      <w:r w:rsidRPr="008B623C">
        <w:rPr>
          <w:spacing w:val="-10"/>
        </w:rPr>
        <w:t xml:space="preserve"> </w:t>
      </w:r>
      <w:r w:rsidRPr="008B623C">
        <w:rPr>
          <w:spacing w:val="-1"/>
        </w:rPr>
        <w:t>Recommendation</w:t>
      </w:r>
      <w:r w:rsidRPr="008B623C">
        <w:rPr>
          <w:spacing w:val="-10"/>
        </w:rPr>
        <w:t xml:space="preserve"> </w:t>
      </w:r>
      <w:r w:rsidRPr="008B623C">
        <w:rPr>
          <w:spacing w:val="-1"/>
        </w:rPr>
        <w:t>for</w:t>
      </w:r>
      <w:r w:rsidRPr="008B623C">
        <w:rPr>
          <w:spacing w:val="-10"/>
        </w:rPr>
        <w:t xml:space="preserve"> </w:t>
      </w:r>
      <w:r w:rsidRPr="008B623C">
        <w:rPr>
          <w:spacing w:val="-1"/>
        </w:rPr>
        <w:t>Wilderness.</w:t>
      </w:r>
    </w:p>
    <w:p w:rsidR="00F81249" w:rsidRPr="008B623C" w:rsidRDefault="00F81249" w:rsidP="00F81249">
      <w:pPr>
        <w:pStyle w:val="PlainText"/>
      </w:pPr>
    </w:p>
    <w:p w:rsidR="00F81249" w:rsidRPr="008B623C" w:rsidRDefault="00F81249" w:rsidP="00F81249">
      <w:pPr>
        <w:pStyle w:val="PlainText"/>
      </w:pPr>
      <w:r w:rsidRPr="008B623C">
        <w:t xml:space="preserve">The legal definition in the Act: </w:t>
      </w:r>
    </w:p>
    <w:p w:rsidR="00F81249" w:rsidRPr="008B623C" w:rsidRDefault="00F81249" w:rsidP="00F81249">
      <w:pPr>
        <w:pStyle w:val="PlainText"/>
      </w:pPr>
    </w:p>
    <w:p w:rsidR="00F81249" w:rsidRPr="008B623C" w:rsidRDefault="00F81249" w:rsidP="00F81249">
      <w:pPr>
        <w:ind w:left="432"/>
        <w:rPr>
          <w:b/>
        </w:rPr>
      </w:pPr>
      <w:r w:rsidRPr="008B623C">
        <w:rPr>
          <w:b/>
        </w:rPr>
        <w:t xml:space="preserve"> "(Sec 1(c)) a wilderness in contrast with those areas where man and his works </w:t>
      </w:r>
      <w:r w:rsidRPr="008B623C">
        <w:rPr>
          <w:b/>
          <w:i/>
        </w:rPr>
        <w:t>dominate</w:t>
      </w:r>
      <w:r w:rsidRPr="008B623C">
        <w:rPr>
          <w:b/>
        </w:rPr>
        <w:t xml:space="preserve"> the landscape, is hereby recognized as an area where the earth and its community of life are untrammeled by man, where the man himself is a visitor who does not remain.  (c)(1) generally appears to have been affected primarily by the forces of nature with </w:t>
      </w:r>
      <w:r w:rsidRPr="008B623C">
        <w:rPr>
          <w:b/>
          <w:i/>
        </w:rPr>
        <w:t xml:space="preserve">the imprint of </w:t>
      </w:r>
      <w:proofErr w:type="spellStart"/>
      <w:r w:rsidRPr="008B623C">
        <w:rPr>
          <w:b/>
          <w:i/>
        </w:rPr>
        <w:t>mans’s</w:t>
      </w:r>
      <w:proofErr w:type="spellEnd"/>
      <w:r w:rsidRPr="008B623C">
        <w:rPr>
          <w:b/>
          <w:i/>
        </w:rPr>
        <w:t xml:space="preserve"> work substantially unnoticeable</w:t>
      </w:r>
      <w:r w:rsidRPr="008B623C">
        <w:rPr>
          <w:b/>
        </w:rPr>
        <w:t xml:space="preserve">, 2) has outstanding opportunities for solitude or a primitive and unconfined type of recreation, 3) has a least five thousand acres of land </w:t>
      </w:r>
      <w:r w:rsidRPr="008B623C">
        <w:rPr>
          <w:b/>
          <w:i/>
        </w:rPr>
        <w:t>or is of sufficient size as to make practicable its preservation and use in the unimpaired</w:t>
      </w:r>
      <w:r w:rsidRPr="008B623C">
        <w:rPr>
          <w:b/>
        </w:rPr>
        <w:t xml:space="preserve"> condition and (4) may contain ecological, geological, or other features of scientific, educational, scenic, or historical value</w:t>
      </w:r>
      <w:r w:rsidRPr="008B623C">
        <w:rPr>
          <w:b/>
          <w:i/>
        </w:rPr>
        <w:t xml:space="preserve">.”   </w:t>
      </w:r>
      <w:r w:rsidR="00862183" w:rsidRPr="008B623C">
        <w:rPr>
          <w:b/>
          <w:i/>
        </w:rPr>
        <w:t>[</w:t>
      </w:r>
      <w:proofErr w:type="gramStart"/>
      <w:r w:rsidR="00862183" w:rsidRPr="008B623C">
        <w:rPr>
          <w:b/>
          <w:i/>
        </w:rPr>
        <w:t>emphasis</w:t>
      </w:r>
      <w:proofErr w:type="gramEnd"/>
      <w:r w:rsidR="00862183" w:rsidRPr="008B623C">
        <w:rPr>
          <w:b/>
          <w:i/>
        </w:rPr>
        <w:t xml:space="preserve"> ours]</w:t>
      </w:r>
    </w:p>
    <w:p w:rsidR="000622BD" w:rsidRPr="008B623C" w:rsidRDefault="000622BD" w:rsidP="000622BD"/>
    <w:p w:rsidR="006861C0" w:rsidRPr="008B623C" w:rsidRDefault="006861C0" w:rsidP="000622BD">
      <w:r w:rsidRPr="008B623C">
        <w:t>The</w:t>
      </w:r>
      <w:r w:rsidR="00601BA3">
        <w:t xml:space="preserve"> historical use of the so-called</w:t>
      </w:r>
      <w:r w:rsidR="00F81249" w:rsidRPr="008B623C">
        <w:t xml:space="preserve"> “</w:t>
      </w:r>
      <w:r w:rsidRPr="008B623C">
        <w:t>purity</w:t>
      </w:r>
      <w:r w:rsidR="00F81249" w:rsidRPr="008B623C">
        <w:t>”</w:t>
      </w:r>
      <w:r w:rsidRPr="008B623C">
        <w:t xml:space="preserve"> standard again seems to be gaining favor within the Forest Service and in the realms of anti-wilderness groups regarding Kettle River Mountain PWAs and specifically the Snow Peak Shelter</w:t>
      </w:r>
      <w:r w:rsidR="00DC6540" w:rsidRPr="008B623C">
        <w:t>.  Congress has clearly debunked this and by none better than Washington Senator Henry M. Jackson during congressional</w:t>
      </w:r>
      <w:r w:rsidRPr="008B623C">
        <w:t xml:space="preserve"> debate of the Eastern Wilderness Act:</w:t>
      </w:r>
    </w:p>
    <w:p w:rsidR="006861C0" w:rsidRPr="008B623C" w:rsidRDefault="006861C0" w:rsidP="000622BD"/>
    <w:p w:rsidR="006861C0" w:rsidRPr="008B623C" w:rsidRDefault="006861C0" w:rsidP="006861C0">
      <w:pPr>
        <w:ind w:left="720"/>
      </w:pPr>
      <w:r w:rsidRPr="008B623C">
        <w:t xml:space="preserve">“A serious and fundamental misinterpretation of the Wilderness Act has recently gained some credence, thus </w:t>
      </w:r>
      <w:r w:rsidR="00DC6540" w:rsidRPr="008B623C">
        <w:t>creating a real danger to the o</w:t>
      </w:r>
      <w:r w:rsidRPr="008B623C">
        <w:t>bjective of securing a truly national wilderness preservation system.  It is my hope to correct his false so-called “purity theory” which threatens the strength and broad application of the Wilderness Act.</w:t>
      </w:r>
      <w:r w:rsidR="00601BA3">
        <w:t>”  (The Enduring Wilderness, Doug Scott, 2004, p 69)</w:t>
      </w:r>
      <w:r w:rsidRPr="008B623C">
        <w:br/>
      </w:r>
    </w:p>
    <w:p w:rsidR="00F81249" w:rsidRPr="008D73B0" w:rsidRDefault="00F81249" w:rsidP="008D73B0">
      <w:pPr>
        <w:pStyle w:val="ListParagraph"/>
        <w:numPr>
          <w:ilvl w:val="0"/>
          <w:numId w:val="11"/>
        </w:numPr>
        <w:rPr>
          <w:b/>
        </w:rPr>
      </w:pPr>
      <w:r w:rsidRPr="008D73B0">
        <w:rPr>
          <w:b/>
        </w:rPr>
        <w:t>Colville Forest Planning Summit</w:t>
      </w:r>
    </w:p>
    <w:p w:rsidR="000622BD" w:rsidRDefault="000622BD" w:rsidP="000622BD">
      <w:proofErr w:type="gramStart"/>
      <w:r w:rsidRPr="008B623C">
        <w:t>The CNF’s own F</w:t>
      </w:r>
      <w:r w:rsidR="00213FEE">
        <w:t xml:space="preserve">orest Planning Summit (March 2006 - </w:t>
      </w:r>
      <w:r w:rsidRPr="008B623C">
        <w:t>January 2007</w:t>
      </w:r>
      <w:r w:rsidR="00213FEE">
        <w:t>)</w:t>
      </w:r>
      <w:r w:rsidRPr="008B623C">
        <w:t xml:space="preserve"> found strong support among stakeholders for retaining the “wildernes</w:t>
      </w:r>
      <w:r w:rsidR="00213FEE">
        <w:t>s characteristics” of the PWAs</w:t>
      </w:r>
      <w:r w:rsidRPr="008B623C">
        <w:t>.</w:t>
      </w:r>
      <w:proofErr w:type="gramEnd"/>
      <w:r w:rsidRPr="008B623C">
        <w:t xml:space="preserve"> While some interests expressed a desire for that objective to be achiev</w:t>
      </w:r>
      <w:r w:rsidR="00213FEE">
        <w:t>ed through alternative labeling --</w:t>
      </w:r>
      <w:r w:rsidRPr="008B623C">
        <w:t xml:space="preserve"> i.e. Backcountry and Special Interest Area – Forest Summit participants did not endorse either</w:t>
      </w:r>
      <w:r w:rsidR="00213FEE">
        <w:t xml:space="preserve"> label</w:t>
      </w:r>
      <w:r w:rsidRPr="008B623C">
        <w:t xml:space="preserve"> as an alternative to Wilderness Management in the </w:t>
      </w:r>
      <w:r w:rsidRPr="008B623C">
        <w:lastRenderedPageBreak/>
        <w:t>Kettle Crest.  The facts were, however, the majority of Summit participants supported wilderness for the majority of PWAs.</w:t>
      </w:r>
    </w:p>
    <w:p w:rsidR="00A15C5B" w:rsidRDefault="00A15C5B" w:rsidP="000622BD"/>
    <w:p w:rsidR="00A15C5B" w:rsidRDefault="00A15C5B" w:rsidP="000622BD">
      <w:r>
        <w:t xml:space="preserve">During the Summit process </w:t>
      </w:r>
      <w:r w:rsidR="003F229A">
        <w:t>participants agreed</w:t>
      </w:r>
      <w:r>
        <w:t xml:space="preserve"> </w:t>
      </w:r>
      <w:r w:rsidR="003F229A">
        <w:t>wilderness would be a key issue</w:t>
      </w:r>
      <w:r w:rsidR="00213FEE">
        <w:t xml:space="preserve"> area discussed during this lengthy process.  It</w:t>
      </w:r>
      <w:r w:rsidR="003F229A">
        <w:t xml:space="preserve"> was no accident or misunderstanding of the importance of wilderness – it </w:t>
      </w:r>
      <w:r w:rsidR="00213FEE">
        <w:t>was as deliberative an issue as was</w:t>
      </w:r>
      <w:r w:rsidR="003F229A">
        <w:t xml:space="preserve"> timber harvest.  Yet</w:t>
      </w:r>
      <w:r>
        <w:t xml:space="preserve"> the Forest Service facilitated discussions about</w:t>
      </w:r>
      <w:r w:rsidR="003F229A">
        <w:t xml:space="preserve"> wilderness often described it as “restrictive” rather than its true meaning as described in Section 4(a) of the Wilderness Act (P.L. 88-577):</w:t>
      </w:r>
    </w:p>
    <w:p w:rsidR="003F229A" w:rsidRDefault="003F229A" w:rsidP="000622BD"/>
    <w:p w:rsidR="003F229A" w:rsidRDefault="003F229A" w:rsidP="003F229A">
      <w:pPr>
        <w:pStyle w:val="ListParagraph"/>
        <w:numPr>
          <w:ilvl w:val="0"/>
          <w:numId w:val="16"/>
        </w:numPr>
      </w:pPr>
      <w:r>
        <w:t>Nothing in this Act shall be deemed to be in interference with the purpose for which national forests are established June 4, 1897 (30 Stat. 11) and the Multiple-Use Sustained Yield Act of June 12, 1960 (74 State 215)</w:t>
      </w:r>
    </w:p>
    <w:p w:rsidR="003F229A" w:rsidRDefault="003F229A" w:rsidP="003F229A"/>
    <w:p w:rsidR="003F229A" w:rsidRDefault="003F229A" w:rsidP="003F229A">
      <w:r w:rsidRPr="005A259F">
        <w:rPr>
          <w:b/>
          <w:u w:val="single"/>
        </w:rPr>
        <w:t xml:space="preserve">The facts are clear, </w:t>
      </w:r>
      <w:r w:rsidR="005A259F" w:rsidRPr="005A259F">
        <w:rPr>
          <w:b/>
          <w:u w:val="single"/>
        </w:rPr>
        <w:t>th</w:t>
      </w:r>
      <w:r w:rsidR="005A259F">
        <w:rPr>
          <w:b/>
          <w:u w:val="single"/>
        </w:rPr>
        <w:t xml:space="preserve">e Wilderness Act is by design </w:t>
      </w:r>
      <w:r w:rsidR="00213FEE">
        <w:rPr>
          <w:b/>
          <w:u w:val="single"/>
        </w:rPr>
        <w:t xml:space="preserve">is </w:t>
      </w:r>
      <w:r w:rsidR="005A259F">
        <w:rPr>
          <w:b/>
          <w:u w:val="single"/>
        </w:rPr>
        <w:t>NOT about</w:t>
      </w:r>
      <w:r w:rsidR="005A259F" w:rsidRPr="005A259F">
        <w:rPr>
          <w:b/>
          <w:u w:val="single"/>
        </w:rPr>
        <w:t xml:space="preserve"> obstructing</w:t>
      </w:r>
      <w:r w:rsidRPr="005A259F">
        <w:rPr>
          <w:b/>
          <w:u w:val="single"/>
        </w:rPr>
        <w:t>, restricting or otherwise</w:t>
      </w:r>
      <w:r w:rsidR="005A259F" w:rsidRPr="005A259F">
        <w:rPr>
          <w:b/>
          <w:u w:val="single"/>
        </w:rPr>
        <w:t xml:space="preserve"> interfering with the U.S. Forest Service management </w:t>
      </w:r>
      <w:proofErr w:type="gramStart"/>
      <w:r w:rsidR="005A259F" w:rsidRPr="005A259F">
        <w:rPr>
          <w:b/>
          <w:u w:val="single"/>
        </w:rPr>
        <w:t>of  wilderness</w:t>
      </w:r>
      <w:proofErr w:type="gramEnd"/>
      <w:r w:rsidR="005A259F" w:rsidRPr="005A259F">
        <w:rPr>
          <w:b/>
          <w:u w:val="single"/>
        </w:rPr>
        <w:t xml:space="preserve"> within the National Forest System</w:t>
      </w:r>
      <w:r w:rsidR="005A259F">
        <w:rPr>
          <w:b/>
          <w:u w:val="single"/>
        </w:rPr>
        <w:t>.</w:t>
      </w:r>
      <w:r w:rsidR="005A259F">
        <w:t xml:space="preserve">  Section 2 (a) clarifies Congresses intent:</w:t>
      </w:r>
    </w:p>
    <w:p w:rsidR="005A259F" w:rsidRDefault="005A259F" w:rsidP="003F229A"/>
    <w:p w:rsidR="005A259F" w:rsidRDefault="005A259F" w:rsidP="005A259F">
      <w:pPr>
        <w:ind w:left="720"/>
      </w:pPr>
      <w:r>
        <w:t>“…these shall be administered for the use and enjoyment of the American people in such a manner as will leave them unimpaired for future use and enjoyment as wilderness, and so as to provide for the protection of these areas, the preservation of their wilderness character….”</w:t>
      </w:r>
    </w:p>
    <w:p w:rsidR="005A259F" w:rsidRDefault="005A259F" w:rsidP="005A259F">
      <w:pPr>
        <w:ind w:left="720"/>
      </w:pPr>
    </w:p>
    <w:p w:rsidR="005A259F" w:rsidRPr="005A259F" w:rsidRDefault="005A259F" w:rsidP="005A259F">
      <w:r>
        <w:t>I</w:t>
      </w:r>
      <w:r w:rsidR="00213FEE">
        <w:t>t</w:t>
      </w:r>
      <w:r>
        <w:t xml:space="preserve"> was the consensus agreement of Summit participants that preservation of PWA’s “wilderness character” was of paramount importan</w:t>
      </w:r>
      <w:r w:rsidR="00213FEE">
        <w:t>ce.  The DEIS does not</w:t>
      </w:r>
      <w:r>
        <w:t xml:space="preserve"> accurately portray </w:t>
      </w:r>
      <w:r w:rsidR="00213FEE">
        <w:t xml:space="preserve">outcomes of </w:t>
      </w:r>
      <w:r>
        <w:t>the Summit and to take a hard look at the past, present and future of environmental consequences of the Preferred Alternative.</w:t>
      </w:r>
    </w:p>
    <w:p w:rsidR="00F81249" w:rsidRPr="008B623C" w:rsidRDefault="00F81249" w:rsidP="000622BD"/>
    <w:p w:rsidR="00F81249" w:rsidRPr="00116A30" w:rsidRDefault="00F81249" w:rsidP="008D73B0">
      <w:pPr>
        <w:pStyle w:val="ListParagraph"/>
        <w:numPr>
          <w:ilvl w:val="0"/>
          <w:numId w:val="11"/>
        </w:numPr>
        <w:rPr>
          <w:b/>
        </w:rPr>
      </w:pPr>
      <w:r w:rsidRPr="00116A30">
        <w:rPr>
          <w:b/>
        </w:rPr>
        <w:t>Wilderness History in the Kettle Crest</w:t>
      </w:r>
    </w:p>
    <w:p w:rsidR="00F81249" w:rsidRPr="008B623C" w:rsidRDefault="00F81249" w:rsidP="00F81249">
      <w:r w:rsidRPr="008B623C">
        <w:t xml:space="preserve">The 1980 Kettle Range wilderness proposal – in </w:t>
      </w:r>
      <w:r w:rsidR="00213FEE">
        <w:t>total, 80,000 acres --</w:t>
      </w:r>
      <w:r w:rsidRPr="008B623C">
        <w:t xml:space="preserve"> included Profanity, Twin Sisters, Bald-Snow and Thirteenmile roadless areas -- though it was support</w:t>
      </w:r>
      <w:r w:rsidR="005A259F">
        <w:t>ed</w:t>
      </w:r>
      <w:r w:rsidRPr="008B623C">
        <w:t xml:space="preserve"> by the U.S. Senate, </w:t>
      </w:r>
      <w:r w:rsidR="005A259F">
        <w:t xml:space="preserve">Kettle Range </w:t>
      </w:r>
      <w:r w:rsidR="00024B44">
        <w:t>was cut</w:t>
      </w:r>
      <w:r w:rsidRPr="008B623C">
        <w:t xml:space="preserve"> out of the</w:t>
      </w:r>
      <w:r w:rsidR="00024B44">
        <w:t xml:space="preserve"> final House wilderness legislation</w:t>
      </w:r>
      <w:r w:rsidRPr="008B623C">
        <w:t xml:space="preserve"> at the behest of Congressman Tom Foley.   However, Senate report language clarified its desire regarding future management of the Kettle Crest:</w:t>
      </w:r>
    </w:p>
    <w:p w:rsidR="00F81249" w:rsidRPr="008B623C" w:rsidRDefault="00F81249" w:rsidP="00F81249">
      <w:pPr>
        <w:ind w:firstLine="720"/>
      </w:pPr>
      <w:r w:rsidRPr="008B623C">
        <w:rPr>
          <w:noProof/>
        </w:rPr>
        <w:drawing>
          <wp:inline distT="0" distB="0" distL="0" distR="0" wp14:anchorId="5EAC4BC8" wp14:editId="12E4238E">
            <wp:extent cx="5095875" cy="234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875" cy="2343150"/>
                    </a:xfrm>
                    <a:prstGeom prst="rect">
                      <a:avLst/>
                    </a:prstGeom>
                    <a:noFill/>
                    <a:ln>
                      <a:noFill/>
                    </a:ln>
                  </pic:spPr>
                </pic:pic>
              </a:graphicData>
            </a:graphic>
          </wp:inline>
        </w:drawing>
      </w:r>
    </w:p>
    <w:p w:rsidR="00F81249" w:rsidRPr="008B623C" w:rsidRDefault="00F81249" w:rsidP="00F81249">
      <w:pPr>
        <w:ind w:firstLine="720"/>
      </w:pPr>
      <w:r w:rsidRPr="008B623C">
        <w:rPr>
          <w:noProof/>
        </w:rPr>
        <w:lastRenderedPageBreak/>
        <w:drawing>
          <wp:inline distT="0" distB="0" distL="0" distR="0" wp14:anchorId="5534C7A4" wp14:editId="64DBBC3D">
            <wp:extent cx="502920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rsidR="00F81249" w:rsidRPr="008B623C" w:rsidRDefault="00F81249" w:rsidP="00F81249">
      <w:pPr>
        <w:rPr>
          <w:b/>
          <w:i/>
        </w:rPr>
      </w:pPr>
      <w:r w:rsidRPr="008B623C">
        <w:rPr>
          <w:b/>
          <w:i/>
        </w:rPr>
        <w:t>U.S. Senate Report 98-461, 98</w:t>
      </w:r>
      <w:r w:rsidRPr="008B623C">
        <w:rPr>
          <w:b/>
          <w:i/>
          <w:vertAlign w:val="superscript"/>
        </w:rPr>
        <w:t>th</w:t>
      </w:r>
      <w:r w:rsidRPr="008B623C">
        <w:rPr>
          <w:b/>
          <w:i/>
        </w:rPr>
        <w:t xml:space="preserve"> Congress, May 18, 1984 </w:t>
      </w:r>
    </w:p>
    <w:p w:rsidR="00F81249" w:rsidRPr="008B623C" w:rsidRDefault="00F81249" w:rsidP="00F81249">
      <w:pPr>
        <w:ind w:firstLine="720"/>
      </w:pPr>
    </w:p>
    <w:p w:rsidR="00F81249" w:rsidRPr="008B623C" w:rsidRDefault="00F81249" w:rsidP="00024B44">
      <w:pPr>
        <w:pBdr>
          <w:top w:val="single" w:sz="4" w:space="1" w:color="auto"/>
          <w:left w:val="single" w:sz="4" w:space="4" w:color="auto"/>
          <w:bottom w:val="single" w:sz="4" w:space="1" w:color="auto"/>
          <w:right w:val="single" w:sz="4" w:space="18" w:color="auto"/>
        </w:pBdr>
        <w:jc w:val="center"/>
      </w:pPr>
      <w:r w:rsidRPr="008B623C">
        <w:t>Senate Report 94-461 told the Forest Service to manage the Crest as “primitive” which is the non-mechanized Wilderness management standard -- and they did so until the mid-1990’s.</w:t>
      </w:r>
    </w:p>
    <w:p w:rsidR="00F81249" w:rsidRPr="008B623C" w:rsidRDefault="00F81249" w:rsidP="00F81249">
      <w:pPr>
        <w:ind w:firstLine="720"/>
      </w:pPr>
    </w:p>
    <w:p w:rsidR="004F15F7" w:rsidRPr="008B623C" w:rsidRDefault="00F81249" w:rsidP="008C1B51">
      <w:r w:rsidRPr="008B623C">
        <w:t>Unfortunately, the 1984 Washington Wilderness Bill also contained what was call</w:t>
      </w:r>
      <w:r w:rsidR="00213FEE">
        <w:t>ed “hard release” language</w:t>
      </w:r>
      <w:r w:rsidRPr="008B623C">
        <w:t xml:space="preserve"> that forbade the Forest Service fro</w:t>
      </w:r>
      <w:r w:rsidR="00213FEE">
        <w:t>m recommending wilderness in the</w:t>
      </w:r>
      <w:r w:rsidRPr="008B623C">
        <w:t xml:space="preserve"> 1988 Colville National Forest Long Range Management Plan.</w:t>
      </w:r>
      <w:r w:rsidR="008C1B51" w:rsidRPr="008B623C">
        <w:t xml:space="preserve">  </w:t>
      </w:r>
    </w:p>
    <w:p w:rsidR="004F15F7" w:rsidRPr="008B623C" w:rsidRDefault="004F15F7" w:rsidP="008C1B51"/>
    <w:p w:rsidR="00F81249" w:rsidRPr="008B623C" w:rsidRDefault="00213FEE" w:rsidP="008C1B51">
      <w:r>
        <w:t>The facts clearly show that Congress planned to</w:t>
      </w:r>
      <w:r w:rsidR="008C1B51" w:rsidRPr="008B623C">
        <w:t xml:space="preserve"> take a second look at the Kettle and Selkirk Crest at some poi</w:t>
      </w:r>
      <w:r w:rsidR="004F15F7" w:rsidRPr="008B623C">
        <w:t>nt in</w:t>
      </w:r>
      <w:r w:rsidR="008C1B51" w:rsidRPr="008B623C">
        <w:t xml:space="preserve"> future</w:t>
      </w:r>
      <w:r w:rsidR="004F15F7" w:rsidRPr="008B623C">
        <w:t xml:space="preserve"> wilderness legislation</w:t>
      </w:r>
      <w:r>
        <w:t xml:space="preserve"> and it directed the Forest Service to </w:t>
      </w:r>
      <w:proofErr w:type="gramStart"/>
      <w:r>
        <w:t>managed</w:t>
      </w:r>
      <w:proofErr w:type="gramEnd"/>
      <w:r>
        <w:t xml:space="preserve"> these roadless areas so as to preserve that option</w:t>
      </w:r>
      <w:r w:rsidR="008C1B51" w:rsidRPr="008B623C">
        <w:t>.</w:t>
      </w:r>
      <w:r w:rsidR="00024B44">
        <w:t xml:space="preserve">  The Forest Service must account for</w:t>
      </w:r>
      <w:r w:rsidR="001B481D">
        <w:t xml:space="preserve"> </w:t>
      </w:r>
      <w:r w:rsidR="008C1B51" w:rsidRPr="008B623C">
        <w:t>the fact that Profanity, Bald-Snow</w:t>
      </w:r>
      <w:r w:rsidR="004F15F7" w:rsidRPr="008B623C">
        <w:t>, Twin Sisters and Thirteenmile</w:t>
      </w:r>
      <w:r w:rsidR="001B481D">
        <w:t xml:space="preserve"> in the Kettle Crest (and Grassy Top, Harvey Creek and Hall Mountain in the Selkirks)</w:t>
      </w:r>
      <w:r w:rsidR="004F15F7" w:rsidRPr="008B623C">
        <w:t xml:space="preserve"> would have been recommended</w:t>
      </w:r>
      <w:r w:rsidR="001B481D">
        <w:t xml:space="preserve"> as wilderness in the 1988 LRMP</w:t>
      </w:r>
      <w:r w:rsidR="004F15F7" w:rsidRPr="008B623C">
        <w:t xml:space="preserve"> – there was little opposition</w:t>
      </w:r>
      <w:r w:rsidR="00024B44">
        <w:t xml:space="preserve"> at that time to</w:t>
      </w:r>
      <w:r w:rsidR="004F15F7" w:rsidRPr="008B623C">
        <w:t xml:space="preserve"> wild</w:t>
      </w:r>
      <w:r w:rsidR="00024B44">
        <w:t xml:space="preserve">erness management </w:t>
      </w:r>
      <w:r w:rsidR="004F15F7" w:rsidRPr="008B623C">
        <w:t xml:space="preserve">and much support for it.  </w:t>
      </w:r>
      <w:r w:rsidR="00024B44">
        <w:t>Twenty eight years later, population growth, climate change and other issues have increased t</w:t>
      </w:r>
      <w:r w:rsidR="004F15F7" w:rsidRPr="008B623C">
        <w:t>he need for wilderness management for the Kettle</w:t>
      </w:r>
      <w:r>
        <w:t xml:space="preserve"> and Selkirk</w:t>
      </w:r>
      <w:r w:rsidR="004F15F7" w:rsidRPr="008B623C">
        <w:t xml:space="preserve"> Crest </w:t>
      </w:r>
      <w:r w:rsidR="00024B44">
        <w:t>and</w:t>
      </w:r>
      <w:r>
        <w:t xml:space="preserve"> all</w:t>
      </w:r>
      <w:r w:rsidR="00024B44">
        <w:t xml:space="preserve"> other PWAs in the Colville National Forest.  </w:t>
      </w:r>
    </w:p>
    <w:p w:rsidR="008B06C6" w:rsidRPr="008B623C" w:rsidRDefault="008B06C6" w:rsidP="008B06C6"/>
    <w:p w:rsidR="008B06C6" w:rsidRPr="00116A30" w:rsidRDefault="008B06C6" w:rsidP="008D73B0">
      <w:pPr>
        <w:pStyle w:val="ListParagraph"/>
        <w:numPr>
          <w:ilvl w:val="0"/>
          <w:numId w:val="11"/>
        </w:numPr>
        <w:rPr>
          <w:b/>
        </w:rPr>
      </w:pPr>
      <w:r w:rsidRPr="00116A30">
        <w:rPr>
          <w:b/>
        </w:rPr>
        <w:t>Need</w:t>
      </w:r>
    </w:p>
    <w:p w:rsidR="008B06C6" w:rsidRPr="008B623C" w:rsidRDefault="008B06C6" w:rsidP="008B06C6">
      <w:r w:rsidRPr="008B623C">
        <w:t xml:space="preserve">Less than 3% of the Colville National Forest is designated wilderness and managed as such.  </w:t>
      </w:r>
      <w:r w:rsidRPr="008B623C">
        <w:br/>
        <w:t>This is the lowest level in Region 6 – that averages 19% per Forest -- and one of the lowest in the western U.S.</w:t>
      </w:r>
      <w:r w:rsidR="00705813">
        <w:t xml:space="preserve"> </w:t>
      </w:r>
      <w:r w:rsidR="000F6ADF">
        <w:t xml:space="preserve"> T</w:t>
      </w:r>
      <w:r w:rsidRPr="008B623C">
        <w:t xml:space="preserve">he Colville Forest’s </w:t>
      </w:r>
      <w:r w:rsidR="00705813">
        <w:t xml:space="preserve">unique geological, geographical and ecological features and its </w:t>
      </w:r>
      <w:r w:rsidRPr="008B623C">
        <w:t xml:space="preserve">location just an hour north of </w:t>
      </w:r>
      <w:r w:rsidR="000F6ADF" w:rsidRPr="008B623C">
        <w:t>Spokane</w:t>
      </w:r>
      <w:r w:rsidR="000F6ADF">
        <w:t>, Washington’s second highest populated city, makes preserving its PWAs essential to future generations</w:t>
      </w:r>
      <w:r w:rsidRPr="008B623C">
        <w:t>.</w:t>
      </w:r>
    </w:p>
    <w:p w:rsidR="008B06C6" w:rsidRPr="008B623C" w:rsidRDefault="008B06C6" w:rsidP="008B06C6"/>
    <w:p w:rsidR="008C1B51" w:rsidRPr="00116A30" w:rsidRDefault="008C1B51" w:rsidP="008D73B0">
      <w:pPr>
        <w:pStyle w:val="ListParagraph"/>
        <w:numPr>
          <w:ilvl w:val="0"/>
          <w:numId w:val="11"/>
        </w:numPr>
        <w:rPr>
          <w:b/>
        </w:rPr>
      </w:pPr>
      <w:r w:rsidRPr="00116A30">
        <w:rPr>
          <w:b/>
        </w:rPr>
        <w:t>Conflicting Uses</w:t>
      </w:r>
    </w:p>
    <w:p w:rsidR="008C1B51" w:rsidRPr="008B623C" w:rsidRDefault="008C1B51" w:rsidP="008B06C6">
      <w:r w:rsidRPr="008B623C">
        <w:t>The</w:t>
      </w:r>
      <w:r w:rsidR="00F71E33">
        <w:t xml:space="preserve"> only conflicting use </w:t>
      </w:r>
      <w:r w:rsidRPr="008B623C">
        <w:t>occurring in the Profanity, Bald-Snow and Abercrombie-Hooknose PWAs that would n</w:t>
      </w:r>
      <w:r w:rsidR="000F6ADF">
        <w:t>ot continue under Alternative B and</w:t>
      </w:r>
      <w:r w:rsidR="00DC6540" w:rsidRPr="008B623C">
        <w:t xml:space="preserve"> R </w:t>
      </w:r>
      <w:r w:rsidRPr="008B623C">
        <w:t xml:space="preserve">is mountain biking.  </w:t>
      </w:r>
      <w:r w:rsidR="008B06C6" w:rsidRPr="008B623C">
        <w:t xml:space="preserve">Even if all PWAs were managed as </w:t>
      </w:r>
      <w:r w:rsidR="00F8411A">
        <w:t>per B &amp; R and mountain bike use was</w:t>
      </w:r>
      <w:r w:rsidR="008B06C6" w:rsidRPr="008B623C">
        <w:t xml:space="preserve"> disallowed (the majority of PWAs are not no</w:t>
      </w:r>
      <w:r w:rsidR="00F8411A">
        <w:t>w used by mountain bikers), 80%</w:t>
      </w:r>
      <w:r w:rsidR="008B06C6" w:rsidRPr="008B623C">
        <w:t xml:space="preserve"> of the Colville Forest would be open to mountain biking.  </w:t>
      </w:r>
      <w:r w:rsidR="00F71E33">
        <w:t>There are clear choices – PWAs are in fact scarce compared to the roaded landscape.</w:t>
      </w:r>
    </w:p>
    <w:p w:rsidR="008C1B51" w:rsidRPr="008B623C" w:rsidRDefault="008C1B51" w:rsidP="008B06C6"/>
    <w:p w:rsidR="008B06C6" w:rsidRDefault="00F71E33" w:rsidP="008B06C6">
      <w:r>
        <w:t>KRCG</w:t>
      </w:r>
      <w:r w:rsidR="008C1B51" w:rsidRPr="008B623C">
        <w:t xml:space="preserve"> embraces collaborative problem-solving and we</w:t>
      </w:r>
      <w:r w:rsidR="000F6ADF">
        <w:t xml:space="preserve"> are</w:t>
      </w:r>
      <w:r w:rsidR="008C1B51" w:rsidRPr="008B623C">
        <w:t xml:space="preserve"> hope</w:t>
      </w:r>
      <w:r w:rsidR="000F6ADF">
        <w:t>ful</w:t>
      </w:r>
      <w:r w:rsidR="008C1B51" w:rsidRPr="008B623C">
        <w:t xml:space="preserve"> the mountain bike community will join us in this enterprise.  </w:t>
      </w:r>
      <w:r w:rsidR="008B06C6" w:rsidRPr="008B623C">
        <w:t>Ther</w:t>
      </w:r>
      <w:r w:rsidR="008C1B51" w:rsidRPr="008B623C">
        <w:t xml:space="preserve">e are numerous opportunities to mountain </w:t>
      </w:r>
      <w:r w:rsidR="008C1B51" w:rsidRPr="008B623C">
        <w:lastRenderedPageBreak/>
        <w:t>biking including</w:t>
      </w:r>
      <w:r w:rsidR="008B06C6" w:rsidRPr="008B623C">
        <w:t xml:space="preserve"> loop trails</w:t>
      </w:r>
      <w:r w:rsidR="008C1B51" w:rsidRPr="008B623C">
        <w:t xml:space="preserve"> in</w:t>
      </w:r>
      <w:r w:rsidR="000F6ADF">
        <w:t xml:space="preserve"> the Gibraltar Mountain area</w:t>
      </w:r>
      <w:r w:rsidR="008C1B51" w:rsidRPr="008B623C">
        <w:t xml:space="preserve"> Boulder Pass to Taylor Ridge and Sherman Trail to Kettle Crest</w:t>
      </w:r>
      <w:r w:rsidR="000F6ADF">
        <w:t>, and there are</w:t>
      </w:r>
      <w:r w:rsidR="008C1B51" w:rsidRPr="008B623C">
        <w:t xml:space="preserve"> trail-use opportunities</w:t>
      </w:r>
      <w:r w:rsidR="008B06C6" w:rsidRPr="008B623C">
        <w:t xml:space="preserve"> that have not been </w:t>
      </w:r>
      <w:r w:rsidR="008C1B51" w:rsidRPr="008B623C">
        <w:t>fully explored that would make wonderful mountain bike accessible trails</w:t>
      </w:r>
      <w:r w:rsidR="008B06C6" w:rsidRPr="008B623C">
        <w:t xml:space="preserve">. </w:t>
      </w:r>
    </w:p>
    <w:p w:rsidR="008D73B0" w:rsidRPr="008D73B0" w:rsidRDefault="008D73B0" w:rsidP="008B06C6">
      <w:pPr>
        <w:rPr>
          <w:b/>
        </w:rPr>
      </w:pPr>
    </w:p>
    <w:p w:rsidR="008D73B0" w:rsidRPr="008D73B0" w:rsidRDefault="008D73B0" w:rsidP="008D73B0">
      <w:pPr>
        <w:pStyle w:val="ListParagraph"/>
        <w:numPr>
          <w:ilvl w:val="0"/>
          <w:numId w:val="11"/>
        </w:numPr>
        <w:rPr>
          <w:b/>
        </w:rPr>
      </w:pPr>
      <w:r w:rsidRPr="008D73B0">
        <w:rPr>
          <w:b/>
        </w:rPr>
        <w:t>Motorized PWAs</w:t>
      </w:r>
    </w:p>
    <w:p w:rsidR="008D73B0" w:rsidRDefault="008D73B0" w:rsidP="008D73B0">
      <w:r>
        <w:t>Twin Si</w:t>
      </w:r>
      <w:r w:rsidRPr="00BB5A6F">
        <w:t xml:space="preserve">sters </w:t>
      </w:r>
      <w:r>
        <w:t>PWA</w:t>
      </w:r>
      <w:r w:rsidRPr="00BB5A6F">
        <w:t xml:space="preserve"> </w:t>
      </w:r>
      <w:r>
        <w:t xml:space="preserve">in </w:t>
      </w:r>
      <w:r w:rsidRPr="00BB5A6F">
        <w:t>the Kettle Crest</w:t>
      </w:r>
      <w:r w:rsidRPr="008D73B0">
        <w:rPr>
          <w:b/>
        </w:rPr>
        <w:t xml:space="preserve"> </w:t>
      </w:r>
      <w:r w:rsidRPr="00F21153">
        <w:t xml:space="preserve">forms the wilderness </w:t>
      </w:r>
      <w:r>
        <w:t xml:space="preserve">scenery </w:t>
      </w:r>
      <w:r w:rsidRPr="00F21153">
        <w:t>backdrop to the east of the Kettle Crest Trail in the Jungle Hill/</w:t>
      </w:r>
      <w:proofErr w:type="spellStart"/>
      <w:r w:rsidRPr="00F21153">
        <w:t>Wapaloosie</w:t>
      </w:r>
      <w:proofErr w:type="spellEnd"/>
      <w:r w:rsidRPr="00F21153">
        <w:t xml:space="preserve"> area and enhances the scenic wilderness values along the Kettle Crest. </w:t>
      </w:r>
      <w:r>
        <w:t xml:space="preserve">The PWA rating used in the wilderness evaluation weighed the value for recreation, botany, habitat connectivity, source habitat, vegetation representation, fisheries and focal species. Twin Sisters was rated the same as </w:t>
      </w:r>
      <w:r w:rsidR="000F6ADF">
        <w:t>Hoodoo and similar</w:t>
      </w:r>
      <w:r>
        <w:t xml:space="preserve"> to Bald Snow, but may not be considered wilderness quality because of two jeep trails. The use of the jeep trails is limited, and the trails are located in some of the best unaltered </w:t>
      </w:r>
      <w:r w:rsidR="000F6ADF">
        <w:t>and roadless landscapes on the F</w:t>
      </w:r>
      <w:r>
        <w:t xml:space="preserve">orest (DEIS, p. 565). Since these trails are rarely used and most OHV on the Colville National Forest occurs on the nearly 700 miles of designated roads (DEIS, p. 565), if better trails for jeeps can be located elsewhere, a wilderness recommendation for Twin Sisters would help </w:t>
      </w:r>
      <w:r w:rsidRPr="00F21153">
        <w:t xml:space="preserve">protect </w:t>
      </w:r>
      <w:r>
        <w:t>lynx</w:t>
      </w:r>
      <w:r w:rsidRPr="00F21153">
        <w:t xml:space="preserve"> and other wildlife habitat</w:t>
      </w:r>
      <w:r>
        <w:t xml:space="preserve"> and landscape connectivity for rare carnivores</w:t>
      </w:r>
      <w:r w:rsidRPr="00F21153">
        <w:t>.</w:t>
      </w:r>
      <w:r>
        <w:t xml:space="preserve">  </w:t>
      </w:r>
    </w:p>
    <w:p w:rsidR="008D73B0" w:rsidRDefault="008D73B0" w:rsidP="008D73B0">
      <w:pPr>
        <w:pStyle w:val="ListParagraph"/>
        <w:ind w:left="720"/>
      </w:pPr>
    </w:p>
    <w:p w:rsidR="008D73B0" w:rsidRPr="008B623C" w:rsidRDefault="000F6ADF" w:rsidP="008D73B0">
      <w:r>
        <w:t>M</w:t>
      </w:r>
      <w:r w:rsidR="008D73B0">
        <w:t xml:space="preserve">otorized </w:t>
      </w:r>
      <w:r>
        <w:t xml:space="preserve">PWA </w:t>
      </w:r>
      <w:r w:rsidR="008D73B0">
        <w:t>trails, such as Owl Mountain, Jackknife</w:t>
      </w:r>
      <w:r w:rsidR="00ED62B5">
        <w:t>, Twin Sisters</w:t>
      </w:r>
      <w:r w:rsidR="008D73B0">
        <w:t xml:space="preserve"> and South Huckleberry also provide important wildlife habitat and connectivity and other values</w:t>
      </w:r>
      <w:r>
        <w:t xml:space="preserve"> and are </w:t>
      </w:r>
      <w:r w:rsidR="008D73B0">
        <w:t>currently designated as “Semi-primitive</w:t>
      </w:r>
      <w:r>
        <w:t xml:space="preserve">, motorized </w:t>
      </w:r>
      <w:r w:rsidR="00ED62B5">
        <w:t>MA-10</w:t>
      </w:r>
      <w:r>
        <w:t>.</w:t>
      </w:r>
      <w:r w:rsidR="00ED62B5">
        <w:t>”</w:t>
      </w:r>
      <w:r>
        <w:t xml:space="preserve"> </w:t>
      </w:r>
      <w:r w:rsidR="00ED62B5">
        <w:t xml:space="preserve"> The m</w:t>
      </w:r>
      <w:r>
        <w:t>otorized</w:t>
      </w:r>
      <w:r w:rsidR="00ED62B5">
        <w:t xml:space="preserve"> accessible</w:t>
      </w:r>
      <w:r>
        <w:t xml:space="preserve"> area within these </w:t>
      </w:r>
      <w:r w:rsidR="008D73B0">
        <w:t xml:space="preserve">PWAs </w:t>
      </w:r>
      <w:r>
        <w:t>should not be expanded.  T</w:t>
      </w:r>
      <w:r w:rsidR="008D73B0">
        <w:t>o protect lynx and wolverine habitat and habitat connections that facilitate</w:t>
      </w:r>
      <w:r>
        <w:t xml:space="preserve"> adaptation to climate change and f</w:t>
      </w:r>
      <w:r w:rsidR="008D73B0">
        <w:t>or these and other purposes, existing wilderness qualities within Potential Wilderness Areas should be maintained whether or not they are recommended for wilderness designation.</w:t>
      </w:r>
    </w:p>
    <w:p w:rsidR="001B7DF5" w:rsidRPr="008B623C" w:rsidRDefault="001B7DF5" w:rsidP="008B06C6"/>
    <w:p w:rsidR="008E5BC5" w:rsidRPr="003A2D71" w:rsidRDefault="008E5BC5" w:rsidP="008E5BC5">
      <w:pPr>
        <w:pStyle w:val="ListParagraph"/>
        <w:numPr>
          <w:ilvl w:val="0"/>
          <w:numId w:val="11"/>
        </w:numPr>
        <w:rPr>
          <w:b/>
        </w:rPr>
      </w:pPr>
      <w:r w:rsidRPr="003A2D71">
        <w:rPr>
          <w:b/>
        </w:rPr>
        <w:t>The Vote Not Counted</w:t>
      </w:r>
    </w:p>
    <w:p w:rsidR="003A2D71" w:rsidRPr="003A2D71" w:rsidRDefault="00ED62B5" w:rsidP="003A2D71">
      <w:pPr>
        <w:pStyle w:val="BodyText"/>
        <w:kinsoku w:val="0"/>
        <w:overflowPunct w:val="0"/>
        <w:ind w:right="470"/>
        <w:rPr>
          <w:rFonts w:ascii="Times New Roman" w:hAnsi="Times New Roman" w:cs="Times New Roman"/>
        </w:rPr>
      </w:pPr>
      <w:r w:rsidRPr="003A2D71">
        <w:rPr>
          <w:rFonts w:ascii="Times New Roman" w:hAnsi="Times New Roman" w:cs="Times New Roman"/>
        </w:rPr>
        <w:t>Alternative P is</w:t>
      </w:r>
      <w:r w:rsidR="008E5BC5" w:rsidRPr="003A2D71">
        <w:rPr>
          <w:rFonts w:ascii="Times New Roman" w:hAnsi="Times New Roman" w:cs="Times New Roman"/>
        </w:rPr>
        <w:t xml:space="preserve"> purported to be a mix of all other alternati</w:t>
      </w:r>
      <w:r w:rsidRPr="003A2D71">
        <w:rPr>
          <w:rFonts w:ascii="Times New Roman" w:hAnsi="Times New Roman" w:cs="Times New Roman"/>
        </w:rPr>
        <w:t>ves.   Alternative O is alleged</w:t>
      </w:r>
      <w:r w:rsidR="008E5BC5" w:rsidRPr="003A2D71">
        <w:rPr>
          <w:rFonts w:ascii="Times New Roman" w:hAnsi="Times New Roman" w:cs="Times New Roman"/>
        </w:rPr>
        <w:t xml:space="preserve"> to represent agreements by participants of the Colville Forest Plan Summit that took place from March 2006 to January 2007, but it does </w:t>
      </w:r>
      <w:r w:rsidRPr="003A2D71">
        <w:rPr>
          <w:rFonts w:ascii="Times New Roman" w:hAnsi="Times New Roman" w:cs="Times New Roman"/>
        </w:rPr>
        <w:t>not accurately</w:t>
      </w:r>
      <w:r w:rsidR="003A2D71" w:rsidRPr="003A2D71">
        <w:rPr>
          <w:rFonts w:ascii="Times New Roman" w:hAnsi="Times New Roman" w:cs="Times New Roman"/>
        </w:rPr>
        <w:t xml:space="preserve"> reflect consensus agreements </w:t>
      </w:r>
      <w:r w:rsidR="003A2D71" w:rsidRPr="003A2D71">
        <w:rPr>
          <w:rFonts w:ascii="Times New Roman" w:hAnsi="Times New Roman" w:cs="Times New Roman"/>
        </w:rPr>
        <w:t>to maintain “wilderness characteristics” of Potential Wilderness Areas.</w:t>
      </w:r>
    </w:p>
    <w:p w:rsidR="002175E6" w:rsidRDefault="003A2D71" w:rsidP="003A2D71">
      <w:pPr>
        <w:pStyle w:val="BodyText"/>
        <w:kinsoku w:val="0"/>
        <w:overflowPunct w:val="0"/>
        <w:ind w:right="470"/>
        <w:rPr>
          <w:rFonts w:ascii="Times New Roman" w:hAnsi="Times New Roman" w:cs="Times New Roman"/>
          <w:spacing w:val="46"/>
        </w:rPr>
      </w:pPr>
      <w:r w:rsidRPr="003A2D71">
        <w:rPr>
          <w:rFonts w:ascii="Times New Roman" w:hAnsi="Times New Roman" w:cs="Times New Roman"/>
        </w:rPr>
        <w:t>It is critically important to recognize the Forest Planning Summit participants wanted solutions and were willing to compromise to get them.  Participants were strongly supportive of the</w:t>
      </w:r>
      <w:r w:rsidRPr="003A2D71">
        <w:rPr>
          <w:rFonts w:ascii="Times New Roman" w:hAnsi="Times New Roman" w:cs="Times New Roman"/>
          <w:spacing w:val="-9"/>
        </w:rPr>
        <w:t xml:space="preserve"> </w:t>
      </w:r>
      <w:r w:rsidRPr="003A2D71">
        <w:rPr>
          <w:rFonts w:ascii="Times New Roman" w:hAnsi="Times New Roman" w:cs="Times New Roman"/>
          <w:spacing w:val="-1"/>
        </w:rPr>
        <w:t>NEWFC</w:t>
      </w:r>
      <w:r w:rsidRPr="003A2D71">
        <w:rPr>
          <w:rFonts w:ascii="Times New Roman" w:hAnsi="Times New Roman" w:cs="Times New Roman"/>
          <w:spacing w:val="-8"/>
        </w:rPr>
        <w:t xml:space="preserve"> </w:t>
      </w:r>
      <w:r w:rsidRPr="003A2D71">
        <w:rPr>
          <w:rFonts w:ascii="Times New Roman" w:hAnsi="Times New Roman" w:cs="Times New Roman"/>
          <w:spacing w:val="-1"/>
        </w:rPr>
        <w:t>Blueprint (represented best by Alternative B) and its</w:t>
      </w:r>
      <w:r w:rsidRPr="003A2D71">
        <w:rPr>
          <w:rFonts w:ascii="Times New Roman" w:hAnsi="Times New Roman" w:cs="Times New Roman"/>
          <w:spacing w:val="-8"/>
        </w:rPr>
        <w:t xml:space="preserve"> </w:t>
      </w:r>
      <w:r w:rsidRPr="003A2D71">
        <w:rPr>
          <w:rFonts w:ascii="Times New Roman" w:hAnsi="Times New Roman" w:cs="Times New Roman"/>
          <w:spacing w:val="-1"/>
        </w:rPr>
        <w:t>wilderness</w:t>
      </w:r>
      <w:r w:rsidRPr="003A2D71">
        <w:rPr>
          <w:rFonts w:ascii="Times New Roman" w:hAnsi="Times New Roman" w:cs="Times New Roman"/>
          <w:spacing w:val="-8"/>
        </w:rPr>
        <w:t xml:space="preserve"> </w:t>
      </w:r>
      <w:r w:rsidRPr="003A2D71">
        <w:rPr>
          <w:rFonts w:ascii="Times New Roman" w:hAnsi="Times New Roman" w:cs="Times New Roman"/>
          <w:spacing w:val="-1"/>
        </w:rPr>
        <w:t>proposal</w:t>
      </w:r>
      <w:r>
        <w:rPr>
          <w:rFonts w:ascii="Times New Roman" w:hAnsi="Times New Roman" w:cs="Times New Roman"/>
          <w:spacing w:val="-1"/>
        </w:rPr>
        <w:t>s</w:t>
      </w:r>
      <w:r w:rsidRPr="003A2D71">
        <w:rPr>
          <w:rFonts w:ascii="Times New Roman" w:hAnsi="Times New Roman" w:cs="Times New Roman"/>
          <w:spacing w:val="-1"/>
        </w:rPr>
        <w:t>.</w:t>
      </w:r>
      <w:r w:rsidRPr="003A2D71">
        <w:rPr>
          <w:rFonts w:ascii="Times New Roman" w:hAnsi="Times New Roman" w:cs="Times New Roman"/>
        </w:rPr>
        <w:t xml:space="preserve"> </w:t>
      </w:r>
      <w:r w:rsidRPr="003A2D71">
        <w:rPr>
          <w:rFonts w:ascii="Times New Roman" w:hAnsi="Times New Roman" w:cs="Times New Roman"/>
          <w:spacing w:val="47"/>
        </w:rPr>
        <w:t>The</w:t>
      </w:r>
      <w:r w:rsidRPr="003A2D71">
        <w:rPr>
          <w:rFonts w:ascii="Times New Roman" w:hAnsi="Times New Roman" w:cs="Times New Roman"/>
          <w:spacing w:val="-7"/>
        </w:rPr>
        <w:t xml:space="preserve"> </w:t>
      </w:r>
      <w:r w:rsidRPr="003A2D71">
        <w:rPr>
          <w:rFonts w:ascii="Times New Roman" w:hAnsi="Times New Roman" w:cs="Times New Roman"/>
        </w:rPr>
        <w:t>poll</w:t>
      </w:r>
      <w:r>
        <w:rPr>
          <w:rFonts w:ascii="Times New Roman" w:hAnsi="Times New Roman" w:cs="Times New Roman"/>
        </w:rPr>
        <w:t xml:space="preserve"> below (Figure 1)</w:t>
      </w:r>
      <w:r w:rsidRPr="003A2D71">
        <w:rPr>
          <w:rFonts w:ascii="Times New Roman" w:hAnsi="Times New Roman" w:cs="Times New Roman"/>
        </w:rPr>
        <w:t xml:space="preserve"> was taken</w:t>
      </w:r>
      <w:r w:rsidRPr="003A2D71">
        <w:rPr>
          <w:rFonts w:ascii="Times New Roman" w:hAnsi="Times New Roman" w:cs="Times New Roman"/>
          <w:spacing w:val="-6"/>
        </w:rPr>
        <w:t xml:space="preserve"> </w:t>
      </w:r>
      <w:r w:rsidRPr="003A2D71">
        <w:rPr>
          <w:rFonts w:ascii="Times New Roman" w:hAnsi="Times New Roman" w:cs="Times New Roman"/>
          <w:spacing w:val="2"/>
        </w:rPr>
        <w:t>by</w:t>
      </w:r>
      <w:r w:rsidRPr="003A2D71">
        <w:rPr>
          <w:rFonts w:ascii="Times New Roman" w:hAnsi="Times New Roman" w:cs="Times New Roman"/>
          <w:spacing w:val="-11"/>
        </w:rPr>
        <w:t xml:space="preserve"> </w:t>
      </w:r>
      <w:r w:rsidRPr="003A2D71">
        <w:rPr>
          <w:rFonts w:ascii="Times New Roman" w:hAnsi="Times New Roman" w:cs="Times New Roman"/>
        </w:rPr>
        <w:t>the</w:t>
      </w:r>
      <w:r w:rsidRPr="003A2D71">
        <w:rPr>
          <w:rFonts w:ascii="Times New Roman" w:hAnsi="Times New Roman" w:cs="Times New Roman"/>
          <w:spacing w:val="-6"/>
        </w:rPr>
        <w:t xml:space="preserve"> </w:t>
      </w:r>
      <w:r w:rsidRPr="003A2D71">
        <w:rPr>
          <w:rFonts w:ascii="Times New Roman" w:hAnsi="Times New Roman" w:cs="Times New Roman"/>
          <w:spacing w:val="-1"/>
        </w:rPr>
        <w:t>Forest</w:t>
      </w:r>
      <w:r w:rsidRPr="003A2D71">
        <w:rPr>
          <w:rFonts w:ascii="Times New Roman" w:hAnsi="Times New Roman" w:cs="Times New Roman"/>
          <w:spacing w:val="-6"/>
        </w:rPr>
        <w:t xml:space="preserve"> </w:t>
      </w:r>
      <w:r w:rsidRPr="003A2D71">
        <w:rPr>
          <w:rFonts w:ascii="Times New Roman" w:hAnsi="Times New Roman" w:cs="Times New Roman"/>
        </w:rPr>
        <w:t>Service</w:t>
      </w:r>
      <w:r w:rsidRPr="003A2D71">
        <w:rPr>
          <w:rFonts w:ascii="Times New Roman" w:hAnsi="Times New Roman" w:cs="Times New Roman"/>
          <w:spacing w:val="-7"/>
        </w:rPr>
        <w:t xml:space="preserve"> </w:t>
      </w:r>
      <w:r w:rsidRPr="003A2D71">
        <w:rPr>
          <w:rFonts w:ascii="Times New Roman" w:hAnsi="Times New Roman" w:cs="Times New Roman"/>
          <w:spacing w:val="-1"/>
        </w:rPr>
        <w:t>at</w:t>
      </w:r>
      <w:r w:rsidRPr="003A2D71">
        <w:rPr>
          <w:rFonts w:ascii="Times New Roman" w:hAnsi="Times New Roman" w:cs="Times New Roman"/>
          <w:spacing w:val="-6"/>
        </w:rPr>
        <w:t xml:space="preserve"> </w:t>
      </w:r>
      <w:r w:rsidRPr="003A2D71">
        <w:rPr>
          <w:rFonts w:ascii="Times New Roman" w:hAnsi="Times New Roman" w:cs="Times New Roman"/>
        </w:rPr>
        <w:t>the</w:t>
      </w:r>
      <w:r w:rsidRPr="003A2D71">
        <w:rPr>
          <w:rFonts w:ascii="Times New Roman" w:hAnsi="Times New Roman" w:cs="Times New Roman"/>
          <w:spacing w:val="-7"/>
        </w:rPr>
        <w:t xml:space="preserve"> </w:t>
      </w:r>
      <w:r w:rsidRPr="003A2D71">
        <w:rPr>
          <w:rFonts w:ascii="Times New Roman" w:hAnsi="Times New Roman" w:cs="Times New Roman"/>
        </w:rPr>
        <w:t>January</w:t>
      </w:r>
      <w:r w:rsidRPr="003A2D71">
        <w:rPr>
          <w:rFonts w:ascii="Times New Roman" w:hAnsi="Times New Roman" w:cs="Times New Roman"/>
          <w:spacing w:val="-10"/>
        </w:rPr>
        <w:t xml:space="preserve"> </w:t>
      </w:r>
      <w:r w:rsidRPr="003A2D71">
        <w:rPr>
          <w:rFonts w:ascii="Times New Roman" w:hAnsi="Times New Roman" w:cs="Times New Roman"/>
        </w:rPr>
        <w:t>20,</w:t>
      </w:r>
      <w:r w:rsidRPr="003A2D71">
        <w:rPr>
          <w:rFonts w:ascii="Times New Roman" w:hAnsi="Times New Roman" w:cs="Times New Roman"/>
          <w:spacing w:val="-6"/>
        </w:rPr>
        <w:t xml:space="preserve"> </w:t>
      </w:r>
      <w:r w:rsidRPr="003A2D71">
        <w:rPr>
          <w:rFonts w:ascii="Times New Roman" w:hAnsi="Times New Roman" w:cs="Times New Roman"/>
        </w:rPr>
        <w:t>2007</w:t>
      </w:r>
      <w:r w:rsidRPr="003A2D71">
        <w:rPr>
          <w:rFonts w:ascii="Times New Roman" w:hAnsi="Times New Roman" w:cs="Times New Roman"/>
          <w:spacing w:val="-6"/>
        </w:rPr>
        <w:t xml:space="preserve"> </w:t>
      </w:r>
      <w:r w:rsidRPr="003A2D71">
        <w:rPr>
          <w:rFonts w:ascii="Times New Roman" w:hAnsi="Times New Roman" w:cs="Times New Roman"/>
          <w:spacing w:val="-1"/>
        </w:rPr>
        <w:t>Collaboration</w:t>
      </w:r>
      <w:r w:rsidRPr="003A2D71">
        <w:rPr>
          <w:rFonts w:ascii="Times New Roman" w:hAnsi="Times New Roman" w:cs="Times New Roman"/>
          <w:spacing w:val="-5"/>
        </w:rPr>
        <w:t xml:space="preserve"> </w:t>
      </w:r>
      <w:r w:rsidRPr="003A2D71">
        <w:rPr>
          <w:rFonts w:ascii="Times New Roman" w:hAnsi="Times New Roman" w:cs="Times New Roman"/>
          <w:spacing w:val="-1"/>
        </w:rPr>
        <w:t>Workshop</w:t>
      </w:r>
      <w:r w:rsidRPr="003A2D71">
        <w:rPr>
          <w:rFonts w:ascii="Times New Roman" w:hAnsi="Times New Roman" w:cs="Times New Roman"/>
          <w:spacing w:val="-6"/>
        </w:rPr>
        <w:t xml:space="preserve"> </w:t>
      </w:r>
      <w:r w:rsidRPr="003A2D71">
        <w:rPr>
          <w:rFonts w:ascii="Times New Roman" w:hAnsi="Times New Roman" w:cs="Times New Roman"/>
        </w:rPr>
        <w:t>on</w:t>
      </w:r>
      <w:r w:rsidRPr="003A2D71">
        <w:rPr>
          <w:rFonts w:ascii="Times New Roman" w:hAnsi="Times New Roman" w:cs="Times New Roman"/>
          <w:spacing w:val="66"/>
          <w:w w:val="99"/>
        </w:rPr>
        <w:t xml:space="preserve"> </w:t>
      </w:r>
      <w:r w:rsidRPr="003A2D71">
        <w:rPr>
          <w:rFonts w:ascii="Times New Roman" w:hAnsi="Times New Roman" w:cs="Times New Roman"/>
          <w:spacing w:val="-1"/>
        </w:rPr>
        <w:t>wilderness, part of the Summit process. T</w:t>
      </w:r>
      <w:r w:rsidRPr="003A2D71">
        <w:rPr>
          <w:rFonts w:ascii="Times New Roman" w:hAnsi="Times New Roman" w:cs="Times New Roman"/>
        </w:rPr>
        <w:t>he</w:t>
      </w:r>
      <w:r w:rsidRPr="003A2D71">
        <w:rPr>
          <w:rFonts w:ascii="Times New Roman" w:hAnsi="Times New Roman" w:cs="Times New Roman"/>
          <w:spacing w:val="-8"/>
        </w:rPr>
        <w:t xml:space="preserve"> </w:t>
      </w:r>
      <w:r w:rsidRPr="003A2D71">
        <w:rPr>
          <w:rFonts w:ascii="Times New Roman" w:hAnsi="Times New Roman" w:cs="Times New Roman"/>
        </w:rPr>
        <w:t>majority</w:t>
      </w:r>
      <w:r w:rsidRPr="003A2D71">
        <w:rPr>
          <w:rFonts w:ascii="Times New Roman" w:hAnsi="Times New Roman" w:cs="Times New Roman"/>
          <w:spacing w:val="-11"/>
        </w:rPr>
        <w:t xml:space="preserve"> </w:t>
      </w:r>
      <w:r w:rsidRPr="003A2D71">
        <w:rPr>
          <w:rFonts w:ascii="Times New Roman" w:hAnsi="Times New Roman" w:cs="Times New Roman"/>
        </w:rPr>
        <w:t>of</w:t>
      </w:r>
      <w:r w:rsidRPr="003A2D71">
        <w:rPr>
          <w:rFonts w:ascii="Times New Roman" w:hAnsi="Times New Roman" w:cs="Times New Roman"/>
          <w:spacing w:val="-9"/>
        </w:rPr>
        <w:t xml:space="preserve"> </w:t>
      </w:r>
      <w:r w:rsidRPr="003A2D71">
        <w:rPr>
          <w:rFonts w:ascii="Times New Roman" w:hAnsi="Times New Roman" w:cs="Times New Roman"/>
          <w:spacing w:val="-1"/>
        </w:rPr>
        <w:t>participants</w:t>
      </w:r>
      <w:r w:rsidRPr="003A2D71">
        <w:rPr>
          <w:rFonts w:ascii="Times New Roman" w:hAnsi="Times New Roman" w:cs="Times New Roman"/>
          <w:spacing w:val="-8"/>
        </w:rPr>
        <w:t xml:space="preserve"> </w:t>
      </w:r>
      <w:r w:rsidRPr="003A2D71">
        <w:rPr>
          <w:rFonts w:ascii="Times New Roman" w:hAnsi="Times New Roman" w:cs="Times New Roman"/>
          <w:spacing w:val="-1"/>
        </w:rPr>
        <w:t>indicated</w:t>
      </w:r>
      <w:r w:rsidRPr="003A2D71">
        <w:rPr>
          <w:rFonts w:ascii="Times New Roman" w:hAnsi="Times New Roman" w:cs="Times New Roman"/>
          <w:spacing w:val="-6"/>
        </w:rPr>
        <w:t xml:space="preserve"> </w:t>
      </w:r>
      <w:r w:rsidRPr="003A2D71">
        <w:rPr>
          <w:rFonts w:ascii="Times New Roman" w:hAnsi="Times New Roman" w:cs="Times New Roman"/>
          <w:spacing w:val="-1"/>
        </w:rPr>
        <w:t>“strong</w:t>
      </w:r>
      <w:r w:rsidRPr="003A2D71">
        <w:rPr>
          <w:rFonts w:ascii="Times New Roman" w:hAnsi="Times New Roman" w:cs="Times New Roman"/>
          <w:spacing w:val="-11"/>
        </w:rPr>
        <w:t xml:space="preserve"> </w:t>
      </w:r>
      <w:r w:rsidRPr="003A2D71">
        <w:rPr>
          <w:rFonts w:ascii="Times New Roman" w:hAnsi="Times New Roman" w:cs="Times New Roman"/>
        </w:rPr>
        <w:t>support”</w:t>
      </w:r>
      <w:r w:rsidRPr="003A2D71">
        <w:rPr>
          <w:rFonts w:ascii="Times New Roman" w:hAnsi="Times New Roman" w:cs="Times New Roman"/>
          <w:spacing w:val="-9"/>
        </w:rPr>
        <w:t xml:space="preserve"> </w:t>
      </w:r>
      <w:r w:rsidRPr="003A2D71">
        <w:rPr>
          <w:rFonts w:ascii="Times New Roman" w:hAnsi="Times New Roman" w:cs="Times New Roman"/>
        </w:rPr>
        <w:t>of</w:t>
      </w:r>
      <w:r w:rsidRPr="003A2D71">
        <w:rPr>
          <w:rFonts w:ascii="Times New Roman" w:hAnsi="Times New Roman" w:cs="Times New Roman"/>
          <w:spacing w:val="-9"/>
        </w:rPr>
        <w:t xml:space="preserve"> </w:t>
      </w:r>
      <w:r w:rsidRPr="003A2D71">
        <w:rPr>
          <w:rFonts w:ascii="Times New Roman" w:hAnsi="Times New Roman" w:cs="Times New Roman"/>
          <w:spacing w:val="-1"/>
        </w:rPr>
        <w:t>wilderness</w:t>
      </w:r>
      <w:r w:rsidRPr="003A2D71">
        <w:rPr>
          <w:rFonts w:ascii="Times New Roman" w:hAnsi="Times New Roman" w:cs="Times New Roman"/>
          <w:spacing w:val="77"/>
          <w:w w:val="99"/>
        </w:rPr>
        <w:t xml:space="preserve"> </w:t>
      </w:r>
      <w:r w:rsidRPr="003A2D71">
        <w:rPr>
          <w:rFonts w:ascii="Times New Roman" w:hAnsi="Times New Roman" w:cs="Times New Roman"/>
          <w:spacing w:val="-1"/>
        </w:rPr>
        <w:t>designation</w:t>
      </w:r>
      <w:r w:rsidRPr="003A2D71">
        <w:rPr>
          <w:rFonts w:ascii="Times New Roman" w:hAnsi="Times New Roman" w:cs="Times New Roman"/>
          <w:spacing w:val="-6"/>
        </w:rPr>
        <w:t xml:space="preserve"> </w:t>
      </w:r>
      <w:r w:rsidRPr="003A2D71">
        <w:rPr>
          <w:rFonts w:ascii="Times New Roman" w:hAnsi="Times New Roman" w:cs="Times New Roman"/>
        </w:rPr>
        <w:t>for</w:t>
      </w:r>
      <w:r w:rsidRPr="003A2D71">
        <w:rPr>
          <w:rFonts w:ascii="Times New Roman" w:hAnsi="Times New Roman" w:cs="Times New Roman"/>
          <w:spacing w:val="-6"/>
        </w:rPr>
        <w:t xml:space="preserve"> </w:t>
      </w:r>
      <w:r w:rsidRPr="003A2D71">
        <w:rPr>
          <w:rFonts w:ascii="Times New Roman" w:hAnsi="Times New Roman" w:cs="Times New Roman"/>
        </w:rPr>
        <w:t>14</w:t>
      </w:r>
      <w:r w:rsidRPr="003A2D71">
        <w:rPr>
          <w:rFonts w:ascii="Times New Roman" w:hAnsi="Times New Roman" w:cs="Times New Roman"/>
          <w:spacing w:val="-6"/>
        </w:rPr>
        <w:t xml:space="preserve"> </w:t>
      </w:r>
      <w:r w:rsidRPr="003A2D71">
        <w:rPr>
          <w:rFonts w:ascii="Times New Roman" w:hAnsi="Times New Roman" w:cs="Times New Roman"/>
        </w:rPr>
        <w:t>of</w:t>
      </w:r>
      <w:r w:rsidRPr="003A2D71">
        <w:rPr>
          <w:rFonts w:ascii="Times New Roman" w:hAnsi="Times New Roman" w:cs="Times New Roman"/>
          <w:spacing w:val="-6"/>
        </w:rPr>
        <w:t xml:space="preserve"> </w:t>
      </w:r>
      <w:r w:rsidRPr="003A2D71">
        <w:rPr>
          <w:rFonts w:ascii="Times New Roman" w:hAnsi="Times New Roman" w:cs="Times New Roman"/>
        </w:rPr>
        <w:t>the</w:t>
      </w:r>
      <w:r w:rsidRPr="003A2D71">
        <w:rPr>
          <w:rFonts w:ascii="Times New Roman" w:hAnsi="Times New Roman" w:cs="Times New Roman"/>
          <w:spacing w:val="-4"/>
        </w:rPr>
        <w:t xml:space="preserve"> </w:t>
      </w:r>
      <w:r w:rsidRPr="003A2D71">
        <w:rPr>
          <w:rFonts w:ascii="Times New Roman" w:hAnsi="Times New Roman" w:cs="Times New Roman"/>
        </w:rPr>
        <w:t>18</w:t>
      </w:r>
      <w:r w:rsidRPr="003A2D71">
        <w:rPr>
          <w:rFonts w:ascii="Times New Roman" w:hAnsi="Times New Roman" w:cs="Times New Roman"/>
          <w:spacing w:val="-4"/>
        </w:rPr>
        <w:t xml:space="preserve"> PWAs (</w:t>
      </w:r>
      <w:r w:rsidRPr="003A2D71">
        <w:rPr>
          <w:rFonts w:ascii="Times New Roman" w:hAnsi="Times New Roman" w:cs="Times New Roman"/>
          <w:spacing w:val="-1"/>
        </w:rPr>
        <w:t>Inventoried</w:t>
      </w:r>
      <w:r w:rsidRPr="003A2D71">
        <w:rPr>
          <w:rFonts w:ascii="Times New Roman" w:hAnsi="Times New Roman" w:cs="Times New Roman"/>
          <w:spacing w:val="-5"/>
        </w:rPr>
        <w:t xml:space="preserve"> </w:t>
      </w:r>
      <w:r w:rsidRPr="003A2D71">
        <w:rPr>
          <w:rFonts w:ascii="Times New Roman" w:hAnsi="Times New Roman" w:cs="Times New Roman"/>
          <w:spacing w:val="-1"/>
        </w:rPr>
        <w:t>Roadless</w:t>
      </w:r>
      <w:r w:rsidRPr="003A2D71">
        <w:rPr>
          <w:rFonts w:ascii="Times New Roman" w:hAnsi="Times New Roman" w:cs="Times New Roman"/>
          <w:spacing w:val="-4"/>
        </w:rPr>
        <w:t xml:space="preserve"> </w:t>
      </w:r>
      <w:r w:rsidRPr="003A2D71">
        <w:rPr>
          <w:rFonts w:ascii="Times New Roman" w:hAnsi="Times New Roman" w:cs="Times New Roman"/>
          <w:spacing w:val="-1"/>
        </w:rPr>
        <w:t>Areas),</w:t>
      </w:r>
      <w:r w:rsidRPr="003A2D71">
        <w:rPr>
          <w:rFonts w:ascii="Times New Roman" w:hAnsi="Times New Roman" w:cs="Times New Roman"/>
          <w:spacing w:val="-5"/>
        </w:rPr>
        <w:t xml:space="preserve"> </w:t>
      </w:r>
      <w:r w:rsidRPr="003A2D71">
        <w:rPr>
          <w:rFonts w:ascii="Times New Roman" w:hAnsi="Times New Roman" w:cs="Times New Roman"/>
          <w:spacing w:val="-1"/>
        </w:rPr>
        <w:t>while</w:t>
      </w:r>
      <w:r w:rsidRPr="003A2D71">
        <w:rPr>
          <w:rFonts w:ascii="Times New Roman" w:hAnsi="Times New Roman" w:cs="Times New Roman"/>
          <w:spacing w:val="-6"/>
        </w:rPr>
        <w:t xml:space="preserve"> </w:t>
      </w:r>
      <w:r w:rsidRPr="003A2D71">
        <w:rPr>
          <w:rFonts w:ascii="Times New Roman" w:hAnsi="Times New Roman" w:cs="Times New Roman"/>
        </w:rPr>
        <w:t>16</w:t>
      </w:r>
      <w:r w:rsidRPr="003A2D71">
        <w:rPr>
          <w:rFonts w:ascii="Times New Roman" w:hAnsi="Times New Roman" w:cs="Times New Roman"/>
          <w:spacing w:val="-6"/>
        </w:rPr>
        <w:t xml:space="preserve"> </w:t>
      </w:r>
      <w:r w:rsidRPr="003A2D71">
        <w:rPr>
          <w:rFonts w:ascii="Times New Roman" w:hAnsi="Times New Roman" w:cs="Times New Roman"/>
          <w:spacing w:val="1"/>
        </w:rPr>
        <w:t>of</w:t>
      </w:r>
      <w:r w:rsidRPr="003A2D71">
        <w:rPr>
          <w:rFonts w:ascii="Times New Roman" w:hAnsi="Times New Roman" w:cs="Times New Roman"/>
          <w:spacing w:val="-6"/>
        </w:rPr>
        <w:t xml:space="preserve"> </w:t>
      </w:r>
      <w:r w:rsidRPr="003A2D71">
        <w:rPr>
          <w:rFonts w:ascii="Times New Roman" w:hAnsi="Times New Roman" w:cs="Times New Roman"/>
        </w:rPr>
        <w:t>the</w:t>
      </w:r>
      <w:r w:rsidRPr="003A2D71">
        <w:rPr>
          <w:rFonts w:ascii="Times New Roman" w:hAnsi="Times New Roman" w:cs="Times New Roman"/>
          <w:spacing w:val="-6"/>
        </w:rPr>
        <w:t xml:space="preserve"> </w:t>
      </w:r>
      <w:r w:rsidRPr="003A2D71">
        <w:rPr>
          <w:rFonts w:ascii="Times New Roman" w:hAnsi="Times New Roman" w:cs="Times New Roman"/>
        </w:rPr>
        <w:t>areas</w:t>
      </w:r>
      <w:r w:rsidRPr="003A2D71">
        <w:rPr>
          <w:rFonts w:ascii="Times New Roman" w:hAnsi="Times New Roman" w:cs="Times New Roman"/>
          <w:spacing w:val="-6"/>
        </w:rPr>
        <w:t xml:space="preserve"> </w:t>
      </w:r>
      <w:r w:rsidRPr="003A2D71">
        <w:rPr>
          <w:rFonts w:ascii="Times New Roman" w:hAnsi="Times New Roman" w:cs="Times New Roman"/>
          <w:spacing w:val="-1"/>
        </w:rPr>
        <w:t>received</w:t>
      </w:r>
      <w:r w:rsidRPr="003A2D71">
        <w:rPr>
          <w:rFonts w:ascii="Times New Roman" w:hAnsi="Times New Roman" w:cs="Times New Roman"/>
          <w:spacing w:val="59"/>
          <w:w w:val="99"/>
        </w:rPr>
        <w:t xml:space="preserve"> </w:t>
      </w:r>
      <w:r w:rsidRPr="003A2D71">
        <w:rPr>
          <w:rFonts w:ascii="Times New Roman" w:hAnsi="Times New Roman" w:cs="Times New Roman"/>
          <w:spacing w:val="-1"/>
        </w:rPr>
        <w:t>“strong”</w:t>
      </w:r>
      <w:r w:rsidRPr="003A2D71">
        <w:rPr>
          <w:rFonts w:ascii="Times New Roman" w:hAnsi="Times New Roman" w:cs="Times New Roman"/>
          <w:spacing w:val="-8"/>
        </w:rPr>
        <w:t xml:space="preserve"> </w:t>
      </w:r>
      <w:r w:rsidRPr="003A2D71">
        <w:rPr>
          <w:rFonts w:ascii="Times New Roman" w:hAnsi="Times New Roman" w:cs="Times New Roman"/>
        </w:rPr>
        <w:t>or</w:t>
      </w:r>
      <w:r w:rsidRPr="003A2D71">
        <w:rPr>
          <w:rFonts w:ascii="Times New Roman" w:hAnsi="Times New Roman" w:cs="Times New Roman"/>
          <w:spacing w:val="-8"/>
        </w:rPr>
        <w:t xml:space="preserve"> </w:t>
      </w:r>
      <w:r w:rsidRPr="003A2D71">
        <w:rPr>
          <w:rFonts w:ascii="Times New Roman" w:hAnsi="Times New Roman" w:cs="Times New Roman"/>
        </w:rPr>
        <w:t>“some”</w:t>
      </w:r>
      <w:r w:rsidRPr="003A2D71">
        <w:rPr>
          <w:rFonts w:ascii="Times New Roman" w:hAnsi="Times New Roman" w:cs="Times New Roman"/>
          <w:spacing w:val="-8"/>
        </w:rPr>
        <w:t xml:space="preserve"> </w:t>
      </w:r>
      <w:r w:rsidRPr="003A2D71">
        <w:rPr>
          <w:rFonts w:ascii="Times New Roman" w:hAnsi="Times New Roman" w:cs="Times New Roman"/>
        </w:rPr>
        <w:t>support</w:t>
      </w:r>
      <w:r w:rsidRPr="003A2D71">
        <w:rPr>
          <w:rFonts w:ascii="Times New Roman" w:hAnsi="Times New Roman" w:cs="Times New Roman"/>
          <w:spacing w:val="-7"/>
        </w:rPr>
        <w:t xml:space="preserve"> </w:t>
      </w:r>
      <w:r w:rsidRPr="003A2D71">
        <w:rPr>
          <w:rFonts w:ascii="Times New Roman" w:hAnsi="Times New Roman" w:cs="Times New Roman"/>
          <w:spacing w:val="-1"/>
        </w:rPr>
        <w:t>for</w:t>
      </w:r>
      <w:r w:rsidRPr="003A2D71">
        <w:rPr>
          <w:rFonts w:ascii="Times New Roman" w:hAnsi="Times New Roman" w:cs="Times New Roman"/>
          <w:spacing w:val="-8"/>
        </w:rPr>
        <w:t xml:space="preserve"> </w:t>
      </w:r>
      <w:r w:rsidRPr="003A2D71">
        <w:rPr>
          <w:rFonts w:ascii="Times New Roman" w:hAnsi="Times New Roman" w:cs="Times New Roman"/>
          <w:spacing w:val="-1"/>
        </w:rPr>
        <w:t>wilderness</w:t>
      </w:r>
      <w:r w:rsidRPr="003A2D71">
        <w:rPr>
          <w:rFonts w:ascii="Times New Roman" w:hAnsi="Times New Roman" w:cs="Times New Roman"/>
          <w:spacing w:val="-7"/>
        </w:rPr>
        <w:t xml:space="preserve"> </w:t>
      </w:r>
      <w:r w:rsidRPr="003A2D71">
        <w:rPr>
          <w:rFonts w:ascii="Times New Roman" w:hAnsi="Times New Roman" w:cs="Times New Roman"/>
          <w:spacing w:val="-1"/>
        </w:rPr>
        <w:t>from</w:t>
      </w:r>
      <w:r w:rsidRPr="003A2D71">
        <w:rPr>
          <w:rFonts w:ascii="Times New Roman" w:hAnsi="Times New Roman" w:cs="Times New Roman"/>
          <w:spacing w:val="-7"/>
        </w:rPr>
        <w:t xml:space="preserve"> </w:t>
      </w:r>
      <w:r w:rsidRPr="003A2D71">
        <w:rPr>
          <w:rFonts w:ascii="Times New Roman" w:hAnsi="Times New Roman" w:cs="Times New Roman"/>
          <w:spacing w:val="1"/>
        </w:rPr>
        <w:t>the</w:t>
      </w:r>
      <w:r w:rsidRPr="003A2D71">
        <w:rPr>
          <w:rFonts w:ascii="Times New Roman" w:hAnsi="Times New Roman" w:cs="Times New Roman"/>
          <w:spacing w:val="-8"/>
        </w:rPr>
        <w:t xml:space="preserve"> </w:t>
      </w:r>
      <w:r w:rsidRPr="003A2D71">
        <w:rPr>
          <w:rFonts w:ascii="Times New Roman" w:hAnsi="Times New Roman" w:cs="Times New Roman"/>
          <w:spacing w:val="-1"/>
        </w:rPr>
        <w:t>Collaboration</w:t>
      </w:r>
      <w:r w:rsidRPr="003A2D71">
        <w:rPr>
          <w:rFonts w:ascii="Times New Roman" w:hAnsi="Times New Roman" w:cs="Times New Roman"/>
          <w:spacing w:val="-6"/>
        </w:rPr>
        <w:t xml:space="preserve"> </w:t>
      </w:r>
      <w:r w:rsidRPr="003A2D71">
        <w:rPr>
          <w:rFonts w:ascii="Times New Roman" w:hAnsi="Times New Roman" w:cs="Times New Roman"/>
          <w:spacing w:val="-1"/>
        </w:rPr>
        <w:t>participants.</w:t>
      </w:r>
      <w:r w:rsidRPr="003A2D71">
        <w:rPr>
          <w:rFonts w:ascii="Times New Roman" w:hAnsi="Times New Roman" w:cs="Times New Roman"/>
          <w:spacing w:val="46"/>
        </w:rPr>
        <w:t xml:space="preserve"> </w:t>
      </w:r>
    </w:p>
    <w:p w:rsidR="003A2D71" w:rsidRPr="003A2D71" w:rsidRDefault="003A2D71" w:rsidP="003A2D71">
      <w:pPr>
        <w:pStyle w:val="BodyText"/>
        <w:kinsoku w:val="0"/>
        <w:overflowPunct w:val="0"/>
        <w:ind w:right="470"/>
        <w:rPr>
          <w:rFonts w:ascii="Times New Roman" w:hAnsi="Times New Roman" w:cs="Times New Roman"/>
          <w:spacing w:val="47"/>
        </w:rPr>
      </w:pPr>
      <w:r w:rsidRPr="003A2D71">
        <w:rPr>
          <w:rFonts w:ascii="Times New Roman" w:hAnsi="Times New Roman" w:cs="Times New Roman"/>
          <w:spacing w:val="-1"/>
        </w:rPr>
        <w:t>In general, these</w:t>
      </w:r>
      <w:r w:rsidRPr="003A2D71">
        <w:rPr>
          <w:rFonts w:ascii="Times New Roman" w:hAnsi="Times New Roman" w:cs="Times New Roman"/>
          <w:spacing w:val="93"/>
          <w:w w:val="99"/>
        </w:rPr>
        <w:t xml:space="preserve"> </w:t>
      </w:r>
      <w:r w:rsidRPr="003A2D71">
        <w:rPr>
          <w:rFonts w:ascii="Times New Roman" w:hAnsi="Times New Roman" w:cs="Times New Roman"/>
          <w:spacing w:val="-1"/>
        </w:rPr>
        <w:t>results</w:t>
      </w:r>
      <w:r w:rsidRPr="003A2D71">
        <w:rPr>
          <w:rFonts w:ascii="Times New Roman" w:hAnsi="Times New Roman" w:cs="Times New Roman"/>
          <w:spacing w:val="-6"/>
        </w:rPr>
        <w:t xml:space="preserve"> </w:t>
      </w:r>
      <w:r w:rsidRPr="003A2D71">
        <w:rPr>
          <w:rFonts w:ascii="Times New Roman" w:hAnsi="Times New Roman" w:cs="Times New Roman"/>
          <w:spacing w:val="-1"/>
        </w:rPr>
        <w:t>are</w:t>
      </w:r>
      <w:r w:rsidRPr="003A2D71">
        <w:rPr>
          <w:rFonts w:ascii="Times New Roman" w:hAnsi="Times New Roman" w:cs="Times New Roman"/>
          <w:spacing w:val="-4"/>
        </w:rPr>
        <w:t xml:space="preserve"> </w:t>
      </w:r>
      <w:r w:rsidRPr="003A2D71">
        <w:rPr>
          <w:rFonts w:ascii="Times New Roman" w:hAnsi="Times New Roman" w:cs="Times New Roman"/>
          <w:spacing w:val="-1"/>
        </w:rPr>
        <w:t>consistent</w:t>
      </w:r>
      <w:r w:rsidRPr="003A2D71">
        <w:rPr>
          <w:rFonts w:ascii="Times New Roman" w:hAnsi="Times New Roman" w:cs="Times New Roman"/>
          <w:spacing w:val="-6"/>
        </w:rPr>
        <w:t xml:space="preserve"> </w:t>
      </w:r>
      <w:r w:rsidRPr="003A2D71">
        <w:rPr>
          <w:rFonts w:ascii="Times New Roman" w:hAnsi="Times New Roman" w:cs="Times New Roman"/>
          <w:spacing w:val="-1"/>
        </w:rPr>
        <w:t>with</w:t>
      </w:r>
      <w:r w:rsidRPr="003A2D71">
        <w:rPr>
          <w:rFonts w:ascii="Times New Roman" w:hAnsi="Times New Roman" w:cs="Times New Roman"/>
          <w:spacing w:val="-5"/>
        </w:rPr>
        <w:t xml:space="preserve"> timber management and other elements of </w:t>
      </w:r>
      <w:r w:rsidRPr="003A2D71">
        <w:rPr>
          <w:rFonts w:ascii="Times New Roman" w:hAnsi="Times New Roman" w:cs="Times New Roman"/>
        </w:rPr>
        <w:t>the</w:t>
      </w:r>
      <w:r w:rsidRPr="003A2D71">
        <w:rPr>
          <w:rFonts w:ascii="Times New Roman" w:hAnsi="Times New Roman" w:cs="Times New Roman"/>
          <w:spacing w:val="-7"/>
        </w:rPr>
        <w:t xml:space="preserve"> </w:t>
      </w:r>
      <w:r w:rsidRPr="003A2D71">
        <w:rPr>
          <w:rFonts w:ascii="Times New Roman" w:hAnsi="Times New Roman" w:cs="Times New Roman"/>
          <w:spacing w:val="-1"/>
        </w:rPr>
        <w:t>NEWFC</w:t>
      </w:r>
      <w:r w:rsidRPr="003A2D71">
        <w:rPr>
          <w:rFonts w:ascii="Times New Roman" w:hAnsi="Times New Roman" w:cs="Times New Roman"/>
          <w:spacing w:val="-1"/>
        </w:rPr>
        <w:t xml:space="preserve"> </w:t>
      </w:r>
      <w:r w:rsidRPr="003A2D71">
        <w:rPr>
          <w:rFonts w:ascii="Times New Roman" w:hAnsi="Times New Roman" w:cs="Times New Roman"/>
          <w:spacing w:val="-1"/>
        </w:rPr>
        <w:t>Blueprint that were actively debated by Summit participants.</w:t>
      </w:r>
      <w:r w:rsidRPr="003A2D71">
        <w:rPr>
          <w:rFonts w:ascii="Times New Roman" w:hAnsi="Times New Roman" w:cs="Times New Roman"/>
          <w:spacing w:val="51"/>
        </w:rPr>
        <w:t xml:space="preserve"> </w:t>
      </w:r>
      <w:r w:rsidRPr="003A2D71">
        <w:rPr>
          <w:rFonts w:ascii="Times New Roman" w:hAnsi="Times New Roman" w:cs="Times New Roman"/>
          <w:spacing w:val="-1"/>
        </w:rPr>
        <w:t xml:space="preserve"> </w:t>
      </w:r>
      <w:r w:rsidRPr="003A2D71">
        <w:rPr>
          <w:rFonts w:ascii="Times New Roman" w:hAnsi="Times New Roman" w:cs="Times New Roman"/>
          <w:spacing w:val="-1"/>
        </w:rPr>
        <w:t>Although</w:t>
      </w:r>
      <w:r w:rsidRPr="003A2D71">
        <w:rPr>
          <w:rFonts w:ascii="Times New Roman" w:hAnsi="Times New Roman" w:cs="Times New Roman"/>
          <w:spacing w:val="-6"/>
        </w:rPr>
        <w:t xml:space="preserve"> </w:t>
      </w:r>
      <w:r w:rsidRPr="003A2D71">
        <w:rPr>
          <w:rFonts w:ascii="Times New Roman" w:hAnsi="Times New Roman" w:cs="Times New Roman"/>
        </w:rPr>
        <w:t>this</w:t>
      </w:r>
      <w:r w:rsidRPr="003A2D71">
        <w:rPr>
          <w:rFonts w:ascii="Times New Roman" w:hAnsi="Times New Roman" w:cs="Times New Roman"/>
        </w:rPr>
        <w:t xml:space="preserve"> vote</w:t>
      </w:r>
      <w:r w:rsidRPr="003A2D71">
        <w:rPr>
          <w:rFonts w:ascii="Times New Roman" w:hAnsi="Times New Roman" w:cs="Times New Roman"/>
          <w:spacing w:val="-5"/>
        </w:rPr>
        <w:t xml:space="preserve"> </w:t>
      </w:r>
      <w:r w:rsidRPr="003A2D71">
        <w:rPr>
          <w:rFonts w:ascii="Times New Roman" w:hAnsi="Times New Roman" w:cs="Times New Roman"/>
          <w:spacing w:val="-1"/>
        </w:rPr>
        <w:t>was</w:t>
      </w:r>
      <w:r w:rsidRPr="003A2D71">
        <w:rPr>
          <w:rFonts w:ascii="Times New Roman" w:hAnsi="Times New Roman" w:cs="Times New Roman"/>
          <w:spacing w:val="-5"/>
        </w:rPr>
        <w:t xml:space="preserve"> </w:t>
      </w:r>
      <w:r w:rsidRPr="003A2D71">
        <w:rPr>
          <w:rFonts w:ascii="Times New Roman" w:hAnsi="Times New Roman" w:cs="Times New Roman"/>
        </w:rPr>
        <w:t>not</w:t>
      </w:r>
      <w:r w:rsidRPr="003A2D71">
        <w:rPr>
          <w:rFonts w:ascii="Times New Roman" w:hAnsi="Times New Roman" w:cs="Times New Roman"/>
          <w:spacing w:val="-6"/>
        </w:rPr>
        <w:t xml:space="preserve"> </w:t>
      </w:r>
      <w:r w:rsidRPr="003A2D71">
        <w:rPr>
          <w:rFonts w:ascii="Times New Roman" w:hAnsi="Times New Roman" w:cs="Times New Roman"/>
          <w:spacing w:val="-1"/>
        </w:rPr>
        <w:t>reported</w:t>
      </w:r>
      <w:r w:rsidRPr="003A2D71">
        <w:rPr>
          <w:rFonts w:ascii="Times New Roman" w:hAnsi="Times New Roman" w:cs="Times New Roman"/>
          <w:spacing w:val="-5"/>
        </w:rPr>
        <w:t xml:space="preserve"> </w:t>
      </w:r>
      <w:r w:rsidRPr="003A2D71">
        <w:rPr>
          <w:rFonts w:ascii="Times New Roman" w:hAnsi="Times New Roman" w:cs="Times New Roman"/>
        </w:rPr>
        <w:t>in</w:t>
      </w:r>
      <w:r w:rsidRPr="003A2D71">
        <w:rPr>
          <w:rFonts w:ascii="Times New Roman" w:hAnsi="Times New Roman" w:cs="Times New Roman"/>
          <w:spacing w:val="-6"/>
        </w:rPr>
        <w:t xml:space="preserve"> </w:t>
      </w:r>
      <w:r w:rsidRPr="003A2D71">
        <w:rPr>
          <w:rFonts w:ascii="Times New Roman" w:hAnsi="Times New Roman" w:cs="Times New Roman"/>
        </w:rPr>
        <w:t>the</w:t>
      </w:r>
      <w:r w:rsidRPr="003A2D71">
        <w:rPr>
          <w:rFonts w:ascii="Times New Roman" w:hAnsi="Times New Roman" w:cs="Times New Roman"/>
          <w:spacing w:val="75"/>
          <w:w w:val="99"/>
        </w:rPr>
        <w:t xml:space="preserve"> </w:t>
      </w:r>
      <w:r w:rsidRPr="003A2D71">
        <w:rPr>
          <w:rFonts w:ascii="Times New Roman" w:hAnsi="Times New Roman" w:cs="Times New Roman"/>
          <w:spacing w:val="-1"/>
        </w:rPr>
        <w:t>Forest</w:t>
      </w:r>
      <w:r w:rsidRPr="003A2D71">
        <w:rPr>
          <w:rFonts w:ascii="Times New Roman" w:hAnsi="Times New Roman" w:cs="Times New Roman"/>
          <w:spacing w:val="-7"/>
        </w:rPr>
        <w:t xml:space="preserve"> </w:t>
      </w:r>
      <w:r w:rsidRPr="003A2D71">
        <w:rPr>
          <w:rFonts w:ascii="Times New Roman" w:hAnsi="Times New Roman" w:cs="Times New Roman"/>
          <w:spacing w:val="-1"/>
        </w:rPr>
        <w:t>Service’s</w:t>
      </w:r>
      <w:r w:rsidRPr="003A2D71">
        <w:rPr>
          <w:rFonts w:ascii="Times New Roman" w:hAnsi="Times New Roman" w:cs="Times New Roman"/>
          <w:spacing w:val="-7"/>
        </w:rPr>
        <w:t xml:space="preserve"> </w:t>
      </w:r>
      <w:r w:rsidRPr="003A2D71">
        <w:rPr>
          <w:rFonts w:ascii="Times New Roman" w:hAnsi="Times New Roman" w:cs="Times New Roman"/>
          <w:spacing w:val="-1"/>
        </w:rPr>
        <w:t>official</w:t>
      </w:r>
      <w:r w:rsidRPr="003A2D71">
        <w:rPr>
          <w:rFonts w:ascii="Times New Roman" w:hAnsi="Times New Roman" w:cs="Times New Roman"/>
          <w:spacing w:val="-4"/>
        </w:rPr>
        <w:t xml:space="preserve"> </w:t>
      </w:r>
      <w:r w:rsidRPr="003A2D71">
        <w:rPr>
          <w:rFonts w:ascii="Times New Roman" w:hAnsi="Times New Roman" w:cs="Times New Roman"/>
          <w:spacing w:val="-1"/>
        </w:rPr>
        <w:t>notes</w:t>
      </w:r>
      <w:r w:rsidRPr="003A2D71">
        <w:rPr>
          <w:rFonts w:ascii="Times New Roman" w:hAnsi="Times New Roman" w:cs="Times New Roman"/>
          <w:spacing w:val="-6"/>
        </w:rPr>
        <w:t xml:space="preserve"> </w:t>
      </w:r>
      <w:r w:rsidRPr="003A2D71">
        <w:rPr>
          <w:rFonts w:ascii="Times New Roman" w:hAnsi="Times New Roman" w:cs="Times New Roman"/>
        </w:rPr>
        <w:t>of</w:t>
      </w:r>
      <w:r w:rsidRPr="003A2D71">
        <w:rPr>
          <w:rFonts w:ascii="Times New Roman" w:hAnsi="Times New Roman" w:cs="Times New Roman"/>
          <w:spacing w:val="-8"/>
        </w:rPr>
        <w:t xml:space="preserve"> </w:t>
      </w:r>
      <w:r w:rsidRPr="003A2D71">
        <w:rPr>
          <w:rFonts w:ascii="Times New Roman" w:hAnsi="Times New Roman" w:cs="Times New Roman"/>
        </w:rPr>
        <w:t>the</w:t>
      </w:r>
      <w:r w:rsidRPr="003A2D71">
        <w:rPr>
          <w:rFonts w:ascii="Times New Roman" w:hAnsi="Times New Roman" w:cs="Times New Roman"/>
          <w:spacing w:val="-7"/>
        </w:rPr>
        <w:t xml:space="preserve"> c</w:t>
      </w:r>
      <w:r w:rsidRPr="003A2D71">
        <w:rPr>
          <w:rFonts w:ascii="Times New Roman" w:hAnsi="Times New Roman" w:cs="Times New Roman"/>
        </w:rPr>
        <w:t>ollaboration</w:t>
      </w:r>
      <w:r w:rsidRPr="003A2D71">
        <w:rPr>
          <w:rFonts w:ascii="Times New Roman" w:hAnsi="Times New Roman" w:cs="Times New Roman"/>
          <w:spacing w:val="-7"/>
        </w:rPr>
        <w:t xml:space="preserve"> </w:t>
      </w:r>
      <w:r w:rsidRPr="003A2D71">
        <w:rPr>
          <w:rFonts w:ascii="Times New Roman" w:hAnsi="Times New Roman" w:cs="Times New Roman"/>
        </w:rPr>
        <w:t>Summit</w:t>
      </w:r>
      <w:r w:rsidRPr="003A2D71">
        <w:rPr>
          <w:rFonts w:ascii="Times New Roman" w:hAnsi="Times New Roman" w:cs="Times New Roman"/>
          <w:spacing w:val="-8"/>
        </w:rPr>
        <w:t xml:space="preserve"> </w:t>
      </w:r>
      <w:r w:rsidRPr="003A2D71">
        <w:rPr>
          <w:rFonts w:ascii="Times New Roman" w:hAnsi="Times New Roman" w:cs="Times New Roman"/>
          <w:spacing w:val="-1"/>
        </w:rPr>
        <w:t>Round-Up</w:t>
      </w:r>
      <w:r w:rsidRPr="003A2D71">
        <w:rPr>
          <w:rFonts w:ascii="Times New Roman" w:hAnsi="Times New Roman" w:cs="Times New Roman"/>
          <w:spacing w:val="-6"/>
        </w:rPr>
        <w:t xml:space="preserve"> </w:t>
      </w:r>
      <w:r w:rsidRPr="003A2D71">
        <w:rPr>
          <w:rFonts w:ascii="Times New Roman" w:hAnsi="Times New Roman" w:cs="Times New Roman"/>
        </w:rPr>
        <w:t>on</w:t>
      </w:r>
      <w:r w:rsidRPr="003A2D71">
        <w:rPr>
          <w:rFonts w:ascii="Times New Roman" w:hAnsi="Times New Roman" w:cs="Times New Roman"/>
          <w:spacing w:val="-7"/>
        </w:rPr>
        <w:t xml:space="preserve"> </w:t>
      </w:r>
      <w:r w:rsidRPr="003A2D71">
        <w:rPr>
          <w:rFonts w:ascii="Times New Roman" w:hAnsi="Times New Roman" w:cs="Times New Roman"/>
          <w:spacing w:val="-1"/>
        </w:rPr>
        <w:t>March</w:t>
      </w:r>
      <w:r w:rsidRPr="003A2D71">
        <w:rPr>
          <w:rFonts w:ascii="Times New Roman" w:hAnsi="Times New Roman" w:cs="Times New Roman"/>
          <w:spacing w:val="-7"/>
        </w:rPr>
        <w:t xml:space="preserve"> </w:t>
      </w:r>
      <w:r w:rsidRPr="003A2D71">
        <w:rPr>
          <w:rFonts w:ascii="Times New Roman" w:hAnsi="Times New Roman" w:cs="Times New Roman"/>
        </w:rPr>
        <w:t>1,</w:t>
      </w:r>
      <w:r w:rsidRPr="003A2D71">
        <w:rPr>
          <w:rFonts w:ascii="Times New Roman" w:hAnsi="Times New Roman" w:cs="Times New Roman"/>
          <w:spacing w:val="-6"/>
        </w:rPr>
        <w:t xml:space="preserve"> </w:t>
      </w:r>
      <w:r w:rsidRPr="003A2D71">
        <w:rPr>
          <w:rFonts w:ascii="Times New Roman" w:hAnsi="Times New Roman" w:cs="Times New Roman"/>
        </w:rPr>
        <w:t>2007.  Comments submitted by</w:t>
      </w:r>
      <w:r w:rsidRPr="003A2D71">
        <w:rPr>
          <w:rFonts w:ascii="Times New Roman" w:hAnsi="Times New Roman" w:cs="Times New Roman"/>
          <w:spacing w:val="1"/>
        </w:rPr>
        <w:t xml:space="preserve"> KRCG,</w:t>
      </w:r>
      <w:r w:rsidRPr="003A2D71">
        <w:rPr>
          <w:rFonts w:ascii="Times New Roman" w:hAnsi="Times New Roman" w:cs="Times New Roman"/>
          <w:spacing w:val="1"/>
        </w:rPr>
        <w:t xml:space="preserve"> </w:t>
      </w:r>
      <w:r w:rsidRPr="003A2D71">
        <w:rPr>
          <w:rFonts w:ascii="Times New Roman" w:hAnsi="Times New Roman" w:cs="Times New Roman"/>
          <w:spacing w:val="1"/>
        </w:rPr>
        <w:t>The Wilderness Society and Washington Wilderness Coalition</w:t>
      </w:r>
      <w:r w:rsidRPr="003A2D71">
        <w:rPr>
          <w:rFonts w:ascii="Times New Roman" w:hAnsi="Times New Roman" w:cs="Times New Roman"/>
        </w:rPr>
        <w:t xml:space="preserve"> to the Proposed Action (2011) made note of this error.  The DEIS and Alternative O ignore these facts.</w:t>
      </w:r>
    </w:p>
    <w:p w:rsidR="008E5BC5" w:rsidRPr="003A2D71" w:rsidRDefault="008E5BC5" w:rsidP="003A2D71">
      <w:pPr>
        <w:rPr>
          <w:b/>
        </w:rPr>
      </w:pPr>
    </w:p>
    <w:p w:rsidR="003A2D71" w:rsidRDefault="003A2D71" w:rsidP="008E5BC5"/>
    <w:p w:rsidR="003A2D71" w:rsidRPr="00E25A96" w:rsidRDefault="003A2D71" w:rsidP="008E5BC5"/>
    <w:p w:rsidR="008E5BC5" w:rsidRPr="00950D1D" w:rsidRDefault="003A2D71" w:rsidP="008E5BC5">
      <w:pPr>
        <w:pStyle w:val="BodyText"/>
        <w:kinsoku w:val="0"/>
        <w:overflowPunct w:val="0"/>
        <w:spacing w:before="7"/>
        <w:rPr>
          <w:rFonts w:ascii="Times New Roman" w:hAnsi="Times New Roman" w:cs="Times New Roman"/>
          <w:b/>
          <w:sz w:val="20"/>
          <w:szCs w:val="20"/>
        </w:rPr>
      </w:pPr>
      <w:proofErr w:type="gramStart"/>
      <w:r>
        <w:rPr>
          <w:rFonts w:ascii="Times New Roman" w:hAnsi="Times New Roman" w:cs="Times New Roman"/>
          <w:b/>
          <w:sz w:val="20"/>
          <w:szCs w:val="20"/>
        </w:rPr>
        <w:t>Figure 1.</w:t>
      </w:r>
      <w:proofErr w:type="gramEnd"/>
      <w:r>
        <w:rPr>
          <w:rFonts w:ascii="Times New Roman" w:hAnsi="Times New Roman" w:cs="Times New Roman"/>
          <w:b/>
          <w:sz w:val="20"/>
          <w:szCs w:val="20"/>
        </w:rPr>
        <w:t xml:space="preserve"> </w:t>
      </w:r>
      <w:r w:rsidR="008E5BC5" w:rsidRPr="00950D1D">
        <w:rPr>
          <w:rFonts w:ascii="Times New Roman" w:hAnsi="Times New Roman" w:cs="Times New Roman"/>
          <w:b/>
          <w:sz w:val="20"/>
          <w:szCs w:val="20"/>
        </w:rPr>
        <w:t>Recommended Wilderness – Participant voting at the Colville Forest Planning Summit, January 2017</w:t>
      </w:r>
    </w:p>
    <w:tbl>
      <w:tblPr>
        <w:tblW w:w="0" w:type="auto"/>
        <w:tblInd w:w="105" w:type="dxa"/>
        <w:tblLayout w:type="fixed"/>
        <w:tblCellMar>
          <w:left w:w="0" w:type="dxa"/>
          <w:right w:w="0" w:type="dxa"/>
        </w:tblCellMar>
        <w:tblLook w:val="0000" w:firstRow="0" w:lastRow="0" w:firstColumn="0" w:lastColumn="0" w:noHBand="0" w:noVBand="0"/>
      </w:tblPr>
      <w:tblGrid>
        <w:gridCol w:w="439"/>
        <w:gridCol w:w="2635"/>
        <w:gridCol w:w="660"/>
        <w:gridCol w:w="958"/>
        <w:gridCol w:w="957"/>
        <w:gridCol w:w="960"/>
        <w:gridCol w:w="958"/>
        <w:gridCol w:w="958"/>
        <w:gridCol w:w="957"/>
      </w:tblGrid>
      <w:tr w:rsidR="008E5BC5" w:rsidRPr="00E25A96" w:rsidTr="00A15C5B">
        <w:trPr>
          <w:trHeight w:hRule="exact" w:val="258"/>
        </w:trPr>
        <w:tc>
          <w:tcPr>
            <w:tcW w:w="439" w:type="dxa"/>
            <w:tcBorders>
              <w:top w:val="single" w:sz="8" w:space="0" w:color="000000"/>
              <w:left w:val="single" w:sz="4" w:space="0" w:color="000000"/>
              <w:bottom w:val="single" w:sz="4" w:space="0" w:color="000000"/>
              <w:right w:val="single" w:sz="4" w:space="0" w:color="000000"/>
            </w:tcBorders>
          </w:tcPr>
          <w:p w:rsidR="008E5BC5" w:rsidRPr="00E25A96" w:rsidRDefault="008E5BC5" w:rsidP="00A15C5B"/>
        </w:tc>
        <w:tc>
          <w:tcPr>
            <w:tcW w:w="2635" w:type="dxa"/>
            <w:tcBorders>
              <w:top w:val="single" w:sz="19" w:space="0" w:color="C1C1C1"/>
              <w:left w:val="single" w:sz="4" w:space="0" w:color="000000"/>
              <w:bottom w:val="single" w:sz="4" w:space="0" w:color="000000"/>
              <w:right w:val="single" w:sz="8" w:space="0" w:color="000000"/>
            </w:tcBorders>
            <w:shd w:val="clear" w:color="auto" w:fill="C1C1C1"/>
          </w:tcPr>
          <w:p w:rsidR="008E5BC5" w:rsidRPr="00E25A96" w:rsidRDefault="008E5BC5" w:rsidP="00A15C5B">
            <w:pPr>
              <w:pStyle w:val="TableParagraph"/>
              <w:kinsoku w:val="0"/>
              <w:overflowPunct w:val="0"/>
              <w:spacing w:line="227" w:lineRule="exact"/>
            </w:pPr>
            <w:r w:rsidRPr="00E25A96">
              <w:rPr>
                <w:b/>
                <w:bCs/>
                <w:spacing w:val="-1"/>
              </w:rPr>
              <w:t>IRA</w:t>
            </w:r>
            <w:r w:rsidRPr="00E25A96">
              <w:rPr>
                <w:b/>
                <w:bCs/>
                <w:spacing w:val="-9"/>
              </w:rPr>
              <w:t xml:space="preserve"> </w:t>
            </w:r>
            <w:r w:rsidRPr="00E25A96">
              <w:rPr>
                <w:b/>
                <w:bCs/>
              </w:rPr>
              <w:t>Name</w:t>
            </w:r>
          </w:p>
        </w:tc>
        <w:tc>
          <w:tcPr>
            <w:tcW w:w="660" w:type="dxa"/>
            <w:tcBorders>
              <w:top w:val="single" w:sz="19" w:space="0" w:color="C1C1C1"/>
              <w:left w:val="single" w:sz="8" w:space="0" w:color="000000"/>
              <w:bottom w:val="single" w:sz="4" w:space="0" w:color="000000"/>
              <w:right w:val="single" w:sz="4" w:space="0" w:color="000000"/>
            </w:tcBorders>
            <w:shd w:val="clear" w:color="auto" w:fill="C1C1C1"/>
          </w:tcPr>
          <w:p w:rsidR="008E5BC5" w:rsidRPr="00E25A96" w:rsidRDefault="008E5BC5" w:rsidP="00A15C5B">
            <w:pPr>
              <w:pStyle w:val="TableParagraph"/>
              <w:kinsoku w:val="0"/>
              <w:overflowPunct w:val="0"/>
              <w:spacing w:line="227" w:lineRule="exact"/>
              <w:ind w:right="5"/>
              <w:jc w:val="center"/>
            </w:pPr>
            <w:r w:rsidRPr="00E25A96">
              <w:rPr>
                <w:b/>
                <w:bCs/>
              </w:rPr>
              <w:t>A</w:t>
            </w:r>
          </w:p>
        </w:tc>
        <w:tc>
          <w:tcPr>
            <w:tcW w:w="958" w:type="dxa"/>
            <w:tcBorders>
              <w:top w:val="single" w:sz="19" w:space="0" w:color="C1C1C1"/>
              <w:left w:val="single" w:sz="4" w:space="0" w:color="000000"/>
              <w:bottom w:val="single" w:sz="4" w:space="0" w:color="000000"/>
              <w:right w:val="single" w:sz="4" w:space="0" w:color="000000"/>
            </w:tcBorders>
            <w:shd w:val="clear" w:color="auto" w:fill="C1C1C1"/>
          </w:tcPr>
          <w:p w:rsidR="008E5BC5" w:rsidRPr="00E25A96" w:rsidRDefault="008E5BC5" w:rsidP="00A15C5B">
            <w:pPr>
              <w:pStyle w:val="TableParagraph"/>
              <w:kinsoku w:val="0"/>
              <w:overflowPunct w:val="0"/>
              <w:spacing w:line="227" w:lineRule="exact"/>
              <w:ind w:right="2"/>
              <w:jc w:val="center"/>
            </w:pPr>
            <w:r w:rsidRPr="00E25A96">
              <w:rPr>
                <w:b/>
                <w:bCs/>
              </w:rPr>
              <w:t>B</w:t>
            </w:r>
          </w:p>
        </w:tc>
        <w:tc>
          <w:tcPr>
            <w:tcW w:w="957" w:type="dxa"/>
            <w:tcBorders>
              <w:top w:val="single" w:sz="19" w:space="0" w:color="C1C1C1"/>
              <w:left w:val="single" w:sz="4" w:space="0" w:color="000000"/>
              <w:bottom w:val="single" w:sz="4" w:space="0" w:color="000000"/>
              <w:right w:val="single" w:sz="4" w:space="0" w:color="000000"/>
            </w:tcBorders>
            <w:shd w:val="clear" w:color="auto" w:fill="C1C1C1"/>
          </w:tcPr>
          <w:p w:rsidR="008E5BC5" w:rsidRPr="00E25A96" w:rsidRDefault="008E5BC5" w:rsidP="00A15C5B">
            <w:pPr>
              <w:pStyle w:val="TableParagraph"/>
              <w:kinsoku w:val="0"/>
              <w:overflowPunct w:val="0"/>
              <w:spacing w:line="227" w:lineRule="exact"/>
              <w:jc w:val="center"/>
            </w:pPr>
            <w:r w:rsidRPr="00E25A96">
              <w:rPr>
                <w:b/>
                <w:bCs/>
              </w:rPr>
              <w:t>C</w:t>
            </w:r>
          </w:p>
        </w:tc>
        <w:tc>
          <w:tcPr>
            <w:tcW w:w="960" w:type="dxa"/>
            <w:tcBorders>
              <w:top w:val="single" w:sz="19" w:space="0" w:color="C1C1C1"/>
              <w:left w:val="single" w:sz="4" w:space="0" w:color="000000"/>
              <w:bottom w:val="single" w:sz="4" w:space="0" w:color="000000"/>
              <w:right w:val="single" w:sz="8" w:space="0" w:color="000000"/>
            </w:tcBorders>
            <w:shd w:val="clear" w:color="auto" w:fill="C1C1C1"/>
          </w:tcPr>
          <w:p w:rsidR="008E5BC5" w:rsidRPr="00E25A96" w:rsidRDefault="008E5BC5" w:rsidP="00A15C5B">
            <w:pPr>
              <w:pStyle w:val="TableParagraph"/>
              <w:kinsoku w:val="0"/>
              <w:overflowPunct w:val="0"/>
              <w:spacing w:line="227" w:lineRule="exact"/>
              <w:jc w:val="center"/>
            </w:pPr>
            <w:r w:rsidRPr="00E25A96">
              <w:rPr>
                <w:b/>
                <w:bCs/>
              </w:rPr>
              <w:t>D</w:t>
            </w:r>
          </w:p>
        </w:tc>
        <w:tc>
          <w:tcPr>
            <w:tcW w:w="958" w:type="dxa"/>
            <w:tcBorders>
              <w:top w:val="single" w:sz="19" w:space="0" w:color="C1C1C1"/>
              <w:left w:val="single" w:sz="8" w:space="0" w:color="000000"/>
              <w:bottom w:val="single" w:sz="4" w:space="0" w:color="000000"/>
              <w:right w:val="single" w:sz="4" w:space="0" w:color="000000"/>
            </w:tcBorders>
            <w:shd w:val="clear" w:color="auto" w:fill="C1C1C1"/>
          </w:tcPr>
          <w:p w:rsidR="008E5BC5" w:rsidRPr="00E25A96" w:rsidRDefault="008E5BC5" w:rsidP="00A15C5B">
            <w:pPr>
              <w:pStyle w:val="TableParagraph"/>
              <w:kinsoku w:val="0"/>
              <w:overflowPunct w:val="0"/>
              <w:spacing w:line="227" w:lineRule="exact"/>
            </w:pPr>
            <w:r w:rsidRPr="00E25A96">
              <w:rPr>
                <w:b/>
                <w:bCs/>
              </w:rPr>
              <w:t>Total</w:t>
            </w:r>
          </w:p>
        </w:tc>
        <w:tc>
          <w:tcPr>
            <w:tcW w:w="958" w:type="dxa"/>
            <w:tcBorders>
              <w:top w:val="single" w:sz="19" w:space="0" w:color="C1C1C1"/>
              <w:left w:val="single" w:sz="4" w:space="0" w:color="000000"/>
              <w:bottom w:val="single" w:sz="4" w:space="0" w:color="000000"/>
              <w:right w:val="single" w:sz="4" w:space="0" w:color="000000"/>
            </w:tcBorders>
            <w:shd w:val="clear" w:color="auto" w:fill="C1C1C1"/>
          </w:tcPr>
          <w:p w:rsidR="008E5BC5" w:rsidRPr="00E25A96" w:rsidRDefault="008E5BC5" w:rsidP="00A15C5B">
            <w:pPr>
              <w:pStyle w:val="TableParagraph"/>
              <w:kinsoku w:val="0"/>
              <w:overflowPunct w:val="0"/>
              <w:spacing w:line="227" w:lineRule="exact"/>
            </w:pPr>
            <w:r w:rsidRPr="00E25A96">
              <w:rPr>
                <w:b/>
                <w:bCs/>
              </w:rPr>
              <w:t>A%</w:t>
            </w:r>
          </w:p>
        </w:tc>
        <w:tc>
          <w:tcPr>
            <w:tcW w:w="957" w:type="dxa"/>
            <w:tcBorders>
              <w:top w:val="single" w:sz="19" w:space="0" w:color="C1C1C1"/>
              <w:left w:val="single" w:sz="4" w:space="0" w:color="000000"/>
              <w:bottom w:val="single" w:sz="15" w:space="0" w:color="FFCD9A"/>
              <w:right w:val="single" w:sz="4" w:space="0" w:color="000000"/>
            </w:tcBorders>
            <w:shd w:val="clear" w:color="auto" w:fill="C1C1C1"/>
          </w:tcPr>
          <w:p w:rsidR="008E5BC5" w:rsidRPr="00E25A96" w:rsidRDefault="008E5BC5" w:rsidP="00A15C5B">
            <w:pPr>
              <w:pStyle w:val="TableParagraph"/>
              <w:kinsoku w:val="0"/>
              <w:overflowPunct w:val="0"/>
              <w:spacing w:line="215" w:lineRule="exact"/>
            </w:pPr>
            <w:r w:rsidRPr="00E25A96">
              <w:rPr>
                <w:b/>
                <w:bCs/>
              </w:rPr>
              <w:t>A+B%</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rPr>
                <w:spacing w:val="-1"/>
              </w:rPr>
              <w:t>Salmo</w:t>
            </w:r>
            <w:r w:rsidRPr="00E25A96">
              <w:rPr>
                <w:spacing w:val="-8"/>
              </w:rPr>
              <w:t xml:space="preserve"> </w:t>
            </w:r>
            <w:r w:rsidRPr="00E25A96">
              <w:t>Priest</w:t>
            </w:r>
            <w:r w:rsidRPr="00E25A96">
              <w:rPr>
                <w:spacing w:val="-6"/>
              </w:rPr>
              <w:t xml:space="preserve"> </w:t>
            </w:r>
            <w:r w:rsidRPr="00E25A96">
              <w:t>Adjacent</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1</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1</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1</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31</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90%</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1" w:lineRule="exact"/>
            </w:pPr>
            <w:r w:rsidRPr="00E25A96">
              <w:t>94%</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2</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Hoodoo</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1</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63%</w:t>
            </w:r>
          </w:p>
        </w:tc>
        <w:tc>
          <w:tcPr>
            <w:tcW w:w="957" w:type="dxa"/>
            <w:tcBorders>
              <w:top w:val="single" w:sz="15" w:space="0" w:color="FFCD9A"/>
              <w:left w:val="single" w:sz="4" w:space="0" w:color="000000"/>
              <w:bottom w:val="single" w:sz="14"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3" w:lineRule="exact"/>
            </w:pPr>
            <w:r w:rsidRPr="00E25A96">
              <w:t>85%</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3</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Deer</w:t>
            </w:r>
            <w:r w:rsidRPr="00E25A96">
              <w:rPr>
                <w:spacing w:val="-8"/>
              </w:rPr>
              <w:t xml:space="preserve"> </w:t>
            </w:r>
            <w:r w:rsidRPr="00E25A96">
              <w:t>Creek</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8</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33</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58%</w:t>
            </w:r>
          </w:p>
        </w:tc>
        <w:tc>
          <w:tcPr>
            <w:tcW w:w="957" w:type="dxa"/>
            <w:tcBorders>
              <w:top w:val="single" w:sz="14" w:space="0" w:color="FFCD9A"/>
              <w:left w:val="single" w:sz="4" w:space="0" w:color="000000"/>
              <w:bottom w:val="single" w:sz="14" w:space="0" w:color="FFCD9A"/>
              <w:right w:val="single" w:sz="4" w:space="0" w:color="000000"/>
            </w:tcBorders>
            <w:shd w:val="clear" w:color="auto" w:fill="FFCD9A"/>
          </w:tcPr>
          <w:p w:rsidR="008E5BC5" w:rsidRPr="00E25A96" w:rsidRDefault="008E5BC5" w:rsidP="00A15C5B">
            <w:pPr>
              <w:pStyle w:val="TableParagraph"/>
              <w:kinsoku w:val="0"/>
              <w:overflowPunct w:val="0"/>
              <w:spacing w:before="6" w:line="221" w:lineRule="exact"/>
            </w:pPr>
            <w:r w:rsidRPr="00E25A96">
              <w:t>82%</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4</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Grassy</w:t>
            </w:r>
            <w:r w:rsidRPr="00E25A96">
              <w:rPr>
                <w:spacing w:val="-12"/>
              </w:rPr>
              <w:t xml:space="preserve"> </w:t>
            </w:r>
            <w:r w:rsidRPr="00E25A96">
              <w:rPr>
                <w:spacing w:val="1"/>
              </w:rPr>
              <w:t>Top</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66%</w:t>
            </w:r>
          </w:p>
        </w:tc>
        <w:tc>
          <w:tcPr>
            <w:tcW w:w="957" w:type="dxa"/>
            <w:tcBorders>
              <w:top w:val="single" w:sz="14"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6" w:line="223" w:lineRule="exact"/>
            </w:pPr>
            <w:r w:rsidRPr="00E25A96">
              <w:t>79%</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5</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South</w:t>
            </w:r>
            <w:r w:rsidRPr="00E25A96">
              <w:rPr>
                <w:spacing w:val="-16"/>
              </w:rPr>
              <w:t xml:space="preserve"> </w:t>
            </w:r>
            <w:r w:rsidRPr="00E25A96">
              <w:t>Huckleberry</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15</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56%</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0" w:lineRule="exact"/>
            </w:pPr>
            <w:r w:rsidRPr="00E25A96">
              <w:t>78%</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rPr>
                <w:spacing w:val="-1"/>
              </w:rPr>
              <w:t>Hall</w:t>
            </w:r>
            <w:r w:rsidRPr="00E25A96">
              <w:rPr>
                <w:spacing w:val="-12"/>
              </w:rPr>
              <w:t xml:space="preserve"> </w:t>
            </w:r>
            <w:r w:rsidRPr="00E25A96">
              <w:rPr>
                <w:spacing w:val="-1"/>
              </w:rPr>
              <w:t>Mountain</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63%</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0" w:lineRule="exact"/>
            </w:pPr>
            <w:r w:rsidRPr="00E25A96">
              <w:t>78%</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7</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Abercrombie</w:t>
            </w:r>
            <w:r w:rsidRPr="00E25A96">
              <w:rPr>
                <w:spacing w:val="-10"/>
              </w:rPr>
              <w:t xml:space="preserve"> </w:t>
            </w:r>
            <w:r w:rsidRPr="00E25A96">
              <w:t>Hook</w:t>
            </w:r>
            <w:r w:rsidRPr="00E25A96">
              <w:rPr>
                <w:spacing w:val="-11"/>
              </w:rPr>
              <w:t>n</w:t>
            </w:r>
            <w:r w:rsidRPr="00E25A96">
              <w:t>ose</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30</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60%</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3" w:lineRule="exact"/>
            </w:pPr>
            <w:r w:rsidRPr="00E25A96">
              <w:t>73%</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8</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rPr>
                <w:spacing w:val="-1"/>
              </w:rPr>
              <w:t>Thirteenmile</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5</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66%</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0" w:lineRule="exact"/>
            </w:pPr>
            <w:r w:rsidRPr="00E25A96">
              <w:t>72%</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9</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Profanity</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1</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68%</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3" w:lineRule="exact"/>
            </w:pPr>
            <w:r w:rsidRPr="00E25A96">
              <w:t>71%</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10</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Bald</w:t>
            </w:r>
            <w:r w:rsidRPr="00E25A96">
              <w:rPr>
                <w:spacing w:val="-8"/>
              </w:rPr>
              <w:t xml:space="preserve"> </w:t>
            </w:r>
            <w:r w:rsidRPr="00E25A96">
              <w:t>Snow</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64%</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1" w:lineRule="exact"/>
            </w:pPr>
            <w:r w:rsidRPr="00E25A96">
              <w:t>71%</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11</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proofErr w:type="spellStart"/>
            <w:r w:rsidRPr="00E25A96">
              <w:rPr>
                <w:spacing w:val="-1"/>
              </w:rPr>
              <w:t>Jacknife</w:t>
            </w:r>
            <w:proofErr w:type="spellEnd"/>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14</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5</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52%</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3" w:lineRule="exact"/>
            </w:pPr>
            <w:r w:rsidRPr="00E25A96">
              <w:t>70%</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12</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Owl</w:t>
            </w:r>
            <w:r w:rsidRPr="00E25A96">
              <w:rPr>
                <w:spacing w:val="-12"/>
              </w:rPr>
              <w:t xml:space="preserve"> </w:t>
            </w:r>
            <w:r w:rsidRPr="00E25A96">
              <w:rPr>
                <w:spacing w:val="-1"/>
              </w:rPr>
              <w:t>Mountain</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62%</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1" w:lineRule="exact"/>
            </w:pPr>
            <w:r w:rsidRPr="00E25A96">
              <w:t>69%</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13</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rPr>
                <w:spacing w:val="3"/>
              </w:rPr>
              <w:t>T</w:t>
            </w:r>
            <w:r w:rsidRPr="00E25A96">
              <w:rPr>
                <w:spacing w:val="-6"/>
              </w:rPr>
              <w:t>w</w:t>
            </w:r>
            <w:r w:rsidRPr="00E25A96">
              <w:rPr>
                <w:spacing w:val="2"/>
              </w:rPr>
              <w:t>i</w:t>
            </w:r>
            <w:r w:rsidRPr="00E25A96">
              <w:t>n</w:t>
            </w:r>
            <w:r w:rsidRPr="00E25A96">
              <w:rPr>
                <w:spacing w:val="-10"/>
              </w:rPr>
              <w:t xml:space="preserve"> </w:t>
            </w:r>
            <w:r w:rsidRPr="00E25A96">
              <w:rPr>
                <w:spacing w:val="-1"/>
              </w:rPr>
              <w:t>S</w:t>
            </w:r>
            <w:r w:rsidRPr="00E25A96">
              <w:rPr>
                <w:spacing w:val="2"/>
              </w:rPr>
              <w:t>i</w:t>
            </w:r>
            <w:r w:rsidRPr="00E25A96">
              <w:rPr>
                <w:spacing w:val="-1"/>
              </w:rPr>
              <w:t>st</w:t>
            </w:r>
            <w:r w:rsidRPr="00E25A96">
              <w:t>e</w:t>
            </w:r>
            <w:r w:rsidRPr="00E25A96">
              <w:rPr>
                <w:spacing w:val="1"/>
              </w:rPr>
              <w:t>r</w:t>
            </w:r>
            <w:r w:rsidRPr="00E25A96">
              <w:t>s</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18</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2</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5</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62%</w:t>
            </w:r>
          </w:p>
        </w:tc>
        <w:tc>
          <w:tcPr>
            <w:tcW w:w="957" w:type="dxa"/>
            <w:tcBorders>
              <w:top w:val="single" w:sz="15"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1" w:lineRule="exact"/>
            </w:pPr>
            <w:r w:rsidRPr="00E25A96">
              <w:t>69%</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14</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Cougar</w:t>
            </w:r>
            <w:r w:rsidRPr="00E25A96">
              <w:rPr>
                <w:spacing w:val="-13"/>
              </w:rPr>
              <w:t xml:space="preserve"> </w:t>
            </w:r>
            <w:r w:rsidRPr="00E25A96">
              <w:rPr>
                <w:spacing w:val="-1"/>
              </w:rPr>
              <w:t>Mountain</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15</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3</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5</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56%</w:t>
            </w:r>
          </w:p>
        </w:tc>
        <w:tc>
          <w:tcPr>
            <w:tcW w:w="957" w:type="dxa"/>
            <w:tcBorders>
              <w:top w:val="single" w:sz="15" w:space="0" w:color="FFCD9A"/>
              <w:left w:val="single" w:sz="4" w:space="0" w:color="000000"/>
              <w:bottom w:val="single" w:sz="14" w:space="0" w:color="FFCD9A"/>
              <w:right w:val="single" w:sz="4" w:space="0" w:color="000000"/>
            </w:tcBorders>
            <w:shd w:val="clear" w:color="auto" w:fill="FFCD9A"/>
          </w:tcPr>
          <w:p w:rsidR="008E5BC5" w:rsidRPr="00E25A96" w:rsidRDefault="008E5BC5" w:rsidP="00A15C5B">
            <w:pPr>
              <w:pStyle w:val="TableParagraph"/>
              <w:kinsoku w:val="0"/>
              <w:overflowPunct w:val="0"/>
              <w:spacing w:before="5" w:line="223" w:lineRule="exact"/>
            </w:pPr>
            <w:r w:rsidRPr="00E25A96">
              <w:t>67%</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15</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rPr>
                <w:spacing w:val="-1"/>
              </w:rPr>
              <w:t>Quartzite</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12</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7</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41%</w:t>
            </w:r>
          </w:p>
        </w:tc>
        <w:tc>
          <w:tcPr>
            <w:tcW w:w="957" w:type="dxa"/>
            <w:tcBorders>
              <w:top w:val="single" w:sz="14" w:space="0" w:color="FFCD9A"/>
              <w:left w:val="single" w:sz="4" w:space="0" w:color="000000"/>
              <w:bottom w:val="single" w:sz="14" w:space="0" w:color="FFCD9A"/>
              <w:right w:val="single" w:sz="4" w:space="0" w:color="000000"/>
            </w:tcBorders>
            <w:shd w:val="clear" w:color="auto" w:fill="FFCD9A"/>
          </w:tcPr>
          <w:p w:rsidR="008E5BC5" w:rsidRPr="00E25A96" w:rsidRDefault="008E5BC5" w:rsidP="00A15C5B">
            <w:pPr>
              <w:pStyle w:val="TableParagraph"/>
              <w:kinsoku w:val="0"/>
              <w:overflowPunct w:val="0"/>
              <w:spacing w:before="6" w:line="221" w:lineRule="exact"/>
            </w:pPr>
            <w:r w:rsidRPr="00E25A96">
              <w:t>62%</w:t>
            </w:r>
          </w:p>
        </w:tc>
      </w:tr>
      <w:tr w:rsidR="008E5BC5" w:rsidRPr="00E25A96" w:rsidTr="00A15C5B">
        <w:trPr>
          <w:trHeight w:hRule="exact" w:val="266"/>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16</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South</w:t>
            </w:r>
            <w:r w:rsidRPr="00E25A96">
              <w:rPr>
                <w:spacing w:val="-10"/>
              </w:rPr>
              <w:t xml:space="preserve"> </w:t>
            </w:r>
            <w:r w:rsidRPr="00E25A96">
              <w:t>Fork</w:t>
            </w:r>
            <w:r w:rsidRPr="00E25A96">
              <w:rPr>
                <w:spacing w:val="-9"/>
              </w:rPr>
              <w:t xml:space="preserve"> </w:t>
            </w:r>
            <w:r w:rsidRPr="00E25A96">
              <w:t>Mountain</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10</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6</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7</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4</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27</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37%</w:t>
            </w:r>
          </w:p>
        </w:tc>
        <w:tc>
          <w:tcPr>
            <w:tcW w:w="957" w:type="dxa"/>
            <w:tcBorders>
              <w:top w:val="single" w:sz="14" w:space="0" w:color="FFCD9A"/>
              <w:left w:val="single" w:sz="4" w:space="0" w:color="000000"/>
              <w:bottom w:val="single" w:sz="15" w:space="0" w:color="FFCD9A"/>
              <w:right w:val="single" w:sz="4" w:space="0" w:color="000000"/>
            </w:tcBorders>
            <w:shd w:val="clear" w:color="auto" w:fill="FFCD9A"/>
          </w:tcPr>
          <w:p w:rsidR="008E5BC5" w:rsidRPr="00E25A96" w:rsidRDefault="008E5BC5" w:rsidP="00A15C5B">
            <w:pPr>
              <w:pStyle w:val="TableParagraph"/>
              <w:kinsoku w:val="0"/>
              <w:overflowPunct w:val="0"/>
              <w:spacing w:before="6" w:line="223" w:lineRule="exact"/>
            </w:pPr>
            <w:r w:rsidRPr="00E25A96">
              <w:t>59%</w:t>
            </w:r>
          </w:p>
        </w:tc>
      </w:tr>
      <w:tr w:rsidR="008E5BC5" w:rsidRPr="00E25A96" w:rsidTr="00A15C5B">
        <w:trPr>
          <w:trHeight w:hRule="exact" w:val="264"/>
        </w:trPr>
        <w:tc>
          <w:tcPr>
            <w:tcW w:w="439"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pPr>
            <w:r w:rsidRPr="00E25A96">
              <w:t>17</w:t>
            </w:r>
          </w:p>
        </w:tc>
        <w:tc>
          <w:tcPr>
            <w:tcW w:w="2635"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pPr>
            <w:r w:rsidRPr="00E25A96">
              <w:t>Harvey</w:t>
            </w:r>
            <w:r w:rsidRPr="00E25A96">
              <w:rPr>
                <w:spacing w:val="-12"/>
              </w:rPr>
              <w:t xml:space="preserve"> </w:t>
            </w:r>
            <w:r w:rsidRPr="00E25A96">
              <w:t>Creek</w:t>
            </w:r>
          </w:p>
        </w:tc>
        <w:tc>
          <w:tcPr>
            <w:tcW w:w="660"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1</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5</w:t>
            </w:r>
          </w:p>
        </w:tc>
        <w:tc>
          <w:tcPr>
            <w:tcW w:w="957"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1"/>
              <w:jc w:val="center"/>
            </w:pPr>
            <w:r w:rsidRPr="00E25A96">
              <w:t>13</w:t>
            </w:r>
          </w:p>
        </w:tc>
        <w:tc>
          <w:tcPr>
            <w:tcW w:w="960" w:type="dxa"/>
            <w:tcBorders>
              <w:top w:val="single" w:sz="4" w:space="0" w:color="000000"/>
              <w:left w:val="single" w:sz="4" w:space="0" w:color="000000"/>
              <w:bottom w:val="single" w:sz="4" w:space="0" w:color="000000"/>
              <w:right w:val="single" w:sz="8" w:space="0" w:color="000000"/>
            </w:tcBorders>
          </w:tcPr>
          <w:p w:rsidR="008E5BC5" w:rsidRPr="00E25A96" w:rsidRDefault="008E5BC5" w:rsidP="00A15C5B">
            <w:pPr>
              <w:pStyle w:val="TableParagraph"/>
              <w:kinsoku w:val="0"/>
              <w:overflowPunct w:val="0"/>
              <w:spacing w:before="18"/>
              <w:ind w:right="1"/>
              <w:jc w:val="center"/>
            </w:pPr>
            <w:r w:rsidRPr="00E25A96">
              <w:t>10</w:t>
            </w:r>
          </w:p>
        </w:tc>
        <w:tc>
          <w:tcPr>
            <w:tcW w:w="958" w:type="dxa"/>
            <w:tcBorders>
              <w:top w:val="single" w:sz="4" w:space="0" w:color="000000"/>
              <w:left w:val="single" w:sz="8"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ind w:right="6"/>
              <w:jc w:val="center"/>
            </w:pPr>
            <w:r w:rsidRPr="00E25A96">
              <w:t>29</w:t>
            </w:r>
          </w:p>
        </w:tc>
        <w:tc>
          <w:tcPr>
            <w:tcW w:w="958" w:type="dxa"/>
            <w:tcBorders>
              <w:top w:val="single" w:sz="4" w:space="0" w:color="000000"/>
              <w:left w:val="single" w:sz="4" w:space="0" w:color="000000"/>
              <w:bottom w:val="single" w:sz="4" w:space="0" w:color="000000"/>
              <w:right w:val="single" w:sz="4" w:space="0" w:color="000000"/>
            </w:tcBorders>
          </w:tcPr>
          <w:p w:rsidR="008E5BC5" w:rsidRPr="00E25A96" w:rsidRDefault="008E5BC5" w:rsidP="00A15C5B">
            <w:pPr>
              <w:pStyle w:val="TableParagraph"/>
              <w:kinsoku w:val="0"/>
              <w:overflowPunct w:val="0"/>
              <w:spacing w:before="18"/>
              <w:jc w:val="center"/>
            </w:pPr>
            <w:r w:rsidRPr="00E25A96">
              <w:t>3%</w:t>
            </w:r>
          </w:p>
        </w:tc>
        <w:tc>
          <w:tcPr>
            <w:tcW w:w="957" w:type="dxa"/>
            <w:tcBorders>
              <w:top w:val="single" w:sz="15" w:space="0" w:color="FFCD9A"/>
              <w:left w:val="single" w:sz="4" w:space="0" w:color="000000"/>
              <w:bottom w:val="single" w:sz="4" w:space="0" w:color="000000"/>
              <w:right w:val="single" w:sz="4" w:space="0" w:color="000000"/>
            </w:tcBorders>
            <w:shd w:val="clear" w:color="auto" w:fill="FFCD9A"/>
          </w:tcPr>
          <w:p w:rsidR="008E5BC5" w:rsidRPr="00E25A96" w:rsidRDefault="008E5BC5" w:rsidP="00A15C5B">
            <w:pPr>
              <w:pStyle w:val="TableParagraph"/>
              <w:kinsoku w:val="0"/>
              <w:overflowPunct w:val="0"/>
              <w:spacing w:before="5"/>
            </w:pPr>
            <w:r w:rsidRPr="00E25A96">
              <w:t>21%</w:t>
            </w:r>
          </w:p>
        </w:tc>
      </w:tr>
      <w:tr w:rsidR="008E5BC5" w:rsidRPr="00E25A96" w:rsidTr="00A15C5B">
        <w:trPr>
          <w:trHeight w:hRule="exact" w:val="286"/>
        </w:trPr>
        <w:tc>
          <w:tcPr>
            <w:tcW w:w="439" w:type="dxa"/>
            <w:tcBorders>
              <w:top w:val="single" w:sz="4" w:space="0" w:color="000000"/>
              <w:left w:val="single" w:sz="4"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pPr>
            <w:r w:rsidRPr="00E25A96">
              <w:t>18</w:t>
            </w:r>
          </w:p>
        </w:tc>
        <w:tc>
          <w:tcPr>
            <w:tcW w:w="2635" w:type="dxa"/>
            <w:tcBorders>
              <w:top w:val="single" w:sz="4" w:space="0" w:color="000000"/>
              <w:left w:val="single" w:sz="4" w:space="0" w:color="000000"/>
              <w:bottom w:val="single" w:sz="8" w:space="0" w:color="000000"/>
              <w:right w:val="single" w:sz="8" w:space="0" w:color="000000"/>
            </w:tcBorders>
          </w:tcPr>
          <w:p w:rsidR="008E5BC5" w:rsidRPr="00E25A96" w:rsidRDefault="008E5BC5" w:rsidP="00A15C5B">
            <w:pPr>
              <w:pStyle w:val="TableParagraph"/>
              <w:kinsoku w:val="0"/>
              <w:overflowPunct w:val="0"/>
              <w:spacing w:before="33"/>
            </w:pPr>
            <w:r w:rsidRPr="00E25A96">
              <w:rPr>
                <w:spacing w:val="-1"/>
              </w:rPr>
              <w:t>Lost</w:t>
            </w:r>
            <w:r w:rsidRPr="00E25A96">
              <w:rPr>
                <w:spacing w:val="-7"/>
              </w:rPr>
              <w:t xml:space="preserve"> </w:t>
            </w:r>
            <w:r w:rsidRPr="00E25A96">
              <w:t>Creek</w:t>
            </w:r>
          </w:p>
        </w:tc>
        <w:tc>
          <w:tcPr>
            <w:tcW w:w="660" w:type="dxa"/>
            <w:tcBorders>
              <w:top w:val="single" w:sz="4" w:space="0" w:color="000000"/>
              <w:left w:val="single" w:sz="8"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ind w:right="6"/>
              <w:jc w:val="center"/>
            </w:pPr>
            <w:r w:rsidRPr="00E25A96">
              <w:t>1</w:t>
            </w:r>
          </w:p>
        </w:tc>
        <w:tc>
          <w:tcPr>
            <w:tcW w:w="958" w:type="dxa"/>
            <w:tcBorders>
              <w:top w:val="single" w:sz="4" w:space="0" w:color="000000"/>
              <w:left w:val="single" w:sz="4"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ind w:right="1"/>
              <w:jc w:val="center"/>
            </w:pPr>
            <w:r w:rsidRPr="00E25A96">
              <w:t>2</w:t>
            </w:r>
          </w:p>
        </w:tc>
        <w:tc>
          <w:tcPr>
            <w:tcW w:w="957" w:type="dxa"/>
            <w:tcBorders>
              <w:top w:val="single" w:sz="4" w:space="0" w:color="000000"/>
              <w:left w:val="single" w:sz="4"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ind w:right="1"/>
              <w:jc w:val="center"/>
            </w:pPr>
            <w:r w:rsidRPr="00E25A96">
              <w:t>11</w:t>
            </w:r>
          </w:p>
        </w:tc>
        <w:tc>
          <w:tcPr>
            <w:tcW w:w="960" w:type="dxa"/>
            <w:tcBorders>
              <w:top w:val="single" w:sz="4" w:space="0" w:color="000000"/>
              <w:left w:val="single" w:sz="4" w:space="0" w:color="000000"/>
              <w:bottom w:val="single" w:sz="8" w:space="0" w:color="000000"/>
              <w:right w:val="single" w:sz="8" w:space="0" w:color="000000"/>
            </w:tcBorders>
          </w:tcPr>
          <w:p w:rsidR="008E5BC5" w:rsidRPr="00E25A96" w:rsidRDefault="008E5BC5" w:rsidP="00A15C5B">
            <w:pPr>
              <w:pStyle w:val="TableParagraph"/>
              <w:kinsoku w:val="0"/>
              <w:overflowPunct w:val="0"/>
              <w:spacing w:before="33"/>
              <w:ind w:right="1"/>
              <w:jc w:val="center"/>
            </w:pPr>
            <w:r w:rsidRPr="00E25A96">
              <w:t>6</w:t>
            </w:r>
          </w:p>
        </w:tc>
        <w:tc>
          <w:tcPr>
            <w:tcW w:w="958" w:type="dxa"/>
            <w:tcBorders>
              <w:top w:val="single" w:sz="4" w:space="0" w:color="000000"/>
              <w:left w:val="single" w:sz="8"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ind w:right="6"/>
              <w:jc w:val="center"/>
            </w:pPr>
            <w:r w:rsidRPr="00E25A96">
              <w:t>20</w:t>
            </w:r>
          </w:p>
        </w:tc>
        <w:tc>
          <w:tcPr>
            <w:tcW w:w="958" w:type="dxa"/>
            <w:tcBorders>
              <w:top w:val="single" w:sz="4" w:space="0" w:color="000000"/>
              <w:left w:val="single" w:sz="4" w:space="0" w:color="000000"/>
              <w:bottom w:val="single" w:sz="8" w:space="0" w:color="000000"/>
              <w:right w:val="single" w:sz="4" w:space="0" w:color="000000"/>
            </w:tcBorders>
          </w:tcPr>
          <w:p w:rsidR="008E5BC5" w:rsidRPr="00E25A96" w:rsidRDefault="008E5BC5" w:rsidP="00A15C5B">
            <w:pPr>
              <w:pStyle w:val="TableParagraph"/>
              <w:kinsoku w:val="0"/>
              <w:overflowPunct w:val="0"/>
              <w:spacing w:before="33"/>
              <w:jc w:val="center"/>
            </w:pPr>
            <w:r w:rsidRPr="00E25A96">
              <w:t>5%</w:t>
            </w:r>
          </w:p>
        </w:tc>
        <w:tc>
          <w:tcPr>
            <w:tcW w:w="957" w:type="dxa"/>
            <w:tcBorders>
              <w:top w:val="single" w:sz="4" w:space="0" w:color="000000"/>
              <w:left w:val="single" w:sz="4" w:space="0" w:color="000000"/>
              <w:bottom w:val="single" w:sz="8" w:space="0" w:color="000000"/>
              <w:right w:val="single" w:sz="4" w:space="0" w:color="000000"/>
            </w:tcBorders>
            <w:shd w:val="clear" w:color="auto" w:fill="FFCD9A"/>
          </w:tcPr>
          <w:p w:rsidR="008E5BC5" w:rsidRPr="00E25A96" w:rsidRDefault="008E5BC5" w:rsidP="00A15C5B">
            <w:pPr>
              <w:pStyle w:val="TableParagraph"/>
              <w:kinsoku w:val="0"/>
              <w:overflowPunct w:val="0"/>
              <w:spacing w:before="33"/>
            </w:pPr>
            <w:r w:rsidRPr="00E25A96">
              <w:t>15%</w:t>
            </w:r>
          </w:p>
        </w:tc>
      </w:tr>
    </w:tbl>
    <w:p w:rsidR="008E5BC5" w:rsidRPr="00E25A96" w:rsidRDefault="008E5BC5" w:rsidP="00950D1D">
      <w:pPr>
        <w:pStyle w:val="BodyText"/>
        <w:kinsoku w:val="0"/>
        <w:overflowPunct w:val="0"/>
        <w:spacing w:after="0" w:line="239" w:lineRule="auto"/>
        <w:ind w:right="5736"/>
        <w:rPr>
          <w:rFonts w:ascii="Times New Roman" w:hAnsi="Times New Roman" w:cs="Times New Roman"/>
          <w:spacing w:val="21"/>
        </w:rPr>
      </w:pPr>
      <w:r w:rsidRPr="00E25A96">
        <w:rPr>
          <w:rFonts w:ascii="Times New Roman" w:hAnsi="Times New Roman" w:cs="Times New Roman"/>
        </w:rPr>
        <w:t xml:space="preserve">A = </w:t>
      </w:r>
      <w:r w:rsidRPr="00E25A96">
        <w:rPr>
          <w:rFonts w:ascii="Times New Roman" w:hAnsi="Times New Roman" w:cs="Times New Roman"/>
          <w:spacing w:val="-1"/>
        </w:rPr>
        <w:t>Strong Support</w:t>
      </w:r>
      <w:r w:rsidRPr="00E25A96">
        <w:rPr>
          <w:rFonts w:ascii="Times New Roman" w:hAnsi="Times New Roman" w:cs="Times New Roman"/>
          <w:spacing w:val="1"/>
        </w:rPr>
        <w:t xml:space="preserve"> </w:t>
      </w:r>
      <w:r w:rsidRPr="00E25A96">
        <w:rPr>
          <w:rFonts w:ascii="Times New Roman" w:hAnsi="Times New Roman" w:cs="Times New Roman"/>
          <w:spacing w:val="-1"/>
        </w:rPr>
        <w:t>as</w:t>
      </w:r>
      <w:r w:rsidRPr="00E25A96">
        <w:rPr>
          <w:rFonts w:ascii="Times New Roman" w:hAnsi="Times New Roman" w:cs="Times New Roman"/>
          <w:spacing w:val="1"/>
        </w:rPr>
        <w:t xml:space="preserve"> </w:t>
      </w:r>
      <w:r w:rsidRPr="00E25A96">
        <w:rPr>
          <w:rFonts w:ascii="Times New Roman" w:hAnsi="Times New Roman" w:cs="Times New Roman"/>
          <w:spacing w:val="-1"/>
        </w:rPr>
        <w:t>Recommended Wilderness</w:t>
      </w:r>
      <w:r w:rsidRPr="00E25A96">
        <w:rPr>
          <w:rFonts w:ascii="Times New Roman" w:hAnsi="Times New Roman" w:cs="Times New Roman"/>
          <w:spacing w:val="1"/>
        </w:rPr>
        <w:t xml:space="preserve"> </w:t>
      </w:r>
      <w:r w:rsidRPr="00E25A96">
        <w:rPr>
          <w:rFonts w:ascii="Times New Roman" w:hAnsi="Times New Roman" w:cs="Times New Roman"/>
          <w:spacing w:val="-1"/>
        </w:rPr>
        <w:t>Area</w:t>
      </w:r>
      <w:r w:rsidRPr="00E25A96">
        <w:rPr>
          <w:rFonts w:ascii="Times New Roman" w:hAnsi="Times New Roman" w:cs="Times New Roman"/>
          <w:spacing w:val="21"/>
        </w:rPr>
        <w:t xml:space="preserve"> </w:t>
      </w:r>
    </w:p>
    <w:p w:rsidR="008E5BC5" w:rsidRPr="00E25A96" w:rsidRDefault="008E5BC5" w:rsidP="00950D1D">
      <w:pPr>
        <w:pStyle w:val="BodyText"/>
        <w:kinsoku w:val="0"/>
        <w:overflowPunct w:val="0"/>
        <w:spacing w:after="0" w:line="239" w:lineRule="auto"/>
        <w:ind w:right="5736"/>
        <w:rPr>
          <w:rFonts w:ascii="Times New Roman" w:hAnsi="Times New Roman" w:cs="Times New Roman"/>
        </w:rPr>
      </w:pPr>
      <w:r w:rsidRPr="00E25A96">
        <w:rPr>
          <w:rFonts w:ascii="Times New Roman" w:hAnsi="Times New Roman" w:cs="Times New Roman"/>
        </w:rPr>
        <w:t>B</w:t>
      </w:r>
      <w:r w:rsidRPr="00E25A96">
        <w:rPr>
          <w:rFonts w:ascii="Times New Roman" w:hAnsi="Times New Roman" w:cs="Times New Roman"/>
          <w:spacing w:val="2"/>
        </w:rPr>
        <w:t xml:space="preserve"> </w:t>
      </w:r>
      <w:r w:rsidRPr="00E25A96">
        <w:rPr>
          <w:rFonts w:ascii="Times New Roman" w:hAnsi="Times New Roman" w:cs="Times New Roman"/>
        </w:rPr>
        <w:t xml:space="preserve">= </w:t>
      </w:r>
      <w:r w:rsidRPr="00E25A96">
        <w:rPr>
          <w:rFonts w:ascii="Times New Roman" w:hAnsi="Times New Roman" w:cs="Times New Roman"/>
          <w:spacing w:val="-2"/>
        </w:rPr>
        <w:t>Some</w:t>
      </w:r>
      <w:r w:rsidRPr="00E25A96">
        <w:rPr>
          <w:rFonts w:ascii="Times New Roman" w:hAnsi="Times New Roman" w:cs="Times New Roman"/>
          <w:spacing w:val="-1"/>
        </w:rPr>
        <w:t xml:space="preserve"> Support </w:t>
      </w:r>
      <w:r w:rsidRPr="00E25A96">
        <w:rPr>
          <w:rFonts w:ascii="Times New Roman" w:hAnsi="Times New Roman" w:cs="Times New Roman"/>
        </w:rPr>
        <w:t>as</w:t>
      </w:r>
      <w:r w:rsidRPr="00E25A96">
        <w:rPr>
          <w:rFonts w:ascii="Times New Roman" w:hAnsi="Times New Roman" w:cs="Times New Roman"/>
          <w:spacing w:val="-1"/>
        </w:rPr>
        <w:t xml:space="preserve"> Recommended Wilderness</w:t>
      </w:r>
      <w:r w:rsidRPr="00E25A96">
        <w:rPr>
          <w:rFonts w:ascii="Times New Roman" w:hAnsi="Times New Roman" w:cs="Times New Roman"/>
          <w:spacing w:val="1"/>
        </w:rPr>
        <w:t xml:space="preserve"> </w:t>
      </w:r>
      <w:r w:rsidRPr="00E25A96">
        <w:rPr>
          <w:rFonts w:ascii="Times New Roman" w:hAnsi="Times New Roman" w:cs="Times New Roman"/>
          <w:spacing w:val="-1"/>
        </w:rPr>
        <w:t>Area</w:t>
      </w:r>
      <w:r w:rsidRPr="00E25A96">
        <w:rPr>
          <w:rFonts w:ascii="Times New Roman" w:hAnsi="Times New Roman" w:cs="Times New Roman"/>
        </w:rPr>
        <w:t xml:space="preserve"> </w:t>
      </w:r>
    </w:p>
    <w:p w:rsidR="008E5BC5" w:rsidRPr="00E25A96" w:rsidRDefault="008E5BC5" w:rsidP="00950D1D">
      <w:pPr>
        <w:pStyle w:val="BodyText"/>
        <w:kinsoku w:val="0"/>
        <w:overflowPunct w:val="0"/>
        <w:spacing w:after="0" w:line="239" w:lineRule="auto"/>
        <w:ind w:right="5736"/>
        <w:rPr>
          <w:rFonts w:ascii="Times New Roman" w:hAnsi="Times New Roman" w:cs="Times New Roman"/>
          <w:spacing w:val="-1"/>
        </w:rPr>
      </w:pPr>
      <w:r w:rsidRPr="00E25A96">
        <w:rPr>
          <w:rFonts w:ascii="Times New Roman" w:hAnsi="Times New Roman" w:cs="Times New Roman"/>
        </w:rPr>
        <w:t>C</w:t>
      </w:r>
      <w:r w:rsidRPr="00E25A96">
        <w:rPr>
          <w:rFonts w:ascii="Times New Roman" w:hAnsi="Times New Roman" w:cs="Times New Roman"/>
          <w:spacing w:val="33"/>
        </w:rPr>
        <w:t xml:space="preserve"> </w:t>
      </w:r>
      <w:r w:rsidRPr="00E25A96">
        <w:rPr>
          <w:rFonts w:ascii="Times New Roman" w:hAnsi="Times New Roman" w:cs="Times New Roman"/>
        </w:rPr>
        <w:t xml:space="preserve">= </w:t>
      </w:r>
      <w:r w:rsidRPr="00E25A96">
        <w:rPr>
          <w:rFonts w:ascii="Times New Roman" w:hAnsi="Times New Roman" w:cs="Times New Roman"/>
          <w:spacing w:val="-1"/>
        </w:rPr>
        <w:t>Limited Support</w:t>
      </w:r>
      <w:r w:rsidRPr="00E25A96">
        <w:rPr>
          <w:rFonts w:ascii="Times New Roman" w:hAnsi="Times New Roman" w:cs="Times New Roman"/>
          <w:spacing w:val="1"/>
        </w:rPr>
        <w:t xml:space="preserve"> </w:t>
      </w:r>
      <w:r w:rsidRPr="00E25A96">
        <w:rPr>
          <w:rFonts w:ascii="Times New Roman" w:hAnsi="Times New Roman" w:cs="Times New Roman"/>
        </w:rPr>
        <w:t>as</w:t>
      </w:r>
      <w:r w:rsidRPr="00E25A96">
        <w:rPr>
          <w:rFonts w:ascii="Times New Roman" w:hAnsi="Times New Roman" w:cs="Times New Roman"/>
          <w:spacing w:val="-1"/>
        </w:rPr>
        <w:t xml:space="preserve"> Recommended Wilderness</w:t>
      </w:r>
      <w:r w:rsidRPr="00E25A96">
        <w:rPr>
          <w:rFonts w:ascii="Times New Roman" w:hAnsi="Times New Roman" w:cs="Times New Roman"/>
          <w:spacing w:val="1"/>
        </w:rPr>
        <w:t xml:space="preserve"> </w:t>
      </w:r>
      <w:r w:rsidRPr="00E25A96">
        <w:rPr>
          <w:rFonts w:ascii="Times New Roman" w:hAnsi="Times New Roman" w:cs="Times New Roman"/>
          <w:spacing w:val="-1"/>
        </w:rPr>
        <w:t>Area</w:t>
      </w:r>
      <w:r w:rsidRPr="00E25A96">
        <w:rPr>
          <w:rFonts w:ascii="Times New Roman" w:hAnsi="Times New Roman" w:cs="Times New Roman"/>
        </w:rPr>
        <w:t xml:space="preserve"> D</w:t>
      </w:r>
      <w:r w:rsidRPr="00E25A96">
        <w:rPr>
          <w:rFonts w:ascii="Times New Roman" w:hAnsi="Times New Roman" w:cs="Times New Roman"/>
          <w:spacing w:val="27"/>
        </w:rPr>
        <w:t xml:space="preserve"> </w:t>
      </w:r>
      <w:r w:rsidRPr="00E25A96">
        <w:rPr>
          <w:rFonts w:ascii="Times New Roman" w:hAnsi="Times New Roman" w:cs="Times New Roman"/>
        </w:rPr>
        <w:t xml:space="preserve">= </w:t>
      </w:r>
      <w:r w:rsidRPr="00E25A96">
        <w:rPr>
          <w:rFonts w:ascii="Times New Roman" w:hAnsi="Times New Roman" w:cs="Times New Roman"/>
          <w:spacing w:val="-1"/>
        </w:rPr>
        <w:t xml:space="preserve">No Support </w:t>
      </w:r>
      <w:r w:rsidRPr="00E25A96">
        <w:rPr>
          <w:rFonts w:ascii="Times New Roman" w:hAnsi="Times New Roman" w:cs="Times New Roman"/>
        </w:rPr>
        <w:t>as</w:t>
      </w:r>
      <w:r w:rsidRPr="00E25A96">
        <w:rPr>
          <w:rFonts w:ascii="Times New Roman" w:hAnsi="Times New Roman" w:cs="Times New Roman"/>
          <w:spacing w:val="1"/>
        </w:rPr>
        <w:t xml:space="preserve"> </w:t>
      </w:r>
      <w:r w:rsidRPr="00E25A96">
        <w:rPr>
          <w:rFonts w:ascii="Times New Roman" w:hAnsi="Times New Roman" w:cs="Times New Roman"/>
          <w:spacing w:val="-2"/>
        </w:rPr>
        <w:t>Recommended</w:t>
      </w:r>
      <w:r w:rsidRPr="00E25A96">
        <w:rPr>
          <w:rFonts w:ascii="Times New Roman" w:hAnsi="Times New Roman" w:cs="Times New Roman"/>
          <w:spacing w:val="2"/>
        </w:rPr>
        <w:t xml:space="preserve"> </w:t>
      </w:r>
      <w:r w:rsidRPr="00E25A96">
        <w:rPr>
          <w:rFonts w:ascii="Times New Roman" w:hAnsi="Times New Roman" w:cs="Times New Roman"/>
          <w:spacing w:val="-1"/>
        </w:rPr>
        <w:t>Wilderness</w:t>
      </w:r>
      <w:r w:rsidRPr="00E25A96">
        <w:rPr>
          <w:rFonts w:ascii="Times New Roman" w:hAnsi="Times New Roman" w:cs="Times New Roman"/>
          <w:spacing w:val="1"/>
        </w:rPr>
        <w:t xml:space="preserve"> </w:t>
      </w:r>
      <w:r w:rsidRPr="00E25A96">
        <w:rPr>
          <w:rFonts w:ascii="Times New Roman" w:hAnsi="Times New Roman" w:cs="Times New Roman"/>
          <w:spacing w:val="-1"/>
        </w:rPr>
        <w:t>Area</w:t>
      </w:r>
    </w:p>
    <w:p w:rsidR="00950D1D" w:rsidRDefault="00950D1D" w:rsidP="00950D1D">
      <w:pPr>
        <w:pStyle w:val="BodyText"/>
        <w:kinsoku w:val="0"/>
        <w:overflowPunct w:val="0"/>
        <w:ind w:right="991"/>
        <w:rPr>
          <w:rFonts w:ascii="Times New Roman" w:hAnsi="Times New Roman" w:cs="Times New Roman"/>
          <w:spacing w:val="-1"/>
        </w:rPr>
      </w:pPr>
    </w:p>
    <w:p w:rsidR="002175E6" w:rsidRDefault="002175E6" w:rsidP="00950D1D">
      <w:pPr>
        <w:pStyle w:val="BodyText"/>
        <w:kinsoku w:val="0"/>
        <w:overflowPunct w:val="0"/>
        <w:ind w:right="991"/>
        <w:rPr>
          <w:rFonts w:ascii="Times New Roman" w:hAnsi="Times New Roman" w:cs="Times New Roman"/>
          <w:spacing w:val="-1"/>
        </w:rPr>
      </w:pPr>
    </w:p>
    <w:p w:rsidR="008E5BC5" w:rsidRDefault="008E5BC5" w:rsidP="002175E6">
      <w:pPr>
        <w:pStyle w:val="BodyText"/>
        <w:pBdr>
          <w:top w:val="single" w:sz="4" w:space="1" w:color="auto"/>
          <w:left w:val="single" w:sz="4" w:space="4" w:color="auto"/>
          <w:bottom w:val="single" w:sz="4" w:space="1" w:color="auto"/>
          <w:right w:val="single" w:sz="4" w:space="15" w:color="auto"/>
        </w:pBdr>
        <w:kinsoku w:val="0"/>
        <w:overflowPunct w:val="0"/>
        <w:ind w:left="450" w:right="380"/>
        <w:rPr>
          <w:rFonts w:ascii="Times New Roman" w:hAnsi="Times New Roman" w:cs="Times New Roman"/>
          <w:spacing w:val="-6"/>
        </w:rPr>
      </w:pPr>
      <w:r w:rsidRPr="00E25A96">
        <w:rPr>
          <w:rFonts w:ascii="Times New Roman" w:hAnsi="Times New Roman" w:cs="Times New Roman"/>
        </w:rPr>
        <w:t>These</w:t>
      </w:r>
      <w:r w:rsidRPr="00E25A96">
        <w:rPr>
          <w:rFonts w:ascii="Times New Roman" w:hAnsi="Times New Roman" w:cs="Times New Roman"/>
          <w:spacing w:val="-7"/>
        </w:rPr>
        <w:t xml:space="preserve"> </w:t>
      </w:r>
      <w:r w:rsidRPr="00E25A96">
        <w:rPr>
          <w:rFonts w:ascii="Times New Roman" w:hAnsi="Times New Roman" w:cs="Times New Roman"/>
        </w:rPr>
        <w:t>results</w:t>
      </w:r>
      <w:r w:rsidR="00764C74">
        <w:rPr>
          <w:rFonts w:ascii="Times New Roman" w:hAnsi="Times New Roman" w:cs="Times New Roman"/>
        </w:rPr>
        <w:t xml:space="preserve"> of the above vote</w:t>
      </w:r>
      <w:r w:rsidRPr="00E25A96">
        <w:rPr>
          <w:rFonts w:ascii="Times New Roman" w:hAnsi="Times New Roman" w:cs="Times New Roman"/>
          <w:spacing w:val="-7"/>
        </w:rPr>
        <w:t xml:space="preserve"> </w:t>
      </w:r>
      <w:r w:rsidRPr="00E25A96">
        <w:rPr>
          <w:rFonts w:ascii="Times New Roman" w:hAnsi="Times New Roman" w:cs="Times New Roman"/>
          <w:spacing w:val="-1"/>
        </w:rPr>
        <w:t>are</w:t>
      </w:r>
      <w:r w:rsidRPr="00E25A96">
        <w:rPr>
          <w:rFonts w:ascii="Times New Roman" w:hAnsi="Times New Roman" w:cs="Times New Roman"/>
          <w:spacing w:val="59"/>
          <w:w w:val="99"/>
        </w:rPr>
        <w:t xml:space="preserve"> </w:t>
      </w:r>
      <w:r w:rsidRPr="00E25A96">
        <w:rPr>
          <w:rFonts w:ascii="Times New Roman" w:hAnsi="Times New Roman" w:cs="Times New Roman"/>
        </w:rPr>
        <w:t>particularly</w:t>
      </w:r>
      <w:r w:rsidRPr="00E25A96">
        <w:rPr>
          <w:rFonts w:ascii="Times New Roman" w:hAnsi="Times New Roman" w:cs="Times New Roman"/>
          <w:spacing w:val="-11"/>
        </w:rPr>
        <w:t xml:space="preserve"> </w:t>
      </w:r>
      <w:r w:rsidRPr="00E25A96">
        <w:rPr>
          <w:rFonts w:ascii="Times New Roman" w:hAnsi="Times New Roman" w:cs="Times New Roman"/>
          <w:spacing w:val="1"/>
        </w:rPr>
        <w:t xml:space="preserve">illuminating </w:t>
      </w:r>
      <w:r w:rsidRPr="00E25A96">
        <w:rPr>
          <w:rFonts w:ascii="Times New Roman" w:hAnsi="Times New Roman" w:cs="Times New Roman"/>
        </w:rPr>
        <w:t>due</w:t>
      </w:r>
      <w:r w:rsidRPr="00E25A96">
        <w:rPr>
          <w:rFonts w:ascii="Times New Roman" w:hAnsi="Times New Roman" w:cs="Times New Roman"/>
          <w:spacing w:val="-6"/>
        </w:rPr>
        <w:t xml:space="preserve"> </w:t>
      </w:r>
      <w:r w:rsidRPr="00E25A96">
        <w:rPr>
          <w:rFonts w:ascii="Times New Roman" w:hAnsi="Times New Roman" w:cs="Times New Roman"/>
        </w:rPr>
        <w:t>to</w:t>
      </w:r>
      <w:r w:rsidRPr="00E25A96">
        <w:rPr>
          <w:rFonts w:ascii="Times New Roman" w:hAnsi="Times New Roman" w:cs="Times New Roman"/>
          <w:spacing w:val="-6"/>
        </w:rPr>
        <w:t xml:space="preserve"> </w:t>
      </w:r>
      <w:r w:rsidRPr="00E25A96">
        <w:rPr>
          <w:rFonts w:ascii="Times New Roman" w:hAnsi="Times New Roman" w:cs="Times New Roman"/>
        </w:rPr>
        <w:t>the</w:t>
      </w:r>
      <w:r w:rsidRPr="00E25A96">
        <w:rPr>
          <w:rFonts w:ascii="Times New Roman" w:hAnsi="Times New Roman" w:cs="Times New Roman"/>
          <w:spacing w:val="-6"/>
        </w:rPr>
        <w:t xml:space="preserve"> </w:t>
      </w:r>
      <w:r w:rsidRPr="00E25A96">
        <w:rPr>
          <w:rFonts w:ascii="Times New Roman" w:hAnsi="Times New Roman" w:cs="Times New Roman"/>
          <w:spacing w:val="-1"/>
        </w:rPr>
        <w:t>experience</w:t>
      </w:r>
      <w:r w:rsidRPr="00E25A96">
        <w:rPr>
          <w:rFonts w:ascii="Times New Roman" w:hAnsi="Times New Roman" w:cs="Times New Roman"/>
          <w:spacing w:val="-5"/>
        </w:rPr>
        <w:t xml:space="preserve"> </w:t>
      </w:r>
      <w:r w:rsidRPr="00E25A96">
        <w:rPr>
          <w:rFonts w:ascii="Times New Roman" w:hAnsi="Times New Roman" w:cs="Times New Roman"/>
          <w:spacing w:val="-1"/>
        </w:rPr>
        <w:t>and</w:t>
      </w:r>
      <w:r w:rsidRPr="00E25A96">
        <w:rPr>
          <w:rFonts w:ascii="Times New Roman" w:hAnsi="Times New Roman" w:cs="Times New Roman"/>
          <w:spacing w:val="-6"/>
        </w:rPr>
        <w:t xml:space="preserve"> </w:t>
      </w:r>
      <w:r w:rsidRPr="00E25A96">
        <w:rPr>
          <w:rFonts w:ascii="Times New Roman" w:hAnsi="Times New Roman" w:cs="Times New Roman"/>
          <w:spacing w:val="-1"/>
        </w:rPr>
        <w:t>knowledge</w:t>
      </w:r>
      <w:r w:rsidRPr="00E25A96">
        <w:rPr>
          <w:rFonts w:ascii="Times New Roman" w:hAnsi="Times New Roman" w:cs="Times New Roman"/>
          <w:spacing w:val="-6"/>
        </w:rPr>
        <w:t xml:space="preserve"> </w:t>
      </w:r>
      <w:r w:rsidRPr="00E25A96">
        <w:rPr>
          <w:rFonts w:ascii="Times New Roman" w:hAnsi="Times New Roman" w:cs="Times New Roman"/>
          <w:spacing w:val="1"/>
        </w:rPr>
        <w:t>of</w:t>
      </w:r>
      <w:r w:rsidRPr="00E25A96">
        <w:rPr>
          <w:rFonts w:ascii="Times New Roman" w:hAnsi="Times New Roman" w:cs="Times New Roman"/>
          <w:spacing w:val="-7"/>
        </w:rPr>
        <w:t xml:space="preserve"> </w:t>
      </w:r>
      <w:r w:rsidRPr="00E25A96">
        <w:rPr>
          <w:rFonts w:ascii="Times New Roman" w:hAnsi="Times New Roman" w:cs="Times New Roman"/>
        </w:rPr>
        <w:t>the</w:t>
      </w:r>
      <w:r w:rsidRPr="00E25A96">
        <w:rPr>
          <w:rFonts w:ascii="Times New Roman" w:hAnsi="Times New Roman" w:cs="Times New Roman"/>
          <w:spacing w:val="-6"/>
        </w:rPr>
        <w:t xml:space="preserve"> </w:t>
      </w:r>
      <w:r w:rsidR="00ED62B5">
        <w:rPr>
          <w:rFonts w:ascii="Times New Roman" w:hAnsi="Times New Roman" w:cs="Times New Roman"/>
          <w:spacing w:val="-1"/>
        </w:rPr>
        <w:t>F</w:t>
      </w:r>
      <w:r w:rsidRPr="00E25A96">
        <w:rPr>
          <w:rFonts w:ascii="Times New Roman" w:hAnsi="Times New Roman" w:cs="Times New Roman"/>
          <w:spacing w:val="-1"/>
        </w:rPr>
        <w:t>orest</w:t>
      </w:r>
      <w:r w:rsidRPr="00E25A96">
        <w:rPr>
          <w:rFonts w:ascii="Times New Roman" w:hAnsi="Times New Roman" w:cs="Times New Roman"/>
          <w:spacing w:val="-6"/>
        </w:rPr>
        <w:t xml:space="preserve"> </w:t>
      </w:r>
      <w:r w:rsidRPr="00E25A96">
        <w:rPr>
          <w:rFonts w:ascii="Times New Roman" w:hAnsi="Times New Roman" w:cs="Times New Roman"/>
          <w:spacing w:val="-1"/>
        </w:rPr>
        <w:t>that</w:t>
      </w:r>
      <w:r w:rsidRPr="00E25A96">
        <w:rPr>
          <w:rFonts w:ascii="Times New Roman" w:hAnsi="Times New Roman" w:cs="Times New Roman"/>
          <w:spacing w:val="-5"/>
        </w:rPr>
        <w:t xml:space="preserve"> </w:t>
      </w:r>
      <w:r w:rsidRPr="00E25A96">
        <w:rPr>
          <w:rFonts w:ascii="Times New Roman" w:hAnsi="Times New Roman" w:cs="Times New Roman"/>
        </w:rPr>
        <w:t>the</w:t>
      </w:r>
      <w:r w:rsidRPr="00E25A96">
        <w:rPr>
          <w:rFonts w:ascii="Times New Roman" w:hAnsi="Times New Roman" w:cs="Times New Roman"/>
          <w:spacing w:val="-5"/>
        </w:rPr>
        <w:t xml:space="preserve"> </w:t>
      </w:r>
      <w:r w:rsidRPr="00E25A96">
        <w:rPr>
          <w:rFonts w:ascii="Times New Roman" w:hAnsi="Times New Roman" w:cs="Times New Roman"/>
          <w:spacing w:val="-1"/>
        </w:rPr>
        <w:t>participants</w:t>
      </w:r>
      <w:r w:rsidRPr="00E25A96">
        <w:rPr>
          <w:rFonts w:ascii="Times New Roman" w:hAnsi="Times New Roman" w:cs="Times New Roman"/>
          <w:spacing w:val="-6"/>
        </w:rPr>
        <w:t xml:space="preserve"> </w:t>
      </w:r>
      <w:r w:rsidR="00764C74">
        <w:rPr>
          <w:rFonts w:ascii="Times New Roman" w:hAnsi="Times New Roman" w:cs="Times New Roman"/>
        </w:rPr>
        <w:t>at</w:t>
      </w:r>
      <w:r w:rsidRPr="00E25A96">
        <w:rPr>
          <w:rFonts w:ascii="Times New Roman" w:hAnsi="Times New Roman" w:cs="Times New Roman"/>
        </w:rPr>
        <w:t xml:space="preserve"> the Summit</w:t>
      </w:r>
      <w:r w:rsidRPr="00E25A96">
        <w:rPr>
          <w:rFonts w:ascii="Times New Roman" w:hAnsi="Times New Roman" w:cs="Times New Roman"/>
          <w:spacing w:val="-8"/>
        </w:rPr>
        <w:t xml:space="preserve"> collectively </w:t>
      </w:r>
      <w:r w:rsidRPr="00E25A96">
        <w:rPr>
          <w:rFonts w:ascii="Times New Roman" w:hAnsi="Times New Roman" w:cs="Times New Roman"/>
          <w:spacing w:val="-1"/>
        </w:rPr>
        <w:t>represented.</w:t>
      </w:r>
      <w:r w:rsidRPr="00E25A96">
        <w:rPr>
          <w:rFonts w:ascii="Times New Roman" w:hAnsi="Times New Roman" w:cs="Times New Roman"/>
          <w:spacing w:val="48"/>
        </w:rPr>
        <w:t xml:space="preserve"> </w:t>
      </w:r>
      <w:r w:rsidRPr="00E25A96">
        <w:rPr>
          <w:rFonts w:ascii="Times New Roman" w:hAnsi="Times New Roman" w:cs="Times New Roman"/>
          <w:spacing w:val="-1"/>
        </w:rPr>
        <w:t>Importantly,</w:t>
      </w:r>
      <w:r w:rsidRPr="00E25A96">
        <w:rPr>
          <w:rFonts w:ascii="Times New Roman" w:hAnsi="Times New Roman" w:cs="Times New Roman"/>
          <w:spacing w:val="-8"/>
        </w:rPr>
        <w:t xml:space="preserve"> </w:t>
      </w:r>
      <w:r w:rsidRPr="00E25A96">
        <w:rPr>
          <w:rFonts w:ascii="Times New Roman" w:hAnsi="Times New Roman" w:cs="Times New Roman"/>
        </w:rPr>
        <w:t>this</w:t>
      </w:r>
      <w:r w:rsidRPr="00E25A96">
        <w:rPr>
          <w:rFonts w:ascii="Times New Roman" w:hAnsi="Times New Roman" w:cs="Times New Roman"/>
          <w:spacing w:val="-7"/>
        </w:rPr>
        <w:t xml:space="preserve"> </w:t>
      </w:r>
      <w:r w:rsidRPr="00E25A96">
        <w:rPr>
          <w:rFonts w:ascii="Times New Roman" w:hAnsi="Times New Roman" w:cs="Times New Roman"/>
          <w:spacing w:val="-1"/>
        </w:rPr>
        <w:t>in-depth</w:t>
      </w:r>
      <w:r w:rsidRPr="00E25A96">
        <w:rPr>
          <w:rFonts w:ascii="Times New Roman" w:hAnsi="Times New Roman" w:cs="Times New Roman"/>
          <w:spacing w:val="-8"/>
        </w:rPr>
        <w:t xml:space="preserve"> </w:t>
      </w:r>
      <w:r w:rsidRPr="00E25A96">
        <w:rPr>
          <w:rFonts w:ascii="Times New Roman" w:hAnsi="Times New Roman" w:cs="Times New Roman"/>
          <w:spacing w:val="-1"/>
        </w:rPr>
        <w:t>knowledge</w:t>
      </w:r>
      <w:r w:rsidRPr="00E25A96">
        <w:rPr>
          <w:rFonts w:ascii="Times New Roman" w:hAnsi="Times New Roman" w:cs="Times New Roman"/>
          <w:spacing w:val="-7"/>
        </w:rPr>
        <w:t xml:space="preserve"> </w:t>
      </w:r>
      <w:r w:rsidRPr="00E25A96">
        <w:rPr>
          <w:rFonts w:ascii="Times New Roman" w:hAnsi="Times New Roman" w:cs="Times New Roman"/>
          <w:spacing w:val="-1"/>
        </w:rPr>
        <w:t>and</w:t>
      </w:r>
      <w:r w:rsidRPr="00E25A96">
        <w:rPr>
          <w:rFonts w:ascii="Times New Roman" w:hAnsi="Times New Roman" w:cs="Times New Roman"/>
          <w:spacing w:val="-8"/>
        </w:rPr>
        <w:t xml:space="preserve"> </w:t>
      </w:r>
      <w:r w:rsidRPr="00E25A96">
        <w:rPr>
          <w:rFonts w:ascii="Times New Roman" w:hAnsi="Times New Roman" w:cs="Times New Roman"/>
        </w:rPr>
        <w:t>the</w:t>
      </w:r>
      <w:r w:rsidR="00ED62B5">
        <w:rPr>
          <w:rFonts w:ascii="Times New Roman" w:hAnsi="Times New Roman" w:cs="Times New Roman"/>
          <w:spacing w:val="93"/>
          <w:w w:val="99"/>
        </w:rPr>
        <w:t xml:space="preserve"> </w:t>
      </w:r>
      <w:r w:rsidRPr="00E25A96">
        <w:rPr>
          <w:rFonts w:ascii="Times New Roman" w:hAnsi="Times New Roman" w:cs="Times New Roman"/>
          <w:spacing w:val="-1"/>
        </w:rPr>
        <w:t>results</w:t>
      </w:r>
      <w:r w:rsidRPr="00E25A96">
        <w:rPr>
          <w:rFonts w:ascii="Times New Roman" w:hAnsi="Times New Roman" w:cs="Times New Roman"/>
          <w:spacing w:val="-7"/>
        </w:rPr>
        <w:t xml:space="preserve"> </w:t>
      </w:r>
      <w:r w:rsidRPr="00E25A96">
        <w:rPr>
          <w:rFonts w:ascii="Times New Roman" w:hAnsi="Times New Roman" w:cs="Times New Roman"/>
        </w:rPr>
        <w:t>of</w:t>
      </w:r>
      <w:r w:rsidRPr="00E25A96">
        <w:rPr>
          <w:rFonts w:ascii="Times New Roman" w:hAnsi="Times New Roman" w:cs="Times New Roman"/>
          <w:spacing w:val="-7"/>
        </w:rPr>
        <w:t xml:space="preserve"> </w:t>
      </w:r>
      <w:r w:rsidRPr="00E25A96">
        <w:rPr>
          <w:rFonts w:ascii="Times New Roman" w:hAnsi="Times New Roman" w:cs="Times New Roman"/>
        </w:rPr>
        <w:t>the</w:t>
      </w:r>
      <w:r w:rsidRPr="00E25A96">
        <w:rPr>
          <w:rFonts w:ascii="Times New Roman" w:hAnsi="Times New Roman" w:cs="Times New Roman"/>
          <w:spacing w:val="-7"/>
        </w:rPr>
        <w:t xml:space="preserve"> </w:t>
      </w:r>
      <w:r w:rsidR="00ED62B5">
        <w:rPr>
          <w:rFonts w:ascii="Times New Roman" w:hAnsi="Times New Roman" w:cs="Times New Roman"/>
        </w:rPr>
        <w:t>vote</w:t>
      </w:r>
      <w:r w:rsidRPr="00E25A96">
        <w:rPr>
          <w:rFonts w:ascii="Times New Roman" w:hAnsi="Times New Roman" w:cs="Times New Roman"/>
          <w:spacing w:val="-9"/>
        </w:rPr>
        <w:t xml:space="preserve"> </w:t>
      </w:r>
      <w:r w:rsidR="00ED62B5">
        <w:rPr>
          <w:rFonts w:ascii="Times New Roman" w:hAnsi="Times New Roman" w:cs="Times New Roman"/>
        </w:rPr>
        <w:t>were</w:t>
      </w:r>
      <w:r w:rsidRPr="00E25A96">
        <w:rPr>
          <w:rFonts w:ascii="Times New Roman" w:hAnsi="Times New Roman" w:cs="Times New Roman"/>
          <w:spacing w:val="-6"/>
        </w:rPr>
        <w:t xml:space="preserve"> </w:t>
      </w:r>
      <w:r w:rsidRPr="00E25A96">
        <w:rPr>
          <w:rFonts w:ascii="Times New Roman" w:hAnsi="Times New Roman" w:cs="Times New Roman"/>
          <w:spacing w:val="-1"/>
        </w:rPr>
        <w:t>informed</w:t>
      </w:r>
      <w:r w:rsidRPr="00E25A96">
        <w:rPr>
          <w:rFonts w:ascii="Times New Roman" w:hAnsi="Times New Roman" w:cs="Times New Roman"/>
          <w:spacing w:val="-6"/>
        </w:rPr>
        <w:t xml:space="preserve"> </w:t>
      </w:r>
      <w:r w:rsidRPr="00E25A96">
        <w:rPr>
          <w:rFonts w:ascii="Times New Roman" w:hAnsi="Times New Roman" w:cs="Times New Roman"/>
          <w:spacing w:val="2"/>
        </w:rPr>
        <w:t>by</w:t>
      </w:r>
      <w:r w:rsidRPr="00E25A96">
        <w:rPr>
          <w:rFonts w:ascii="Times New Roman" w:hAnsi="Times New Roman" w:cs="Times New Roman"/>
          <w:spacing w:val="-11"/>
        </w:rPr>
        <w:t xml:space="preserve"> </w:t>
      </w:r>
      <w:r w:rsidR="00ED62B5">
        <w:rPr>
          <w:rFonts w:ascii="Times New Roman" w:hAnsi="Times New Roman" w:cs="Times New Roman"/>
          <w:spacing w:val="-11"/>
        </w:rPr>
        <w:t>the</w:t>
      </w:r>
      <w:r w:rsidRPr="00E25A96">
        <w:rPr>
          <w:rFonts w:ascii="Times New Roman" w:hAnsi="Times New Roman" w:cs="Times New Roman"/>
          <w:spacing w:val="-3"/>
        </w:rPr>
        <w:t xml:space="preserve"> </w:t>
      </w:r>
      <w:r w:rsidRPr="00E25A96">
        <w:rPr>
          <w:rFonts w:ascii="Times New Roman" w:hAnsi="Times New Roman" w:cs="Times New Roman"/>
          <w:spacing w:val="-1"/>
        </w:rPr>
        <w:t>year-long</w:t>
      </w:r>
      <w:r w:rsidR="00ED62B5">
        <w:rPr>
          <w:rFonts w:ascii="Times New Roman" w:hAnsi="Times New Roman" w:cs="Times New Roman"/>
          <w:spacing w:val="-1"/>
        </w:rPr>
        <w:t xml:space="preserve"> commitment of Summit participants to</w:t>
      </w:r>
      <w:r w:rsidRPr="00E25A96">
        <w:rPr>
          <w:rFonts w:ascii="Times New Roman" w:hAnsi="Times New Roman" w:cs="Times New Roman"/>
          <w:spacing w:val="-9"/>
        </w:rPr>
        <w:t xml:space="preserve"> </w:t>
      </w:r>
      <w:r w:rsidRPr="00E25A96">
        <w:rPr>
          <w:rFonts w:ascii="Times New Roman" w:hAnsi="Times New Roman" w:cs="Times New Roman"/>
          <w:spacing w:val="-1"/>
        </w:rPr>
        <w:t>shar</w:t>
      </w:r>
      <w:r w:rsidR="00ED62B5">
        <w:rPr>
          <w:rFonts w:ascii="Times New Roman" w:hAnsi="Times New Roman" w:cs="Times New Roman"/>
          <w:spacing w:val="-1"/>
        </w:rPr>
        <w:t>e</w:t>
      </w:r>
      <w:r w:rsidRPr="00E25A96">
        <w:rPr>
          <w:rFonts w:ascii="Times New Roman" w:hAnsi="Times New Roman" w:cs="Times New Roman"/>
          <w:spacing w:val="-6"/>
        </w:rPr>
        <w:t xml:space="preserve"> </w:t>
      </w:r>
      <w:r w:rsidRPr="00E25A96">
        <w:rPr>
          <w:rFonts w:ascii="Times New Roman" w:hAnsi="Times New Roman" w:cs="Times New Roman"/>
        </w:rPr>
        <w:t>information</w:t>
      </w:r>
      <w:r w:rsidRPr="00E25A96">
        <w:rPr>
          <w:rFonts w:ascii="Times New Roman" w:hAnsi="Times New Roman" w:cs="Times New Roman"/>
          <w:spacing w:val="-6"/>
        </w:rPr>
        <w:t xml:space="preserve"> </w:t>
      </w:r>
      <w:r w:rsidRPr="00E25A96">
        <w:rPr>
          <w:rFonts w:ascii="Times New Roman" w:hAnsi="Times New Roman" w:cs="Times New Roman"/>
          <w:spacing w:val="-1"/>
        </w:rPr>
        <w:t>and</w:t>
      </w:r>
      <w:r w:rsidRPr="00E25A96">
        <w:rPr>
          <w:rFonts w:ascii="Times New Roman" w:hAnsi="Times New Roman" w:cs="Times New Roman"/>
          <w:spacing w:val="-5"/>
        </w:rPr>
        <w:t xml:space="preserve"> </w:t>
      </w:r>
      <w:r w:rsidR="00ED62B5">
        <w:rPr>
          <w:rFonts w:ascii="Times New Roman" w:hAnsi="Times New Roman" w:cs="Times New Roman"/>
          <w:spacing w:val="-1"/>
        </w:rPr>
        <w:t>collaborat</w:t>
      </w:r>
      <w:r w:rsidR="00764C74">
        <w:rPr>
          <w:rFonts w:ascii="Times New Roman" w:hAnsi="Times New Roman" w:cs="Times New Roman"/>
          <w:spacing w:val="-1"/>
        </w:rPr>
        <w:t>e to reach a balance of Forest uses</w:t>
      </w:r>
      <w:r w:rsidRPr="00E25A96">
        <w:rPr>
          <w:rFonts w:ascii="Times New Roman" w:hAnsi="Times New Roman" w:cs="Times New Roman"/>
          <w:spacing w:val="-1"/>
        </w:rPr>
        <w:t>.</w:t>
      </w:r>
      <w:r w:rsidRPr="00E25A96">
        <w:rPr>
          <w:rFonts w:ascii="Times New Roman" w:hAnsi="Times New Roman" w:cs="Times New Roman"/>
          <w:spacing w:val="49"/>
        </w:rPr>
        <w:t xml:space="preserve"> </w:t>
      </w:r>
      <w:r w:rsidRPr="00E25A96">
        <w:rPr>
          <w:rFonts w:ascii="Times New Roman" w:hAnsi="Times New Roman" w:cs="Times New Roman"/>
          <w:spacing w:val="-1"/>
        </w:rPr>
        <w:t>As</w:t>
      </w:r>
      <w:r w:rsidRPr="00E25A96">
        <w:rPr>
          <w:rFonts w:ascii="Times New Roman" w:hAnsi="Times New Roman" w:cs="Times New Roman"/>
          <w:spacing w:val="-6"/>
        </w:rPr>
        <w:t xml:space="preserve"> </w:t>
      </w:r>
      <w:r w:rsidRPr="00E25A96">
        <w:rPr>
          <w:rFonts w:ascii="Times New Roman" w:hAnsi="Times New Roman" w:cs="Times New Roman"/>
          <w:spacing w:val="-1"/>
        </w:rPr>
        <w:t>such,</w:t>
      </w:r>
      <w:r w:rsidRPr="00E25A96">
        <w:rPr>
          <w:rFonts w:ascii="Times New Roman" w:hAnsi="Times New Roman" w:cs="Times New Roman"/>
          <w:spacing w:val="-4"/>
        </w:rPr>
        <w:t xml:space="preserve"> </w:t>
      </w:r>
      <w:r w:rsidRPr="00E25A96">
        <w:rPr>
          <w:rFonts w:ascii="Times New Roman" w:hAnsi="Times New Roman" w:cs="Times New Roman"/>
          <w:spacing w:val="-1"/>
        </w:rPr>
        <w:t>these</w:t>
      </w:r>
      <w:r w:rsidRPr="00E25A96">
        <w:rPr>
          <w:rFonts w:ascii="Times New Roman" w:hAnsi="Times New Roman" w:cs="Times New Roman"/>
          <w:spacing w:val="-6"/>
        </w:rPr>
        <w:t xml:space="preserve"> </w:t>
      </w:r>
      <w:r w:rsidRPr="00E25A96">
        <w:rPr>
          <w:rFonts w:ascii="Times New Roman" w:hAnsi="Times New Roman" w:cs="Times New Roman"/>
          <w:spacing w:val="-1"/>
        </w:rPr>
        <w:t>results</w:t>
      </w:r>
      <w:r w:rsidRPr="00E25A96">
        <w:rPr>
          <w:rFonts w:ascii="Times New Roman" w:hAnsi="Times New Roman" w:cs="Times New Roman"/>
          <w:spacing w:val="-6"/>
        </w:rPr>
        <w:t xml:space="preserve"> </w:t>
      </w:r>
      <w:r w:rsidRPr="00E25A96">
        <w:rPr>
          <w:rFonts w:ascii="Times New Roman" w:hAnsi="Times New Roman" w:cs="Times New Roman"/>
        </w:rPr>
        <w:t>must</w:t>
      </w:r>
      <w:r w:rsidRPr="00E25A96">
        <w:rPr>
          <w:rFonts w:ascii="Times New Roman" w:hAnsi="Times New Roman" w:cs="Times New Roman"/>
          <w:spacing w:val="-5"/>
        </w:rPr>
        <w:t xml:space="preserve"> </w:t>
      </w:r>
      <w:r w:rsidRPr="00E25A96">
        <w:rPr>
          <w:rFonts w:ascii="Times New Roman" w:hAnsi="Times New Roman" w:cs="Times New Roman"/>
        </w:rPr>
        <w:t>be</w:t>
      </w:r>
      <w:r w:rsidRPr="00E25A96">
        <w:rPr>
          <w:rFonts w:ascii="Times New Roman" w:hAnsi="Times New Roman" w:cs="Times New Roman"/>
          <w:spacing w:val="-7"/>
        </w:rPr>
        <w:t xml:space="preserve"> </w:t>
      </w:r>
      <w:r w:rsidRPr="00E25A96">
        <w:rPr>
          <w:rFonts w:ascii="Times New Roman" w:hAnsi="Times New Roman" w:cs="Times New Roman"/>
          <w:spacing w:val="-1"/>
        </w:rPr>
        <w:t>interpreted</w:t>
      </w:r>
      <w:r w:rsidRPr="00E25A96">
        <w:rPr>
          <w:rFonts w:ascii="Times New Roman" w:hAnsi="Times New Roman" w:cs="Times New Roman"/>
          <w:spacing w:val="-3"/>
        </w:rPr>
        <w:t xml:space="preserve"> </w:t>
      </w:r>
      <w:r w:rsidRPr="00E25A96">
        <w:rPr>
          <w:rFonts w:ascii="Times New Roman" w:hAnsi="Times New Roman" w:cs="Times New Roman"/>
          <w:spacing w:val="-1"/>
        </w:rPr>
        <w:t>as</w:t>
      </w:r>
      <w:r w:rsidR="00764C74">
        <w:rPr>
          <w:rFonts w:ascii="Times New Roman" w:hAnsi="Times New Roman" w:cs="Times New Roman"/>
          <w:spacing w:val="-6"/>
        </w:rPr>
        <w:t xml:space="preserve"> </w:t>
      </w:r>
      <w:r w:rsidRPr="00E25A96">
        <w:rPr>
          <w:rFonts w:ascii="Times New Roman" w:hAnsi="Times New Roman" w:cs="Times New Roman"/>
          <w:spacing w:val="-1"/>
        </w:rPr>
        <w:t>well-informed</w:t>
      </w:r>
      <w:r w:rsidR="00764C74">
        <w:rPr>
          <w:rFonts w:ascii="Times New Roman" w:hAnsi="Times New Roman" w:cs="Times New Roman"/>
          <w:spacing w:val="-10"/>
        </w:rPr>
        <w:t>, representative of interests</w:t>
      </w:r>
      <w:r w:rsidRPr="00E25A96">
        <w:rPr>
          <w:rFonts w:ascii="Times New Roman" w:hAnsi="Times New Roman" w:cs="Times New Roman"/>
        </w:rPr>
        <w:t>,</w:t>
      </w:r>
      <w:r w:rsidRPr="00E25A96">
        <w:rPr>
          <w:rFonts w:ascii="Times New Roman" w:hAnsi="Times New Roman" w:cs="Times New Roman"/>
          <w:spacing w:val="-7"/>
        </w:rPr>
        <w:t xml:space="preserve"> </w:t>
      </w:r>
      <w:r w:rsidRPr="00E25A96">
        <w:rPr>
          <w:rFonts w:ascii="Times New Roman" w:hAnsi="Times New Roman" w:cs="Times New Roman"/>
        </w:rPr>
        <w:t>especially</w:t>
      </w:r>
      <w:r w:rsidRPr="00E25A96">
        <w:rPr>
          <w:rFonts w:ascii="Times New Roman" w:hAnsi="Times New Roman" w:cs="Times New Roman"/>
          <w:spacing w:val="-14"/>
        </w:rPr>
        <w:t xml:space="preserve"> </w:t>
      </w:r>
      <w:r w:rsidRPr="00E25A96">
        <w:rPr>
          <w:rFonts w:ascii="Times New Roman" w:hAnsi="Times New Roman" w:cs="Times New Roman"/>
          <w:spacing w:val="-1"/>
        </w:rPr>
        <w:t>when</w:t>
      </w:r>
      <w:r w:rsidRPr="00E25A96">
        <w:rPr>
          <w:rFonts w:ascii="Times New Roman" w:hAnsi="Times New Roman" w:cs="Times New Roman"/>
          <w:spacing w:val="-7"/>
        </w:rPr>
        <w:t xml:space="preserve"> </w:t>
      </w:r>
      <w:r w:rsidRPr="00E25A96">
        <w:rPr>
          <w:rFonts w:ascii="Times New Roman" w:hAnsi="Times New Roman" w:cs="Times New Roman"/>
        </w:rPr>
        <w:t>compared</w:t>
      </w:r>
      <w:r w:rsidRPr="00E25A96">
        <w:rPr>
          <w:rFonts w:ascii="Times New Roman" w:hAnsi="Times New Roman" w:cs="Times New Roman"/>
          <w:spacing w:val="-9"/>
        </w:rPr>
        <w:t xml:space="preserve"> </w:t>
      </w:r>
      <w:r w:rsidRPr="00E25A96">
        <w:rPr>
          <w:rFonts w:ascii="Times New Roman" w:hAnsi="Times New Roman" w:cs="Times New Roman"/>
        </w:rPr>
        <w:t>to</w:t>
      </w:r>
      <w:r w:rsidRPr="00E25A96">
        <w:rPr>
          <w:rFonts w:ascii="Times New Roman" w:hAnsi="Times New Roman" w:cs="Times New Roman"/>
          <w:spacing w:val="-10"/>
        </w:rPr>
        <w:t xml:space="preserve"> </w:t>
      </w:r>
      <w:r w:rsidRPr="00E25A96">
        <w:rPr>
          <w:rFonts w:ascii="Times New Roman" w:hAnsi="Times New Roman" w:cs="Times New Roman"/>
        </w:rPr>
        <w:t>the</w:t>
      </w:r>
      <w:r w:rsidRPr="00E25A96">
        <w:rPr>
          <w:rFonts w:ascii="Times New Roman" w:hAnsi="Times New Roman" w:cs="Times New Roman"/>
          <w:spacing w:val="-10"/>
        </w:rPr>
        <w:t xml:space="preserve"> </w:t>
      </w:r>
      <w:r w:rsidRPr="00E25A96">
        <w:rPr>
          <w:rFonts w:ascii="Times New Roman" w:hAnsi="Times New Roman" w:cs="Times New Roman"/>
          <w:spacing w:val="-1"/>
        </w:rPr>
        <w:t>place-based</w:t>
      </w:r>
      <w:r w:rsidRPr="00E25A96">
        <w:rPr>
          <w:rFonts w:ascii="Times New Roman" w:hAnsi="Times New Roman" w:cs="Times New Roman"/>
          <w:spacing w:val="-9"/>
        </w:rPr>
        <w:t xml:space="preserve"> </w:t>
      </w:r>
      <w:r w:rsidRPr="00E25A96">
        <w:rPr>
          <w:rFonts w:ascii="Times New Roman" w:hAnsi="Times New Roman" w:cs="Times New Roman"/>
        </w:rPr>
        <w:t>workshops</w:t>
      </w:r>
      <w:r w:rsidRPr="00E25A96">
        <w:rPr>
          <w:rFonts w:ascii="Times New Roman" w:hAnsi="Times New Roman" w:cs="Times New Roman"/>
          <w:spacing w:val="35"/>
          <w:w w:val="99"/>
        </w:rPr>
        <w:t xml:space="preserve"> </w:t>
      </w:r>
      <w:r w:rsidRPr="00E25A96">
        <w:rPr>
          <w:rFonts w:ascii="Times New Roman" w:hAnsi="Times New Roman" w:cs="Times New Roman"/>
          <w:spacing w:val="-1"/>
        </w:rPr>
        <w:t>conducted</w:t>
      </w:r>
      <w:r w:rsidR="00764C74">
        <w:rPr>
          <w:rFonts w:ascii="Times New Roman" w:hAnsi="Times New Roman" w:cs="Times New Roman"/>
          <w:spacing w:val="-6"/>
        </w:rPr>
        <w:t xml:space="preserve"> </w:t>
      </w:r>
      <w:r w:rsidR="00764C74">
        <w:rPr>
          <w:rFonts w:ascii="Times New Roman" w:hAnsi="Times New Roman" w:cs="Times New Roman"/>
        </w:rPr>
        <w:t>after the</w:t>
      </w:r>
      <w:r w:rsidRPr="00E25A96">
        <w:rPr>
          <w:rFonts w:ascii="Times New Roman" w:hAnsi="Times New Roman" w:cs="Times New Roman"/>
        </w:rPr>
        <w:t xml:space="preserve"> Summit that</w:t>
      </w:r>
      <w:r w:rsidRPr="00E25A96">
        <w:rPr>
          <w:rFonts w:ascii="Times New Roman" w:hAnsi="Times New Roman" w:cs="Times New Roman"/>
          <w:spacing w:val="-6"/>
        </w:rPr>
        <w:t xml:space="preserve"> </w:t>
      </w:r>
      <w:r w:rsidRPr="00E25A96">
        <w:rPr>
          <w:rFonts w:ascii="Times New Roman" w:hAnsi="Times New Roman" w:cs="Times New Roman"/>
          <w:spacing w:val="-1"/>
        </w:rPr>
        <w:t>were</w:t>
      </w:r>
      <w:r w:rsidRPr="00E25A96">
        <w:rPr>
          <w:rFonts w:ascii="Times New Roman" w:hAnsi="Times New Roman" w:cs="Times New Roman"/>
          <w:spacing w:val="-6"/>
        </w:rPr>
        <w:t xml:space="preserve"> </w:t>
      </w:r>
      <w:r w:rsidR="00764C74">
        <w:rPr>
          <w:rFonts w:ascii="Times New Roman" w:hAnsi="Times New Roman" w:cs="Times New Roman"/>
          <w:spacing w:val="-1"/>
        </w:rPr>
        <w:t>short term, not</w:t>
      </w:r>
      <w:r w:rsidRPr="00E25A96">
        <w:rPr>
          <w:rFonts w:ascii="Times New Roman" w:hAnsi="Times New Roman" w:cs="Times New Roman"/>
          <w:spacing w:val="-5"/>
        </w:rPr>
        <w:t xml:space="preserve"> </w:t>
      </w:r>
      <w:r w:rsidRPr="00E25A96">
        <w:rPr>
          <w:rFonts w:ascii="Times New Roman" w:hAnsi="Times New Roman" w:cs="Times New Roman"/>
          <w:spacing w:val="-1"/>
        </w:rPr>
        <w:t>collaborative and specifically</w:t>
      </w:r>
      <w:r w:rsidR="00764C74">
        <w:rPr>
          <w:rFonts w:ascii="Times New Roman" w:hAnsi="Times New Roman" w:cs="Times New Roman"/>
          <w:spacing w:val="-1"/>
        </w:rPr>
        <w:t xml:space="preserve"> whose agenda just</w:t>
      </w:r>
      <w:r w:rsidR="00764C74">
        <w:rPr>
          <w:rFonts w:ascii="Times New Roman" w:hAnsi="Times New Roman" w:cs="Times New Roman"/>
          <w:spacing w:val="-6"/>
        </w:rPr>
        <w:t xml:space="preserve"> addressed the</w:t>
      </w:r>
      <w:r w:rsidRPr="00E25A96">
        <w:rPr>
          <w:rFonts w:ascii="Times New Roman" w:hAnsi="Times New Roman" w:cs="Times New Roman"/>
          <w:spacing w:val="-6"/>
        </w:rPr>
        <w:t xml:space="preserve"> wilderness</w:t>
      </w:r>
      <w:r w:rsidR="00764C74">
        <w:rPr>
          <w:rFonts w:ascii="Times New Roman" w:hAnsi="Times New Roman" w:cs="Times New Roman"/>
          <w:spacing w:val="-6"/>
        </w:rPr>
        <w:t xml:space="preserve"> issue but absent all other uses</w:t>
      </w:r>
      <w:r w:rsidRPr="00E25A96">
        <w:rPr>
          <w:rFonts w:ascii="Times New Roman" w:hAnsi="Times New Roman" w:cs="Times New Roman"/>
          <w:spacing w:val="-6"/>
        </w:rPr>
        <w:t xml:space="preserve">, </w:t>
      </w:r>
      <w:r w:rsidR="00764C74">
        <w:rPr>
          <w:rFonts w:ascii="Times New Roman" w:hAnsi="Times New Roman" w:cs="Times New Roman"/>
          <w:spacing w:val="-6"/>
        </w:rPr>
        <w:t>whereas the Summit addressed a</w:t>
      </w:r>
      <w:r w:rsidRPr="00E25A96">
        <w:rPr>
          <w:rFonts w:ascii="Times New Roman" w:hAnsi="Times New Roman" w:cs="Times New Roman"/>
          <w:spacing w:val="-6"/>
        </w:rPr>
        <w:t xml:space="preserve"> plethora of</w:t>
      </w:r>
      <w:r w:rsidR="00764C74">
        <w:rPr>
          <w:rFonts w:ascii="Times New Roman" w:hAnsi="Times New Roman" w:cs="Times New Roman"/>
          <w:spacing w:val="-6"/>
        </w:rPr>
        <w:t xml:space="preserve"> inter-connected multiple</w:t>
      </w:r>
      <w:r w:rsidRPr="00E25A96">
        <w:rPr>
          <w:rFonts w:ascii="Times New Roman" w:hAnsi="Times New Roman" w:cs="Times New Roman"/>
          <w:spacing w:val="-6"/>
        </w:rPr>
        <w:t xml:space="preserve"> uses and interests.</w:t>
      </w:r>
    </w:p>
    <w:p w:rsidR="006C0B36" w:rsidRDefault="006C0B36" w:rsidP="00950D1D">
      <w:pPr>
        <w:pStyle w:val="BodyText"/>
        <w:kinsoku w:val="0"/>
        <w:overflowPunct w:val="0"/>
        <w:ind w:right="991"/>
        <w:rPr>
          <w:rFonts w:ascii="Times New Roman" w:hAnsi="Times New Roman" w:cs="Times New Roman"/>
          <w:spacing w:val="-6"/>
        </w:rPr>
      </w:pPr>
    </w:p>
    <w:p w:rsidR="002175E6" w:rsidRDefault="002175E6" w:rsidP="00950D1D">
      <w:pPr>
        <w:pStyle w:val="BodyText"/>
        <w:kinsoku w:val="0"/>
        <w:overflowPunct w:val="0"/>
        <w:ind w:right="991"/>
        <w:rPr>
          <w:rFonts w:ascii="Times New Roman" w:hAnsi="Times New Roman" w:cs="Times New Roman"/>
          <w:spacing w:val="-6"/>
        </w:rPr>
      </w:pPr>
    </w:p>
    <w:p w:rsidR="006C0B36" w:rsidRPr="006C0B36" w:rsidRDefault="006C0B36" w:rsidP="006C0B36">
      <w:pPr>
        <w:pStyle w:val="ListParagraph"/>
        <w:numPr>
          <w:ilvl w:val="0"/>
          <w:numId w:val="11"/>
        </w:numPr>
        <w:rPr>
          <w:b/>
        </w:rPr>
      </w:pPr>
      <w:r w:rsidRPr="006C0B36">
        <w:rPr>
          <w:b/>
        </w:rPr>
        <w:lastRenderedPageBreak/>
        <w:t>Economic Benefits of Wilderness and other Protected Lands</w:t>
      </w:r>
    </w:p>
    <w:p w:rsidR="006C0B36" w:rsidRPr="008B623C" w:rsidRDefault="006C0B36" w:rsidP="006C0B36">
      <w:pPr>
        <w:pStyle w:val="entry-summary"/>
        <w:spacing w:before="0" w:beforeAutospacing="0" w:after="0" w:afterAutospacing="0"/>
      </w:pPr>
      <w:r w:rsidRPr="008B623C">
        <w:t xml:space="preserve">An October 2014 study by Headwaters Economics detailed how protected federal lands (such as Wilderness or National Parks) not only preserve unique landscapes, but have the potential to attract in-migrants such as baby boomers, which in turn help support a robust local economy. </w:t>
      </w:r>
      <w:hyperlink r:id="rId19" w:history="1">
        <w:r w:rsidRPr="008B623C">
          <w:rPr>
            <w:rStyle w:val="Hyperlink"/>
          </w:rPr>
          <w:t>http://headwaterseconomics.org/public-lands/protected-lands/insights-baby-boomers-move-near-protected-lands-help-drive-economies/</w:t>
        </w:r>
      </w:hyperlink>
      <w:r w:rsidRPr="008B623C">
        <w:t xml:space="preserve"> </w:t>
      </w:r>
    </w:p>
    <w:p w:rsidR="006C0B36" w:rsidRDefault="006C0B36" w:rsidP="006C0B36">
      <w:pPr>
        <w:pStyle w:val="NormalWeb"/>
      </w:pPr>
      <w:r w:rsidRPr="008B623C">
        <w:t>The Baby Boom generation is retiring in droves (</w:t>
      </w:r>
      <w:hyperlink r:id="rId20" w:tooltip="Washington Post: How Many Baby Boomers Retire Each Day?" w:history="1">
        <w:r w:rsidRPr="008B623C">
          <w:rPr>
            <w:rStyle w:val="Strong"/>
            <w:color w:val="0000FF"/>
            <w:u w:val="single"/>
          </w:rPr>
          <w:t>up to 10,000 each day</w:t>
        </w:r>
      </w:hyperlink>
      <w:r w:rsidRPr="008B623C">
        <w:t xml:space="preserve">), and many of these newly-minted retirees are on the move. But where are they moving to? The criteria are as varied as the retirees, and include </w:t>
      </w:r>
      <w:hyperlink r:id="rId21" w:tooltip="Retiree Migration: Role of Housing" w:history="1">
        <w:r w:rsidRPr="008B623C">
          <w:rPr>
            <w:rStyle w:val="Strong"/>
            <w:color w:val="0000FF"/>
            <w:u w:val="single"/>
          </w:rPr>
          <w:t>housing</w:t>
        </w:r>
      </w:hyperlink>
      <w:r w:rsidRPr="008B623C">
        <w:t xml:space="preserve">, </w:t>
      </w:r>
      <w:hyperlink r:id="rId22" w:tooltip="AARP on Places to Retire" w:history="1">
        <w:r w:rsidRPr="008B623C">
          <w:rPr>
            <w:rStyle w:val="Strong"/>
            <w:color w:val="0000FF"/>
            <w:u w:val="single"/>
          </w:rPr>
          <w:t>climate</w:t>
        </w:r>
      </w:hyperlink>
      <w:r w:rsidRPr="008B623C">
        <w:t xml:space="preserve">, and </w:t>
      </w:r>
      <w:hyperlink r:id="rId23" w:tooltip="Importance of Grandchildren to Retirees" w:history="1">
        <w:r w:rsidRPr="008B623C">
          <w:rPr>
            <w:rStyle w:val="Strong"/>
            <w:color w:val="0000FF"/>
            <w:u w:val="single"/>
          </w:rPr>
          <w:t>family</w:t>
        </w:r>
      </w:hyperlink>
      <w:r w:rsidRPr="008B623C">
        <w:t>. But as research by</w:t>
      </w:r>
      <w:hyperlink r:id="rId24" w:tooltip="Study: West Is Best" w:history="1">
        <w:r w:rsidRPr="008B623C">
          <w:rPr>
            <w:rStyle w:val="Strong"/>
            <w:color w:val="0000FF"/>
            <w:u w:val="single"/>
          </w:rPr>
          <w:t xml:space="preserve"> Headwaters Economics</w:t>
        </w:r>
      </w:hyperlink>
      <w:r w:rsidRPr="008B623C">
        <w:t xml:space="preserve"> and </w:t>
      </w:r>
      <w:hyperlink r:id="rId25" w:anchor=".UwTpNYVQFrt" w:tooltip="USDA's Research Service Report on Retirees, Amenities" w:history="1">
        <w:r w:rsidRPr="008B623C">
          <w:rPr>
            <w:rStyle w:val="Strong"/>
            <w:color w:val="0000FF"/>
            <w:u w:val="single"/>
          </w:rPr>
          <w:t>others has shown</w:t>
        </w:r>
      </w:hyperlink>
      <w:r w:rsidRPr="008B623C">
        <w:t>, boomers are also moving to places with protected public lands.</w:t>
      </w:r>
    </w:p>
    <w:p w:rsidR="00950D1D" w:rsidRDefault="00950D1D" w:rsidP="00DC6540">
      <w:pPr>
        <w:pStyle w:val="NormalWeb"/>
        <w:rPr>
          <w:highlight w:val="yellow"/>
        </w:rPr>
      </w:pPr>
    </w:p>
    <w:p w:rsidR="001B7DF5" w:rsidRPr="008B623C" w:rsidRDefault="001B7DF5" w:rsidP="00116A30">
      <w:pPr>
        <w:ind w:left="-540"/>
      </w:pPr>
      <w:r w:rsidRPr="008B623C">
        <w:rPr>
          <w:noProof/>
        </w:rPr>
        <w:drawing>
          <wp:inline distT="0" distB="0" distL="0" distR="0" wp14:anchorId="23AA0E25" wp14:editId="4DED640D">
            <wp:extent cx="6267450" cy="4476750"/>
            <wp:effectExtent l="0" t="0" r="0" b="0"/>
            <wp:docPr id="73" name="Picture 73" descr="Retiree Migration and Protected Public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tiree Migration and Protected Public La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7450" cy="4476750"/>
                    </a:xfrm>
                    <a:prstGeom prst="rect">
                      <a:avLst/>
                    </a:prstGeom>
                    <a:noFill/>
                    <a:ln>
                      <a:noFill/>
                    </a:ln>
                  </pic:spPr>
                </pic:pic>
              </a:graphicData>
            </a:graphic>
          </wp:inline>
        </w:drawing>
      </w:r>
    </w:p>
    <w:p w:rsidR="001B7DF5" w:rsidRPr="008B623C" w:rsidRDefault="00FE384B" w:rsidP="001B7DF5">
      <w:pPr>
        <w:pStyle w:val="NormalWeb"/>
      </w:pPr>
      <w:hyperlink r:id="rId27" w:anchor="Methods" w:tooltip="Definition of Protected Federal Lands" w:history="1">
        <w:r w:rsidR="001B7DF5" w:rsidRPr="008B623C">
          <w:rPr>
            <w:rStyle w:val="Strong"/>
            <w:color w:val="0000FF"/>
            <w:u w:val="single"/>
          </w:rPr>
          <w:t>Protected federal lands</w:t>
        </w:r>
        <w:r w:rsidR="001B7DF5" w:rsidRPr="008B623C">
          <w:rPr>
            <w:rStyle w:val="Hyperlink"/>
          </w:rPr>
          <w:t xml:space="preserve"> </w:t>
        </w:r>
      </w:hyperlink>
      <w:r w:rsidR="001B7DF5" w:rsidRPr="008B623C">
        <w:t xml:space="preserve">(such as Wilderness or National Parks) not only preserve unique landscapes and natural resources, but have the potential to attract in-migrants such as baby boomers, which in turn </w:t>
      </w:r>
      <w:hyperlink r:id="rId28" w:tooltip="Study: Non-Labor Income in the West" w:history="1">
        <w:r w:rsidR="001B7DF5" w:rsidRPr="008B623C">
          <w:rPr>
            <w:rStyle w:val="Strong"/>
            <w:color w:val="0000FF"/>
            <w:u w:val="single"/>
          </w:rPr>
          <w:t>help support</w:t>
        </w:r>
      </w:hyperlink>
      <w:r w:rsidR="001B7DF5" w:rsidRPr="008B623C">
        <w:t xml:space="preserve"> a robust local economy.</w:t>
      </w:r>
    </w:p>
    <w:p w:rsidR="001B7DF5" w:rsidRPr="008B623C" w:rsidRDefault="001B7DF5" w:rsidP="001B7DF5">
      <w:pPr>
        <w:pStyle w:val="NormalWeb"/>
      </w:pPr>
      <w:r w:rsidRPr="008B623C">
        <w:t xml:space="preserve">This chart shows the difference in migration rates between counties with low and high levels of protected public lands during the past 40 years for three different age groups: all </w:t>
      </w:r>
      <w:r w:rsidRPr="008B623C">
        <w:lastRenderedPageBreak/>
        <w:t>seniors 55 and older, those 55-64 or “pre-retirees”, and retirees aged 65-74. [These patterns also hold for each decade.]</w:t>
      </w:r>
    </w:p>
    <w:p w:rsidR="001B7DF5" w:rsidRPr="008B623C" w:rsidRDefault="001B7DF5" w:rsidP="001B7DF5">
      <w:pPr>
        <w:pStyle w:val="NormalWeb"/>
      </w:pPr>
      <w:r w:rsidRPr="008B623C">
        <w:t xml:space="preserve">The difference in migration is greatest for pre-retirees, who are likely to be active and enjoy </w:t>
      </w:r>
      <w:hyperlink r:id="rId29" w:tooltip="importance of Outdoor Recreation Industry" w:history="1">
        <w:r w:rsidRPr="008B623C">
          <w:rPr>
            <w:rStyle w:val="Strong"/>
            <w:color w:val="0000FF"/>
            <w:u w:val="single"/>
          </w:rPr>
          <w:t>outdoor recreation</w:t>
        </w:r>
      </w:hyperlink>
      <w:r w:rsidRPr="008B623C">
        <w:t xml:space="preserve"> on these lands. The difference in net migration is smaller for older retirees, but is still significantly higher in counties with high protected public lands.</w:t>
      </w:r>
    </w:p>
    <w:p w:rsidR="001B7DF5" w:rsidRPr="008B623C" w:rsidRDefault="00FE384B" w:rsidP="001B7DF5">
      <w:pPr>
        <w:pStyle w:val="NormalWeb"/>
      </w:pPr>
      <w:hyperlink r:id="rId30" w:tooltip="Studies and Reports on the Value of Protected Lands" w:history="1">
        <w:r w:rsidR="001B7DF5" w:rsidRPr="008B623C">
          <w:rPr>
            <w:rStyle w:val="Strong"/>
            <w:color w:val="0000FF"/>
            <w:u w:val="single"/>
          </w:rPr>
          <w:t>Previous research</w:t>
        </w:r>
      </w:hyperlink>
      <w:r w:rsidR="001B7DF5" w:rsidRPr="008B623C">
        <w:t xml:space="preserve"> by Headwaters Economics has shown that protected public lands help to create a competitive economic advantage, contributing to growth in employment, population, and </w:t>
      </w:r>
      <w:hyperlink r:id="rId31" w:tooltip="Interactive: Impact of Protected Lands on Personal Income" w:history="1">
        <w:r w:rsidR="001B7DF5" w:rsidRPr="008B623C">
          <w:rPr>
            <w:rStyle w:val="Strong"/>
            <w:color w:val="0000FF"/>
            <w:u w:val="single"/>
          </w:rPr>
          <w:t>personal income</w:t>
        </w:r>
      </w:hyperlink>
      <w:r w:rsidR="001B7DF5" w:rsidRPr="008B623C">
        <w:t>.</w:t>
      </w:r>
    </w:p>
    <w:p w:rsidR="001B7DF5" w:rsidRPr="008B623C" w:rsidRDefault="001B7DF5" w:rsidP="001B7DF5">
      <w:pPr>
        <w:pStyle w:val="NormalWeb"/>
      </w:pPr>
      <w:r w:rsidRPr="008B623C">
        <w:t xml:space="preserve">Migrating baby boomers provide a unique economic stimulus, bringing along with them an influx of </w:t>
      </w:r>
      <w:hyperlink r:id="rId32" w:tooltip="Interactive: Importance of Non-Labor Income to Counties" w:history="1">
        <w:r w:rsidRPr="008B623C">
          <w:rPr>
            <w:rStyle w:val="Strong"/>
            <w:color w:val="0000FF"/>
            <w:u w:val="single"/>
          </w:rPr>
          <w:t>retirement and investment income</w:t>
        </w:r>
      </w:hyperlink>
      <w:r w:rsidRPr="008B623C">
        <w:t>. This income can then boost other parts of the economy, including the health care and retail sectors.</w:t>
      </w:r>
    </w:p>
    <w:p w:rsidR="001B7DF5" w:rsidRPr="008B623C" w:rsidRDefault="001B7DF5" w:rsidP="001B7DF5">
      <w:pPr>
        <w:pStyle w:val="NormalWeb"/>
      </w:pPr>
      <w:r w:rsidRPr="008B623C">
        <w:t>In another report (January 2013) Headwater’s found that county-specific analysis</w:t>
      </w:r>
      <w:r w:rsidR="00E73895" w:rsidRPr="008B623C">
        <w:t xml:space="preserve"> that  built</w:t>
      </w:r>
      <w:r w:rsidRPr="008B623C">
        <w:t xml:space="preserve"> on earlier work (</w:t>
      </w:r>
      <w:hyperlink r:id="rId33" w:tooltip="West Is Best Report" w:history="1">
        <w:r w:rsidRPr="008B623C">
          <w:rPr>
            <w:rStyle w:val="Hyperlink"/>
          </w:rPr>
          <w:t>West Is Best</w:t>
        </w:r>
      </w:hyperlink>
      <w:r w:rsidR="00E73895" w:rsidRPr="008B623C">
        <w:t>, December 2012</w:t>
      </w:r>
      <w:r w:rsidRPr="008B623C">
        <w:t>) by Headwaters Economics that looked at the U.S. West’s 286 non-metro counties as a region, and found a meaningful relationship between the amount of protected public land and higher per capita income levels in 2010. According to this analysis, the effect protected public lands have on per capita income can be most easily described in this way: on average, western non-metro counties have a per capita income that is $436 higher for every 10,000 acres of protected public lands within their boundaries.</w:t>
      </w:r>
      <w:r w:rsidR="00E73895" w:rsidRPr="008B623C">
        <w:t xml:space="preserve">  The study found that three economic measures were positively associated with protected public lands: per capita income (2010), growth in per capita income (1990-2010), and growth in per capita investment income (1990-2010). (</w:t>
      </w:r>
      <w:proofErr w:type="spellStart"/>
      <w:r w:rsidR="00E73895" w:rsidRPr="008B623C">
        <w:t>Rasker</w:t>
      </w:r>
      <w:proofErr w:type="spellEnd"/>
      <w:r w:rsidR="00E73895" w:rsidRPr="008B623C">
        <w:t xml:space="preserve">, R., P.H. </w:t>
      </w:r>
      <w:proofErr w:type="spellStart"/>
      <w:r w:rsidR="00E73895" w:rsidRPr="008B623C">
        <w:t>Gude</w:t>
      </w:r>
      <w:proofErr w:type="spellEnd"/>
      <w:r w:rsidR="00E73895" w:rsidRPr="008B623C">
        <w:t xml:space="preserve">, M. </w:t>
      </w:r>
      <w:proofErr w:type="spellStart"/>
      <w:r w:rsidR="00E73895" w:rsidRPr="008B623C">
        <w:t>Delorey</w:t>
      </w:r>
      <w:proofErr w:type="spellEnd"/>
      <w:r w:rsidR="00E73895" w:rsidRPr="008B623C">
        <w:t>. 2013, Journal of Regional Analysis and Policy).</w:t>
      </w:r>
    </w:p>
    <w:p w:rsidR="00F563DA" w:rsidRPr="008B623C" w:rsidRDefault="00F563DA" w:rsidP="006C0B36">
      <w:pPr>
        <w:pStyle w:val="Heading1"/>
        <w:numPr>
          <w:ilvl w:val="0"/>
          <w:numId w:val="11"/>
        </w:numPr>
        <w:tabs>
          <w:tab w:val="left" w:pos="840"/>
        </w:tabs>
        <w:kinsoku w:val="0"/>
        <w:overflowPunct w:val="0"/>
        <w:rPr>
          <w:b w:val="0"/>
          <w:bCs w:val="0"/>
        </w:rPr>
      </w:pPr>
      <w:r w:rsidRPr="008B623C">
        <w:t>Specific</w:t>
      </w:r>
      <w:r w:rsidRPr="008B623C">
        <w:rPr>
          <w:spacing w:val="-10"/>
        </w:rPr>
        <w:t xml:space="preserve"> </w:t>
      </w:r>
      <w:r w:rsidRPr="008B623C">
        <w:rPr>
          <w:spacing w:val="-1"/>
        </w:rPr>
        <w:t>Comments</w:t>
      </w:r>
      <w:r w:rsidRPr="008B623C">
        <w:rPr>
          <w:spacing w:val="-9"/>
        </w:rPr>
        <w:t xml:space="preserve"> </w:t>
      </w:r>
      <w:r w:rsidRPr="008B623C">
        <w:t>on</w:t>
      </w:r>
      <w:r w:rsidRPr="008B623C">
        <w:rPr>
          <w:spacing w:val="-9"/>
        </w:rPr>
        <w:t xml:space="preserve"> </w:t>
      </w:r>
      <w:r w:rsidRPr="008B623C">
        <w:t>the</w:t>
      </w:r>
      <w:r w:rsidR="00956A6B">
        <w:rPr>
          <w:spacing w:val="-10"/>
        </w:rPr>
        <w:t xml:space="preserve"> PWA</w:t>
      </w:r>
      <w:r w:rsidRPr="008B623C">
        <w:rPr>
          <w:spacing w:val="-9"/>
        </w:rPr>
        <w:t xml:space="preserve"> </w:t>
      </w:r>
      <w:r w:rsidRPr="008B623C">
        <w:rPr>
          <w:spacing w:val="-1"/>
        </w:rPr>
        <w:t>Wilderness</w:t>
      </w:r>
      <w:r w:rsidRPr="008B623C">
        <w:rPr>
          <w:spacing w:val="-9"/>
        </w:rPr>
        <w:t xml:space="preserve"> </w:t>
      </w:r>
      <w:r w:rsidRPr="008B623C">
        <w:t>Evaluations</w:t>
      </w:r>
    </w:p>
    <w:p w:rsidR="00F563DA" w:rsidRPr="008B623C" w:rsidRDefault="00F563DA" w:rsidP="00DC6540">
      <w:pPr>
        <w:pStyle w:val="BodyText"/>
        <w:widowControl w:val="0"/>
        <w:tabs>
          <w:tab w:val="left" w:pos="1560"/>
        </w:tabs>
        <w:kinsoku w:val="0"/>
        <w:overflowPunct w:val="0"/>
        <w:autoSpaceDE w:val="0"/>
        <w:autoSpaceDN w:val="0"/>
        <w:adjustRightInd w:val="0"/>
        <w:spacing w:after="0"/>
        <w:ind w:right="954"/>
        <w:rPr>
          <w:rFonts w:ascii="Times New Roman" w:hAnsi="Times New Roman" w:cs="Times New Roman"/>
        </w:rPr>
      </w:pPr>
      <w:r w:rsidRPr="008B623C">
        <w:rPr>
          <w:rFonts w:ascii="Times New Roman" w:hAnsi="Times New Roman" w:cs="Times New Roman"/>
        </w:rPr>
        <w:t>Compatible</w:t>
      </w:r>
      <w:r w:rsidRPr="008B623C">
        <w:rPr>
          <w:rFonts w:ascii="Times New Roman" w:hAnsi="Times New Roman" w:cs="Times New Roman"/>
          <w:spacing w:val="-9"/>
        </w:rPr>
        <w:t xml:space="preserve"> </w:t>
      </w:r>
      <w:r w:rsidR="00DC6540" w:rsidRPr="008B623C">
        <w:rPr>
          <w:rFonts w:ascii="Times New Roman" w:hAnsi="Times New Roman" w:cs="Times New Roman"/>
          <w:spacing w:val="-1"/>
        </w:rPr>
        <w:t>u</w:t>
      </w:r>
      <w:r w:rsidRPr="008B623C">
        <w:rPr>
          <w:rFonts w:ascii="Times New Roman" w:hAnsi="Times New Roman" w:cs="Times New Roman"/>
          <w:spacing w:val="-1"/>
        </w:rPr>
        <w:t>ses</w:t>
      </w:r>
      <w:r w:rsidRPr="008B623C">
        <w:rPr>
          <w:rFonts w:ascii="Times New Roman" w:hAnsi="Times New Roman" w:cs="Times New Roman"/>
          <w:spacing w:val="-7"/>
        </w:rPr>
        <w:t xml:space="preserve"> </w:t>
      </w:r>
      <w:r w:rsidR="00DC6540" w:rsidRPr="008B623C">
        <w:rPr>
          <w:rFonts w:ascii="Times New Roman" w:hAnsi="Times New Roman" w:cs="Times New Roman"/>
        </w:rPr>
        <w:t>c</w:t>
      </w:r>
      <w:r w:rsidRPr="008B623C">
        <w:rPr>
          <w:rFonts w:ascii="Times New Roman" w:hAnsi="Times New Roman" w:cs="Times New Roman"/>
        </w:rPr>
        <w:t>annot</w:t>
      </w:r>
      <w:r w:rsidRPr="008B623C">
        <w:rPr>
          <w:rFonts w:ascii="Times New Roman" w:hAnsi="Times New Roman" w:cs="Times New Roman"/>
          <w:spacing w:val="-8"/>
        </w:rPr>
        <w:t xml:space="preserve"> </w:t>
      </w:r>
      <w:r w:rsidRPr="008B623C">
        <w:rPr>
          <w:rFonts w:ascii="Times New Roman" w:hAnsi="Times New Roman" w:cs="Times New Roman"/>
        </w:rPr>
        <w:t>be</w:t>
      </w:r>
      <w:r w:rsidRPr="008B623C">
        <w:rPr>
          <w:rFonts w:ascii="Times New Roman" w:hAnsi="Times New Roman" w:cs="Times New Roman"/>
          <w:spacing w:val="-8"/>
        </w:rPr>
        <w:t xml:space="preserve"> </w:t>
      </w:r>
      <w:r w:rsidRPr="008B623C">
        <w:rPr>
          <w:rFonts w:ascii="Times New Roman" w:hAnsi="Times New Roman" w:cs="Times New Roman"/>
          <w:spacing w:val="-1"/>
        </w:rPr>
        <w:t>used</w:t>
      </w:r>
      <w:r w:rsidRPr="008B623C">
        <w:rPr>
          <w:rFonts w:ascii="Times New Roman" w:hAnsi="Times New Roman" w:cs="Times New Roman"/>
          <w:spacing w:val="-7"/>
        </w:rPr>
        <w:t xml:space="preserve"> </w:t>
      </w:r>
      <w:r w:rsidRPr="008B623C">
        <w:rPr>
          <w:rFonts w:ascii="Times New Roman" w:hAnsi="Times New Roman" w:cs="Times New Roman"/>
        </w:rPr>
        <w:t>to</w:t>
      </w:r>
      <w:r w:rsidRPr="008B623C">
        <w:rPr>
          <w:rFonts w:ascii="Times New Roman" w:hAnsi="Times New Roman" w:cs="Times New Roman"/>
          <w:spacing w:val="-8"/>
        </w:rPr>
        <w:t xml:space="preserve"> </w:t>
      </w:r>
      <w:r w:rsidR="00DC6540" w:rsidRPr="008B623C">
        <w:rPr>
          <w:rFonts w:ascii="Times New Roman" w:hAnsi="Times New Roman" w:cs="Times New Roman"/>
        </w:rPr>
        <w:t>e</w:t>
      </w:r>
      <w:r w:rsidRPr="008B623C">
        <w:rPr>
          <w:rFonts w:ascii="Times New Roman" w:hAnsi="Times New Roman" w:cs="Times New Roman"/>
        </w:rPr>
        <w:t>xclude</w:t>
      </w:r>
      <w:r w:rsidRPr="008B623C">
        <w:rPr>
          <w:rFonts w:ascii="Times New Roman" w:hAnsi="Times New Roman" w:cs="Times New Roman"/>
          <w:spacing w:val="-8"/>
        </w:rPr>
        <w:t xml:space="preserve"> </w:t>
      </w:r>
      <w:r w:rsidR="00DC6540" w:rsidRPr="008B623C">
        <w:rPr>
          <w:rFonts w:ascii="Times New Roman" w:hAnsi="Times New Roman" w:cs="Times New Roman"/>
          <w:spacing w:val="-1"/>
        </w:rPr>
        <w:t>p</w:t>
      </w:r>
      <w:r w:rsidRPr="008B623C">
        <w:rPr>
          <w:rFonts w:ascii="Times New Roman" w:hAnsi="Times New Roman" w:cs="Times New Roman"/>
          <w:spacing w:val="-1"/>
        </w:rPr>
        <w:t>roposed</w:t>
      </w:r>
      <w:r w:rsidRPr="008B623C">
        <w:rPr>
          <w:rFonts w:ascii="Times New Roman" w:hAnsi="Times New Roman" w:cs="Times New Roman"/>
          <w:spacing w:val="-7"/>
        </w:rPr>
        <w:t xml:space="preserve"> </w:t>
      </w:r>
      <w:r w:rsidR="00DC6540" w:rsidRPr="008B623C">
        <w:rPr>
          <w:rFonts w:ascii="Times New Roman" w:hAnsi="Times New Roman" w:cs="Times New Roman"/>
          <w:spacing w:val="-1"/>
        </w:rPr>
        <w:t>w</w:t>
      </w:r>
      <w:r w:rsidRPr="008B623C">
        <w:rPr>
          <w:rFonts w:ascii="Times New Roman" w:hAnsi="Times New Roman" w:cs="Times New Roman"/>
          <w:spacing w:val="-1"/>
        </w:rPr>
        <w:t>ilderness</w:t>
      </w:r>
      <w:r w:rsidRPr="008B623C">
        <w:rPr>
          <w:rFonts w:ascii="Times New Roman" w:hAnsi="Times New Roman" w:cs="Times New Roman"/>
          <w:spacing w:val="43"/>
          <w:w w:val="99"/>
        </w:rPr>
        <w:t xml:space="preserve"> </w:t>
      </w:r>
      <w:r w:rsidR="00DC6540" w:rsidRPr="008B623C">
        <w:rPr>
          <w:rFonts w:ascii="Times New Roman" w:hAnsi="Times New Roman" w:cs="Times New Roman"/>
          <w:spacing w:val="-1"/>
        </w:rPr>
        <w:t>a</w:t>
      </w:r>
      <w:r w:rsidRPr="008B623C">
        <w:rPr>
          <w:rFonts w:ascii="Times New Roman" w:hAnsi="Times New Roman" w:cs="Times New Roman"/>
          <w:spacing w:val="-1"/>
        </w:rPr>
        <w:t>reas</w:t>
      </w:r>
      <w:r w:rsidRPr="008B623C">
        <w:rPr>
          <w:rFonts w:ascii="Times New Roman" w:hAnsi="Times New Roman" w:cs="Times New Roman"/>
          <w:spacing w:val="-9"/>
        </w:rPr>
        <w:t xml:space="preserve"> </w:t>
      </w:r>
      <w:r w:rsidRPr="008B623C">
        <w:rPr>
          <w:rFonts w:ascii="Times New Roman" w:hAnsi="Times New Roman" w:cs="Times New Roman"/>
        </w:rPr>
        <w:t>(PWAs)</w:t>
      </w:r>
      <w:r w:rsidRPr="008B623C">
        <w:rPr>
          <w:rFonts w:ascii="Times New Roman" w:hAnsi="Times New Roman" w:cs="Times New Roman"/>
          <w:spacing w:val="-10"/>
        </w:rPr>
        <w:t xml:space="preserve"> </w:t>
      </w:r>
      <w:r w:rsidRPr="008B623C">
        <w:rPr>
          <w:rFonts w:ascii="Times New Roman" w:hAnsi="Times New Roman" w:cs="Times New Roman"/>
          <w:spacing w:val="-1"/>
        </w:rPr>
        <w:t>from</w:t>
      </w:r>
      <w:r w:rsidRPr="008B623C">
        <w:rPr>
          <w:rFonts w:ascii="Times New Roman" w:hAnsi="Times New Roman" w:cs="Times New Roman"/>
          <w:spacing w:val="-10"/>
        </w:rPr>
        <w:t xml:space="preserve"> </w:t>
      </w:r>
      <w:proofErr w:type="gramStart"/>
      <w:r w:rsidR="00DC6540" w:rsidRPr="008B623C">
        <w:rPr>
          <w:rFonts w:ascii="Times New Roman" w:hAnsi="Times New Roman" w:cs="Times New Roman"/>
          <w:spacing w:val="-1"/>
        </w:rPr>
        <w:t xml:space="preserve">Recommend </w:t>
      </w:r>
      <w:r w:rsidRPr="008B623C">
        <w:rPr>
          <w:rFonts w:ascii="Times New Roman" w:hAnsi="Times New Roman" w:cs="Times New Roman"/>
          <w:spacing w:val="-10"/>
        </w:rPr>
        <w:t xml:space="preserve"> </w:t>
      </w:r>
      <w:r w:rsidRPr="008B623C">
        <w:rPr>
          <w:rFonts w:ascii="Times New Roman" w:hAnsi="Times New Roman" w:cs="Times New Roman"/>
          <w:spacing w:val="-1"/>
        </w:rPr>
        <w:t>Wilderness</w:t>
      </w:r>
      <w:proofErr w:type="gramEnd"/>
      <w:r w:rsidR="00DC6540" w:rsidRPr="008B623C">
        <w:rPr>
          <w:rFonts w:ascii="Times New Roman" w:hAnsi="Times New Roman" w:cs="Times New Roman"/>
        </w:rPr>
        <w:t xml:space="preserve"> T</w:t>
      </w:r>
      <w:r w:rsidRPr="008B623C">
        <w:rPr>
          <w:rFonts w:ascii="Times New Roman" w:hAnsi="Times New Roman" w:cs="Times New Roman"/>
        </w:rPr>
        <w:t>he</w:t>
      </w:r>
      <w:r w:rsidRPr="008B623C">
        <w:rPr>
          <w:rFonts w:ascii="Times New Roman" w:hAnsi="Times New Roman" w:cs="Times New Roman"/>
          <w:spacing w:val="-6"/>
        </w:rPr>
        <w:t xml:space="preserve"> </w:t>
      </w:r>
      <w:r w:rsidRPr="008B623C">
        <w:rPr>
          <w:rFonts w:ascii="Times New Roman" w:hAnsi="Times New Roman" w:cs="Times New Roman"/>
          <w:spacing w:val="-1"/>
        </w:rPr>
        <w:t>following</w:t>
      </w:r>
      <w:r w:rsidRPr="008B623C">
        <w:rPr>
          <w:rFonts w:ascii="Times New Roman" w:hAnsi="Times New Roman" w:cs="Times New Roman"/>
          <w:spacing w:val="-5"/>
        </w:rPr>
        <w:t xml:space="preserve"> </w:t>
      </w:r>
      <w:r w:rsidRPr="008B623C">
        <w:rPr>
          <w:rFonts w:ascii="Times New Roman" w:hAnsi="Times New Roman" w:cs="Times New Roman"/>
          <w:spacing w:val="-1"/>
        </w:rPr>
        <w:t>activities</w:t>
      </w:r>
      <w:r w:rsidRPr="008B623C">
        <w:rPr>
          <w:rFonts w:ascii="Times New Roman" w:hAnsi="Times New Roman" w:cs="Times New Roman"/>
          <w:spacing w:val="-5"/>
        </w:rPr>
        <w:t xml:space="preserve"> </w:t>
      </w:r>
      <w:r w:rsidRPr="008B623C">
        <w:rPr>
          <w:rFonts w:ascii="Times New Roman" w:hAnsi="Times New Roman" w:cs="Times New Roman"/>
          <w:spacing w:val="-1"/>
        </w:rPr>
        <w:t>are</w:t>
      </w:r>
      <w:r w:rsidRPr="008B623C">
        <w:rPr>
          <w:rFonts w:ascii="Times New Roman" w:hAnsi="Times New Roman" w:cs="Times New Roman"/>
          <w:spacing w:val="-5"/>
        </w:rPr>
        <w:t xml:space="preserve"> </w:t>
      </w:r>
      <w:r w:rsidRPr="008B623C">
        <w:rPr>
          <w:rFonts w:ascii="Times New Roman" w:hAnsi="Times New Roman" w:cs="Times New Roman"/>
          <w:spacing w:val="-1"/>
        </w:rPr>
        <w:t>compatible</w:t>
      </w:r>
      <w:r w:rsidRPr="008B623C">
        <w:rPr>
          <w:rFonts w:ascii="Times New Roman" w:hAnsi="Times New Roman" w:cs="Times New Roman"/>
          <w:spacing w:val="-6"/>
        </w:rPr>
        <w:t xml:space="preserve"> </w:t>
      </w:r>
      <w:r w:rsidRPr="008B623C">
        <w:rPr>
          <w:rFonts w:ascii="Times New Roman" w:hAnsi="Times New Roman" w:cs="Times New Roman"/>
          <w:spacing w:val="-1"/>
        </w:rPr>
        <w:t>with</w:t>
      </w:r>
      <w:r w:rsidRPr="008B623C">
        <w:rPr>
          <w:rFonts w:ascii="Times New Roman" w:hAnsi="Times New Roman" w:cs="Times New Roman"/>
          <w:spacing w:val="-6"/>
        </w:rPr>
        <w:t xml:space="preserve"> </w:t>
      </w:r>
      <w:r w:rsidRPr="008B623C">
        <w:rPr>
          <w:rFonts w:ascii="Times New Roman" w:hAnsi="Times New Roman" w:cs="Times New Roman"/>
          <w:spacing w:val="-1"/>
        </w:rPr>
        <w:t>wilderness</w:t>
      </w:r>
      <w:r w:rsidRPr="008B623C">
        <w:rPr>
          <w:rFonts w:ascii="Times New Roman" w:hAnsi="Times New Roman" w:cs="Times New Roman"/>
          <w:spacing w:val="93"/>
          <w:w w:val="99"/>
        </w:rPr>
        <w:t xml:space="preserve"> </w:t>
      </w:r>
      <w:r w:rsidRPr="008B623C">
        <w:rPr>
          <w:rFonts w:ascii="Times New Roman" w:hAnsi="Times New Roman" w:cs="Times New Roman"/>
          <w:spacing w:val="-1"/>
        </w:rPr>
        <w:t>designation</w:t>
      </w:r>
      <w:r w:rsidRPr="008B623C">
        <w:rPr>
          <w:rFonts w:ascii="Times New Roman" w:hAnsi="Times New Roman" w:cs="Times New Roman"/>
          <w:spacing w:val="-6"/>
        </w:rPr>
        <w:t xml:space="preserve"> </w:t>
      </w:r>
      <w:r w:rsidRPr="008B623C">
        <w:rPr>
          <w:rFonts w:ascii="Times New Roman" w:hAnsi="Times New Roman" w:cs="Times New Roman"/>
        </w:rPr>
        <w:t>were</w:t>
      </w:r>
      <w:r w:rsidRPr="008B623C">
        <w:rPr>
          <w:rFonts w:ascii="Times New Roman" w:hAnsi="Times New Roman" w:cs="Times New Roman"/>
          <w:spacing w:val="-6"/>
        </w:rPr>
        <w:t xml:space="preserve"> </w:t>
      </w:r>
      <w:r w:rsidRPr="008B623C">
        <w:rPr>
          <w:rFonts w:ascii="Times New Roman" w:hAnsi="Times New Roman" w:cs="Times New Roman"/>
        </w:rPr>
        <w:t>indicated</w:t>
      </w:r>
      <w:r w:rsidRPr="008B623C">
        <w:rPr>
          <w:rFonts w:ascii="Times New Roman" w:hAnsi="Times New Roman" w:cs="Times New Roman"/>
          <w:spacing w:val="-6"/>
        </w:rPr>
        <w:t xml:space="preserve"> </w:t>
      </w:r>
      <w:r w:rsidRPr="008B623C">
        <w:rPr>
          <w:rFonts w:ascii="Times New Roman" w:hAnsi="Times New Roman" w:cs="Times New Roman"/>
          <w:spacing w:val="-1"/>
        </w:rPr>
        <w:t>as</w:t>
      </w:r>
      <w:r w:rsidRPr="008B623C">
        <w:rPr>
          <w:rFonts w:ascii="Times New Roman" w:hAnsi="Times New Roman" w:cs="Times New Roman"/>
          <w:spacing w:val="-5"/>
        </w:rPr>
        <w:t xml:space="preserve"> </w:t>
      </w:r>
      <w:r w:rsidRPr="008B623C">
        <w:rPr>
          <w:rFonts w:ascii="Times New Roman" w:hAnsi="Times New Roman" w:cs="Times New Roman"/>
          <w:spacing w:val="-1"/>
        </w:rPr>
        <w:t>reasons</w:t>
      </w:r>
      <w:r w:rsidRPr="008B623C">
        <w:rPr>
          <w:rFonts w:ascii="Times New Roman" w:hAnsi="Times New Roman" w:cs="Times New Roman"/>
          <w:spacing w:val="-5"/>
        </w:rPr>
        <w:t xml:space="preserve"> </w:t>
      </w:r>
      <w:r w:rsidRPr="008B623C">
        <w:rPr>
          <w:rFonts w:ascii="Times New Roman" w:hAnsi="Times New Roman" w:cs="Times New Roman"/>
          <w:spacing w:val="-1"/>
        </w:rPr>
        <w:t>that</w:t>
      </w:r>
      <w:r w:rsidRPr="008B623C">
        <w:rPr>
          <w:rFonts w:ascii="Times New Roman" w:hAnsi="Times New Roman" w:cs="Times New Roman"/>
          <w:spacing w:val="-6"/>
        </w:rPr>
        <w:t xml:space="preserve"> </w:t>
      </w:r>
      <w:r w:rsidRPr="008B623C">
        <w:rPr>
          <w:rFonts w:ascii="Times New Roman" w:hAnsi="Times New Roman" w:cs="Times New Roman"/>
        </w:rPr>
        <w:t>the</w:t>
      </w:r>
      <w:r w:rsidRPr="008B623C">
        <w:rPr>
          <w:rFonts w:ascii="Times New Roman" w:hAnsi="Times New Roman" w:cs="Times New Roman"/>
          <w:spacing w:val="-6"/>
        </w:rPr>
        <w:t xml:space="preserve"> </w:t>
      </w:r>
      <w:r w:rsidRPr="008B623C">
        <w:rPr>
          <w:rFonts w:ascii="Times New Roman" w:hAnsi="Times New Roman" w:cs="Times New Roman"/>
        </w:rPr>
        <w:t>Potential</w:t>
      </w:r>
      <w:r w:rsidRPr="008B623C">
        <w:rPr>
          <w:rFonts w:ascii="Times New Roman" w:hAnsi="Times New Roman" w:cs="Times New Roman"/>
          <w:spacing w:val="-6"/>
        </w:rPr>
        <w:t xml:space="preserve"> </w:t>
      </w:r>
      <w:r w:rsidRPr="008B623C">
        <w:rPr>
          <w:rFonts w:ascii="Times New Roman" w:hAnsi="Times New Roman" w:cs="Times New Roman"/>
          <w:spacing w:val="-1"/>
        </w:rPr>
        <w:t>Wilderness</w:t>
      </w:r>
      <w:r w:rsidRPr="008B623C">
        <w:rPr>
          <w:rFonts w:ascii="Times New Roman" w:hAnsi="Times New Roman" w:cs="Times New Roman"/>
          <w:spacing w:val="-5"/>
        </w:rPr>
        <w:t xml:space="preserve"> </w:t>
      </w:r>
      <w:r w:rsidRPr="008B623C">
        <w:rPr>
          <w:rFonts w:ascii="Times New Roman" w:hAnsi="Times New Roman" w:cs="Times New Roman"/>
          <w:spacing w:val="-1"/>
        </w:rPr>
        <w:t>Areas</w:t>
      </w:r>
      <w:r w:rsidRPr="008B623C">
        <w:rPr>
          <w:rFonts w:ascii="Times New Roman" w:hAnsi="Times New Roman" w:cs="Times New Roman"/>
          <w:spacing w:val="-5"/>
        </w:rPr>
        <w:t xml:space="preserve"> </w:t>
      </w:r>
      <w:r w:rsidRPr="008B623C">
        <w:rPr>
          <w:rFonts w:ascii="Times New Roman" w:hAnsi="Times New Roman" w:cs="Times New Roman"/>
          <w:spacing w:val="1"/>
        </w:rPr>
        <w:t>may</w:t>
      </w:r>
      <w:r w:rsidRPr="008B623C">
        <w:rPr>
          <w:rFonts w:ascii="Times New Roman" w:hAnsi="Times New Roman" w:cs="Times New Roman"/>
          <w:spacing w:val="-10"/>
        </w:rPr>
        <w:t xml:space="preserve"> </w:t>
      </w:r>
      <w:r w:rsidRPr="008B623C">
        <w:rPr>
          <w:rFonts w:ascii="Times New Roman" w:hAnsi="Times New Roman" w:cs="Times New Roman"/>
        </w:rPr>
        <w:t>not</w:t>
      </w:r>
      <w:r w:rsidRPr="008B623C">
        <w:rPr>
          <w:rFonts w:ascii="Times New Roman" w:hAnsi="Times New Roman" w:cs="Times New Roman"/>
          <w:spacing w:val="-6"/>
        </w:rPr>
        <w:t xml:space="preserve"> </w:t>
      </w:r>
      <w:r w:rsidRPr="008B623C">
        <w:rPr>
          <w:rFonts w:ascii="Times New Roman" w:hAnsi="Times New Roman" w:cs="Times New Roman"/>
          <w:spacing w:val="1"/>
        </w:rPr>
        <w:t>be</w:t>
      </w:r>
      <w:r w:rsidRPr="008B623C">
        <w:rPr>
          <w:rFonts w:ascii="Times New Roman" w:hAnsi="Times New Roman" w:cs="Times New Roman"/>
          <w:spacing w:val="53"/>
          <w:w w:val="99"/>
        </w:rPr>
        <w:t xml:space="preserve"> </w:t>
      </w:r>
      <w:r w:rsidRPr="008B623C">
        <w:rPr>
          <w:rFonts w:ascii="Times New Roman" w:hAnsi="Times New Roman" w:cs="Times New Roman"/>
          <w:spacing w:val="-1"/>
        </w:rPr>
        <w:t>recommended</w:t>
      </w:r>
      <w:r w:rsidRPr="008B623C">
        <w:rPr>
          <w:rFonts w:ascii="Times New Roman" w:hAnsi="Times New Roman" w:cs="Times New Roman"/>
          <w:spacing w:val="-12"/>
        </w:rPr>
        <w:t xml:space="preserve"> </w:t>
      </w:r>
      <w:r w:rsidRPr="008B623C">
        <w:rPr>
          <w:rFonts w:ascii="Times New Roman" w:hAnsi="Times New Roman" w:cs="Times New Roman"/>
          <w:spacing w:val="-1"/>
        </w:rPr>
        <w:t>for</w:t>
      </w:r>
      <w:r w:rsidRPr="008B623C">
        <w:rPr>
          <w:rFonts w:ascii="Times New Roman" w:hAnsi="Times New Roman" w:cs="Times New Roman"/>
          <w:spacing w:val="-15"/>
        </w:rPr>
        <w:t xml:space="preserve"> </w:t>
      </w:r>
      <w:r w:rsidRPr="008B623C">
        <w:rPr>
          <w:rFonts w:ascii="Times New Roman" w:hAnsi="Times New Roman" w:cs="Times New Roman"/>
        </w:rPr>
        <w:t>wilderness:</w:t>
      </w:r>
    </w:p>
    <w:p w:rsidR="00F563DA" w:rsidRPr="008B623C" w:rsidRDefault="00F563DA" w:rsidP="00F563DA">
      <w:pPr>
        <w:pStyle w:val="BodyText"/>
        <w:kinsoku w:val="0"/>
        <w:overflowPunct w:val="0"/>
        <w:rPr>
          <w:rFonts w:ascii="Times New Roman" w:hAnsi="Times New Roman" w:cs="Times New Roman"/>
        </w:rPr>
      </w:pPr>
    </w:p>
    <w:p w:rsidR="00F563DA" w:rsidRPr="008B623C" w:rsidRDefault="00F563DA" w:rsidP="00764C74">
      <w:pPr>
        <w:pStyle w:val="BodyText"/>
        <w:widowControl w:val="0"/>
        <w:numPr>
          <w:ilvl w:val="2"/>
          <w:numId w:val="1"/>
        </w:numPr>
        <w:tabs>
          <w:tab w:val="left" w:pos="1530"/>
        </w:tabs>
        <w:kinsoku w:val="0"/>
        <w:overflowPunct w:val="0"/>
        <w:autoSpaceDE w:val="0"/>
        <w:autoSpaceDN w:val="0"/>
        <w:adjustRightInd w:val="0"/>
        <w:spacing w:after="0"/>
        <w:ind w:left="1530" w:right="313" w:hanging="450"/>
        <w:rPr>
          <w:rFonts w:ascii="Times New Roman" w:hAnsi="Times New Roman" w:cs="Times New Roman"/>
        </w:rPr>
      </w:pPr>
      <w:r w:rsidRPr="008B623C">
        <w:rPr>
          <w:rFonts w:ascii="Times New Roman" w:hAnsi="Times New Roman" w:cs="Times New Roman"/>
        </w:rPr>
        <w:t>Wildland</w:t>
      </w:r>
      <w:r w:rsidRPr="008B623C">
        <w:rPr>
          <w:rFonts w:ascii="Times New Roman" w:hAnsi="Times New Roman" w:cs="Times New Roman"/>
          <w:spacing w:val="-6"/>
        </w:rPr>
        <w:t xml:space="preserve"> </w:t>
      </w:r>
      <w:r w:rsidRPr="008B623C">
        <w:rPr>
          <w:rFonts w:ascii="Times New Roman" w:hAnsi="Times New Roman" w:cs="Times New Roman"/>
          <w:spacing w:val="-1"/>
        </w:rPr>
        <w:t>Urban</w:t>
      </w:r>
      <w:r w:rsidRPr="008B623C">
        <w:rPr>
          <w:rFonts w:ascii="Times New Roman" w:hAnsi="Times New Roman" w:cs="Times New Roman"/>
          <w:spacing w:val="-4"/>
        </w:rPr>
        <w:t xml:space="preserve"> </w:t>
      </w:r>
      <w:r w:rsidRPr="008B623C">
        <w:rPr>
          <w:rFonts w:ascii="Times New Roman" w:hAnsi="Times New Roman" w:cs="Times New Roman"/>
          <w:spacing w:val="-1"/>
        </w:rPr>
        <w:t>Interface</w:t>
      </w:r>
      <w:r w:rsidRPr="008B623C">
        <w:rPr>
          <w:rFonts w:ascii="Times New Roman" w:hAnsi="Times New Roman" w:cs="Times New Roman"/>
          <w:spacing w:val="-6"/>
        </w:rPr>
        <w:t xml:space="preserve"> </w:t>
      </w:r>
      <w:r w:rsidRPr="008B623C">
        <w:rPr>
          <w:rFonts w:ascii="Times New Roman" w:hAnsi="Times New Roman" w:cs="Times New Roman"/>
          <w:spacing w:val="-1"/>
        </w:rPr>
        <w:t>(which</w:t>
      </w:r>
      <w:r w:rsidRPr="008B623C">
        <w:rPr>
          <w:rFonts w:ascii="Times New Roman" w:hAnsi="Times New Roman" w:cs="Times New Roman"/>
          <w:spacing w:val="-5"/>
        </w:rPr>
        <w:t xml:space="preserve"> </w:t>
      </w:r>
      <w:r w:rsidRPr="008B623C">
        <w:rPr>
          <w:rFonts w:ascii="Times New Roman" w:hAnsi="Times New Roman" w:cs="Times New Roman"/>
          <w:spacing w:val="1"/>
        </w:rPr>
        <w:t>we</w:t>
      </w:r>
      <w:r w:rsidRPr="008B623C">
        <w:rPr>
          <w:rFonts w:ascii="Times New Roman" w:hAnsi="Times New Roman" w:cs="Times New Roman"/>
          <w:spacing w:val="-7"/>
        </w:rPr>
        <w:t xml:space="preserve"> </w:t>
      </w:r>
      <w:r w:rsidRPr="008B623C">
        <w:rPr>
          <w:rFonts w:ascii="Times New Roman" w:hAnsi="Times New Roman" w:cs="Times New Roman"/>
        </w:rPr>
        <w:t>define</w:t>
      </w:r>
      <w:r w:rsidRPr="008B623C">
        <w:rPr>
          <w:rFonts w:ascii="Times New Roman" w:hAnsi="Times New Roman" w:cs="Times New Roman"/>
          <w:spacing w:val="-6"/>
        </w:rPr>
        <w:t xml:space="preserve"> </w:t>
      </w:r>
      <w:r w:rsidRPr="008B623C">
        <w:rPr>
          <w:rFonts w:ascii="Times New Roman" w:hAnsi="Times New Roman" w:cs="Times New Roman"/>
          <w:spacing w:val="-1"/>
        </w:rPr>
        <w:t>as</w:t>
      </w:r>
      <w:r w:rsidRPr="008B623C">
        <w:rPr>
          <w:rFonts w:ascii="Times New Roman" w:hAnsi="Times New Roman" w:cs="Times New Roman"/>
          <w:spacing w:val="-6"/>
        </w:rPr>
        <w:t xml:space="preserve"> </w:t>
      </w:r>
      <w:r w:rsidRPr="008B623C">
        <w:rPr>
          <w:rFonts w:ascii="Times New Roman" w:hAnsi="Times New Roman" w:cs="Times New Roman"/>
        </w:rPr>
        <w:t>.25</w:t>
      </w:r>
      <w:r w:rsidRPr="008B623C">
        <w:rPr>
          <w:rFonts w:ascii="Times New Roman" w:hAnsi="Times New Roman" w:cs="Times New Roman"/>
          <w:spacing w:val="-3"/>
        </w:rPr>
        <w:t xml:space="preserve"> </w:t>
      </w:r>
      <w:r w:rsidRPr="008B623C">
        <w:rPr>
          <w:rFonts w:ascii="Times New Roman" w:hAnsi="Times New Roman" w:cs="Times New Roman"/>
          <w:spacing w:val="-1"/>
        </w:rPr>
        <w:t>miles</w:t>
      </w:r>
      <w:r w:rsidRPr="008B623C">
        <w:rPr>
          <w:rFonts w:ascii="Times New Roman" w:hAnsi="Times New Roman" w:cs="Times New Roman"/>
          <w:spacing w:val="-6"/>
        </w:rPr>
        <w:t xml:space="preserve"> </w:t>
      </w:r>
      <w:r w:rsidRPr="008B623C">
        <w:rPr>
          <w:rFonts w:ascii="Times New Roman" w:hAnsi="Times New Roman" w:cs="Times New Roman"/>
          <w:spacing w:val="-1"/>
        </w:rPr>
        <w:t>from</w:t>
      </w:r>
      <w:r w:rsidRPr="008B623C">
        <w:rPr>
          <w:rFonts w:ascii="Times New Roman" w:hAnsi="Times New Roman" w:cs="Times New Roman"/>
          <w:spacing w:val="-5"/>
        </w:rPr>
        <w:t xml:space="preserve"> </w:t>
      </w:r>
      <w:r w:rsidRPr="008B623C">
        <w:rPr>
          <w:rFonts w:ascii="Times New Roman" w:hAnsi="Times New Roman" w:cs="Times New Roman"/>
        </w:rPr>
        <w:t>a</w:t>
      </w:r>
      <w:r w:rsidRPr="008B623C">
        <w:rPr>
          <w:rFonts w:ascii="Times New Roman" w:hAnsi="Times New Roman" w:cs="Times New Roman"/>
          <w:spacing w:val="35"/>
          <w:w w:val="99"/>
        </w:rPr>
        <w:t xml:space="preserve"> </w:t>
      </w:r>
      <w:r w:rsidRPr="008B623C">
        <w:rPr>
          <w:rFonts w:ascii="Times New Roman" w:hAnsi="Times New Roman" w:cs="Times New Roman"/>
        </w:rPr>
        <w:t>community</w:t>
      </w:r>
      <w:r w:rsidRPr="008B623C">
        <w:rPr>
          <w:rFonts w:ascii="Times New Roman" w:hAnsi="Times New Roman" w:cs="Times New Roman"/>
          <w:spacing w:val="-12"/>
        </w:rPr>
        <w:t xml:space="preserve"> </w:t>
      </w:r>
      <w:r w:rsidRPr="008B623C">
        <w:rPr>
          <w:rFonts w:ascii="Times New Roman" w:hAnsi="Times New Roman" w:cs="Times New Roman"/>
          <w:spacing w:val="-1"/>
        </w:rPr>
        <w:t>and</w:t>
      </w:r>
      <w:r w:rsidRPr="008B623C">
        <w:rPr>
          <w:rFonts w:ascii="Times New Roman" w:hAnsi="Times New Roman" w:cs="Times New Roman"/>
          <w:spacing w:val="-7"/>
        </w:rPr>
        <w:t xml:space="preserve"> </w:t>
      </w:r>
      <w:r w:rsidRPr="008B623C">
        <w:rPr>
          <w:rFonts w:ascii="Times New Roman" w:hAnsi="Times New Roman" w:cs="Times New Roman"/>
          <w:spacing w:val="-1"/>
        </w:rPr>
        <w:t>where</w:t>
      </w:r>
      <w:r w:rsidRPr="008B623C">
        <w:rPr>
          <w:rFonts w:ascii="Times New Roman" w:hAnsi="Times New Roman" w:cs="Times New Roman"/>
          <w:spacing w:val="-6"/>
        </w:rPr>
        <w:t xml:space="preserve"> </w:t>
      </w:r>
      <w:r w:rsidRPr="008B623C">
        <w:rPr>
          <w:rFonts w:ascii="Times New Roman" w:hAnsi="Times New Roman" w:cs="Times New Roman"/>
        </w:rPr>
        <w:t>fuels</w:t>
      </w:r>
      <w:r w:rsidRPr="008B623C">
        <w:rPr>
          <w:rFonts w:ascii="Times New Roman" w:hAnsi="Times New Roman" w:cs="Times New Roman"/>
          <w:spacing w:val="-7"/>
        </w:rPr>
        <w:t xml:space="preserve"> </w:t>
      </w:r>
      <w:r w:rsidRPr="008B623C">
        <w:rPr>
          <w:rFonts w:ascii="Times New Roman" w:hAnsi="Times New Roman" w:cs="Times New Roman"/>
          <w:spacing w:val="-1"/>
        </w:rPr>
        <w:t>reduction</w:t>
      </w:r>
      <w:r w:rsidRPr="008B623C">
        <w:rPr>
          <w:rFonts w:ascii="Times New Roman" w:hAnsi="Times New Roman" w:cs="Times New Roman"/>
          <w:spacing w:val="-7"/>
        </w:rPr>
        <w:t xml:space="preserve"> </w:t>
      </w:r>
      <w:r w:rsidRPr="008B623C">
        <w:rPr>
          <w:rFonts w:ascii="Times New Roman" w:hAnsi="Times New Roman" w:cs="Times New Roman"/>
        </w:rPr>
        <w:t>is</w:t>
      </w:r>
      <w:r w:rsidRPr="008B623C">
        <w:rPr>
          <w:rFonts w:ascii="Times New Roman" w:hAnsi="Times New Roman" w:cs="Times New Roman"/>
          <w:spacing w:val="-7"/>
        </w:rPr>
        <w:t xml:space="preserve"> </w:t>
      </w:r>
      <w:r w:rsidRPr="008B623C">
        <w:rPr>
          <w:rFonts w:ascii="Times New Roman" w:hAnsi="Times New Roman" w:cs="Times New Roman"/>
          <w:spacing w:val="-1"/>
        </w:rPr>
        <w:t>allowed</w:t>
      </w:r>
      <w:r w:rsidRPr="008B623C">
        <w:rPr>
          <w:rFonts w:ascii="Times New Roman" w:hAnsi="Times New Roman" w:cs="Times New Roman"/>
          <w:spacing w:val="-6"/>
        </w:rPr>
        <w:t xml:space="preserve"> </w:t>
      </w:r>
      <w:r w:rsidRPr="008B623C">
        <w:rPr>
          <w:rFonts w:ascii="Times New Roman" w:hAnsi="Times New Roman" w:cs="Times New Roman"/>
          <w:spacing w:val="-1"/>
        </w:rPr>
        <w:t>within</w:t>
      </w:r>
      <w:r w:rsidRPr="008B623C">
        <w:rPr>
          <w:rFonts w:ascii="Times New Roman" w:hAnsi="Times New Roman" w:cs="Times New Roman"/>
          <w:spacing w:val="47"/>
          <w:w w:val="99"/>
        </w:rPr>
        <w:t xml:space="preserve"> </w:t>
      </w:r>
      <w:r w:rsidRPr="008B623C">
        <w:rPr>
          <w:rFonts w:ascii="Times New Roman" w:hAnsi="Times New Roman" w:cs="Times New Roman"/>
          <w:spacing w:val="-1"/>
        </w:rPr>
        <w:t>wilderness)</w:t>
      </w:r>
    </w:p>
    <w:p w:rsidR="00F563DA" w:rsidRPr="008B623C" w:rsidRDefault="00F563DA" w:rsidP="00764C74">
      <w:pPr>
        <w:pStyle w:val="BodyText"/>
        <w:widowControl w:val="0"/>
        <w:numPr>
          <w:ilvl w:val="2"/>
          <w:numId w:val="1"/>
        </w:numPr>
        <w:tabs>
          <w:tab w:val="left" w:pos="1530"/>
        </w:tabs>
        <w:kinsoku w:val="0"/>
        <w:overflowPunct w:val="0"/>
        <w:autoSpaceDE w:val="0"/>
        <w:autoSpaceDN w:val="0"/>
        <w:adjustRightInd w:val="0"/>
        <w:spacing w:after="0"/>
        <w:ind w:left="1530" w:hanging="450"/>
        <w:rPr>
          <w:rFonts w:ascii="Times New Roman" w:hAnsi="Times New Roman" w:cs="Times New Roman"/>
        </w:rPr>
      </w:pPr>
      <w:r w:rsidRPr="008B623C">
        <w:rPr>
          <w:rFonts w:ascii="Times New Roman" w:hAnsi="Times New Roman" w:cs="Times New Roman"/>
          <w:spacing w:val="-1"/>
        </w:rPr>
        <w:t>grazing</w:t>
      </w:r>
    </w:p>
    <w:p w:rsidR="00F563DA" w:rsidRPr="008B623C" w:rsidRDefault="00F563DA" w:rsidP="00764C74">
      <w:pPr>
        <w:pStyle w:val="BodyText"/>
        <w:widowControl w:val="0"/>
        <w:numPr>
          <w:ilvl w:val="2"/>
          <w:numId w:val="1"/>
        </w:numPr>
        <w:tabs>
          <w:tab w:val="left" w:pos="1530"/>
        </w:tabs>
        <w:kinsoku w:val="0"/>
        <w:overflowPunct w:val="0"/>
        <w:autoSpaceDE w:val="0"/>
        <w:autoSpaceDN w:val="0"/>
        <w:adjustRightInd w:val="0"/>
        <w:spacing w:after="0"/>
        <w:ind w:left="1530" w:hanging="450"/>
        <w:rPr>
          <w:rFonts w:ascii="Times New Roman" w:hAnsi="Times New Roman" w:cs="Times New Roman"/>
        </w:rPr>
      </w:pPr>
      <w:r w:rsidRPr="008B623C">
        <w:rPr>
          <w:rFonts w:ascii="Times New Roman" w:hAnsi="Times New Roman" w:cs="Times New Roman"/>
          <w:spacing w:val="-1"/>
        </w:rPr>
        <w:t>traffic</w:t>
      </w:r>
      <w:r w:rsidRPr="008B623C">
        <w:rPr>
          <w:rFonts w:ascii="Times New Roman" w:hAnsi="Times New Roman" w:cs="Times New Roman"/>
          <w:spacing w:val="-12"/>
        </w:rPr>
        <w:t xml:space="preserve"> </w:t>
      </w:r>
      <w:r w:rsidRPr="008B623C">
        <w:rPr>
          <w:rFonts w:ascii="Times New Roman" w:hAnsi="Times New Roman" w:cs="Times New Roman"/>
        </w:rPr>
        <w:t>noise</w:t>
      </w:r>
    </w:p>
    <w:p w:rsidR="00F563DA" w:rsidRPr="008B623C" w:rsidRDefault="00F563DA" w:rsidP="00764C74">
      <w:pPr>
        <w:pStyle w:val="BodyText"/>
        <w:widowControl w:val="0"/>
        <w:numPr>
          <w:ilvl w:val="2"/>
          <w:numId w:val="1"/>
        </w:numPr>
        <w:tabs>
          <w:tab w:val="left" w:pos="1530"/>
        </w:tabs>
        <w:kinsoku w:val="0"/>
        <w:overflowPunct w:val="0"/>
        <w:autoSpaceDE w:val="0"/>
        <w:autoSpaceDN w:val="0"/>
        <w:adjustRightInd w:val="0"/>
        <w:spacing w:after="0"/>
        <w:ind w:left="1530" w:hanging="450"/>
        <w:rPr>
          <w:rFonts w:ascii="Times New Roman" w:hAnsi="Times New Roman" w:cs="Times New Roman"/>
        </w:rPr>
      </w:pPr>
      <w:r w:rsidRPr="008B623C">
        <w:rPr>
          <w:rFonts w:ascii="Times New Roman" w:hAnsi="Times New Roman" w:cs="Times New Roman"/>
        </w:rPr>
        <w:t>city</w:t>
      </w:r>
      <w:r w:rsidRPr="008B623C">
        <w:rPr>
          <w:rFonts w:ascii="Times New Roman" w:hAnsi="Times New Roman" w:cs="Times New Roman"/>
          <w:spacing w:val="-14"/>
        </w:rPr>
        <w:t xml:space="preserve"> </w:t>
      </w:r>
      <w:r w:rsidRPr="008B623C">
        <w:rPr>
          <w:rFonts w:ascii="Times New Roman" w:hAnsi="Times New Roman" w:cs="Times New Roman"/>
        </w:rPr>
        <w:t>lights</w:t>
      </w:r>
    </w:p>
    <w:p w:rsidR="00F563DA" w:rsidRPr="008B623C" w:rsidRDefault="00F563DA" w:rsidP="00764C74">
      <w:pPr>
        <w:pStyle w:val="BodyText"/>
        <w:widowControl w:val="0"/>
        <w:numPr>
          <w:ilvl w:val="2"/>
          <w:numId w:val="1"/>
        </w:numPr>
        <w:tabs>
          <w:tab w:val="left" w:pos="1530"/>
        </w:tabs>
        <w:kinsoku w:val="0"/>
        <w:overflowPunct w:val="0"/>
        <w:autoSpaceDE w:val="0"/>
        <w:autoSpaceDN w:val="0"/>
        <w:adjustRightInd w:val="0"/>
        <w:spacing w:after="0"/>
        <w:ind w:left="1530" w:hanging="450"/>
        <w:rPr>
          <w:rFonts w:ascii="Times New Roman" w:hAnsi="Times New Roman" w:cs="Times New Roman"/>
        </w:rPr>
      </w:pPr>
      <w:r w:rsidRPr="008B623C">
        <w:rPr>
          <w:rFonts w:ascii="Times New Roman" w:hAnsi="Times New Roman" w:cs="Times New Roman"/>
          <w:spacing w:val="-1"/>
        </w:rPr>
        <w:t>adjacent</w:t>
      </w:r>
      <w:r w:rsidRPr="008B623C">
        <w:rPr>
          <w:rFonts w:ascii="Times New Roman" w:hAnsi="Times New Roman" w:cs="Times New Roman"/>
          <w:spacing w:val="-13"/>
        </w:rPr>
        <w:t xml:space="preserve"> </w:t>
      </w:r>
      <w:r w:rsidRPr="008B623C">
        <w:rPr>
          <w:rFonts w:ascii="Times New Roman" w:hAnsi="Times New Roman" w:cs="Times New Roman"/>
          <w:spacing w:val="-1"/>
        </w:rPr>
        <w:t>motorized</w:t>
      </w:r>
      <w:r w:rsidRPr="008B623C">
        <w:rPr>
          <w:rFonts w:ascii="Times New Roman" w:hAnsi="Times New Roman" w:cs="Times New Roman"/>
          <w:spacing w:val="-12"/>
        </w:rPr>
        <w:t xml:space="preserve"> </w:t>
      </w:r>
      <w:r w:rsidRPr="008B623C">
        <w:rPr>
          <w:rFonts w:ascii="Times New Roman" w:hAnsi="Times New Roman" w:cs="Times New Roman"/>
        </w:rPr>
        <w:t>activity</w:t>
      </w:r>
    </w:p>
    <w:p w:rsidR="00F563DA" w:rsidRPr="008B623C" w:rsidRDefault="00F563DA" w:rsidP="00764C74">
      <w:pPr>
        <w:pStyle w:val="BodyText"/>
        <w:widowControl w:val="0"/>
        <w:numPr>
          <w:ilvl w:val="2"/>
          <w:numId w:val="1"/>
        </w:numPr>
        <w:tabs>
          <w:tab w:val="left" w:pos="359"/>
          <w:tab w:val="left" w:pos="1530"/>
        </w:tabs>
        <w:kinsoku w:val="0"/>
        <w:overflowPunct w:val="0"/>
        <w:autoSpaceDE w:val="0"/>
        <w:autoSpaceDN w:val="0"/>
        <w:adjustRightInd w:val="0"/>
        <w:spacing w:before="32" w:after="0"/>
        <w:ind w:left="1530" w:right="1875" w:hanging="450"/>
        <w:rPr>
          <w:rFonts w:ascii="Times New Roman" w:hAnsi="Times New Roman" w:cs="Times New Roman"/>
        </w:rPr>
      </w:pPr>
      <w:r w:rsidRPr="008B623C">
        <w:rPr>
          <w:rFonts w:ascii="Times New Roman" w:hAnsi="Times New Roman" w:cs="Times New Roman"/>
          <w:spacing w:val="-1"/>
        </w:rPr>
        <w:t>adjacent</w:t>
      </w:r>
      <w:r w:rsidRPr="008B623C">
        <w:rPr>
          <w:rFonts w:ascii="Times New Roman" w:hAnsi="Times New Roman" w:cs="Times New Roman"/>
          <w:spacing w:val="-12"/>
        </w:rPr>
        <w:t xml:space="preserve"> </w:t>
      </w:r>
      <w:r w:rsidRPr="008B623C">
        <w:rPr>
          <w:rFonts w:ascii="Times New Roman" w:hAnsi="Times New Roman" w:cs="Times New Roman"/>
        </w:rPr>
        <w:t>private</w:t>
      </w:r>
      <w:r w:rsidRPr="008B623C">
        <w:rPr>
          <w:rFonts w:ascii="Times New Roman" w:hAnsi="Times New Roman" w:cs="Times New Roman"/>
          <w:spacing w:val="-12"/>
        </w:rPr>
        <w:t xml:space="preserve"> </w:t>
      </w:r>
      <w:r w:rsidRPr="008B623C">
        <w:rPr>
          <w:rFonts w:ascii="Times New Roman" w:hAnsi="Times New Roman" w:cs="Times New Roman"/>
        </w:rPr>
        <w:t>property</w:t>
      </w:r>
    </w:p>
    <w:p w:rsidR="00F563DA" w:rsidRDefault="00F563DA" w:rsidP="00F563DA">
      <w:pPr>
        <w:pStyle w:val="BodyText"/>
        <w:kinsoku w:val="0"/>
        <w:overflowPunct w:val="0"/>
        <w:rPr>
          <w:rFonts w:ascii="Times New Roman" w:hAnsi="Times New Roman" w:cs="Times New Roman"/>
        </w:rPr>
      </w:pPr>
    </w:p>
    <w:p w:rsidR="006C0B36" w:rsidRPr="00AF3BCE" w:rsidRDefault="006C0B36" w:rsidP="006C0B36">
      <w:pPr>
        <w:pStyle w:val="ListParagraph"/>
        <w:numPr>
          <w:ilvl w:val="0"/>
          <w:numId w:val="9"/>
        </w:numPr>
        <w:rPr>
          <w:b/>
        </w:rPr>
      </w:pPr>
      <w:r w:rsidRPr="00AF3BCE">
        <w:rPr>
          <w:b/>
        </w:rPr>
        <w:t>Late-successional and old forest habitat conditions</w:t>
      </w:r>
    </w:p>
    <w:p w:rsidR="006C0B36" w:rsidRDefault="006C0B36" w:rsidP="006C0B36">
      <w:pPr>
        <w:autoSpaceDE w:val="0"/>
        <w:autoSpaceDN w:val="0"/>
        <w:adjustRightInd w:val="0"/>
      </w:pPr>
      <w:r>
        <w:t xml:space="preserve">Forest research has yielded a wealth of information on the availability of large trees and snags, the role they play in ecosystems, and how they were arranged in stands across the landscape of northeastern Washington. Forest spatial patterns and landscape ecology have been transformed by timber harvest, fire suppression, road construction, and domestic </w:t>
      </w:r>
      <w:r>
        <w:lastRenderedPageBreak/>
        <w:t>grazing, resulting in substantive changes to disturbance regimes, and wildlife habitat availability and distribution (</w:t>
      </w:r>
      <w:proofErr w:type="spellStart"/>
      <w:r>
        <w:t>Hessburg</w:t>
      </w:r>
      <w:proofErr w:type="spellEnd"/>
      <w:r>
        <w:t xml:space="preserve"> et al. 1999, </w:t>
      </w:r>
      <w:proofErr w:type="spellStart"/>
      <w:r>
        <w:t>Hessburg</w:t>
      </w:r>
      <w:proofErr w:type="spellEnd"/>
      <w:r>
        <w:t xml:space="preserve"> and Agee 2003). Late-successional and old forest habitats are generally below their historic range of variability (DEIS, p. 76, 380); there is “considerably less old forest and associated habitat on the landscape than would have historically occurred.” </w:t>
      </w:r>
      <w:proofErr w:type="gramStart"/>
      <w:r>
        <w:t>(DEIS, p. 132, 279).</w:t>
      </w:r>
      <w:proofErr w:type="gramEnd"/>
      <w:r>
        <w:t xml:space="preserve"> </w:t>
      </w:r>
    </w:p>
    <w:p w:rsidR="006C0B36" w:rsidRDefault="006C0B36" w:rsidP="006C0B36">
      <w:pPr>
        <w:autoSpaceDE w:val="0"/>
        <w:autoSpaceDN w:val="0"/>
        <w:adjustRightInd w:val="0"/>
      </w:pPr>
    </w:p>
    <w:p w:rsidR="006C0B36" w:rsidRDefault="006C0B36" w:rsidP="006C0B36">
      <w:pPr>
        <w:autoSpaceDE w:val="0"/>
        <w:autoSpaceDN w:val="0"/>
        <w:adjustRightInd w:val="0"/>
      </w:pPr>
      <w:r>
        <w:t>Late-successional forests provide disproportionately high ecological value as wildlife habitat, carbon storage, and resilience to natural disturbance. Late-successional conditions include large and old trees, snags, and down woody debris. Scientists have described large and old trees as the ecological backbone of dry and mesic forests</w:t>
      </w:r>
      <w:r w:rsidRPr="00CA3346">
        <w:t xml:space="preserve"> </w:t>
      </w:r>
      <w:r>
        <w:t xml:space="preserve">(Franklin and Johnson 2012, </w:t>
      </w:r>
      <w:proofErr w:type="spellStart"/>
      <w:r>
        <w:t>Hessburg</w:t>
      </w:r>
      <w:proofErr w:type="spellEnd"/>
      <w:r>
        <w:t xml:space="preserve"> et al. 2015, Stine et al. 2014). Old trees have distinct qualities related to crown structure, bark thickness and color, heartwood content, and decadence which take a century or more to develop. Large old trees are the primary source of large snags and down wood, which support a broad diversity of species across forest types. In fire prone forests, large old ponderosa pine, western larch, and Douglas-fir are most likely to survive fire events, and serve an important role in post-fire recovery ecological processes. </w:t>
      </w:r>
    </w:p>
    <w:p w:rsidR="006C0B36" w:rsidRDefault="006C0B36" w:rsidP="006C0B36"/>
    <w:p w:rsidR="006C0B36" w:rsidRDefault="006C0B36" w:rsidP="006C0B36">
      <w:r>
        <w:t xml:space="preserve">Although the Revised Plan has a clear and practical standard for retaining large snags, it offers no explicit protections for large and old trees and only aspirations for restoring large tree habitat across the landscape (e.g. FW-DC-VEG-06. </w:t>
      </w:r>
      <w:proofErr w:type="gramStart"/>
      <w:r>
        <w:t>Biological Legacies.</w:t>
      </w:r>
      <w:proofErr w:type="gramEnd"/>
      <w:r>
        <w:t xml:space="preserve"> Plan Revision, p. 32). The goal of improving ecological resilience through restoring forest structures to historic ranges of variability cannot be achieved without clear and practical standards for retaining and recruiting large and old trees, and restoring landscape spatial patterns. The dynamic landscape approach has ambiguous guidelines regarding large and old trees</w:t>
      </w:r>
      <w:r w:rsidR="00764C74">
        <w:t xml:space="preserve"> that must </w:t>
      </w:r>
      <w:proofErr w:type="gramStart"/>
      <w:r w:rsidR="00764C74">
        <w:t>clarified</w:t>
      </w:r>
      <w:proofErr w:type="gramEnd"/>
      <w:r w:rsidR="00764C74">
        <w:t xml:space="preserve"> and quantified</w:t>
      </w:r>
      <w:r>
        <w:t>.</w:t>
      </w:r>
    </w:p>
    <w:p w:rsidR="006C0B36" w:rsidRDefault="006C0B36" w:rsidP="006C0B36"/>
    <w:p w:rsidR="006C0B36" w:rsidRDefault="006C0B36" w:rsidP="006C0B36">
      <w:r>
        <w:t>We strongly recommend diameter guidelines for the following reasons:</w:t>
      </w:r>
    </w:p>
    <w:p w:rsidR="006C0B36" w:rsidRPr="00161A98" w:rsidRDefault="006C0B36" w:rsidP="006C0B36">
      <w:pPr>
        <w:pStyle w:val="ListParagraph"/>
        <w:widowControl/>
        <w:numPr>
          <w:ilvl w:val="0"/>
          <w:numId w:val="12"/>
        </w:numPr>
        <w:autoSpaceDE/>
        <w:autoSpaceDN/>
        <w:adjustRightInd/>
        <w:spacing w:after="200"/>
        <w:contextualSpacing/>
      </w:pPr>
      <w:r w:rsidRPr="00161A98">
        <w:t>Diameter guidelines (with specified exceptions) are crystal clear, and operational.</w:t>
      </w:r>
    </w:p>
    <w:p w:rsidR="006C0B36" w:rsidRPr="00161A98" w:rsidRDefault="006C0B36" w:rsidP="006C0B36">
      <w:pPr>
        <w:pStyle w:val="ListParagraph"/>
        <w:widowControl/>
        <w:numPr>
          <w:ilvl w:val="0"/>
          <w:numId w:val="12"/>
        </w:numPr>
        <w:autoSpaceDE/>
        <w:autoSpaceDN/>
        <w:adjustRightInd/>
        <w:spacing w:after="200"/>
        <w:contextualSpacing/>
      </w:pPr>
      <w:r w:rsidRPr="00161A98">
        <w:t xml:space="preserve">Diameter guidelines ensure effective large and old tree and snag retention, and provide </w:t>
      </w:r>
      <w:r>
        <w:t>spatial</w:t>
      </w:r>
      <w:r w:rsidRPr="00161A98">
        <w:t xml:space="preserve"> variability in tree and snag distribution (heterogeneity, such as clumping and variable spacing).</w:t>
      </w:r>
    </w:p>
    <w:p w:rsidR="006C0B36" w:rsidRPr="00161A98" w:rsidRDefault="006C0B36" w:rsidP="006C0B36">
      <w:pPr>
        <w:pStyle w:val="ListParagraph"/>
        <w:widowControl/>
        <w:numPr>
          <w:ilvl w:val="0"/>
          <w:numId w:val="12"/>
        </w:numPr>
        <w:autoSpaceDE/>
        <w:autoSpaceDN/>
        <w:adjustRightInd/>
        <w:spacing w:after="200"/>
        <w:contextualSpacing/>
      </w:pPr>
      <w:r w:rsidRPr="00161A98">
        <w:t xml:space="preserve">Diameter guidelines facilitate monitoring and accountability. </w:t>
      </w:r>
    </w:p>
    <w:p w:rsidR="006C0B36" w:rsidRPr="00161A98" w:rsidRDefault="006C0B36" w:rsidP="006C0B36">
      <w:pPr>
        <w:pStyle w:val="ListParagraph"/>
        <w:widowControl/>
        <w:numPr>
          <w:ilvl w:val="0"/>
          <w:numId w:val="12"/>
        </w:numPr>
        <w:autoSpaceDE/>
        <w:autoSpaceDN/>
        <w:adjustRightInd/>
        <w:spacing w:after="200"/>
        <w:contextualSpacing/>
      </w:pPr>
      <w:r w:rsidRPr="00161A98">
        <w:t xml:space="preserve">Large trees and snags are scarce in the region, and effective protection is crucial for meeting ecological objectives. </w:t>
      </w:r>
    </w:p>
    <w:p w:rsidR="006C0B36" w:rsidRPr="00161A98" w:rsidRDefault="006C0B36" w:rsidP="006C0B36">
      <w:pPr>
        <w:pStyle w:val="ListParagraph"/>
        <w:widowControl/>
        <w:numPr>
          <w:ilvl w:val="0"/>
          <w:numId w:val="12"/>
        </w:numPr>
        <w:autoSpaceDE/>
        <w:autoSpaceDN/>
        <w:adjustRightInd/>
        <w:spacing w:after="200"/>
        <w:contextualSpacing/>
      </w:pPr>
      <w:r w:rsidRPr="00161A98">
        <w:t>Large trees and snags have inordinate ecological and economic value. Diameter guidelines mitigate the economic incentive to remove the largest, most ecologically valuable trees and snags from the site.</w:t>
      </w:r>
    </w:p>
    <w:p w:rsidR="006C0B36" w:rsidRDefault="006C0B36" w:rsidP="006C0B36">
      <w:pPr>
        <w:pStyle w:val="ListParagraph"/>
        <w:widowControl/>
        <w:numPr>
          <w:ilvl w:val="0"/>
          <w:numId w:val="12"/>
        </w:numPr>
        <w:autoSpaceDE/>
        <w:autoSpaceDN/>
        <w:adjustRightInd/>
        <w:spacing w:after="200"/>
        <w:contextualSpacing/>
      </w:pPr>
      <w:r w:rsidRPr="00161A98">
        <w:t xml:space="preserve">Diameter guidelines (with specified exceptions) will not impair attainment of </w:t>
      </w:r>
      <w:r>
        <w:t>forest management</w:t>
      </w:r>
      <w:r w:rsidRPr="00161A98">
        <w:t xml:space="preserve"> objectives and </w:t>
      </w:r>
      <w:r>
        <w:t>will ensure ecological resilience goals will be achieved</w:t>
      </w:r>
      <w:r w:rsidRPr="00161A98">
        <w:t>.</w:t>
      </w:r>
    </w:p>
    <w:p w:rsidR="006C0B36" w:rsidRDefault="006C0B36" w:rsidP="006C0B36">
      <w:r>
        <w:t xml:space="preserve">We request that the selected Alternative be modified to include a Forest Wide Standard for Large and Old Tree Wildlife Habitat:  </w:t>
      </w:r>
    </w:p>
    <w:p w:rsidR="006C0B36" w:rsidRDefault="006C0B36" w:rsidP="006C0B36"/>
    <w:p w:rsidR="006C0B36" w:rsidRPr="001B7519" w:rsidRDefault="006C0B36" w:rsidP="006C0B36">
      <w:pPr>
        <w:ind w:left="360" w:right="360"/>
        <w:rPr>
          <w:u w:val="single"/>
        </w:rPr>
      </w:pPr>
      <w:proofErr w:type="gramStart"/>
      <w:r w:rsidRPr="001B7519">
        <w:rPr>
          <w:i/>
          <w:u w:val="single"/>
        </w:rPr>
        <w:t>FW-STD-WL-13.</w:t>
      </w:r>
      <w:proofErr w:type="gramEnd"/>
      <w:r w:rsidRPr="001B7519">
        <w:rPr>
          <w:u w:val="single"/>
        </w:rPr>
        <w:t xml:space="preserve"> </w:t>
      </w:r>
      <w:r w:rsidRPr="001B7519">
        <w:rPr>
          <w:i/>
          <w:u w:val="single"/>
        </w:rPr>
        <w:t>Large and Old Tree Habitat</w:t>
      </w:r>
      <w:r w:rsidRPr="001B7519">
        <w:rPr>
          <w:u w:val="single"/>
        </w:rPr>
        <w:t xml:space="preserve">: </w:t>
      </w:r>
    </w:p>
    <w:p w:rsidR="006C0B36" w:rsidRDefault="006C0B36" w:rsidP="006C0B36">
      <w:pPr>
        <w:ind w:left="360" w:right="360"/>
        <w:rPr>
          <w:u w:val="single"/>
        </w:rPr>
      </w:pPr>
      <w:r>
        <w:rPr>
          <w:u w:val="single"/>
        </w:rPr>
        <w:t xml:space="preserve">Large and old trees are currently </w:t>
      </w:r>
      <w:r w:rsidRPr="001B7519">
        <w:rPr>
          <w:u w:val="single"/>
        </w:rPr>
        <w:t>below the desired conditions</w:t>
      </w:r>
      <w:r>
        <w:rPr>
          <w:u w:val="single"/>
        </w:rPr>
        <w:t xml:space="preserve">. Trees older than 150 year of age of all species shall be retained unless they pose a safety hazard, and identified using visual ratings such as the Van Pelt guide (Van Pelt 2008). Trees greater than 21”dbh of priority species shall be retained based on vegetation type </w:t>
      </w:r>
      <w:r>
        <w:rPr>
          <w:u w:val="single"/>
        </w:rPr>
        <w:lastRenderedPageBreak/>
        <w:t>(Table below), unless they pose a safety hazard or unusual operational conflict, or for ecological reasons that are documented, justified, and assessed at the project level. In areas lacking 21”</w:t>
      </w:r>
      <w:r w:rsidRPr="001B7519">
        <w:rPr>
          <w:u w:val="single"/>
        </w:rPr>
        <w:t xml:space="preserve"> diameter trees,</w:t>
      </w:r>
      <w:r>
        <w:rPr>
          <w:u w:val="single"/>
        </w:rPr>
        <w:t xml:space="preserve"> generally</w:t>
      </w:r>
      <w:r w:rsidRPr="001B7519">
        <w:rPr>
          <w:u w:val="single"/>
        </w:rPr>
        <w:t xml:space="preserve"> retain the upper 25 % of the site’s diameter distribution</w:t>
      </w:r>
      <w:r>
        <w:rPr>
          <w:u w:val="single"/>
        </w:rPr>
        <w:t xml:space="preserve"> of priority species</w:t>
      </w:r>
    </w:p>
    <w:p w:rsidR="006C0B36" w:rsidRDefault="006C0B36" w:rsidP="006C0B36">
      <w:pPr>
        <w:ind w:left="360" w:right="360"/>
        <w:rPr>
          <w:u w:val="single"/>
        </w:rPr>
      </w:pPr>
    </w:p>
    <w:tbl>
      <w:tblPr>
        <w:tblStyle w:val="TableGrid"/>
        <w:tblW w:w="0" w:type="auto"/>
        <w:tblInd w:w="360" w:type="dxa"/>
        <w:tblLook w:val="04A0" w:firstRow="1" w:lastRow="0" w:firstColumn="1" w:lastColumn="0" w:noHBand="0" w:noVBand="1"/>
      </w:tblPr>
      <w:tblGrid>
        <w:gridCol w:w="3038"/>
        <w:gridCol w:w="5658"/>
      </w:tblGrid>
      <w:tr w:rsidR="006C0B36" w:rsidTr="00A15C5B">
        <w:trPr>
          <w:trHeight w:val="143"/>
        </w:trPr>
        <w:tc>
          <w:tcPr>
            <w:tcW w:w="3168" w:type="dxa"/>
            <w:shd w:val="clear" w:color="auto" w:fill="A6A6A6" w:themeFill="background1" w:themeFillShade="A6"/>
          </w:tcPr>
          <w:p w:rsidR="006C0B36" w:rsidRPr="00E10A54" w:rsidRDefault="006C0B36" w:rsidP="00A15C5B">
            <w:pPr>
              <w:ind w:right="360"/>
              <w:rPr>
                <w:b/>
                <w:u w:val="single"/>
              </w:rPr>
            </w:pPr>
            <w:r w:rsidRPr="00E10A54">
              <w:rPr>
                <w:b/>
                <w:u w:val="single"/>
              </w:rPr>
              <w:t>Vegetation Type</w:t>
            </w:r>
          </w:p>
        </w:tc>
        <w:tc>
          <w:tcPr>
            <w:tcW w:w="6048" w:type="dxa"/>
            <w:shd w:val="clear" w:color="auto" w:fill="A6A6A6" w:themeFill="background1" w:themeFillShade="A6"/>
          </w:tcPr>
          <w:p w:rsidR="006C0B36" w:rsidRPr="00E10A54" w:rsidRDefault="006C0B36" w:rsidP="00A15C5B">
            <w:pPr>
              <w:ind w:right="360"/>
              <w:rPr>
                <w:b/>
                <w:u w:val="single"/>
              </w:rPr>
            </w:pPr>
            <w:r w:rsidRPr="00E10A54">
              <w:rPr>
                <w:b/>
                <w:u w:val="single"/>
              </w:rPr>
              <w:t>Priority Species</w:t>
            </w:r>
          </w:p>
        </w:tc>
      </w:tr>
      <w:tr w:rsidR="006C0B36" w:rsidTr="00A15C5B">
        <w:tc>
          <w:tcPr>
            <w:tcW w:w="3168" w:type="dxa"/>
          </w:tcPr>
          <w:p w:rsidR="006C0B36" w:rsidRDefault="006C0B36" w:rsidP="00A15C5B">
            <w:pPr>
              <w:ind w:right="360"/>
              <w:rPr>
                <w:u w:val="single"/>
              </w:rPr>
            </w:pPr>
            <w:r w:rsidRPr="00DA690D">
              <w:rPr>
                <w:u w:val="single"/>
              </w:rPr>
              <w:t>Douglas-fir Dry Forest</w:t>
            </w:r>
          </w:p>
        </w:tc>
        <w:tc>
          <w:tcPr>
            <w:tcW w:w="6048" w:type="dxa"/>
          </w:tcPr>
          <w:p w:rsidR="006C0B36" w:rsidRDefault="006C0B36" w:rsidP="00A15C5B">
            <w:pPr>
              <w:ind w:right="360"/>
              <w:rPr>
                <w:u w:val="single"/>
              </w:rPr>
            </w:pPr>
            <w:r>
              <w:rPr>
                <w:u w:val="single"/>
              </w:rPr>
              <w:t>Ponderosa Pine, Western Larch</w:t>
            </w:r>
          </w:p>
        </w:tc>
      </w:tr>
      <w:tr w:rsidR="006C0B36" w:rsidTr="00A15C5B">
        <w:tc>
          <w:tcPr>
            <w:tcW w:w="3168" w:type="dxa"/>
          </w:tcPr>
          <w:p w:rsidR="006C0B36" w:rsidRDefault="006C0B36" w:rsidP="00A15C5B">
            <w:pPr>
              <w:ind w:right="360"/>
              <w:rPr>
                <w:u w:val="single"/>
              </w:rPr>
            </w:pPr>
            <w:r w:rsidRPr="00DA690D">
              <w:rPr>
                <w:u w:val="single"/>
              </w:rPr>
              <w:t>Northern Rocky Mountain Mixed Conifer Forest</w:t>
            </w:r>
          </w:p>
        </w:tc>
        <w:tc>
          <w:tcPr>
            <w:tcW w:w="6048" w:type="dxa"/>
          </w:tcPr>
          <w:p w:rsidR="006C0B36" w:rsidRDefault="006C0B36" w:rsidP="00A15C5B">
            <w:pPr>
              <w:ind w:right="360"/>
              <w:rPr>
                <w:u w:val="single"/>
              </w:rPr>
            </w:pPr>
            <w:r>
              <w:rPr>
                <w:u w:val="single"/>
              </w:rPr>
              <w:t>Ponderosa Pine, Western Larch, Douglas-fir, Western White Pine</w:t>
            </w:r>
          </w:p>
        </w:tc>
      </w:tr>
      <w:tr w:rsidR="006C0B36" w:rsidTr="00A15C5B">
        <w:tc>
          <w:tcPr>
            <w:tcW w:w="3168" w:type="dxa"/>
          </w:tcPr>
          <w:p w:rsidR="006C0B36" w:rsidRDefault="006C0B36" w:rsidP="00A15C5B">
            <w:pPr>
              <w:ind w:right="360"/>
              <w:rPr>
                <w:u w:val="single"/>
              </w:rPr>
            </w:pPr>
            <w:r>
              <w:rPr>
                <w:u w:val="single"/>
              </w:rPr>
              <w:t>All other veg types</w:t>
            </w:r>
          </w:p>
        </w:tc>
        <w:tc>
          <w:tcPr>
            <w:tcW w:w="6048" w:type="dxa"/>
          </w:tcPr>
          <w:p w:rsidR="006C0B36" w:rsidRDefault="006C0B36" w:rsidP="00A15C5B">
            <w:pPr>
              <w:ind w:right="360"/>
              <w:rPr>
                <w:u w:val="single"/>
              </w:rPr>
            </w:pPr>
            <w:r>
              <w:rPr>
                <w:u w:val="single"/>
              </w:rPr>
              <w:t xml:space="preserve">Ponderosa Pine, Western Larch, Douglas-fir, Western White Pine, Western Red Cedar, </w:t>
            </w:r>
            <w:proofErr w:type="spellStart"/>
            <w:r>
              <w:rPr>
                <w:u w:val="single"/>
              </w:rPr>
              <w:t>Engleman</w:t>
            </w:r>
            <w:proofErr w:type="spellEnd"/>
            <w:r>
              <w:rPr>
                <w:u w:val="single"/>
              </w:rPr>
              <w:t xml:space="preserve"> Spruce</w:t>
            </w:r>
          </w:p>
        </w:tc>
      </w:tr>
    </w:tbl>
    <w:p w:rsidR="006C0B36" w:rsidRDefault="006C0B36" w:rsidP="006C0B36"/>
    <w:p w:rsidR="006C0B36" w:rsidRPr="00FA2DF0" w:rsidRDefault="006C0B36" w:rsidP="006C0B36">
      <w:pPr>
        <w:tabs>
          <w:tab w:val="left" w:pos="1980"/>
        </w:tabs>
        <w:ind w:left="630"/>
        <w:rPr>
          <w:b/>
          <w:color w:val="000000" w:themeColor="text1"/>
        </w:rPr>
      </w:pPr>
      <w:proofErr w:type="gramStart"/>
      <w:r w:rsidRPr="00AF3BCE">
        <w:rPr>
          <w:b/>
          <w:color w:val="000000" w:themeColor="text1"/>
          <w:u w:val="single"/>
        </w:rPr>
        <w:t>IV</w:t>
      </w:r>
      <w:r>
        <w:rPr>
          <w:b/>
          <w:color w:val="000000" w:themeColor="text1"/>
        </w:rPr>
        <w:t xml:space="preserve">  Landscape</w:t>
      </w:r>
      <w:proofErr w:type="gramEnd"/>
      <w:r>
        <w:rPr>
          <w:b/>
          <w:color w:val="000000" w:themeColor="text1"/>
        </w:rPr>
        <w:t xml:space="preserve"> Pattern</w:t>
      </w:r>
    </w:p>
    <w:p w:rsidR="006C0B36" w:rsidRDefault="006C0B36" w:rsidP="006C0B36">
      <w:pPr>
        <w:tabs>
          <w:tab w:val="left" w:pos="1980"/>
        </w:tabs>
        <w:rPr>
          <w:color w:val="000000" w:themeColor="text1"/>
        </w:rPr>
      </w:pPr>
      <w:r w:rsidRPr="00FA2DF0">
        <w:t>Most of the major functions being managed for on the Colville NF (e.g. resilience, habitat, aquatic function, etc</w:t>
      </w:r>
      <w:r>
        <w:t>.</w:t>
      </w:r>
      <w:r w:rsidRPr="00FA2DF0">
        <w:t xml:space="preserve">) are driven by large scale patterns of vegetation structure and composition </w:t>
      </w:r>
      <w:r w:rsidRPr="00FA2DF0">
        <w:fldChar w:fldCharType="begin"/>
      </w:r>
      <w:r w:rsidRPr="00FA2DF0">
        <w:instrText xml:space="preserve"> ADDIN ZOTERO_ITEM CSL_CITATION {"citationID":"urokNUgP","properties":{"formattedCitation":"(Lindenmeyer and Franklin 2002, Bisson et al. 2003, Benda et al. 2004, Jain et al. 2008, 2012, Dare et al. 2009, Ager et al. 2010, Turner 2010, Moritz et al. 2011, Perry et al. 2011, Peterson et al. 2011a, Franklin and Johnson 2012, Stine et al. 2014)","plainCitation":"(Lindenmeyer and Franklin 2002, Bisson et al. 2003, Benda et al. 2004, Jain et al. 2008, 2012, Dare et al. 2009, Ager et al. 2010, Turner 2010, Moritz et al. 2011, Perry et al. 2011, Peterson et al. 2011a, Franklin and Johnson 2012, Stine et al. 2014)"},"citationItems":[{"id":44,"uris":["http://zotero.org/users/677786/items/38TXGE3J"],"uri":["http://zotero.org/users/677786/items/38TXGE3J"],"itemData":{"id":44,"type":"book","title":"Conserving Forest Biodiversity","publisher":"Island Press","publisher-place":"Washington, D.C.","event-place":"Washington, D.C.","author":[{"family":"Lindenmeyer","given":"D. B."},{"family":"Franklin","given":"J. F."}],"issued":{"date-parts":[["2002"]]}}},{"id":2692,"uris":["http://zotero.org/users/677786/items/SQ8WVSB3"],"uri":["http://zotero.org/users/677786/items/SQ8WVSB3"],"itemData":{"id":2692,"type":"article-journal","title":"Fire and aquatic ecosystems of the western USA: current knowledge and key questions","container-title":"Forest Ecology and Management","page":"213–229","volume":"178","issue":"1","source":"Google Scholar","shortTitle":"Fire and aquatic ecosystems of the western USA","author":[{"family":"Bisson","given":"Peter A."},{"family":"Rieman","given":"Bruce E."},{"family":"Luce","given":"Charlie"},{"family":"Hessburg","given":"Paul F."},{"family":"Lee","given":"Danny C."},{"family":"Kershner","given":"Jeffrey L."},{"family":"Reeves","given":"Gordon H."},{"family":"Gresswell","given":"Robert E."}],"issued":{"date-parts":[["2003"]]}}},{"id":508,"uris":["http://zotero.org/users/677786/items/EMG3UGFB"],"uri":["http://zotero.org/users/677786/items/EMG3UGFB"],"itemData":{"id":508,"type":"article-journal","title":"The network dynamics hypothesis: how channel networks structure riverine habitats.","container-title":"Bioscience","page":"413-427","volume":"54","author":[{"family":"Benda","given":"L.E."},{"family":"Poff","given":"N.L."},{"family":"Miller","given":"D."},{"family":"Dunne","given":"T."},{"family":"Reeves","given":"G."},{"family":"Pess","given":"G."},{"family":"Pollock","given":"M."}],"issued":{"date-parts":[["2004"]]}}},{"id":797,"uris":["http://zotero.org/users/677786/items/MJ5BWSXT"],"uri":["http://zotero.org/users/677786/items/MJ5BWSXT"],"itemData":{"id":797,"type":"chapter","title":"Restoration of northern Rocky Mountain moist forests: Integrating fuel treatments from the site to the landscape","container-title":"Integrated restoration of forested ecosystems to achieve multiple resource benefits: proceedings of the 2007 national silviculture workshop","publisher":"USDA Forest Service, Pacific Northwest Research Station General Technical Report. PNW-GTR-733","page":"147-172","author":[{"family":"Jain","given":"T.B."},{"family":"Graham","given":"R.T."},{"family":"Sandquist","given":"J."},{"family":"Butler","given":"M."},{"family":"Brockus","given":"K."},{"family":"Frigard","given":"D."},{"family":"Cobb","given":"D."},{"family":"Sup-Han","given":"H."},{"family":"Halbrook","given":"J."},{"family":"Denner","given":"R."},{"family":"Evans","given":"J. S."}],"editor":[{"family":"Deal","given":"R.L."}],"issued":{"date-parts":[["2008"]]}}},{"id":105,"uris":["http://zotero.org/users/677786/items/4K939ZNC"],"uri":["http://zotero.org/users/677786/items/4K939ZNC"],"itemData":{"id":105,"type":"article-journal","title":"A comprehensive guide to fuel management practices for dry mixed conifer forests in the northwestern United States","container-title":"Notes","volume":"USDA Forest Service Rocky Mountain Research Station: General Technical Report","issue":"RMRS-GTR-292","source":"Google Scholar","URL":"http://www.srs.fs.usda.gov/pubs/42150","author":[{"family":"Jain","given":"Theresa B."},{"family":"Battaglia","given":"Mike A."},{"family":"Han","given":"Han-Sup"},{"family":"Graham","given":"Russell T."},{"family":"Keyes","given":"Christopher R."},{"family":"Fried","given":"Jeremy S."},{"family":"Sandquist","given":"Jonathan E."}],"issued":{"date-parts":[["2012"]]},"accessed":{"date-parts":[["2013",6,18]]}}},{"id":2697,"uris":["http://zotero.org/users/677786/items/55PUKI4D"],"uri":["http://zotero.org/users/677786/items/55PUKI4D"],"itemData":{"id":2697,"type":"article-journal","title":"Integrated analysis for management of fire and fuels, terrestrial and aquatic ecological processes, and conservation of sensitive aquatic species","container-title":"Final Report Project","page":"05–4","source":"Google Scholar","author":[{"family":"Dare","given":"M. R."},{"family":"Luce","given":"C. L."},{"family":"Hessburg","given":"P. F."},{"family":"Rieman","given":"B. E."},{"family":"Miller","given":"C."},{"family":"Black","given":"A. E."}],"issued":{"date-parts":[["2009"]]}}},{"id":1273,"uris":["http://zotero.org/users/677786/items/XZU8Q7F3"],"uri":["http://zotero.org/users/677786/items/XZU8Q7F3"],"itemData":{"id":1273,"type":"article-journal","title":"A comparison of landscape fuel treatment strategies to mitigate wildland fire risk in the urban interface and preserve old forest structure","container-title":"For. Ecol. Manage.","page":"1556-1570","volume":"259","issue":"8","abstract":"We simulated fuel reduction treatments on a 16,000 ha study area in Oregon, US, to examine tradeoffs between placing fuel treatments near residential structures within an urban interface, versus treating stands in the adjacent wildlands to meet forest health and ecological restoration goals. The treatment strategies were evaluated by simulating 10,000 wildfires with random ignition locations and calculating burn probabilities by 0.5 m flame length categories for each 30 m x 30 m pixel in the study area. The burn conditions for the wildfires were chosen to replicate severe fire events based on 97th percentile historic weather conditions. The burn probabilities were used to calculate wildfire risk profiles for each of the 170 residential structures within the urban interface, and to estimate the expected (probabilistic) wildfire mortality of large trees (&gt;53.3 cm) that are a key indicator of stand restoration objectives. Expected wildfire mortality for large trees was calculated by building flame length mortality functions using the Forest Vegetation Simulator, and subsequently applying these functions to the burn probability outputs. Results suggested that treatments on a relatively minor percentage of the landscape (10%) resulted in a roughly 70% reduction in the expected wildfire loss of large trees for the restoration scenario. Treating stands near residential structures resulted in a higher expected loss of large trees, but relatively lower burn probability and flame length within structure buffers. Substantial reduction in burn probability and flame length around structures was also observed in the restoration scenario where fuel treatments were located 5-10 km distant. These findings quantify off-site fuel treatment effects that are not analyzed in previous landscape fuel management studies. The study highlights tradeoffs between ecological management objectives on wildlands and the protection of residential structures in the urban interface. We also advance the application of quantitative risk analysis to the problem of wildfire threat assessment. Published by Elsevier B.V.","DOI":"10.1016/j.foreco.2010.01.032","ISSN":"0378-1127","author":[{"family":"Ager","given":"A. A."},{"family":"Valliant","given":"N. M."},{"family":"Finney","given":"M. A."}],"issued":{"date-parts":[["2010"]]}}},{"id":905,"uris":["http://zotero.org/users/677786/items/QJ4VRRU2"],"uri":["http://zotero.org/users/677786/items/QJ4VRRU2"],"itemData":{"id":905,"type":"article-journal","title":"Disturbance and landscape dynamics in a changing world","container-title":"Ecology","page":"2833-2849","volume":"91","issue":"10","DOI":"10.1890/10-0097.1","ISSN":"0012-9658","author":[{"family":"Turner","given":"M.G."}],"issued":{"date-parts":[["2010"]]}}},{"id":286,"uris":["http://zotero.org/users/677786/items/8UJTT9W5"],"uri":["http://zotero.org/users/677786/items/8UJTT9W5"],"itemData":{"id":286,"type":"chapter","title":"Native Fire Regimes and Landscape Resilience","container-title":"The Landscape Ecology of Fire","publisher":"Springer","page":"51-88","author":[{"family":"Moritz","given":"M. A."},{"family":"Hessburg","given":"P. F."},{"family":"Povak","given":"N. A."}],"editor":[{"family":"McKenzie","given":"D."},{"family":"Miller","given":"C."},{"family":"Falk","given":"D. A."}],"issued":{"date-parts":[["2011"]]}}},{"id":340,"uris":["http://zotero.org/users/677786/items/A8J7QBWZ"],"uri":["http://zotero.org/users/677786/items/A8J7QBWZ"],"itemData":{"id":340,"type":"article-journal","title":"The ecology of mixed severity fire regimes in Washington, Oregon, and Northern California","container-title":"Forest Ecology and Management","page":"703-717","volume":"262","issue":"5","author":[{"family":"Perry","given":"D.A."},{"family":"Hessburg","given":"P. F."},{"family":"Skinner","given":"C.N."},{"family":"Spies","given":"T.A."},{"family":"Stephens","given":"S.L."},{"family":"Taylor","given":"A. H."},{"family":"Franklin","given":"J.F."},{"family":"McComb","given":"B."},{"family":"Riegel","given":"G.M."}],"issued":{"date-parts":[["2011"]]}}},{"id":369,"uris":["http://zotero.org/users/677786/items/B33STMRM"],"uri":["http://zotero.org/users/677786/items/B33STMRM"],"itemData":{"id":369,"type":"chapter","title":"Managing and Adapting to Changing Fire Regimes in a Warmer Climate","container-title":"The Landscape Ecology of Fire","publisher":"Springer","page":"249-268","author":[{"family":"Peterson","given":"D.L."},{"family":"Halofsky","given":"J. S."},{"family":"Johnson","given":"M.C."}],"editor":[{"family":"McKenzie","given":"D."},{"family":"Miller","given":"C."},{"family":"Falk","given":"D. A."}],"issued":{"date-parts":[["2011"]]}}},{"id":1124,"uris":["http://zotero.org/users/677786/items/UJ5J6I3Z"],"uri":["http://zotero.org/users/677786/items/UJ5J6I3Z"],"itemData":{"id":1124,"type":"article-journal","title":"A restoration framework for federal forests in the Pacific Northwest","container-title":"Journal of Forestry","page":"429-439","volume":"110","issue":"8","DOI":"http://dx.doi.org/10.5849/jof.10-006","author":[{"family":"Franklin","given":"J. F."},{"family":"Johnson","given":"K.N."}],"issued":{"date-parts":[["2012"]]}}},{"id":2551,"uris":["http://zotero.org/users/677786/items/D894R3EH"],"uri":["http://zotero.org/users/677786/items/D894R3EH"],"itemData":{"id":2551,"type":"article-journal","title":"The ecology and management of moist mixed-conifer forests in eastern Oregon and Washington: a synthesis of the relevant biophysical science and implications for future land management","container-title":"USDA Forest Service. Pacific Northwest Research Station. General Technical Report","page":"254","volume":"PNW-GTR-897","author":[{"family":"Stine","given":"P."},{"family":"Hessburg","given":"P.F."},{"family":"Spies","given":"T.A."},{"family":"Kramer","given":"M.G."},{"family":"Fettig","given":"C. J."},{"family":"Hansen","given":"A.J."},{"family":"Lehmkuhl","given":"J.F."},{"family":"O'Hara","given":"K. L."},{"family":"Polivka","given":"K."},{"family":"Singleton","given":"P.H."},{"family":"Charnley","given":"S."},{"family":"Merschel","given":"A."}],"issued":{"date-parts":[["2014"]]}}}],"schema":"https://github.com/citation-style-language/schema/raw/master/csl-citation.json"} </w:instrText>
      </w:r>
      <w:r w:rsidRPr="00FA2DF0">
        <w:fldChar w:fldCharType="separate"/>
      </w:r>
      <w:r w:rsidRPr="00FA2DF0">
        <w:t>(Lindenmeyer and Franklin 2002, Bisson et al. 2003, Benda et al. 2004, Jain et al. 2008, 2012, Dare et al. 2009, Ager et al. 2010, Turner 2010, Moritz et al. 2011, Perry et al. 2011, Peterson et al. 2011a, Franklin and Johnson 2012, Stine et al. 2014)</w:t>
      </w:r>
      <w:r w:rsidRPr="00FA2DF0">
        <w:fldChar w:fldCharType="end"/>
      </w:r>
      <w:r w:rsidRPr="00FA2DF0">
        <w:t xml:space="preserve">. Yet, </w:t>
      </w:r>
      <w:r w:rsidRPr="00FA2DF0">
        <w:rPr>
          <w:color w:val="000000" w:themeColor="text1"/>
        </w:rPr>
        <w:t xml:space="preserve">the standards and guidelines in the plan revision do not provide concrete guidelines for restoration of landscape pattern. Although the importance of pattern is mentioned in the DEIS and Vegetation Report, there is little detailed discussion of how pattern across the CNF has been altered through past management and how it should be assessed and restored </w:t>
      </w:r>
      <w:r w:rsidRPr="00FA2DF0">
        <w:rPr>
          <w:color w:val="000000" w:themeColor="text1"/>
        </w:rPr>
        <w:fldChar w:fldCharType="begin"/>
      </w:r>
      <w:r w:rsidRPr="00FA2DF0">
        <w:rPr>
          <w:color w:val="000000" w:themeColor="text1"/>
        </w:rPr>
        <w:instrText xml:space="preserve"> ADDIN ZOTERO_ITEM CSL_CITATION {"citationID":"1ur7tlo5om","properties":{"formattedCitation":"(see Hessburg et al. 2015)","plainCitation":"(see Hessburg et al. 2015)"},"citationItems":[{"id":2610,"uris":["http://zotero.org/users/677786/items/23GCNNDR"],"uri":["http://zotero.org/users/677786/items/23GCNNDR"],"itemData":{"id":2610,"type":"article-journal","title":"Restoring fire-prone landscapes: seven core principles","container-title":"Landscape Ecology","page":"1805-1835","volume":"30","author":[{"family":"Hessburg","given":"P. F."},{"family":"Churchill","given":"D.J."},{"family":"Larson","given":"A.J."},{"family":"Haugo","given":"Ryan D."},{"family":"Miller","given":"C."},{"family":"Spies","given":"T.A."},{"family":"North","given":"M.P."},{"family":"Povak","given":"N. A."},{"family":"Belote","given":"R.T."},{"family":"Singleton","given":"P.H."},{"family":"Gaines","given":"W.L."},{"family":"Keane","given":"R. E."},{"family":"Aplet","given":"G.H."},{"family":"Stephens","given":"S.L."},{"family":"Morgan","given":"P."},{"family":"Bisson","given":"P.A."},{"family":"Rieman","given":"B. E."},{"family":"Salter","given":"R.B."},{"family":"Reeves","given":"G.H."}],"issued":{"date-parts":[["2015"]]}},"prefix":"see "}],"schema":"https://github.com/citation-style-language/schema/raw/master/csl-citation.json"} </w:instrText>
      </w:r>
      <w:r w:rsidRPr="00FA2DF0">
        <w:rPr>
          <w:color w:val="000000" w:themeColor="text1"/>
        </w:rPr>
        <w:fldChar w:fldCharType="separate"/>
      </w:r>
      <w:r w:rsidRPr="00FA2DF0">
        <w:t>(see Hessburg et al. 2015)</w:t>
      </w:r>
      <w:r w:rsidRPr="00FA2DF0">
        <w:rPr>
          <w:color w:val="000000" w:themeColor="text1"/>
        </w:rPr>
        <w:fldChar w:fldCharType="end"/>
      </w:r>
      <w:r w:rsidRPr="00FA2DF0">
        <w:rPr>
          <w:color w:val="000000" w:themeColor="text1"/>
        </w:rPr>
        <w:t xml:space="preserve">. The general guidance to restore heterogeneity across the landscape is vague. In watersheds that are already too fragmented, creating additional small to medium patches of different structure/cover types can further impair habitat and other ecosystem functions. </w:t>
      </w:r>
    </w:p>
    <w:p w:rsidR="006C0B36" w:rsidRPr="00FA2DF0" w:rsidRDefault="006C0B36" w:rsidP="006C0B36">
      <w:pPr>
        <w:tabs>
          <w:tab w:val="left" w:pos="1980"/>
        </w:tabs>
        <w:rPr>
          <w:color w:val="000000" w:themeColor="text1"/>
        </w:rPr>
      </w:pPr>
    </w:p>
    <w:p w:rsidR="006C0B36" w:rsidRPr="00AF3BCE" w:rsidRDefault="006C0B36" w:rsidP="006C0B36">
      <w:pPr>
        <w:pStyle w:val="ListParagraph"/>
        <w:numPr>
          <w:ilvl w:val="0"/>
          <w:numId w:val="13"/>
        </w:numPr>
        <w:tabs>
          <w:tab w:val="left" w:pos="540"/>
        </w:tabs>
        <w:ind w:left="990" w:hanging="360"/>
        <w:rPr>
          <w:color w:val="000000" w:themeColor="text1"/>
        </w:rPr>
      </w:pPr>
      <w:r w:rsidRPr="00AF3BCE">
        <w:rPr>
          <w:b/>
        </w:rPr>
        <w:t>Assessment and Restoration of Spatial Patterns</w:t>
      </w:r>
    </w:p>
    <w:p w:rsidR="006C0B36" w:rsidRPr="00AF3BCE" w:rsidRDefault="006C0B36" w:rsidP="006C0B36">
      <w:pPr>
        <w:pStyle w:val="ListParagraph"/>
        <w:tabs>
          <w:tab w:val="left" w:pos="540"/>
        </w:tabs>
        <w:rPr>
          <w:color w:val="000000" w:themeColor="text1"/>
        </w:rPr>
      </w:pPr>
      <w:r w:rsidRPr="00AF3BCE">
        <w:t xml:space="preserve">The Plan Revision must incorporate a </w:t>
      </w:r>
      <w:r w:rsidRPr="00AF3BCE">
        <w:rPr>
          <w:color w:val="000000" w:themeColor="text1"/>
        </w:rPr>
        <w:t>process for assessing and restoring landscape pattern</w:t>
      </w:r>
      <w:r w:rsidRPr="00AF3BCE">
        <w:t xml:space="preserve"> in order effectively address the need to “focus restoration actions in Douglas-fir</w:t>
      </w:r>
      <w:r w:rsidRPr="00FA2DF0">
        <w:t xml:space="preserve"> dry and Northern Rocky Mountain mixed conifer landscapes, and create conditions that are more resilient to anticipated disturbances” (DEIS, p. 5)</w:t>
      </w:r>
      <w:r>
        <w:t>.</w:t>
      </w:r>
      <w:r w:rsidRPr="00FA2DF0">
        <w:t xml:space="preserve"> This is especially important with a dynamic landscape approach where managers will be able to manage a greater portion of the landscape and will thus need clear, empirically based guidance for how to restore landscape pattern.   </w:t>
      </w:r>
    </w:p>
    <w:p w:rsidR="006C0B36" w:rsidRDefault="006C0B36" w:rsidP="006C0B36">
      <w:pPr>
        <w:pStyle w:val="ListParagraph"/>
      </w:pPr>
    </w:p>
    <w:p w:rsidR="006C0B36" w:rsidRPr="00FA2DF0" w:rsidRDefault="006C0B36" w:rsidP="006C0B36">
      <w:pPr>
        <w:pStyle w:val="ListParagraph"/>
        <w:rPr>
          <w:color w:val="000000" w:themeColor="text1"/>
        </w:rPr>
      </w:pPr>
      <w:r w:rsidRPr="00FA2DF0">
        <w:t xml:space="preserve">We request that the selected Alternative be modified to include restored landscape pattern as a desired condition, in title (e.g. add landscape as in: FW-DC-VEG-04: Forest </w:t>
      </w:r>
      <w:r w:rsidRPr="00FA2DF0">
        <w:rPr>
          <w:u w:val="single"/>
        </w:rPr>
        <w:t>and Landscape</w:t>
      </w:r>
      <w:r w:rsidRPr="00FA2DF0">
        <w:t xml:space="preserve"> Structure, Plan Revision, p. 30) and content (e.g. “The </w:t>
      </w:r>
      <w:r w:rsidRPr="00FA2DF0">
        <w:rPr>
          <w:u w:val="single"/>
        </w:rPr>
        <w:t xml:space="preserve">historical landscape pattern of forest structure and composition </w:t>
      </w:r>
      <w:r w:rsidRPr="00FA2DF0">
        <w:t xml:space="preserve">is the desired condition. </w:t>
      </w:r>
      <w:r w:rsidRPr="00FA2DF0">
        <w:rPr>
          <w:u w:val="single"/>
        </w:rPr>
        <w:t>The historical landscape pattern is the configuration of landscape mosaics (e.g. patch sizes, distribution, connectivity, etc.) derived from landscape evaluation.”</w:t>
      </w:r>
      <w:r w:rsidRPr="00FA2DF0">
        <w:t xml:space="preserve"> Plan Revision, p. 30). Underlined text added to existing content.</w:t>
      </w:r>
    </w:p>
    <w:p w:rsidR="006C0B36" w:rsidRPr="00FA2DF0" w:rsidRDefault="006C0B36" w:rsidP="006C0B36">
      <w:pPr>
        <w:pStyle w:val="ListParagraph"/>
        <w:rPr>
          <w:color w:val="000000" w:themeColor="text1"/>
        </w:rPr>
      </w:pPr>
    </w:p>
    <w:p w:rsidR="006C0B36" w:rsidRPr="00FA2DF0" w:rsidRDefault="006C0B36" w:rsidP="006C0B36">
      <w:pPr>
        <w:pStyle w:val="ListParagraph"/>
        <w:rPr>
          <w:b/>
          <w:color w:val="000000" w:themeColor="text1"/>
          <w:u w:val="single"/>
        </w:rPr>
      </w:pPr>
      <w:r w:rsidRPr="00FA2DF0">
        <w:rPr>
          <w:color w:val="000000" w:themeColor="text1"/>
        </w:rPr>
        <w:t xml:space="preserve">We also request that clear language be included in the Plan Revision that states that a </w:t>
      </w:r>
      <w:r w:rsidRPr="00FA2DF0">
        <w:rPr>
          <w:color w:val="000000" w:themeColor="text1"/>
        </w:rPr>
        <w:lastRenderedPageBreak/>
        <w:t>scientifically credible process to holistically evaluate departure and address restoration needs for landscape pattern in project planning will be developed and formally adopted. Development of this process should involve outside scientific involvement and review. </w:t>
      </w:r>
      <w:r w:rsidRPr="00FA2DF0">
        <w:rPr>
          <w:b/>
          <w:color w:val="000000" w:themeColor="text1"/>
        </w:rPr>
        <w:t xml:space="preserve">Our support of the dynamic landscape approach </w:t>
      </w:r>
      <w:r>
        <w:rPr>
          <w:b/>
          <w:color w:val="000000" w:themeColor="text1"/>
        </w:rPr>
        <w:t>and its likelihood being effective is contingent</w:t>
      </w:r>
      <w:r w:rsidRPr="00FA2DF0">
        <w:rPr>
          <w:b/>
          <w:color w:val="000000" w:themeColor="text1"/>
        </w:rPr>
        <w:t xml:space="preserve"> on such a process. </w:t>
      </w:r>
    </w:p>
    <w:p w:rsidR="006C0B36" w:rsidRDefault="006C0B36" w:rsidP="006C0B36">
      <w:pPr>
        <w:rPr>
          <w:b/>
        </w:rPr>
      </w:pPr>
    </w:p>
    <w:p w:rsidR="006C0B36" w:rsidRPr="00AF3BCE" w:rsidRDefault="006C0B36" w:rsidP="006C0B36">
      <w:pPr>
        <w:pStyle w:val="ListParagraph"/>
        <w:numPr>
          <w:ilvl w:val="0"/>
          <w:numId w:val="13"/>
        </w:numPr>
        <w:ind w:hanging="540"/>
        <w:rPr>
          <w:b/>
        </w:rPr>
      </w:pPr>
      <w:r w:rsidRPr="00AF3BCE">
        <w:rPr>
          <w:b/>
        </w:rPr>
        <w:t>Aquatic and Riparian Conditions</w:t>
      </w: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Aquatic and riparian conditions on the Colville National Forest are generally not very good. As a result, trout populations are not doing well. A recent Aquatic Ecological Condition (AEC) assessment of the Colville National Forest rated most sub</w:t>
      </w:r>
      <w:r w:rsidR="00764C74">
        <w:rPr>
          <w:rFonts w:ascii="Times New Roman" w:hAnsi="Times New Roman" w:cs="Times New Roman"/>
        </w:rPr>
        <w:t>-</w:t>
      </w:r>
      <w:r>
        <w:rPr>
          <w:rFonts w:ascii="Times New Roman" w:hAnsi="Times New Roman" w:cs="Times New Roman"/>
        </w:rPr>
        <w:t>watersheds</w:t>
      </w:r>
      <w:r w:rsidRPr="00667D3D">
        <w:rPr>
          <w:rFonts w:ascii="Times New Roman" w:hAnsi="Times New Roman" w:cs="Times New Roman"/>
        </w:rPr>
        <w:t xml:space="preserve"> </w:t>
      </w:r>
      <w:r w:rsidRPr="00764C74">
        <w:rPr>
          <w:rFonts w:ascii="Times New Roman" w:hAnsi="Times New Roman" w:cs="Times New Roman"/>
        </w:rPr>
        <w:t xml:space="preserve">as </w:t>
      </w:r>
      <w:r w:rsidR="00764C74">
        <w:rPr>
          <w:rFonts w:ascii="Times New Roman" w:hAnsi="Times New Roman" w:cs="Times New Roman"/>
        </w:rPr>
        <w:t>“</w:t>
      </w:r>
      <w:r w:rsidRPr="00764C74">
        <w:rPr>
          <w:rFonts w:ascii="Times New Roman" w:hAnsi="Times New Roman" w:cs="Times New Roman"/>
        </w:rPr>
        <w:t>functioning at risk or not properly functioning</w:t>
      </w:r>
      <w:r w:rsidR="00764C74">
        <w:rPr>
          <w:rFonts w:ascii="Times New Roman" w:hAnsi="Times New Roman" w:cs="Times New Roman"/>
        </w:rPr>
        <w:t>”</w:t>
      </w:r>
      <w:r>
        <w:rPr>
          <w:rFonts w:ascii="Times New Roman" w:hAnsi="Times New Roman" w:cs="Times New Roman"/>
        </w:rPr>
        <w:t xml:space="preserve"> including poor scores for local fish populations and watershed condition in most watersheds (DEIS, p. 188). Low ratings for large woody debris and channel shape and function, high road and riparian road density, and degraded riparian conditions are the primary culprits (DEIS, p. 189, 215). Riparian degradation in many areas has been caused by livestock grazing, mining, timber harvest, fire management, road construction and water developments (DEIS, p. 163, 272). The viability of </w:t>
      </w:r>
      <w:proofErr w:type="spellStart"/>
      <w:r>
        <w:rPr>
          <w:rFonts w:ascii="Times New Roman" w:hAnsi="Times New Roman" w:cs="Times New Roman"/>
        </w:rPr>
        <w:t>westslope</w:t>
      </w:r>
      <w:proofErr w:type="spellEnd"/>
      <w:r>
        <w:rPr>
          <w:rFonts w:ascii="Times New Roman" w:hAnsi="Times New Roman" w:cs="Times New Roman"/>
        </w:rPr>
        <w:t xml:space="preserve"> cutthroat trout, interior </w:t>
      </w:r>
      <w:proofErr w:type="spellStart"/>
      <w:r>
        <w:rPr>
          <w:rFonts w:ascii="Times New Roman" w:hAnsi="Times New Roman" w:cs="Times New Roman"/>
        </w:rPr>
        <w:t>redband</w:t>
      </w:r>
      <w:proofErr w:type="spellEnd"/>
      <w:r>
        <w:rPr>
          <w:rFonts w:ascii="Times New Roman" w:hAnsi="Times New Roman" w:cs="Times New Roman"/>
        </w:rPr>
        <w:t xml:space="preserve"> trout, and bull trout is at risk within all </w:t>
      </w:r>
      <w:proofErr w:type="spellStart"/>
      <w:r>
        <w:rPr>
          <w:rFonts w:ascii="Times New Roman" w:hAnsi="Times New Roman" w:cs="Times New Roman"/>
        </w:rPr>
        <w:t>subbasins</w:t>
      </w:r>
      <w:proofErr w:type="spellEnd"/>
      <w:r>
        <w:rPr>
          <w:rFonts w:ascii="Times New Roman" w:hAnsi="Times New Roman" w:cs="Times New Roman"/>
        </w:rPr>
        <w:t xml:space="preserve"> (DEIS, p. 255).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Related assessments of physical and biological conditions through the “Watershed Condition Framework” indicate that 82% of the Colville National Forest’s </w:t>
      </w:r>
      <w:proofErr w:type="spellStart"/>
      <w:r>
        <w:rPr>
          <w:rFonts w:ascii="Times New Roman" w:hAnsi="Times New Roman" w:cs="Times New Roman"/>
        </w:rPr>
        <w:t>subwatersheds</w:t>
      </w:r>
      <w:proofErr w:type="spellEnd"/>
      <w:r>
        <w:rPr>
          <w:rFonts w:ascii="Times New Roman" w:hAnsi="Times New Roman" w:cs="Times New Roman"/>
        </w:rPr>
        <w:t xml:space="preserve"> are </w:t>
      </w:r>
      <w:r w:rsidRPr="00C00E18">
        <w:rPr>
          <w:rFonts w:ascii="Times New Roman" w:hAnsi="Times New Roman" w:cs="Times New Roman"/>
          <w:i/>
        </w:rPr>
        <w:t>functioning at risk</w:t>
      </w:r>
      <w:r>
        <w:rPr>
          <w:rFonts w:ascii="Times New Roman" w:hAnsi="Times New Roman" w:cs="Times New Roman"/>
        </w:rPr>
        <w:t xml:space="preserve"> (DEIS, p. 270). In general, while aquatic physical conditions are mostly good (72% of </w:t>
      </w:r>
      <w:proofErr w:type="spellStart"/>
      <w:r>
        <w:rPr>
          <w:rFonts w:ascii="Times New Roman" w:hAnsi="Times New Roman" w:cs="Times New Roman"/>
        </w:rPr>
        <w:t>subwatersheds</w:t>
      </w:r>
      <w:proofErr w:type="spellEnd"/>
      <w:r>
        <w:rPr>
          <w:rFonts w:ascii="Times New Roman" w:hAnsi="Times New Roman" w:cs="Times New Roman"/>
        </w:rPr>
        <w:t xml:space="preserve"> are </w:t>
      </w:r>
      <w:r w:rsidRPr="00C00E18">
        <w:rPr>
          <w:rFonts w:ascii="Times New Roman" w:hAnsi="Times New Roman" w:cs="Times New Roman"/>
          <w:i/>
        </w:rPr>
        <w:t>properly functioning</w:t>
      </w:r>
      <w:r>
        <w:rPr>
          <w:rFonts w:ascii="Times New Roman" w:hAnsi="Times New Roman" w:cs="Times New Roman"/>
        </w:rPr>
        <w:t xml:space="preserve">), aquatic habitat and wildlife in most </w:t>
      </w:r>
      <w:proofErr w:type="spellStart"/>
      <w:r>
        <w:rPr>
          <w:rFonts w:ascii="Times New Roman" w:hAnsi="Times New Roman" w:cs="Times New Roman"/>
        </w:rPr>
        <w:t>subwatersheds</w:t>
      </w:r>
      <w:proofErr w:type="spellEnd"/>
      <w:r>
        <w:rPr>
          <w:rFonts w:ascii="Times New Roman" w:hAnsi="Times New Roman" w:cs="Times New Roman"/>
        </w:rPr>
        <w:t xml:space="preserve"> are </w:t>
      </w:r>
      <w:r w:rsidRPr="0076336A">
        <w:rPr>
          <w:rFonts w:ascii="Times New Roman" w:hAnsi="Times New Roman" w:cs="Times New Roman"/>
          <w:i/>
        </w:rPr>
        <w:t>functioning at risk</w:t>
      </w:r>
      <w:r>
        <w:rPr>
          <w:rFonts w:ascii="Times New Roman" w:hAnsi="Times New Roman" w:cs="Times New Roman"/>
        </w:rPr>
        <w:t xml:space="preserve"> or </w:t>
      </w:r>
      <w:r w:rsidRPr="0076336A">
        <w:rPr>
          <w:rFonts w:ascii="Times New Roman" w:hAnsi="Times New Roman" w:cs="Times New Roman"/>
          <w:i/>
        </w:rPr>
        <w:t>not properly functioning</w:t>
      </w:r>
      <w:r>
        <w:rPr>
          <w:rFonts w:ascii="Times New Roman" w:hAnsi="Times New Roman" w:cs="Times New Roman"/>
        </w:rPr>
        <w:t xml:space="preserve">. Roads were the main driver for nearly all </w:t>
      </w:r>
      <w:proofErr w:type="spellStart"/>
      <w:r>
        <w:rPr>
          <w:rFonts w:ascii="Times New Roman" w:hAnsi="Times New Roman" w:cs="Times New Roman"/>
        </w:rPr>
        <w:t>subwatersheds</w:t>
      </w:r>
      <w:proofErr w:type="spellEnd"/>
      <w:r>
        <w:rPr>
          <w:rFonts w:ascii="Times New Roman" w:hAnsi="Times New Roman" w:cs="Times New Roman"/>
        </w:rPr>
        <w:t xml:space="preserve"> to be rated as </w:t>
      </w:r>
      <w:r w:rsidRPr="0076336A">
        <w:rPr>
          <w:rFonts w:ascii="Times New Roman" w:hAnsi="Times New Roman" w:cs="Times New Roman"/>
          <w:i/>
        </w:rPr>
        <w:t>functioning at risk</w:t>
      </w:r>
      <w:r>
        <w:rPr>
          <w:rFonts w:ascii="Times New Roman" w:hAnsi="Times New Roman" w:cs="Times New Roman"/>
        </w:rPr>
        <w:t xml:space="preserve"> or </w:t>
      </w:r>
      <w:r w:rsidRPr="0076336A">
        <w:rPr>
          <w:rFonts w:ascii="Times New Roman" w:hAnsi="Times New Roman" w:cs="Times New Roman"/>
          <w:i/>
        </w:rPr>
        <w:t>not properly functioning</w:t>
      </w:r>
      <w:r>
        <w:rPr>
          <w:rFonts w:ascii="Times New Roman" w:hAnsi="Times New Roman" w:cs="Times New Roman"/>
        </w:rPr>
        <w:t xml:space="preserve"> terrestrial physical conditions (Table 88. </w:t>
      </w:r>
      <w:proofErr w:type="gramStart"/>
      <w:r>
        <w:rPr>
          <w:rFonts w:ascii="Times New Roman" w:hAnsi="Times New Roman" w:cs="Times New Roman"/>
        </w:rPr>
        <w:t>DEIS p. 269-270).</w:t>
      </w:r>
      <w:proofErr w:type="gramEnd"/>
      <w:r>
        <w:rPr>
          <w:rFonts w:ascii="Times New Roman" w:hAnsi="Times New Roman" w:cs="Times New Roman"/>
        </w:rPr>
        <w:t xml:space="preserve">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Stream surveys indicate that many stream reaches are not meeting INFISH riparian management objectives including pool frequency and size, large woody debris, channel width, stream bank integrity, and road density (DEIS, p. 164). Other INFISH monitoring showed that channel conditions for streams in managed watersheds were in poorer condition than reference watersheds (DEIS, p. 271).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Watersheds, streams, and riparian areas and associated fish and wildlife are sustained by properly functioning ecosystem functions and processes. Given the habitat quality and species viability issues on the Forest, the Plan Revision highlights a specific need to accelerate improvements in watershed condition across the forest, and to provide management direction to maintain and restore properly functioning watersheds (DEIS, p. 297). The Region’s Aquatic and Riparian Conservation Strategy (ARCS) ensures a consistent broad scale baseline approach to conserving fish and aquatic habitat that is essential to wide-ranging species, while allowing local conditions to dictate modifications. The purpose of aquatic and riparian management in the region is to maintain and restore the ecological health of watersheds and aquatic and riparian ecosystems, including networks of properly functioning watersheds that support fish and wildlife, and dynamic ecological processes responsible for creating and sustaining habitats (DEIS, p. 200-201</w:t>
      </w:r>
      <w:r w:rsidRPr="0095720A">
        <w:rPr>
          <w:rFonts w:ascii="Times New Roman" w:hAnsi="Times New Roman" w:cs="Times New Roman"/>
        </w:rPr>
        <w:t xml:space="preserve">). </w:t>
      </w:r>
    </w:p>
    <w:p w:rsidR="006C0B36" w:rsidRDefault="006C0B36" w:rsidP="006C0B36">
      <w:pPr>
        <w:pStyle w:val="BodyText"/>
        <w:kinsoku w:val="0"/>
        <w:overflowPunct w:val="0"/>
        <w:spacing w:after="0"/>
        <w:rPr>
          <w:rFonts w:ascii="Times New Roman" w:hAnsi="Times New Roman" w:cs="Times New Roman"/>
        </w:rPr>
      </w:pPr>
    </w:p>
    <w:p w:rsidR="006C0B36" w:rsidRPr="0095720A" w:rsidRDefault="006C0B36" w:rsidP="006C0B36">
      <w:pPr>
        <w:pStyle w:val="BodyText"/>
        <w:kinsoku w:val="0"/>
        <w:overflowPunct w:val="0"/>
        <w:spacing w:after="0"/>
        <w:rPr>
          <w:rFonts w:ascii="Times New Roman" w:hAnsi="Times New Roman" w:cs="Times New Roman"/>
        </w:rPr>
      </w:pPr>
      <w:r w:rsidRPr="0095720A">
        <w:rPr>
          <w:rFonts w:ascii="Times New Roman" w:hAnsi="Times New Roman" w:cs="Times New Roman"/>
        </w:rPr>
        <w:lastRenderedPageBreak/>
        <w:t xml:space="preserve">The dire need for change is partially addressed through the Plan Revision’s ARCS-modified which aims to increase restoration pace and scale, adds additional key watersheds where focused restoration will occur, widens buffers on certain streams, takes better account of grazing impacts, and includes other components to improve aquatic conditions (DEIS, p. 328). The Plan Revision also provides clarity with Riparian Management Areas standards to maintain conditions in properly functioning areas and to restore conditions in areas that are not properly functioning, all of which we support as we believe they will improve outcomes and efficiency. </w:t>
      </w:r>
    </w:p>
    <w:p w:rsidR="006C0B36" w:rsidRPr="0095720A" w:rsidRDefault="006C0B36" w:rsidP="006C0B36"/>
    <w:p w:rsidR="006C0B36" w:rsidRDefault="006C0B36" w:rsidP="006C0B36">
      <w:r w:rsidRPr="0095720A">
        <w:t>Also crucial to a</w:t>
      </w:r>
      <w:r>
        <w:t xml:space="preserve">ddressing the need for change is the Desired Conditions (goals) in the General Restoration Area of two miles of road per square mile (DEIS, p. 89) and for one mile of road per square mile in Focused Restoration Area (DEIS, p. 87). Roads have wide ranging, chronic and long term impacts to aquatic processes and functions (DEIS, p. 182, 198, 280-1). Aquatic conditions would continue to be impaired with road densities above 2.4 miles per square mile, generally considered indicative of a not properly functioning watershed and not conducive to supporting strong fish populations (DEIS, p. 221). We strongly support the Plan Revision’s road density goals because they are essential to ensure progress towards restoring aquatic ecosystem function, preventing further degradation, and improving conditions for imperiled trout.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But more – quite a bit more – is needed to prevent additional degradation and ensure a trend toward improved fish and aquatic habitat. The Plan Revision must include plan components that for habitat conditions that will support viable populations.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To meet the Plan Revision’s identified needs requires clear direction in the form of desired conditions, objectives and standards and guidelines for watershed and site scale processes and functions, including riparian management areas. In Riparian Management Areas, the Plan Revision establishes some clear standards to ensure the stated objectives will be achieved. For example, the standard “MA-STD-RMA-01 Aquatic and Riparian Conditions” provides that properly functioning riparian management areas will be maintained by project activities and not properly functioning riparian areas will be improved (Plan Revision, p. 99). This is great.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But the standard allows site-level degradation in riparian areas, provided long term benefits will accrue. Given the poor condition of riparian areas and concerns about species viability (DEIS, p. 208), we request that the selected Alternative be modified to prevent degradation at the site level, particularly in degraded riparian areas. Site level impacts, such as sedimentation and channel or bank alterations (see DEIS, p. 274 – 283 for other examples), can have significant, immediate, and longstanding harmful effects to aquatic habitat and species viability in areas directly adjacent to project areas as well as at the watershed scale.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We request the selected Alternative add the following language to acknowledge near term, site-level effects:</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ind w:left="360" w:right="360"/>
      </w:pPr>
      <w:r>
        <w:t>MA-STD-RMA-01 Aquatic and Riparian Conditions</w:t>
      </w:r>
      <w:r w:rsidRPr="00C013BB">
        <w:t xml:space="preserve"> </w:t>
      </w:r>
    </w:p>
    <w:p w:rsidR="006C0B36" w:rsidRPr="00C013BB" w:rsidRDefault="006C0B36" w:rsidP="006C0B36">
      <w:pPr>
        <w:ind w:left="360" w:right="360"/>
        <w:rPr>
          <w:u w:val="single"/>
        </w:rPr>
      </w:pPr>
      <w:r>
        <w:t>“</w:t>
      </w:r>
      <w:r w:rsidRPr="00C013BB">
        <w:t xml:space="preserve">Project activities in </w:t>
      </w:r>
      <w:r>
        <w:t>riparian management areas</w:t>
      </w:r>
      <w:r w:rsidRPr="00C013BB">
        <w:t xml:space="preserve"> shall not result in long-term degradation to aquatic or riparian conditions</w:t>
      </w:r>
      <w:r>
        <w:t xml:space="preserve"> </w:t>
      </w:r>
      <w:r w:rsidRPr="00C013BB">
        <w:rPr>
          <w:u w:val="single"/>
        </w:rPr>
        <w:t>at the site or</w:t>
      </w:r>
      <w:r>
        <w:t xml:space="preserve"> watershed scale</w:t>
      </w:r>
      <w:r w:rsidRPr="00C013BB">
        <w:t xml:space="preserve">. Limited </w:t>
      </w:r>
      <w:r w:rsidRPr="00C013BB">
        <w:lastRenderedPageBreak/>
        <w:t xml:space="preserve">short-term or site-scale effects from activities in </w:t>
      </w:r>
      <w:r w:rsidRPr="00C013BB">
        <w:rPr>
          <w:u w:val="single"/>
        </w:rPr>
        <w:t>properly functioning</w:t>
      </w:r>
      <w:r w:rsidRPr="00C013BB">
        <w:t xml:space="preserve"> </w:t>
      </w:r>
      <w:r>
        <w:t>riparian management areas</w:t>
      </w:r>
      <w:r w:rsidRPr="00C013BB">
        <w:t xml:space="preserve"> may be </w:t>
      </w:r>
      <w:r w:rsidRPr="00993772">
        <w:t>acceptable</w:t>
      </w:r>
      <w:r>
        <w:t xml:space="preserve"> </w:t>
      </w:r>
      <w:r w:rsidRPr="00C013BB">
        <w:t xml:space="preserve">when they support and do not diminish long term benefits to aquatic and riparian resources. </w:t>
      </w:r>
      <w:r w:rsidRPr="00C013BB">
        <w:rPr>
          <w:u w:val="single"/>
        </w:rPr>
        <w:t xml:space="preserve">Activities in </w:t>
      </w:r>
      <w:r>
        <w:rPr>
          <w:u w:val="single"/>
        </w:rPr>
        <w:t>riparian management areas</w:t>
      </w:r>
      <w:r w:rsidRPr="00C013BB">
        <w:rPr>
          <w:u w:val="single"/>
        </w:rPr>
        <w:t xml:space="preserve"> that are not properly functioning shall maintain or improve conditions at site and watershed scale.</w:t>
      </w:r>
      <w:r>
        <w:rPr>
          <w:u w:val="single"/>
        </w:rPr>
        <w:t>”</w:t>
      </w:r>
      <w:r w:rsidRPr="00993772">
        <w:t xml:space="preserve"> </w:t>
      </w:r>
      <w:r>
        <w:t>Plan Revision, p. 99. Underlined text added to existing content</w:t>
      </w: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ab/>
      </w: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It’s important to note that managing riparian conditions alone will not necessarily protect aquatic conditions. Project activities outside of Riparian Management Areas also strongly influence aquatic conditions (see e.g. DEIS, p. 274-283 for role of upland (non-riparian) activities such as timber harvest and road construction on watershed function; also at DEIS, p. 268: “…water quality and aquatic habitat are related to the integrity and functionality of the upland and riparian areas across the watershed (</w:t>
      </w:r>
      <w:proofErr w:type="spellStart"/>
      <w:r>
        <w:rPr>
          <w:rFonts w:ascii="Times New Roman" w:hAnsi="Times New Roman" w:cs="Times New Roman"/>
        </w:rPr>
        <w:t>Potyondy</w:t>
      </w:r>
      <w:proofErr w:type="spellEnd"/>
      <w:r>
        <w:rPr>
          <w:rFonts w:ascii="Times New Roman" w:hAnsi="Times New Roman" w:cs="Times New Roman"/>
        </w:rPr>
        <w:t xml:space="preserve"> and </w:t>
      </w:r>
      <w:proofErr w:type="spellStart"/>
      <w:r>
        <w:rPr>
          <w:rFonts w:ascii="Times New Roman" w:hAnsi="Times New Roman" w:cs="Times New Roman"/>
        </w:rPr>
        <w:t>Geier</w:t>
      </w:r>
      <w:proofErr w:type="spellEnd"/>
      <w:r>
        <w:rPr>
          <w:rFonts w:ascii="Times New Roman" w:hAnsi="Times New Roman" w:cs="Times New Roman"/>
        </w:rPr>
        <w:t xml:space="preserve"> 2010)”).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We request that the selected Alternative be modified to include a </w:t>
      </w:r>
      <w:proofErr w:type="spellStart"/>
      <w:r>
        <w:rPr>
          <w:rFonts w:ascii="Times New Roman" w:hAnsi="Times New Roman" w:cs="Times New Roman"/>
        </w:rPr>
        <w:t>Forestwide</w:t>
      </w:r>
      <w:proofErr w:type="spellEnd"/>
      <w:r>
        <w:rPr>
          <w:rFonts w:ascii="Times New Roman" w:hAnsi="Times New Roman" w:cs="Times New Roman"/>
        </w:rPr>
        <w:t xml:space="preserve"> Standard for Aquatic Conditions:</w:t>
      </w:r>
    </w:p>
    <w:p w:rsidR="006C0B36" w:rsidRDefault="006C0B36" w:rsidP="006C0B36">
      <w:pPr>
        <w:pStyle w:val="BodyText"/>
        <w:kinsoku w:val="0"/>
        <w:overflowPunct w:val="0"/>
        <w:spacing w:after="0"/>
        <w:rPr>
          <w:rFonts w:ascii="Times New Roman" w:hAnsi="Times New Roman" w:cs="Times New Roman"/>
        </w:rPr>
      </w:pPr>
    </w:p>
    <w:p w:rsidR="006C0B36" w:rsidRPr="001B7519" w:rsidRDefault="006C0B36" w:rsidP="006C0B36">
      <w:pPr>
        <w:ind w:left="360" w:right="360"/>
        <w:rPr>
          <w:u w:val="single"/>
        </w:rPr>
      </w:pPr>
      <w:proofErr w:type="gramStart"/>
      <w:r w:rsidRPr="001B7519">
        <w:rPr>
          <w:i/>
          <w:u w:val="single"/>
        </w:rPr>
        <w:t>FW-STD-WR-06.</w:t>
      </w:r>
      <w:proofErr w:type="gramEnd"/>
      <w:r w:rsidRPr="001B7519">
        <w:rPr>
          <w:u w:val="single"/>
        </w:rPr>
        <w:t xml:space="preserve"> </w:t>
      </w:r>
      <w:r w:rsidRPr="001B7519">
        <w:rPr>
          <w:i/>
          <w:u w:val="single"/>
        </w:rPr>
        <w:t xml:space="preserve">Watershed and </w:t>
      </w:r>
      <w:proofErr w:type="spellStart"/>
      <w:r w:rsidRPr="001B7519">
        <w:rPr>
          <w:i/>
          <w:u w:val="single"/>
        </w:rPr>
        <w:t>Subwatershed</w:t>
      </w:r>
      <w:proofErr w:type="spellEnd"/>
      <w:r w:rsidRPr="001B7519">
        <w:rPr>
          <w:i/>
          <w:u w:val="single"/>
        </w:rPr>
        <w:t xml:space="preserve"> Conditions</w:t>
      </w:r>
    </w:p>
    <w:p w:rsidR="006C0B36" w:rsidRPr="001B7519" w:rsidRDefault="006C0B36" w:rsidP="006C0B36">
      <w:pPr>
        <w:ind w:left="360" w:right="360"/>
        <w:rPr>
          <w:u w:val="single"/>
        </w:rPr>
      </w:pPr>
      <w:r w:rsidRPr="001B7519">
        <w:rPr>
          <w:u w:val="single"/>
        </w:rPr>
        <w:t xml:space="preserve">When </w:t>
      </w:r>
      <w:proofErr w:type="spellStart"/>
      <w:r w:rsidRPr="001B7519">
        <w:rPr>
          <w:u w:val="single"/>
        </w:rPr>
        <w:t>subwatersheds</w:t>
      </w:r>
      <w:proofErr w:type="spellEnd"/>
      <w:r w:rsidRPr="001B7519">
        <w:rPr>
          <w:u w:val="single"/>
        </w:rPr>
        <w:t xml:space="preserve"> are properly functioning, project activities shall maintain those conditions</w:t>
      </w:r>
    </w:p>
    <w:p w:rsidR="006C0B36" w:rsidRPr="001B7519" w:rsidRDefault="006C0B36" w:rsidP="006C0B36">
      <w:pPr>
        <w:ind w:left="360" w:right="360"/>
        <w:rPr>
          <w:u w:val="single"/>
        </w:rPr>
      </w:pPr>
    </w:p>
    <w:p w:rsidR="006C0B36" w:rsidRPr="001B7519" w:rsidRDefault="006C0B36" w:rsidP="006C0B36">
      <w:pPr>
        <w:ind w:left="360" w:right="360"/>
        <w:rPr>
          <w:u w:val="single"/>
        </w:rPr>
      </w:pPr>
      <w:r w:rsidRPr="001B7519">
        <w:rPr>
          <w:u w:val="single"/>
        </w:rPr>
        <w:t xml:space="preserve">When </w:t>
      </w:r>
      <w:proofErr w:type="spellStart"/>
      <w:r w:rsidRPr="001B7519">
        <w:rPr>
          <w:u w:val="single"/>
        </w:rPr>
        <w:t>subwatersheds</w:t>
      </w:r>
      <w:proofErr w:type="spellEnd"/>
      <w:r w:rsidRPr="001B7519">
        <w:rPr>
          <w:u w:val="single"/>
        </w:rPr>
        <w:t xml:space="preserve"> are no</w:t>
      </w:r>
      <w:r>
        <w:rPr>
          <w:u w:val="single"/>
        </w:rPr>
        <w:t>t</w:t>
      </w:r>
      <w:r w:rsidRPr="001B7519">
        <w:rPr>
          <w:u w:val="single"/>
        </w:rPr>
        <w:t xml:space="preserve"> properly functioning, and to the degree that management activities would drive or contribute to improper function, project activities shall be implemented to improve those conditions. </w:t>
      </w:r>
    </w:p>
    <w:p w:rsidR="006C0B36" w:rsidRPr="001B7519" w:rsidRDefault="006C0B36" w:rsidP="006C0B36">
      <w:pPr>
        <w:ind w:left="360" w:right="360"/>
        <w:rPr>
          <w:u w:val="single"/>
        </w:rPr>
      </w:pPr>
    </w:p>
    <w:p w:rsidR="006C0B36" w:rsidRPr="001B7519" w:rsidRDefault="006C0B36" w:rsidP="006C0B36">
      <w:pPr>
        <w:ind w:left="360" w:right="360"/>
        <w:rPr>
          <w:u w:val="single"/>
        </w:rPr>
      </w:pPr>
      <w:r w:rsidRPr="001B7519">
        <w:rPr>
          <w:u w:val="single"/>
        </w:rPr>
        <w:t xml:space="preserve">Project activities in </w:t>
      </w:r>
      <w:proofErr w:type="spellStart"/>
      <w:r w:rsidRPr="001B7519">
        <w:rPr>
          <w:u w:val="single"/>
        </w:rPr>
        <w:t>subwatersheds</w:t>
      </w:r>
      <w:proofErr w:type="spellEnd"/>
      <w:r w:rsidRPr="001B7519">
        <w:rPr>
          <w:u w:val="single"/>
        </w:rPr>
        <w:t xml:space="preserve"> shall not result in long-term degradation to aquatic or riparian conditions</w:t>
      </w:r>
      <w:r>
        <w:rPr>
          <w:u w:val="single"/>
        </w:rPr>
        <w:t xml:space="preserve"> at the site or watershed scale</w:t>
      </w:r>
      <w:r w:rsidRPr="001B7519">
        <w:rPr>
          <w:u w:val="single"/>
        </w:rPr>
        <w:t xml:space="preserve">. Limited short-term or site-scale effects from activities in </w:t>
      </w:r>
      <w:r>
        <w:rPr>
          <w:u w:val="single"/>
        </w:rPr>
        <w:t>properly functioning watersheds</w:t>
      </w:r>
      <w:r w:rsidRPr="001B7519">
        <w:rPr>
          <w:u w:val="single"/>
        </w:rPr>
        <w:t xml:space="preserve"> may be authorized when they support and do not diminish long term benefits to aquatic and riparian resources. </w:t>
      </w:r>
      <w:r>
        <w:rPr>
          <w:u w:val="single"/>
        </w:rPr>
        <w:t xml:space="preserve">Activities in </w:t>
      </w:r>
      <w:proofErr w:type="spellStart"/>
      <w:r>
        <w:rPr>
          <w:u w:val="single"/>
        </w:rPr>
        <w:t>subwatersheds</w:t>
      </w:r>
      <w:proofErr w:type="spellEnd"/>
      <w:r>
        <w:rPr>
          <w:u w:val="single"/>
        </w:rPr>
        <w:t xml:space="preserve"> that are not properly functioning shall maintain or improve conditions at site and watershed scale.</w:t>
      </w:r>
    </w:p>
    <w:p w:rsidR="006C0B36" w:rsidRDefault="006C0B36" w:rsidP="006C0B36">
      <w:pPr>
        <w:ind w:left="360" w:right="360"/>
      </w:pPr>
    </w:p>
    <w:p w:rsidR="006C0B36" w:rsidRDefault="006C0B36" w:rsidP="006C0B36">
      <w:pPr>
        <w:pStyle w:val="BodyText"/>
        <w:kinsoku w:val="0"/>
        <w:overflowPunct w:val="0"/>
        <w:rPr>
          <w:rFonts w:ascii="Times New Roman" w:hAnsi="Times New Roman" w:cs="Times New Roman"/>
        </w:rPr>
      </w:pPr>
      <w:r>
        <w:rPr>
          <w:rFonts w:ascii="Times New Roman" w:hAnsi="Times New Roman" w:cs="Times New Roman"/>
        </w:rPr>
        <w:t xml:space="preserve">Given the importance of maintaining functional conditions and restoring degraded conditions, the Plan Revision should specify that National Forest lands will maintain and restore aquatics rather than simply to contribute to aquatics. </w:t>
      </w:r>
    </w:p>
    <w:p w:rsidR="006C0B36" w:rsidRDefault="006C0B36" w:rsidP="006C0B36">
      <w:pPr>
        <w:pStyle w:val="BodyText"/>
        <w:kinsoku w:val="0"/>
        <w:overflowPunct w:val="0"/>
        <w:rPr>
          <w:rFonts w:ascii="Times New Roman" w:hAnsi="Times New Roman" w:cs="Times New Roman"/>
        </w:rPr>
      </w:pPr>
      <w:r>
        <w:rPr>
          <w:rFonts w:ascii="Times New Roman" w:hAnsi="Times New Roman" w:cs="Times New Roman"/>
        </w:rPr>
        <w:t>We request that the selected Alternative modify the first ten Forest Wide Desired Conditions by replacing “contribute” with “maintain and restore” using the following as an example:</w:t>
      </w:r>
    </w:p>
    <w:p w:rsidR="006C0B36" w:rsidRPr="00B813FB" w:rsidRDefault="006C0B36" w:rsidP="006C0B36">
      <w:pPr>
        <w:ind w:left="360" w:right="360"/>
      </w:pPr>
      <w:proofErr w:type="gramStart"/>
      <w:r w:rsidRPr="00B813FB">
        <w:rPr>
          <w:i/>
        </w:rPr>
        <w:t>FW-DC-WR-01.</w:t>
      </w:r>
      <w:proofErr w:type="gramEnd"/>
      <w:r w:rsidRPr="00B813FB">
        <w:t xml:space="preserve"> </w:t>
      </w:r>
      <w:r w:rsidRPr="00B813FB">
        <w:rPr>
          <w:i/>
        </w:rPr>
        <w:t>Natural Disturbance Regime of Aquatic and Riparian Systems</w:t>
      </w:r>
    </w:p>
    <w:p w:rsidR="006C0B36" w:rsidRPr="00B813FB" w:rsidRDefault="006C0B36" w:rsidP="006C0B36">
      <w:pPr>
        <w:ind w:left="360" w:right="360"/>
      </w:pPr>
      <w:r w:rsidRPr="00B813FB">
        <w:t xml:space="preserve">National Forest System lands </w:t>
      </w:r>
      <w:r w:rsidRPr="00B813FB">
        <w:rPr>
          <w:u w:val="single"/>
        </w:rPr>
        <w:t>maintain and restore</w:t>
      </w:r>
      <w:r w:rsidRPr="00B813FB">
        <w:t xml:space="preserve"> the distribution, diversity and resiliency of watershed and landscape-scale features…”</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The objectives for Riparian Management Areas are to maintain and restore riparian and aquatic structure and function of intermittent and perennial streams, confer benefits to riparian-dependent plant and animal species, enhance habitat conservation for species dependent on the riparian/upslope transition zone, improve water quality and flows, and contribute to greater habitat connectivity in the watershed (DEIS, p. 195). INFISH included </w:t>
      </w:r>
      <w:r>
        <w:rPr>
          <w:rFonts w:ascii="Times New Roman" w:hAnsi="Times New Roman" w:cs="Times New Roman"/>
        </w:rPr>
        <w:lastRenderedPageBreak/>
        <w:t xml:space="preserve">quantified riparian objectives which should be incorporated into the Revised Plan as Desired Conditions.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To ensure that the demonstrated benefits of INFISH continue into the future, we request that the selected Alternative include Desired Conditions for Riparian Management Areas for pool frequency, water temperature, large woody debris, bank stability, lower bank angle, width/depth ration and other habitat features as dictated by advances in scientific understanding.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It’s important to recognize that the Plan Revision has no direction for watershed analysis or evaluations, which runs against INFISH and the Aquatic and Riparian Conservation Strategy. Watershed analysis serves a critical role in providing for aquatic and riparian conservation and management. In planning efforts, the overall watershed condition and array of processes operating there need to be considered. Watershed condition includes channel and riparian areas, the condition of the uplands, distribution and type of vegetation, land use history, and species distribution and abundance. These factors and others strongly influence the structure and function of aquatic and riparian habitat. Watershed analysis serves as the basis for developing projects and monitoring and restoration needs. The selected Alternative must describe how watershed and landscape evaluations will be used to assess broad scale ecological </w:t>
      </w:r>
      <w:proofErr w:type="gramStart"/>
      <w:r>
        <w:rPr>
          <w:rFonts w:ascii="Times New Roman" w:hAnsi="Times New Roman" w:cs="Times New Roman"/>
        </w:rPr>
        <w:t>functions  and</w:t>
      </w:r>
      <w:proofErr w:type="gramEnd"/>
      <w:r>
        <w:rPr>
          <w:rFonts w:ascii="Times New Roman" w:hAnsi="Times New Roman" w:cs="Times New Roman"/>
        </w:rPr>
        <w:t xml:space="preserve"> direct and prioritize project activities.</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pPr>
        <w:pStyle w:val="BodyText"/>
        <w:kinsoku w:val="0"/>
        <w:overflowPunct w:val="0"/>
        <w:spacing w:after="0"/>
        <w:rPr>
          <w:rFonts w:ascii="Times New Roman" w:hAnsi="Times New Roman" w:cs="Times New Roman"/>
        </w:rPr>
      </w:pPr>
      <w:r>
        <w:rPr>
          <w:rFonts w:ascii="Times New Roman" w:hAnsi="Times New Roman" w:cs="Times New Roman"/>
        </w:rPr>
        <w:t xml:space="preserve">In what might be an oversight, the Plan Revision describes size of Riparian Management Areas for different aquatic features (Plan Revision, p. 96-98), but defines it as “Background Information” which is not a plan component and projects and activities are not expected to be consistent with background material (Plan Revision, p. 14). Riparian Management Areas for fish bearing streams, permanently flowing non-fish bearing streams, intermittent streams, lakes, ponds, wetlands, and unstable and potentially unstable areas must be designated management areas where projects and activities align with land designation boundaries. Clarification on this point is requested. </w:t>
      </w:r>
    </w:p>
    <w:p w:rsidR="006C0B36" w:rsidRDefault="006C0B36" w:rsidP="006C0B36">
      <w:pPr>
        <w:pStyle w:val="BodyText"/>
        <w:kinsoku w:val="0"/>
        <w:overflowPunct w:val="0"/>
        <w:spacing w:after="0"/>
        <w:rPr>
          <w:rFonts w:ascii="Times New Roman" w:hAnsi="Times New Roman" w:cs="Times New Roman"/>
        </w:rPr>
      </w:pPr>
    </w:p>
    <w:p w:rsidR="006C0B36" w:rsidRDefault="006C0B36" w:rsidP="006C0B36">
      <w:r>
        <w:t>Wetlands, moist meadows, and riparian ecosystems provide habitat for the bulk of documented sensitive plants on the forest (DEIS, p. 100). There is a need to change management in order to avert actions that will contribute to population or species decline or loss of viability (DEIS, p. 102, 113). Grazing affects to hydrologic and aquatic functions are most pronounced in riparian areas because these areas are most sensitive to livestock disturbance and where use is often concentrated (DEIS, p. 279). We support the Plan Revision’s standards and guidelines to better reflect science and improve management in areas critical to aquatic and riparian function, including bank stability (DEIS, p. 231).</w:t>
      </w:r>
    </w:p>
    <w:p w:rsidR="002175E6" w:rsidRDefault="002175E6" w:rsidP="006C0B36">
      <w:pPr>
        <w:pStyle w:val="NormalWeb"/>
        <w:rPr>
          <w:b/>
        </w:rPr>
      </w:pPr>
    </w:p>
    <w:p w:rsidR="002175E6" w:rsidRDefault="002175E6" w:rsidP="006C0B36">
      <w:pPr>
        <w:pStyle w:val="NormalWeb"/>
        <w:rPr>
          <w:b/>
        </w:rPr>
      </w:pPr>
    </w:p>
    <w:p w:rsidR="002175E6" w:rsidRDefault="002175E6" w:rsidP="006C0B36">
      <w:pPr>
        <w:pStyle w:val="NormalWeb"/>
        <w:rPr>
          <w:b/>
        </w:rPr>
      </w:pPr>
    </w:p>
    <w:p w:rsidR="002175E6" w:rsidRDefault="002175E6" w:rsidP="006C0B36">
      <w:pPr>
        <w:pStyle w:val="NormalWeb"/>
        <w:rPr>
          <w:b/>
        </w:rPr>
      </w:pPr>
    </w:p>
    <w:p w:rsidR="006C0B36" w:rsidRPr="006C0B36" w:rsidRDefault="006C0B36" w:rsidP="006C0B36">
      <w:pPr>
        <w:pStyle w:val="NormalWeb"/>
        <w:rPr>
          <w:b/>
        </w:rPr>
      </w:pPr>
      <w:r w:rsidRPr="006C0B36">
        <w:rPr>
          <w:b/>
        </w:rPr>
        <w:lastRenderedPageBreak/>
        <w:t xml:space="preserve">Conclusion: </w:t>
      </w:r>
    </w:p>
    <w:p w:rsidR="006C0B36" w:rsidRDefault="006C0B36" w:rsidP="006C0B36">
      <w:pPr>
        <w:pStyle w:val="NormalWeb"/>
      </w:pPr>
      <w:r>
        <w:t>We appreciate this opportunity to submit comment the CNF DEIS and LRMP.  We are most hopeful that the ROD, FEIS and LRMP will assimilate recommendations made in this comment letter.</w:t>
      </w:r>
      <w:r w:rsidR="00764C74">
        <w:t xml:space="preserve">  We look forward to working collabor</w:t>
      </w:r>
      <w:r w:rsidR="00102879">
        <w:t>a</w:t>
      </w:r>
      <w:r w:rsidR="00764C74">
        <w:t xml:space="preserve">tively with the </w:t>
      </w:r>
      <w:r w:rsidR="00102879">
        <w:t xml:space="preserve">U.S. </w:t>
      </w:r>
      <w:r w:rsidR="00764C74">
        <w:t>Forest Service in the spirit of cooperation</w:t>
      </w:r>
      <w:r w:rsidR="002175E6">
        <w:t xml:space="preserve"> and that is beneficial to the forest ecosystem</w:t>
      </w:r>
      <w:r w:rsidR="00764C74">
        <w:t xml:space="preserve"> and</w:t>
      </w:r>
      <w:r w:rsidR="002175E6">
        <w:t xml:space="preserve"> f</w:t>
      </w:r>
      <w:r w:rsidR="00102879">
        <w:t>or the greater</w:t>
      </w:r>
      <w:bookmarkStart w:id="0" w:name="_GoBack"/>
      <w:bookmarkEnd w:id="0"/>
      <w:r w:rsidR="002175E6">
        <w:t xml:space="preserve"> good</w:t>
      </w:r>
      <w:r w:rsidR="00724DA3">
        <w:t>.</w:t>
      </w:r>
    </w:p>
    <w:p w:rsidR="006C0B36" w:rsidRDefault="006C0B36" w:rsidP="00F563DA">
      <w:pPr>
        <w:pStyle w:val="BodyText"/>
        <w:kinsoku w:val="0"/>
        <w:overflowPunct w:val="0"/>
        <w:rPr>
          <w:rFonts w:ascii="Times New Roman" w:hAnsi="Times New Roman" w:cs="Times New Roman"/>
        </w:rPr>
      </w:pPr>
      <w:r>
        <w:rPr>
          <w:rFonts w:ascii="Times New Roman" w:hAnsi="Times New Roman" w:cs="Times New Roman"/>
        </w:rPr>
        <w:t>Sincerely,</w:t>
      </w:r>
    </w:p>
    <w:p w:rsidR="006C0B36" w:rsidRDefault="009D662F" w:rsidP="009D662F">
      <w:pPr>
        <w:pStyle w:val="BodyText"/>
        <w:kinsoku w:val="0"/>
        <w:overflowPunct w:val="0"/>
        <w:ind w:left="-900"/>
        <w:rPr>
          <w:rFonts w:ascii="Times New Roman" w:hAnsi="Times New Roman" w:cs="Times New Roman"/>
        </w:rPr>
      </w:pPr>
      <w:r>
        <w:rPr>
          <w:rFonts w:ascii="Times New Roman" w:hAnsi="Times New Roman" w:cs="Times New Roman"/>
          <w:noProof/>
        </w:rPr>
        <w:drawing>
          <wp:inline distT="0" distB="0" distL="0" distR="0">
            <wp:extent cx="3019425" cy="1133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signature.jpg"/>
                    <pic:cNvPicPr/>
                  </pic:nvPicPr>
                  <pic:blipFill>
                    <a:blip r:embed="rId34">
                      <a:extLst>
                        <a:ext uri="{28A0092B-C50C-407E-A947-70E740481C1C}">
                          <a14:useLocalDpi xmlns:a14="http://schemas.microsoft.com/office/drawing/2010/main" val="0"/>
                        </a:ext>
                      </a:extLst>
                    </a:blip>
                    <a:stretch>
                      <a:fillRect/>
                    </a:stretch>
                  </pic:blipFill>
                  <pic:spPr>
                    <a:xfrm>
                      <a:off x="0" y="0"/>
                      <a:ext cx="3023616" cy="1135048"/>
                    </a:xfrm>
                    <a:prstGeom prst="rect">
                      <a:avLst/>
                    </a:prstGeom>
                  </pic:spPr>
                </pic:pic>
              </a:graphicData>
            </a:graphic>
          </wp:inline>
        </w:drawing>
      </w:r>
    </w:p>
    <w:p w:rsidR="006C0B36" w:rsidRDefault="006C0B36" w:rsidP="00724DA3">
      <w:pPr>
        <w:pStyle w:val="BodyText"/>
        <w:kinsoku w:val="0"/>
        <w:overflowPunct w:val="0"/>
        <w:spacing w:after="0"/>
        <w:rPr>
          <w:rFonts w:ascii="Times New Roman" w:hAnsi="Times New Roman" w:cs="Times New Roman"/>
        </w:rPr>
      </w:pPr>
      <w:r>
        <w:rPr>
          <w:rFonts w:ascii="Times New Roman" w:hAnsi="Times New Roman" w:cs="Times New Roman"/>
        </w:rPr>
        <w:t>Timothy J. Coleman</w:t>
      </w:r>
    </w:p>
    <w:p w:rsidR="006C0B36" w:rsidRPr="008B623C" w:rsidRDefault="006C0B36" w:rsidP="00724DA3">
      <w:pPr>
        <w:pStyle w:val="BodyText"/>
        <w:kinsoku w:val="0"/>
        <w:overflowPunct w:val="0"/>
        <w:spacing w:after="0"/>
        <w:rPr>
          <w:rFonts w:ascii="Times New Roman" w:hAnsi="Times New Roman" w:cs="Times New Roman"/>
        </w:rPr>
      </w:pPr>
      <w:r>
        <w:rPr>
          <w:rFonts w:ascii="Times New Roman" w:hAnsi="Times New Roman" w:cs="Times New Roman"/>
        </w:rPr>
        <w:t>Executive Director</w:t>
      </w:r>
    </w:p>
    <w:sectPr w:rsidR="006C0B36" w:rsidRPr="008B623C" w:rsidSect="006212BC">
      <w:headerReference w:type="default" r:id="rId35"/>
      <w:footerReference w:type="default" r:id="rId36"/>
      <w:headerReference w:type="first" r:id="rId37"/>
      <w:footerReference w:type="first" r:id="rId38"/>
      <w:pgSz w:w="12240" w:h="15840"/>
      <w:pgMar w:top="1400" w:right="1720" w:bottom="960" w:left="1680" w:header="0" w:footer="764" w:gutter="0"/>
      <w:cols w:space="720" w:equalWidth="0">
        <w:col w:w="8840"/>
      </w:cols>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FCB" w:rsidRDefault="00536FCB">
      <w:r>
        <w:separator/>
      </w:r>
    </w:p>
  </w:endnote>
  <w:endnote w:type="continuationSeparator" w:id="0">
    <w:p w:rsidR="00536FCB" w:rsidRDefault="0053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4B" w:rsidRPr="006212BC" w:rsidRDefault="00FE384B" w:rsidP="006212BC">
    <w:pPr>
      <w:pStyle w:val="Footer"/>
      <w:jc w:val="center"/>
      <w:rPr>
        <w:b/>
        <w:sz w:val="20"/>
        <w:szCs w:val="20"/>
      </w:rPr>
    </w:pPr>
    <w:r w:rsidRPr="006212BC">
      <w:rPr>
        <w:b/>
        <w:sz w:val="20"/>
        <w:szCs w:val="20"/>
      </w:rPr>
      <w:t>Comments on Proposed Revised Land Management Plan for the Colville National Forest and Draft Environmental Impact Statement by Kettle Range Conservation Group, July 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4B" w:rsidRPr="00902F51" w:rsidRDefault="00FE384B" w:rsidP="00950D1D">
    <w:pPr>
      <w:tabs>
        <w:tab w:val="center" w:pos="4320"/>
        <w:tab w:val="right" w:pos="8640"/>
      </w:tabs>
      <w:suppressAutoHyphens/>
      <w:autoSpaceDE w:val="0"/>
      <w:autoSpaceDN w:val="0"/>
      <w:adjustRightInd w:val="0"/>
      <w:jc w:val="center"/>
      <w:rPr>
        <w:rFonts w:ascii="Georgia" w:hAnsi="Georgia" w:cs="Georgia"/>
      </w:rPr>
    </w:pPr>
    <w:r w:rsidRPr="00902F51">
      <w:rPr>
        <w:rFonts w:ascii="Georgia" w:hAnsi="Georgia" w:cs="Georgia"/>
      </w:rPr>
      <w:t xml:space="preserve">POB 150 Republic, WA </w:t>
    </w:r>
    <w:proofErr w:type="gramStart"/>
    <w:r w:rsidRPr="00902F51">
      <w:rPr>
        <w:rFonts w:ascii="Georgia" w:hAnsi="Georgia" w:cs="Georgia"/>
      </w:rPr>
      <w:t>99166  •</w:t>
    </w:r>
    <w:proofErr w:type="gramEnd"/>
    <w:r w:rsidRPr="00902F51">
      <w:rPr>
        <w:rFonts w:ascii="Georgia" w:hAnsi="Georgia" w:cs="Georgia"/>
      </w:rPr>
      <w:t xml:space="preserve">  (509) 775-2667  •  tcoleman@kettlerange.org</w:t>
    </w:r>
  </w:p>
  <w:p w:rsidR="00FE384B" w:rsidRDefault="00FE384B" w:rsidP="00950D1D">
    <w:pPr>
      <w:pStyle w:val="Footer"/>
      <w:jc w:val="center"/>
    </w:pPr>
    <w:r w:rsidRPr="00902F51">
      <w:rPr>
        <w:rFonts w:ascii="Georgia" w:hAnsi="Georgia" w:cs="Georgia"/>
      </w:rPr>
      <w:t>www.kettlerange.org</w:t>
    </w:r>
  </w:p>
  <w:p w:rsidR="00FE384B" w:rsidRDefault="00FE38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FCB" w:rsidRDefault="00536FCB">
      <w:r>
        <w:separator/>
      </w:r>
    </w:p>
  </w:footnote>
  <w:footnote w:type="continuationSeparator" w:id="0">
    <w:p w:rsidR="00536FCB" w:rsidRDefault="00536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4B" w:rsidRDefault="00FE384B">
    <w:pPr>
      <w:pStyle w:val="Header"/>
    </w:pPr>
  </w:p>
  <w:p w:rsidR="00FE384B" w:rsidRDefault="00FE384B" w:rsidP="005A1E71">
    <w:pPr>
      <w:pStyle w:val="Header"/>
      <w:jc w:val="right"/>
    </w:pPr>
    <w:r>
      <w:t xml:space="preserve">Page </w:t>
    </w:r>
    <w:r>
      <w:fldChar w:fldCharType="begin"/>
    </w:r>
    <w:r>
      <w:instrText xml:space="preserve"> PAGE   \* MERGEFORMAT </w:instrText>
    </w:r>
    <w:r>
      <w:fldChar w:fldCharType="separate"/>
    </w:r>
    <w:r w:rsidR="00102879">
      <w:rPr>
        <w:noProof/>
      </w:rPr>
      <w:t>26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4B" w:rsidRDefault="00FE384B">
    <w:pPr>
      <w:pStyle w:val="Header"/>
    </w:pPr>
    <w:r>
      <w:rPr>
        <w:noProof/>
      </w:rPr>
      <mc:AlternateContent>
        <mc:Choice Requires="wpg">
          <w:drawing>
            <wp:anchor distT="0" distB="0" distL="114300" distR="114300" simplePos="0" relativeHeight="251659264" behindDoc="0" locked="0" layoutInCell="1" allowOverlap="1" wp14:anchorId="72DF764B" wp14:editId="01CA0400">
              <wp:simplePos x="0" y="0"/>
              <wp:positionH relativeFrom="column">
                <wp:posOffset>-1009650</wp:posOffset>
              </wp:positionH>
              <wp:positionV relativeFrom="paragraph">
                <wp:posOffset>100330</wp:posOffset>
              </wp:positionV>
              <wp:extent cx="6438900" cy="952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52500"/>
                        <a:chOff x="960" y="840"/>
                        <a:chExt cx="10140" cy="1500"/>
                      </a:xfrm>
                    </wpg:grpSpPr>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0" y="840"/>
                          <a:ext cx="162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2674" y="1890"/>
                          <a:ext cx="842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84B" w:rsidRPr="002D1474" w:rsidRDefault="00FE384B" w:rsidP="00950D1D">
                            <w:pPr>
                              <w:rPr>
                                <w:rFonts w:ascii="Georgia" w:hAnsi="Georgia" w:cs="Georgia"/>
                              </w:rPr>
                            </w:pPr>
                            <w:r w:rsidRPr="002D1474">
                              <w:rPr>
                                <w:rFonts w:ascii="Georgia" w:hAnsi="Georgia" w:cs="Georgia"/>
                              </w:rPr>
                              <w:t>Protecting the forests and wildlife of the Columbia Highlands since 1976</w:t>
                            </w:r>
                          </w:p>
                          <w:p w:rsidR="00FE384B" w:rsidRDefault="00FE384B" w:rsidP="00950D1D">
                            <w:pPr>
                              <w:rPr>
                                <w:noProof/>
                              </w:rPr>
                            </w:pP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2655" y="870"/>
                          <a:ext cx="5362"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84B" w:rsidRPr="00641E2E" w:rsidRDefault="00FE384B" w:rsidP="00950D1D">
                            <w:pPr>
                              <w:rPr>
                                <w:b/>
                                <w:noProof/>
                                <w:spacing w:val="10"/>
                                <w:sz w:val="80"/>
                                <w:szCs w:val="80"/>
                              </w:rPr>
                            </w:pPr>
                            <w:smartTag w:uri="urn:schemas-microsoft-com:office:smarttags" w:element="place">
                              <w:smartTag w:uri="urn:schemas-microsoft-com:office:smarttags" w:element="PlaceName">
                                <w:r w:rsidRPr="00641E2E">
                                  <w:rPr>
                                    <w:b/>
                                    <w:noProof/>
                                    <w:spacing w:val="10"/>
                                    <w:sz w:val="80"/>
                                    <w:szCs w:val="80"/>
                                  </w:rPr>
                                  <w:t>Kettle</w:t>
                                </w:r>
                              </w:smartTag>
                              <w:r w:rsidRPr="00641E2E">
                                <w:rPr>
                                  <w:b/>
                                  <w:noProof/>
                                  <w:spacing w:val="10"/>
                                  <w:sz w:val="80"/>
                                  <w:szCs w:val="80"/>
                                </w:rPr>
                                <w:t xml:space="preserve"> </w:t>
                              </w:r>
                              <w:smartTag w:uri="urn:schemas-microsoft-com:office:smarttags" w:element="PlaceType">
                                <w:r w:rsidRPr="00641E2E">
                                  <w:rPr>
                                    <w:b/>
                                    <w:noProof/>
                                    <w:spacing w:val="10"/>
                                    <w:sz w:val="80"/>
                                    <w:szCs w:val="80"/>
                                  </w:rPr>
                                  <w:t>Range</w:t>
                                </w:r>
                              </w:smartTag>
                            </w:smartTag>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2670" y="1605"/>
                          <a:ext cx="43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84B" w:rsidRPr="00AF2D9F" w:rsidRDefault="00FE384B" w:rsidP="00950D1D">
                            <w:pPr>
                              <w:pStyle w:val="Body"/>
                              <w:rPr>
                                <w:rFonts w:ascii="Georgia" w:hAnsi="Georgia" w:cs="Georgia"/>
                                <w:w w:val="115"/>
                                <w:sz w:val="28"/>
                                <w:szCs w:val="28"/>
                              </w:rPr>
                            </w:pPr>
                            <w:r w:rsidRPr="00AF2D9F">
                              <w:rPr>
                                <w:rFonts w:ascii="Georgia" w:hAnsi="Georgia"/>
                                <w:w w:val="115"/>
                                <w:sz w:val="28"/>
                                <w:szCs w:val="28"/>
                              </w:rPr>
                              <w:t>CONSERVATION GROUP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79.5pt;margin-top:7.9pt;width:507pt;height:75pt;z-index:251659264;mso-position-horizontal-relative:text;mso-position-vertical-relative:text" coordorigin="960,840" coordsize="10140,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60;top:840;width:162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exDEAAAA2gAAAA8AAABkcnMvZG93bnJldi54bWxEj09rwkAUxO+C32F5Qi9FN+0hrdFVpFBa&#10;lEj9g+dH9pkEs2/D7mrSb+8WCh6HmfkNM1/2phE3cr62rOBlkoAgLqyuuVRwPHyO30H4gKyxsUwK&#10;fsnDcjEczDHTtuMd3fahFBHCPkMFVQhtJqUvKjLoJ7Yljt7ZOoMhSldK7bCLcNPI1yRJpcGa40KF&#10;LX1UVFz2V6Og+Um/Qo759PDcXVfbt/XmtM6dUk+jfjUDEagPj/B/+1srSOHvSr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lexDEAAAA2gAAAA8AAAAAAAAAAAAAAAAA&#10;nwIAAGRycy9kb3ducmV2LnhtbFBLBQYAAAAABAAEAPcAAACQAwAAAAA=&#10;">
                <v:imagedata r:id="rId2" o:title=""/>
              </v:shape>
              <v:shapetype id="_x0000_t202" coordsize="21600,21600" o:spt="202" path="m,l,21600r21600,l21600,xe">
                <v:stroke joinstyle="miter"/>
                <v:path gradientshapeok="t" o:connecttype="rect"/>
              </v:shapetype>
              <v:shape id="Text Box 4" o:spid="_x0000_s1029" type="#_x0000_t202" style="position:absolute;left:2674;top:1890;width:842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E384B" w:rsidRPr="002D1474" w:rsidRDefault="00FE384B" w:rsidP="00950D1D">
                      <w:pPr>
                        <w:rPr>
                          <w:rFonts w:ascii="Georgia" w:hAnsi="Georgia" w:cs="Georgia"/>
                        </w:rPr>
                      </w:pPr>
                      <w:r w:rsidRPr="002D1474">
                        <w:rPr>
                          <w:rFonts w:ascii="Georgia" w:hAnsi="Georgia" w:cs="Georgia"/>
                        </w:rPr>
                        <w:t>Protecting the forests and wildlife of the Columbia Highlands since 1976</w:t>
                      </w:r>
                    </w:p>
                    <w:p w:rsidR="00FE384B" w:rsidRDefault="00FE384B" w:rsidP="00950D1D">
                      <w:pPr>
                        <w:rPr>
                          <w:noProof/>
                        </w:rPr>
                      </w:pPr>
                    </w:p>
                  </w:txbxContent>
                </v:textbox>
              </v:shape>
              <v:shape id="Text Box 5" o:spid="_x0000_s1030" type="#_x0000_t202" style="position:absolute;left:2655;top:870;width:5362;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E384B" w:rsidRPr="00641E2E" w:rsidRDefault="00FE384B" w:rsidP="00950D1D">
                      <w:pPr>
                        <w:rPr>
                          <w:b/>
                          <w:noProof/>
                          <w:spacing w:val="10"/>
                          <w:sz w:val="80"/>
                          <w:szCs w:val="80"/>
                        </w:rPr>
                      </w:pPr>
                      <w:smartTag w:uri="urn:schemas-microsoft-com:office:smarttags" w:element="place">
                        <w:smartTag w:uri="urn:schemas-microsoft-com:office:smarttags" w:element="PlaceName">
                          <w:r w:rsidRPr="00641E2E">
                            <w:rPr>
                              <w:b/>
                              <w:noProof/>
                              <w:spacing w:val="10"/>
                              <w:sz w:val="80"/>
                              <w:szCs w:val="80"/>
                            </w:rPr>
                            <w:t>Kettle</w:t>
                          </w:r>
                        </w:smartTag>
                        <w:r w:rsidRPr="00641E2E">
                          <w:rPr>
                            <w:b/>
                            <w:noProof/>
                            <w:spacing w:val="10"/>
                            <w:sz w:val="80"/>
                            <w:szCs w:val="80"/>
                          </w:rPr>
                          <w:t xml:space="preserve"> </w:t>
                        </w:r>
                        <w:smartTag w:uri="urn:schemas-microsoft-com:office:smarttags" w:element="PlaceType">
                          <w:r w:rsidRPr="00641E2E">
                            <w:rPr>
                              <w:b/>
                              <w:noProof/>
                              <w:spacing w:val="10"/>
                              <w:sz w:val="80"/>
                              <w:szCs w:val="80"/>
                            </w:rPr>
                            <w:t>Range</w:t>
                          </w:r>
                        </w:smartTag>
                      </w:smartTag>
                    </w:p>
                  </w:txbxContent>
                </v:textbox>
              </v:shape>
              <v:shape id="Text Box 6" o:spid="_x0000_s1031" type="#_x0000_t202" style="position:absolute;left:2670;top:1605;width:43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E384B" w:rsidRPr="00AF2D9F" w:rsidRDefault="00FE384B" w:rsidP="00950D1D">
                      <w:pPr>
                        <w:pStyle w:val="Body"/>
                        <w:rPr>
                          <w:rFonts w:ascii="Georgia" w:hAnsi="Georgia" w:cs="Georgia"/>
                          <w:w w:val="115"/>
                          <w:sz w:val="28"/>
                          <w:szCs w:val="28"/>
                        </w:rPr>
                      </w:pPr>
                      <w:r w:rsidRPr="00AF2D9F">
                        <w:rPr>
                          <w:rFonts w:ascii="Georgia" w:hAnsi="Georgia"/>
                          <w:w w:val="115"/>
                          <w:sz w:val="28"/>
                          <w:szCs w:val="28"/>
                        </w:rPr>
                        <w:t>CONSERVATION GROUP</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Roman"/>
      <w:lvlText w:val="%1."/>
      <w:lvlJc w:val="left"/>
      <w:pPr>
        <w:ind w:left="273" w:hanging="154"/>
      </w:pPr>
      <w:rPr>
        <w:u w:val="thick"/>
      </w:rPr>
    </w:lvl>
    <w:lvl w:ilvl="1">
      <w:start w:val="1"/>
      <w:numFmt w:val="decimal"/>
      <w:lvlText w:val="%2."/>
      <w:lvlJc w:val="left"/>
      <w:pPr>
        <w:ind w:left="1200" w:hanging="300"/>
      </w:pPr>
      <w:rPr>
        <w:rFonts w:ascii="Times New Roman" w:hAnsi="Times New Roman" w:cs="Times New Roman"/>
        <w:b w:val="0"/>
        <w:bCs w:val="0"/>
        <w:w w:val="99"/>
        <w:sz w:val="24"/>
        <w:szCs w:val="24"/>
      </w:rPr>
    </w:lvl>
    <w:lvl w:ilvl="2">
      <w:numFmt w:val="bullet"/>
      <w:lvlText w:val="•"/>
      <w:lvlJc w:val="left"/>
      <w:pPr>
        <w:ind w:left="1200" w:hanging="300"/>
      </w:pPr>
    </w:lvl>
    <w:lvl w:ilvl="3">
      <w:numFmt w:val="bullet"/>
      <w:lvlText w:val="•"/>
      <w:lvlJc w:val="left"/>
      <w:pPr>
        <w:ind w:left="2157" w:hanging="300"/>
      </w:pPr>
    </w:lvl>
    <w:lvl w:ilvl="4">
      <w:numFmt w:val="bullet"/>
      <w:lvlText w:val="•"/>
      <w:lvlJc w:val="left"/>
      <w:pPr>
        <w:ind w:left="3115" w:hanging="300"/>
      </w:pPr>
    </w:lvl>
    <w:lvl w:ilvl="5">
      <w:numFmt w:val="bullet"/>
      <w:lvlText w:val="•"/>
      <w:lvlJc w:val="left"/>
      <w:pPr>
        <w:ind w:left="4072" w:hanging="300"/>
      </w:pPr>
    </w:lvl>
    <w:lvl w:ilvl="6">
      <w:numFmt w:val="bullet"/>
      <w:lvlText w:val="•"/>
      <w:lvlJc w:val="left"/>
      <w:pPr>
        <w:ind w:left="5030" w:hanging="300"/>
      </w:pPr>
    </w:lvl>
    <w:lvl w:ilvl="7">
      <w:numFmt w:val="bullet"/>
      <w:lvlText w:val="•"/>
      <w:lvlJc w:val="left"/>
      <w:pPr>
        <w:ind w:left="5987" w:hanging="300"/>
      </w:pPr>
    </w:lvl>
    <w:lvl w:ilvl="8">
      <w:numFmt w:val="bullet"/>
      <w:lvlText w:val="•"/>
      <w:lvlJc w:val="left"/>
      <w:pPr>
        <w:ind w:left="6945" w:hanging="300"/>
      </w:pPr>
    </w:lvl>
  </w:abstractNum>
  <w:abstractNum w:abstractNumId="1">
    <w:nsid w:val="00000403"/>
    <w:multiLevelType w:val="multilevel"/>
    <w:tmpl w:val="00000886"/>
    <w:lvl w:ilvl="0">
      <w:start w:val="1"/>
      <w:numFmt w:val="upperLetter"/>
      <w:lvlText w:val="%1."/>
      <w:lvlJc w:val="left"/>
      <w:pPr>
        <w:ind w:left="840" w:hanging="360"/>
      </w:pPr>
      <w:rPr>
        <w:rFonts w:ascii="Times New Roman" w:hAnsi="Times New Roman" w:cs="Times New Roman"/>
        <w:b/>
        <w:bCs/>
        <w:spacing w:val="-1"/>
        <w:w w:val="99"/>
        <w:sz w:val="24"/>
        <w:szCs w:val="24"/>
      </w:rPr>
    </w:lvl>
    <w:lvl w:ilvl="1">
      <w:start w:val="1"/>
      <w:numFmt w:val="decimal"/>
      <w:lvlText w:val="%2."/>
      <w:lvlJc w:val="left"/>
      <w:pPr>
        <w:ind w:left="840" w:hanging="360"/>
      </w:pPr>
      <w:rPr>
        <w:rFonts w:ascii="Times New Roman" w:hAnsi="Times New Roman" w:cs="Times New Roman"/>
        <w:b w:val="0"/>
        <w:bCs w:val="0"/>
        <w:w w:val="99"/>
        <w:sz w:val="24"/>
        <w:szCs w:val="24"/>
      </w:rPr>
    </w:lvl>
    <w:lvl w:ilvl="2">
      <w:numFmt w:val="bullet"/>
      <w:lvlText w:val="•"/>
      <w:lvlJc w:val="left"/>
      <w:pPr>
        <w:ind w:left="1728" w:hanging="360"/>
      </w:pPr>
    </w:lvl>
    <w:lvl w:ilvl="3">
      <w:numFmt w:val="bullet"/>
      <w:lvlText w:val="•"/>
      <w:lvlJc w:val="left"/>
      <w:pPr>
        <w:ind w:left="2617" w:hanging="360"/>
      </w:pPr>
    </w:lvl>
    <w:lvl w:ilvl="4">
      <w:numFmt w:val="bullet"/>
      <w:lvlText w:val="•"/>
      <w:lvlJc w:val="left"/>
      <w:pPr>
        <w:ind w:left="3506" w:hanging="360"/>
      </w:pPr>
    </w:lvl>
    <w:lvl w:ilvl="5">
      <w:numFmt w:val="bullet"/>
      <w:lvlText w:val="•"/>
      <w:lvlJc w:val="left"/>
      <w:pPr>
        <w:ind w:left="4395" w:hanging="360"/>
      </w:pPr>
    </w:lvl>
    <w:lvl w:ilvl="6">
      <w:numFmt w:val="bullet"/>
      <w:lvlText w:val="•"/>
      <w:lvlJc w:val="left"/>
      <w:pPr>
        <w:ind w:left="5284" w:hanging="360"/>
      </w:pPr>
    </w:lvl>
    <w:lvl w:ilvl="7">
      <w:numFmt w:val="bullet"/>
      <w:lvlText w:val="•"/>
      <w:lvlJc w:val="left"/>
      <w:pPr>
        <w:ind w:left="6173" w:hanging="360"/>
      </w:pPr>
    </w:lvl>
    <w:lvl w:ilvl="8">
      <w:numFmt w:val="bullet"/>
      <w:lvlText w:val="•"/>
      <w:lvlJc w:val="left"/>
      <w:pPr>
        <w:ind w:left="7062" w:hanging="360"/>
      </w:pPr>
    </w:lvl>
  </w:abstractNum>
  <w:abstractNum w:abstractNumId="2">
    <w:nsid w:val="00000404"/>
    <w:multiLevelType w:val="multilevel"/>
    <w:tmpl w:val="00000887"/>
    <w:lvl w:ilvl="0">
      <w:start w:val="1"/>
      <w:numFmt w:val="upperLetter"/>
      <w:lvlText w:val="%1."/>
      <w:lvlJc w:val="left"/>
      <w:pPr>
        <w:ind w:left="660" w:hanging="360"/>
      </w:pPr>
      <w:rPr>
        <w:rFonts w:ascii="Times New Roman" w:hAnsi="Times New Roman" w:cs="Times New Roman"/>
        <w:b/>
        <w:bCs/>
        <w:spacing w:val="-1"/>
        <w:w w:val="99"/>
        <w:sz w:val="24"/>
        <w:szCs w:val="24"/>
      </w:rPr>
    </w:lvl>
    <w:lvl w:ilvl="1">
      <w:start w:val="1"/>
      <w:numFmt w:val="decimal"/>
      <w:lvlText w:val="%2."/>
      <w:lvlJc w:val="left"/>
      <w:pPr>
        <w:ind w:left="839" w:hanging="360"/>
      </w:pPr>
      <w:rPr>
        <w:rFonts w:ascii="Times New Roman" w:hAnsi="Times New Roman" w:cs="Times New Roman"/>
        <w:b w:val="0"/>
        <w:bCs w:val="0"/>
        <w:w w:val="99"/>
        <w:sz w:val="24"/>
        <w:szCs w:val="24"/>
      </w:rPr>
    </w:lvl>
    <w:lvl w:ilvl="2">
      <w:numFmt w:val="bullet"/>
      <w:lvlText w:val="•"/>
      <w:lvlJc w:val="left"/>
      <w:pPr>
        <w:ind w:left="1728" w:hanging="360"/>
      </w:pPr>
    </w:lvl>
    <w:lvl w:ilvl="3">
      <w:numFmt w:val="bullet"/>
      <w:lvlText w:val="•"/>
      <w:lvlJc w:val="left"/>
      <w:pPr>
        <w:ind w:left="2617" w:hanging="360"/>
      </w:pPr>
    </w:lvl>
    <w:lvl w:ilvl="4">
      <w:numFmt w:val="bullet"/>
      <w:lvlText w:val="•"/>
      <w:lvlJc w:val="left"/>
      <w:pPr>
        <w:ind w:left="3506" w:hanging="360"/>
      </w:pPr>
    </w:lvl>
    <w:lvl w:ilvl="5">
      <w:numFmt w:val="bullet"/>
      <w:lvlText w:val="•"/>
      <w:lvlJc w:val="left"/>
      <w:pPr>
        <w:ind w:left="4395" w:hanging="360"/>
      </w:pPr>
    </w:lvl>
    <w:lvl w:ilvl="6">
      <w:numFmt w:val="bullet"/>
      <w:lvlText w:val="•"/>
      <w:lvlJc w:val="left"/>
      <w:pPr>
        <w:ind w:left="5284" w:hanging="360"/>
      </w:pPr>
    </w:lvl>
    <w:lvl w:ilvl="7">
      <w:numFmt w:val="bullet"/>
      <w:lvlText w:val="•"/>
      <w:lvlJc w:val="left"/>
      <w:pPr>
        <w:ind w:left="6173" w:hanging="360"/>
      </w:pPr>
    </w:lvl>
    <w:lvl w:ilvl="8">
      <w:numFmt w:val="bullet"/>
      <w:lvlText w:val="•"/>
      <w:lvlJc w:val="left"/>
      <w:pPr>
        <w:ind w:left="7062" w:hanging="360"/>
      </w:pPr>
    </w:lvl>
  </w:abstractNum>
  <w:abstractNum w:abstractNumId="3">
    <w:nsid w:val="00000405"/>
    <w:multiLevelType w:val="multilevel"/>
    <w:tmpl w:val="00000888"/>
    <w:lvl w:ilvl="0">
      <w:start w:val="1"/>
      <w:numFmt w:val="decimal"/>
      <w:lvlText w:val="%1."/>
      <w:lvlJc w:val="left"/>
      <w:pPr>
        <w:ind w:left="840" w:hanging="360"/>
      </w:pPr>
      <w:rPr>
        <w:rFonts w:ascii="Times New Roman" w:hAnsi="Times New Roman" w:cs="Times New Roman"/>
        <w:b w:val="0"/>
        <w:bCs w:val="0"/>
        <w:w w:val="99"/>
        <w:sz w:val="24"/>
        <w:szCs w:val="24"/>
      </w:rPr>
    </w:lvl>
    <w:lvl w:ilvl="1">
      <w:numFmt w:val="bullet"/>
      <w:lvlText w:val="•"/>
      <w:lvlJc w:val="left"/>
      <w:pPr>
        <w:ind w:left="1640" w:hanging="360"/>
      </w:pPr>
    </w:lvl>
    <w:lvl w:ilvl="2">
      <w:numFmt w:val="bullet"/>
      <w:lvlText w:val="•"/>
      <w:lvlJc w:val="left"/>
      <w:pPr>
        <w:ind w:left="2440" w:hanging="360"/>
      </w:pPr>
    </w:lvl>
    <w:lvl w:ilvl="3">
      <w:numFmt w:val="bullet"/>
      <w:lvlText w:val="•"/>
      <w:lvlJc w:val="left"/>
      <w:pPr>
        <w:ind w:left="3240" w:hanging="360"/>
      </w:pPr>
    </w:lvl>
    <w:lvl w:ilvl="4">
      <w:numFmt w:val="bullet"/>
      <w:lvlText w:val="•"/>
      <w:lvlJc w:val="left"/>
      <w:pPr>
        <w:ind w:left="4040" w:hanging="360"/>
      </w:pPr>
    </w:lvl>
    <w:lvl w:ilvl="5">
      <w:numFmt w:val="bullet"/>
      <w:lvlText w:val="•"/>
      <w:lvlJc w:val="left"/>
      <w:pPr>
        <w:ind w:left="4840" w:hanging="360"/>
      </w:pPr>
    </w:lvl>
    <w:lvl w:ilvl="6">
      <w:numFmt w:val="bullet"/>
      <w:lvlText w:val="•"/>
      <w:lvlJc w:val="left"/>
      <w:pPr>
        <w:ind w:left="5640" w:hanging="360"/>
      </w:pPr>
    </w:lvl>
    <w:lvl w:ilvl="7">
      <w:numFmt w:val="bullet"/>
      <w:lvlText w:val="•"/>
      <w:lvlJc w:val="left"/>
      <w:pPr>
        <w:ind w:left="6440" w:hanging="360"/>
      </w:pPr>
    </w:lvl>
    <w:lvl w:ilvl="8">
      <w:numFmt w:val="bullet"/>
      <w:lvlText w:val="•"/>
      <w:lvlJc w:val="left"/>
      <w:pPr>
        <w:ind w:left="7240" w:hanging="360"/>
      </w:pPr>
    </w:lvl>
  </w:abstractNum>
  <w:abstractNum w:abstractNumId="4">
    <w:nsid w:val="00000406"/>
    <w:multiLevelType w:val="multilevel"/>
    <w:tmpl w:val="00000889"/>
    <w:lvl w:ilvl="0">
      <w:start w:val="21"/>
      <w:numFmt w:val="upperLetter"/>
      <w:lvlText w:val="%1"/>
      <w:lvlJc w:val="left"/>
      <w:pPr>
        <w:ind w:left="607" w:hanging="488"/>
      </w:pPr>
    </w:lvl>
    <w:lvl w:ilvl="1">
      <w:start w:val="19"/>
      <w:numFmt w:val="upperLetter"/>
      <w:lvlText w:val="%1.%2."/>
      <w:lvlJc w:val="left"/>
      <w:pPr>
        <w:ind w:left="607" w:hanging="488"/>
      </w:pPr>
      <w:rPr>
        <w:rFonts w:ascii="Times New Roman" w:hAnsi="Times New Roman" w:cs="Times New Roman"/>
        <w:b w:val="0"/>
        <w:bCs w:val="0"/>
        <w:spacing w:val="-1"/>
        <w:w w:val="99"/>
        <w:sz w:val="24"/>
        <w:szCs w:val="24"/>
      </w:rPr>
    </w:lvl>
    <w:lvl w:ilvl="2">
      <w:start w:val="1"/>
      <w:numFmt w:val="decimal"/>
      <w:lvlText w:val="%3."/>
      <w:lvlJc w:val="left"/>
      <w:pPr>
        <w:ind w:left="839" w:hanging="360"/>
      </w:pPr>
      <w:rPr>
        <w:rFonts w:ascii="Times New Roman" w:hAnsi="Times New Roman" w:cs="Times New Roman"/>
        <w:b w:val="0"/>
        <w:bCs w:val="0"/>
        <w:w w:val="99"/>
        <w:sz w:val="24"/>
        <w:szCs w:val="24"/>
      </w:rPr>
    </w:lvl>
    <w:lvl w:ilvl="3">
      <w:start w:val="1"/>
      <w:numFmt w:val="lowerLetter"/>
      <w:lvlText w:val="%4."/>
      <w:lvlJc w:val="left"/>
      <w:pPr>
        <w:ind w:left="1559" w:hanging="360"/>
      </w:pPr>
      <w:rPr>
        <w:rFonts w:ascii="Times New Roman" w:hAnsi="Times New Roman" w:cs="Times New Roman"/>
        <w:b w:val="0"/>
        <w:bCs w:val="0"/>
        <w:spacing w:val="-1"/>
        <w:w w:val="99"/>
        <w:sz w:val="24"/>
        <w:szCs w:val="24"/>
      </w:rPr>
    </w:lvl>
    <w:lvl w:ilvl="4">
      <w:numFmt w:val="bullet"/>
      <w:lvlText w:val="•"/>
      <w:lvlJc w:val="left"/>
      <w:pPr>
        <w:ind w:left="3384" w:hanging="360"/>
      </w:pPr>
    </w:lvl>
    <w:lvl w:ilvl="5">
      <w:numFmt w:val="bullet"/>
      <w:lvlText w:val="•"/>
      <w:lvlJc w:val="left"/>
      <w:pPr>
        <w:ind w:left="4297" w:hanging="360"/>
      </w:pPr>
    </w:lvl>
    <w:lvl w:ilvl="6">
      <w:numFmt w:val="bullet"/>
      <w:lvlText w:val="•"/>
      <w:lvlJc w:val="left"/>
      <w:pPr>
        <w:ind w:left="5209" w:hanging="360"/>
      </w:pPr>
    </w:lvl>
    <w:lvl w:ilvl="7">
      <w:numFmt w:val="bullet"/>
      <w:lvlText w:val="•"/>
      <w:lvlJc w:val="left"/>
      <w:pPr>
        <w:ind w:left="6122" w:hanging="360"/>
      </w:pPr>
    </w:lvl>
    <w:lvl w:ilvl="8">
      <w:numFmt w:val="bullet"/>
      <w:lvlText w:val="•"/>
      <w:lvlJc w:val="left"/>
      <w:pPr>
        <w:ind w:left="7035" w:hanging="360"/>
      </w:pPr>
    </w:lvl>
  </w:abstractNum>
  <w:abstractNum w:abstractNumId="5">
    <w:nsid w:val="00000407"/>
    <w:multiLevelType w:val="multilevel"/>
    <w:tmpl w:val="0000088A"/>
    <w:lvl w:ilvl="0">
      <w:start w:val="1"/>
      <w:numFmt w:val="decimal"/>
      <w:lvlText w:val="%1."/>
      <w:lvlJc w:val="left"/>
      <w:pPr>
        <w:ind w:left="839" w:hanging="360"/>
      </w:pPr>
      <w:rPr>
        <w:rFonts w:ascii="Times New Roman" w:hAnsi="Times New Roman" w:cs="Times New Roman"/>
        <w:b w:val="0"/>
        <w:bCs w:val="0"/>
        <w:w w:val="99"/>
        <w:sz w:val="24"/>
        <w:szCs w:val="24"/>
      </w:rPr>
    </w:lvl>
    <w:lvl w:ilvl="1">
      <w:numFmt w:val="bullet"/>
      <w:lvlText w:val="•"/>
      <w:lvlJc w:val="left"/>
      <w:pPr>
        <w:ind w:left="1641" w:hanging="360"/>
      </w:pPr>
    </w:lvl>
    <w:lvl w:ilvl="2">
      <w:numFmt w:val="bullet"/>
      <w:lvlText w:val="•"/>
      <w:lvlJc w:val="left"/>
      <w:pPr>
        <w:ind w:left="2443" w:hanging="360"/>
      </w:pPr>
    </w:lvl>
    <w:lvl w:ilvl="3">
      <w:numFmt w:val="bullet"/>
      <w:lvlText w:val="•"/>
      <w:lvlJc w:val="left"/>
      <w:pPr>
        <w:ind w:left="3245" w:hanging="360"/>
      </w:pPr>
    </w:lvl>
    <w:lvl w:ilvl="4">
      <w:numFmt w:val="bullet"/>
      <w:lvlText w:val="•"/>
      <w:lvlJc w:val="left"/>
      <w:pPr>
        <w:ind w:left="4047" w:hanging="360"/>
      </w:pPr>
    </w:lvl>
    <w:lvl w:ilvl="5">
      <w:numFmt w:val="bullet"/>
      <w:lvlText w:val="•"/>
      <w:lvlJc w:val="left"/>
      <w:pPr>
        <w:ind w:left="4849" w:hanging="360"/>
      </w:pPr>
    </w:lvl>
    <w:lvl w:ilvl="6">
      <w:numFmt w:val="bullet"/>
      <w:lvlText w:val="•"/>
      <w:lvlJc w:val="left"/>
      <w:pPr>
        <w:ind w:left="5651" w:hanging="360"/>
      </w:pPr>
    </w:lvl>
    <w:lvl w:ilvl="7">
      <w:numFmt w:val="bullet"/>
      <w:lvlText w:val="•"/>
      <w:lvlJc w:val="left"/>
      <w:pPr>
        <w:ind w:left="6453" w:hanging="360"/>
      </w:pPr>
    </w:lvl>
    <w:lvl w:ilvl="8">
      <w:numFmt w:val="bullet"/>
      <w:lvlText w:val="•"/>
      <w:lvlJc w:val="left"/>
      <w:pPr>
        <w:ind w:left="7256" w:hanging="360"/>
      </w:pPr>
    </w:lvl>
  </w:abstractNum>
  <w:abstractNum w:abstractNumId="6">
    <w:nsid w:val="00000408"/>
    <w:multiLevelType w:val="multilevel"/>
    <w:tmpl w:val="0000088B"/>
    <w:lvl w:ilvl="0">
      <w:start w:val="1"/>
      <w:numFmt w:val="upperLetter"/>
      <w:lvlText w:val="%1."/>
      <w:lvlJc w:val="left"/>
      <w:pPr>
        <w:ind w:left="799" w:hanging="360"/>
      </w:pPr>
      <w:rPr>
        <w:rFonts w:ascii="Times New Roman" w:hAnsi="Times New Roman" w:cs="Times New Roman"/>
        <w:b/>
        <w:bCs/>
        <w:spacing w:val="-1"/>
        <w:w w:val="99"/>
        <w:sz w:val="24"/>
        <w:szCs w:val="24"/>
      </w:rPr>
    </w:lvl>
    <w:lvl w:ilvl="1">
      <w:start w:val="1"/>
      <w:numFmt w:val="decimal"/>
      <w:lvlText w:val="%2."/>
      <w:lvlJc w:val="left"/>
      <w:pPr>
        <w:ind w:left="1559" w:hanging="720"/>
      </w:pPr>
      <w:rPr>
        <w:rFonts w:ascii="Times New Roman" w:hAnsi="Times New Roman" w:cs="Times New Roman"/>
        <w:b w:val="0"/>
        <w:bCs w:val="0"/>
        <w:w w:val="99"/>
        <w:sz w:val="24"/>
        <w:szCs w:val="24"/>
      </w:rPr>
    </w:lvl>
    <w:lvl w:ilvl="2">
      <w:numFmt w:val="bullet"/>
      <w:lvlText w:val="•"/>
      <w:lvlJc w:val="left"/>
      <w:pPr>
        <w:ind w:left="1559" w:hanging="720"/>
      </w:pPr>
    </w:lvl>
    <w:lvl w:ilvl="3">
      <w:numFmt w:val="bullet"/>
      <w:lvlText w:val="•"/>
      <w:lvlJc w:val="left"/>
      <w:pPr>
        <w:ind w:left="2464" w:hanging="720"/>
      </w:pPr>
    </w:lvl>
    <w:lvl w:ilvl="4">
      <w:numFmt w:val="bullet"/>
      <w:lvlText w:val="•"/>
      <w:lvlJc w:val="left"/>
      <w:pPr>
        <w:ind w:left="3369" w:hanging="720"/>
      </w:pPr>
    </w:lvl>
    <w:lvl w:ilvl="5">
      <w:numFmt w:val="bullet"/>
      <w:lvlText w:val="•"/>
      <w:lvlJc w:val="left"/>
      <w:pPr>
        <w:ind w:left="4274" w:hanging="720"/>
      </w:pPr>
    </w:lvl>
    <w:lvl w:ilvl="6">
      <w:numFmt w:val="bullet"/>
      <w:lvlText w:val="•"/>
      <w:lvlJc w:val="left"/>
      <w:pPr>
        <w:ind w:left="5179" w:hanging="720"/>
      </w:pPr>
    </w:lvl>
    <w:lvl w:ilvl="7">
      <w:numFmt w:val="bullet"/>
      <w:lvlText w:val="•"/>
      <w:lvlJc w:val="left"/>
      <w:pPr>
        <w:ind w:left="6084" w:hanging="720"/>
      </w:pPr>
    </w:lvl>
    <w:lvl w:ilvl="8">
      <w:numFmt w:val="bullet"/>
      <w:lvlText w:val="•"/>
      <w:lvlJc w:val="left"/>
      <w:pPr>
        <w:ind w:left="6990" w:hanging="720"/>
      </w:pPr>
    </w:lvl>
  </w:abstractNum>
  <w:abstractNum w:abstractNumId="7">
    <w:nsid w:val="00000409"/>
    <w:multiLevelType w:val="multilevel"/>
    <w:tmpl w:val="0000088C"/>
    <w:lvl w:ilvl="0">
      <w:start w:val="1"/>
      <w:numFmt w:val="upperLetter"/>
      <w:lvlText w:val="%1."/>
      <w:lvlJc w:val="left"/>
      <w:pPr>
        <w:ind w:left="712" w:hanging="413"/>
      </w:pPr>
      <w:rPr>
        <w:rFonts w:ascii="Times New Roman" w:hAnsi="Times New Roman" w:cs="Times New Roman"/>
        <w:b/>
        <w:bCs/>
        <w:spacing w:val="-1"/>
        <w:w w:val="99"/>
        <w:sz w:val="24"/>
        <w:szCs w:val="24"/>
      </w:rPr>
    </w:lvl>
    <w:lvl w:ilvl="1">
      <w:start w:val="1"/>
      <w:numFmt w:val="decimal"/>
      <w:lvlText w:val="%2."/>
      <w:lvlJc w:val="left"/>
      <w:pPr>
        <w:ind w:left="1559" w:hanging="360"/>
      </w:pPr>
      <w:rPr>
        <w:rFonts w:ascii="Times New Roman" w:hAnsi="Times New Roman" w:cs="Times New Roman"/>
        <w:b w:val="0"/>
        <w:bCs w:val="0"/>
        <w:w w:val="99"/>
        <w:sz w:val="24"/>
        <w:szCs w:val="24"/>
      </w:rPr>
    </w:lvl>
    <w:lvl w:ilvl="2">
      <w:numFmt w:val="bullet"/>
      <w:lvlText w:val="-"/>
      <w:lvlJc w:val="left"/>
      <w:pPr>
        <w:ind w:left="2459" w:hanging="360"/>
      </w:pPr>
      <w:rPr>
        <w:rFonts w:ascii="Times New Roman" w:hAnsi="Times New Roman" w:cs="Times New Roman"/>
        <w:b w:val="0"/>
        <w:bCs w:val="0"/>
        <w:w w:val="99"/>
        <w:sz w:val="24"/>
        <w:szCs w:val="24"/>
      </w:rPr>
    </w:lvl>
    <w:lvl w:ilvl="3">
      <w:numFmt w:val="bullet"/>
      <w:lvlText w:val="•"/>
      <w:lvlJc w:val="left"/>
      <w:pPr>
        <w:ind w:left="3257" w:hanging="360"/>
      </w:pPr>
    </w:lvl>
    <w:lvl w:ilvl="4">
      <w:numFmt w:val="bullet"/>
      <w:lvlText w:val="•"/>
      <w:lvlJc w:val="left"/>
      <w:pPr>
        <w:ind w:left="4054" w:hanging="360"/>
      </w:pPr>
    </w:lvl>
    <w:lvl w:ilvl="5">
      <w:numFmt w:val="bullet"/>
      <w:lvlText w:val="•"/>
      <w:lvlJc w:val="left"/>
      <w:pPr>
        <w:ind w:left="4852" w:hanging="360"/>
      </w:pPr>
    </w:lvl>
    <w:lvl w:ilvl="6">
      <w:numFmt w:val="bullet"/>
      <w:lvlText w:val="•"/>
      <w:lvlJc w:val="left"/>
      <w:pPr>
        <w:ind w:left="5649" w:hanging="360"/>
      </w:pPr>
    </w:lvl>
    <w:lvl w:ilvl="7">
      <w:numFmt w:val="bullet"/>
      <w:lvlText w:val="•"/>
      <w:lvlJc w:val="left"/>
      <w:pPr>
        <w:ind w:left="6447" w:hanging="360"/>
      </w:pPr>
    </w:lvl>
    <w:lvl w:ilvl="8">
      <w:numFmt w:val="bullet"/>
      <w:lvlText w:val="•"/>
      <w:lvlJc w:val="left"/>
      <w:pPr>
        <w:ind w:left="7244" w:hanging="360"/>
      </w:pPr>
    </w:lvl>
  </w:abstractNum>
  <w:abstractNum w:abstractNumId="8">
    <w:nsid w:val="0500044B"/>
    <w:multiLevelType w:val="hybridMultilevel"/>
    <w:tmpl w:val="0CE27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7746B2"/>
    <w:multiLevelType w:val="hybridMultilevel"/>
    <w:tmpl w:val="793A4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7F32C54"/>
    <w:multiLevelType w:val="hybridMultilevel"/>
    <w:tmpl w:val="197ABC5A"/>
    <w:lvl w:ilvl="0" w:tplc="4620A11C">
      <w:start w:val="5"/>
      <w:numFmt w:val="upperRoman"/>
      <w:lvlText w:val="%1."/>
      <w:lvlJc w:val="left"/>
      <w:pPr>
        <w:ind w:left="1080" w:hanging="720"/>
      </w:pPr>
      <w:rPr>
        <w:rFonts w:hint="default"/>
        <w:b/>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444205"/>
    <w:multiLevelType w:val="hybridMultilevel"/>
    <w:tmpl w:val="6BBC82CA"/>
    <w:lvl w:ilvl="0" w:tplc="EC62F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A3AB7"/>
    <w:multiLevelType w:val="hybridMultilevel"/>
    <w:tmpl w:val="4C665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A176E4"/>
    <w:multiLevelType w:val="hybridMultilevel"/>
    <w:tmpl w:val="ED881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AC3001"/>
    <w:multiLevelType w:val="hybridMultilevel"/>
    <w:tmpl w:val="F6B05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5A5A43"/>
    <w:multiLevelType w:val="hybridMultilevel"/>
    <w:tmpl w:val="1D84D4B4"/>
    <w:lvl w:ilvl="0" w:tplc="1FE88BB4">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776BC0"/>
    <w:multiLevelType w:val="hybridMultilevel"/>
    <w:tmpl w:val="ED881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5"/>
  </w:num>
  <w:num w:numId="10">
    <w:abstractNumId w:val="8"/>
  </w:num>
  <w:num w:numId="11">
    <w:abstractNumId w:val="1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12"/>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2BD"/>
    <w:rsid w:val="00005BD4"/>
    <w:rsid w:val="00024B44"/>
    <w:rsid w:val="00056C44"/>
    <w:rsid w:val="000622BD"/>
    <w:rsid w:val="000D3D3E"/>
    <w:rsid w:val="000F6ADF"/>
    <w:rsid w:val="00102879"/>
    <w:rsid w:val="00112380"/>
    <w:rsid w:val="00116A30"/>
    <w:rsid w:val="0014082F"/>
    <w:rsid w:val="001B020A"/>
    <w:rsid w:val="001B481D"/>
    <w:rsid w:val="001B7DF5"/>
    <w:rsid w:val="001C0780"/>
    <w:rsid w:val="001E5B39"/>
    <w:rsid w:val="001F6211"/>
    <w:rsid w:val="00211A0E"/>
    <w:rsid w:val="00212E4F"/>
    <w:rsid w:val="00213FEE"/>
    <w:rsid w:val="002175E6"/>
    <w:rsid w:val="00223B96"/>
    <w:rsid w:val="00251453"/>
    <w:rsid w:val="002B0E68"/>
    <w:rsid w:val="002E5E64"/>
    <w:rsid w:val="00332058"/>
    <w:rsid w:val="00345ACF"/>
    <w:rsid w:val="00351B90"/>
    <w:rsid w:val="00384092"/>
    <w:rsid w:val="003855B1"/>
    <w:rsid w:val="003A2D71"/>
    <w:rsid w:val="003F229A"/>
    <w:rsid w:val="003F3C32"/>
    <w:rsid w:val="00453D46"/>
    <w:rsid w:val="0047287A"/>
    <w:rsid w:val="004866EE"/>
    <w:rsid w:val="004E6D12"/>
    <w:rsid w:val="004F15F7"/>
    <w:rsid w:val="004F5E1D"/>
    <w:rsid w:val="005118BB"/>
    <w:rsid w:val="00536FCB"/>
    <w:rsid w:val="005A1E71"/>
    <w:rsid w:val="005A259F"/>
    <w:rsid w:val="005A28BB"/>
    <w:rsid w:val="005B101A"/>
    <w:rsid w:val="005E3D28"/>
    <w:rsid w:val="00601BA3"/>
    <w:rsid w:val="00621102"/>
    <w:rsid w:val="006212BC"/>
    <w:rsid w:val="00655293"/>
    <w:rsid w:val="00655FEA"/>
    <w:rsid w:val="006861C0"/>
    <w:rsid w:val="006C0B36"/>
    <w:rsid w:val="006E344C"/>
    <w:rsid w:val="006F59F7"/>
    <w:rsid w:val="00705813"/>
    <w:rsid w:val="00724DA3"/>
    <w:rsid w:val="00747147"/>
    <w:rsid w:val="00752FC7"/>
    <w:rsid w:val="00764C74"/>
    <w:rsid w:val="00793BB7"/>
    <w:rsid w:val="007B1512"/>
    <w:rsid w:val="007E3946"/>
    <w:rsid w:val="007F101A"/>
    <w:rsid w:val="007F4383"/>
    <w:rsid w:val="00835722"/>
    <w:rsid w:val="00841510"/>
    <w:rsid w:val="008452F7"/>
    <w:rsid w:val="00862183"/>
    <w:rsid w:val="00880527"/>
    <w:rsid w:val="008B06C6"/>
    <w:rsid w:val="008B623C"/>
    <w:rsid w:val="008C1B51"/>
    <w:rsid w:val="008D73B0"/>
    <w:rsid w:val="008E5BC5"/>
    <w:rsid w:val="009173EC"/>
    <w:rsid w:val="00921285"/>
    <w:rsid w:val="00930463"/>
    <w:rsid w:val="00950D1D"/>
    <w:rsid w:val="00956A6B"/>
    <w:rsid w:val="0097363A"/>
    <w:rsid w:val="009B7031"/>
    <w:rsid w:val="009D662F"/>
    <w:rsid w:val="00A15C5B"/>
    <w:rsid w:val="00A44B3B"/>
    <w:rsid w:val="00AA54E7"/>
    <w:rsid w:val="00AF3BCE"/>
    <w:rsid w:val="00B0632C"/>
    <w:rsid w:val="00B4573E"/>
    <w:rsid w:val="00BF632E"/>
    <w:rsid w:val="00CD5825"/>
    <w:rsid w:val="00D8572D"/>
    <w:rsid w:val="00DC6540"/>
    <w:rsid w:val="00E43B57"/>
    <w:rsid w:val="00E73895"/>
    <w:rsid w:val="00E748E0"/>
    <w:rsid w:val="00ED62B5"/>
    <w:rsid w:val="00F11FC6"/>
    <w:rsid w:val="00F563DA"/>
    <w:rsid w:val="00F6561C"/>
    <w:rsid w:val="00F71E33"/>
    <w:rsid w:val="00F81249"/>
    <w:rsid w:val="00F8411A"/>
    <w:rsid w:val="00FE3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2BD"/>
    <w:rPr>
      <w:sz w:val="24"/>
      <w:szCs w:val="24"/>
    </w:rPr>
  </w:style>
  <w:style w:type="paragraph" w:styleId="Heading1">
    <w:name w:val="heading 1"/>
    <w:basedOn w:val="Normal"/>
    <w:next w:val="Normal"/>
    <w:link w:val="Heading1Char"/>
    <w:uiPriority w:val="1"/>
    <w:qFormat/>
    <w:rsid w:val="00F563DA"/>
    <w:pPr>
      <w:widowControl w:val="0"/>
      <w:autoSpaceDE w:val="0"/>
      <w:autoSpaceDN w:val="0"/>
      <w:adjustRightInd w:val="0"/>
      <w:ind w:left="840" w:hanging="360"/>
      <w:outlineLvl w:val="0"/>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22BD"/>
    <w:rPr>
      <w:color w:val="0000FF"/>
      <w:u w:val="single"/>
    </w:rPr>
  </w:style>
  <w:style w:type="paragraph" w:styleId="BodyText">
    <w:name w:val="Body Text"/>
    <w:basedOn w:val="Normal"/>
    <w:link w:val="BodyTextChar"/>
    <w:unhideWhenUsed/>
    <w:qFormat/>
    <w:rsid w:val="000622BD"/>
    <w:pPr>
      <w:spacing w:after="120"/>
    </w:pPr>
    <w:rPr>
      <w:rFonts w:ascii="Arial" w:hAnsi="Arial" w:cs="Arial"/>
    </w:rPr>
  </w:style>
  <w:style w:type="character" w:customStyle="1" w:styleId="BodyTextChar">
    <w:name w:val="Body Text Char"/>
    <w:basedOn w:val="DefaultParagraphFont"/>
    <w:link w:val="BodyText"/>
    <w:rsid w:val="000622BD"/>
    <w:rPr>
      <w:rFonts w:ascii="Arial" w:hAnsi="Arial" w:cs="Arial"/>
      <w:sz w:val="24"/>
      <w:szCs w:val="24"/>
    </w:rPr>
  </w:style>
  <w:style w:type="paragraph" w:styleId="PlainText">
    <w:name w:val="Plain Text"/>
    <w:basedOn w:val="Normal"/>
    <w:link w:val="PlainTextChar"/>
    <w:uiPriority w:val="99"/>
    <w:semiHidden/>
    <w:unhideWhenUsed/>
    <w:rsid w:val="00F81249"/>
    <w:rPr>
      <w:rFonts w:eastAsiaTheme="minorHAnsi"/>
    </w:rPr>
  </w:style>
  <w:style w:type="character" w:customStyle="1" w:styleId="PlainTextChar">
    <w:name w:val="Plain Text Char"/>
    <w:basedOn w:val="DefaultParagraphFont"/>
    <w:link w:val="PlainText"/>
    <w:uiPriority w:val="99"/>
    <w:semiHidden/>
    <w:rsid w:val="00F81249"/>
    <w:rPr>
      <w:rFonts w:eastAsiaTheme="minorHAnsi"/>
      <w:sz w:val="24"/>
      <w:szCs w:val="24"/>
    </w:rPr>
  </w:style>
  <w:style w:type="paragraph" w:styleId="BalloonText">
    <w:name w:val="Balloon Text"/>
    <w:basedOn w:val="Normal"/>
    <w:link w:val="BalloonTextChar"/>
    <w:uiPriority w:val="99"/>
    <w:semiHidden/>
    <w:unhideWhenUsed/>
    <w:rsid w:val="00F81249"/>
    <w:rPr>
      <w:rFonts w:ascii="Tahoma" w:hAnsi="Tahoma" w:cs="Tahoma"/>
      <w:sz w:val="16"/>
      <w:szCs w:val="16"/>
    </w:rPr>
  </w:style>
  <w:style w:type="character" w:customStyle="1" w:styleId="BalloonTextChar">
    <w:name w:val="Balloon Text Char"/>
    <w:basedOn w:val="DefaultParagraphFont"/>
    <w:link w:val="BalloonText"/>
    <w:uiPriority w:val="99"/>
    <w:semiHidden/>
    <w:rsid w:val="00F81249"/>
    <w:rPr>
      <w:rFonts w:ascii="Tahoma" w:hAnsi="Tahoma" w:cs="Tahoma"/>
      <w:sz w:val="16"/>
      <w:szCs w:val="16"/>
    </w:rPr>
  </w:style>
  <w:style w:type="character" w:customStyle="1" w:styleId="Heading1Char">
    <w:name w:val="Heading 1 Char"/>
    <w:basedOn w:val="DefaultParagraphFont"/>
    <w:link w:val="Heading1"/>
    <w:uiPriority w:val="1"/>
    <w:rsid w:val="00F563DA"/>
    <w:rPr>
      <w:rFonts w:eastAsiaTheme="minorEastAsia"/>
      <w:b/>
      <w:bCs/>
      <w:sz w:val="24"/>
      <w:szCs w:val="24"/>
    </w:rPr>
  </w:style>
  <w:style w:type="paragraph" w:styleId="ListParagraph">
    <w:name w:val="List Paragraph"/>
    <w:basedOn w:val="Normal"/>
    <w:uiPriority w:val="34"/>
    <w:qFormat/>
    <w:rsid w:val="00F563DA"/>
    <w:pPr>
      <w:widowControl w:val="0"/>
      <w:autoSpaceDE w:val="0"/>
      <w:autoSpaceDN w:val="0"/>
      <w:adjustRightInd w:val="0"/>
    </w:pPr>
    <w:rPr>
      <w:rFonts w:eastAsiaTheme="minorEastAsia"/>
    </w:rPr>
  </w:style>
  <w:style w:type="paragraph" w:customStyle="1" w:styleId="TableParagraph">
    <w:name w:val="Table Paragraph"/>
    <w:basedOn w:val="Normal"/>
    <w:uiPriority w:val="1"/>
    <w:qFormat/>
    <w:rsid w:val="00F563DA"/>
    <w:pPr>
      <w:widowControl w:val="0"/>
      <w:autoSpaceDE w:val="0"/>
      <w:autoSpaceDN w:val="0"/>
      <w:adjustRightInd w:val="0"/>
    </w:pPr>
    <w:rPr>
      <w:rFonts w:eastAsiaTheme="minorEastAsia"/>
    </w:rPr>
  </w:style>
  <w:style w:type="paragraph" w:styleId="NormalWeb">
    <w:name w:val="Normal (Web)"/>
    <w:basedOn w:val="Normal"/>
    <w:uiPriority w:val="99"/>
    <w:unhideWhenUsed/>
    <w:rsid w:val="001B7DF5"/>
    <w:pPr>
      <w:spacing w:before="100" w:beforeAutospacing="1" w:after="100" w:afterAutospacing="1"/>
    </w:pPr>
  </w:style>
  <w:style w:type="character" w:styleId="Strong">
    <w:name w:val="Strong"/>
    <w:basedOn w:val="DefaultParagraphFont"/>
    <w:uiPriority w:val="22"/>
    <w:qFormat/>
    <w:rsid w:val="001B7DF5"/>
    <w:rPr>
      <w:b/>
      <w:bCs/>
    </w:rPr>
  </w:style>
  <w:style w:type="paragraph" w:customStyle="1" w:styleId="entry-summary">
    <w:name w:val="entry-summary"/>
    <w:basedOn w:val="Normal"/>
    <w:rsid w:val="001B7DF5"/>
    <w:pPr>
      <w:spacing w:before="100" w:beforeAutospacing="1" w:after="100" w:afterAutospacing="1"/>
    </w:pPr>
  </w:style>
  <w:style w:type="paragraph" w:styleId="CommentText">
    <w:name w:val="annotation text"/>
    <w:basedOn w:val="Normal"/>
    <w:link w:val="CommentTextChar"/>
    <w:uiPriority w:val="99"/>
    <w:semiHidden/>
    <w:unhideWhenUsed/>
    <w:rsid w:val="00880527"/>
    <w:rPr>
      <w:rFonts w:eastAsia="Calibri"/>
      <w:sz w:val="20"/>
      <w:szCs w:val="20"/>
    </w:rPr>
  </w:style>
  <w:style w:type="character" w:customStyle="1" w:styleId="CommentTextChar">
    <w:name w:val="Comment Text Char"/>
    <w:basedOn w:val="DefaultParagraphFont"/>
    <w:link w:val="CommentText"/>
    <w:uiPriority w:val="99"/>
    <w:semiHidden/>
    <w:rsid w:val="00880527"/>
    <w:rPr>
      <w:rFonts w:eastAsia="Calibri"/>
    </w:rPr>
  </w:style>
  <w:style w:type="character" w:styleId="CommentReference">
    <w:name w:val="annotation reference"/>
    <w:uiPriority w:val="99"/>
    <w:semiHidden/>
    <w:unhideWhenUsed/>
    <w:rsid w:val="00880527"/>
    <w:rPr>
      <w:sz w:val="16"/>
      <w:szCs w:val="16"/>
    </w:rPr>
  </w:style>
  <w:style w:type="table" w:styleId="TableGrid">
    <w:name w:val="Table Grid"/>
    <w:basedOn w:val="TableNormal"/>
    <w:rsid w:val="008D7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D1D"/>
    <w:pPr>
      <w:tabs>
        <w:tab w:val="center" w:pos="4680"/>
        <w:tab w:val="right" w:pos="9360"/>
      </w:tabs>
    </w:pPr>
  </w:style>
  <w:style w:type="character" w:customStyle="1" w:styleId="HeaderChar">
    <w:name w:val="Header Char"/>
    <w:basedOn w:val="DefaultParagraphFont"/>
    <w:link w:val="Header"/>
    <w:uiPriority w:val="99"/>
    <w:rsid w:val="00950D1D"/>
    <w:rPr>
      <w:sz w:val="24"/>
      <w:szCs w:val="24"/>
    </w:rPr>
  </w:style>
  <w:style w:type="paragraph" w:styleId="Footer">
    <w:name w:val="footer"/>
    <w:basedOn w:val="Normal"/>
    <w:link w:val="FooterChar"/>
    <w:unhideWhenUsed/>
    <w:rsid w:val="00950D1D"/>
    <w:pPr>
      <w:tabs>
        <w:tab w:val="center" w:pos="4680"/>
        <w:tab w:val="right" w:pos="9360"/>
      </w:tabs>
    </w:pPr>
  </w:style>
  <w:style w:type="character" w:customStyle="1" w:styleId="FooterChar">
    <w:name w:val="Footer Char"/>
    <w:basedOn w:val="DefaultParagraphFont"/>
    <w:link w:val="Footer"/>
    <w:rsid w:val="00950D1D"/>
    <w:rPr>
      <w:sz w:val="24"/>
      <w:szCs w:val="24"/>
    </w:rPr>
  </w:style>
  <w:style w:type="paragraph" w:customStyle="1" w:styleId="Body">
    <w:name w:val="Body"/>
    <w:basedOn w:val="Normal"/>
    <w:rsid w:val="00950D1D"/>
    <w:pPr>
      <w:suppressAutoHyphens/>
      <w:autoSpaceDE w:val="0"/>
      <w:autoSpaceDN w:val="0"/>
      <w:adjustRightInd w:val="0"/>
      <w:spacing w:after="200"/>
    </w:pPr>
  </w:style>
  <w:style w:type="character" w:styleId="FootnoteReference">
    <w:name w:val="footnote reference"/>
    <w:basedOn w:val="DefaultParagraphFont"/>
    <w:uiPriority w:val="99"/>
    <w:unhideWhenUsed/>
    <w:rsid w:val="00793BB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2BD"/>
    <w:rPr>
      <w:sz w:val="24"/>
      <w:szCs w:val="24"/>
    </w:rPr>
  </w:style>
  <w:style w:type="paragraph" w:styleId="Heading1">
    <w:name w:val="heading 1"/>
    <w:basedOn w:val="Normal"/>
    <w:next w:val="Normal"/>
    <w:link w:val="Heading1Char"/>
    <w:uiPriority w:val="1"/>
    <w:qFormat/>
    <w:rsid w:val="00F563DA"/>
    <w:pPr>
      <w:widowControl w:val="0"/>
      <w:autoSpaceDE w:val="0"/>
      <w:autoSpaceDN w:val="0"/>
      <w:adjustRightInd w:val="0"/>
      <w:ind w:left="840" w:hanging="360"/>
      <w:outlineLvl w:val="0"/>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22BD"/>
    <w:rPr>
      <w:color w:val="0000FF"/>
      <w:u w:val="single"/>
    </w:rPr>
  </w:style>
  <w:style w:type="paragraph" w:styleId="BodyText">
    <w:name w:val="Body Text"/>
    <w:basedOn w:val="Normal"/>
    <w:link w:val="BodyTextChar"/>
    <w:unhideWhenUsed/>
    <w:qFormat/>
    <w:rsid w:val="000622BD"/>
    <w:pPr>
      <w:spacing w:after="120"/>
    </w:pPr>
    <w:rPr>
      <w:rFonts w:ascii="Arial" w:hAnsi="Arial" w:cs="Arial"/>
    </w:rPr>
  </w:style>
  <w:style w:type="character" w:customStyle="1" w:styleId="BodyTextChar">
    <w:name w:val="Body Text Char"/>
    <w:basedOn w:val="DefaultParagraphFont"/>
    <w:link w:val="BodyText"/>
    <w:rsid w:val="000622BD"/>
    <w:rPr>
      <w:rFonts w:ascii="Arial" w:hAnsi="Arial" w:cs="Arial"/>
      <w:sz w:val="24"/>
      <w:szCs w:val="24"/>
    </w:rPr>
  </w:style>
  <w:style w:type="paragraph" w:styleId="PlainText">
    <w:name w:val="Plain Text"/>
    <w:basedOn w:val="Normal"/>
    <w:link w:val="PlainTextChar"/>
    <w:uiPriority w:val="99"/>
    <w:semiHidden/>
    <w:unhideWhenUsed/>
    <w:rsid w:val="00F81249"/>
    <w:rPr>
      <w:rFonts w:eastAsiaTheme="minorHAnsi"/>
    </w:rPr>
  </w:style>
  <w:style w:type="character" w:customStyle="1" w:styleId="PlainTextChar">
    <w:name w:val="Plain Text Char"/>
    <w:basedOn w:val="DefaultParagraphFont"/>
    <w:link w:val="PlainText"/>
    <w:uiPriority w:val="99"/>
    <w:semiHidden/>
    <w:rsid w:val="00F81249"/>
    <w:rPr>
      <w:rFonts w:eastAsiaTheme="minorHAnsi"/>
      <w:sz w:val="24"/>
      <w:szCs w:val="24"/>
    </w:rPr>
  </w:style>
  <w:style w:type="paragraph" w:styleId="BalloonText">
    <w:name w:val="Balloon Text"/>
    <w:basedOn w:val="Normal"/>
    <w:link w:val="BalloonTextChar"/>
    <w:uiPriority w:val="99"/>
    <w:semiHidden/>
    <w:unhideWhenUsed/>
    <w:rsid w:val="00F81249"/>
    <w:rPr>
      <w:rFonts w:ascii="Tahoma" w:hAnsi="Tahoma" w:cs="Tahoma"/>
      <w:sz w:val="16"/>
      <w:szCs w:val="16"/>
    </w:rPr>
  </w:style>
  <w:style w:type="character" w:customStyle="1" w:styleId="BalloonTextChar">
    <w:name w:val="Balloon Text Char"/>
    <w:basedOn w:val="DefaultParagraphFont"/>
    <w:link w:val="BalloonText"/>
    <w:uiPriority w:val="99"/>
    <w:semiHidden/>
    <w:rsid w:val="00F81249"/>
    <w:rPr>
      <w:rFonts w:ascii="Tahoma" w:hAnsi="Tahoma" w:cs="Tahoma"/>
      <w:sz w:val="16"/>
      <w:szCs w:val="16"/>
    </w:rPr>
  </w:style>
  <w:style w:type="character" w:customStyle="1" w:styleId="Heading1Char">
    <w:name w:val="Heading 1 Char"/>
    <w:basedOn w:val="DefaultParagraphFont"/>
    <w:link w:val="Heading1"/>
    <w:uiPriority w:val="1"/>
    <w:rsid w:val="00F563DA"/>
    <w:rPr>
      <w:rFonts w:eastAsiaTheme="minorEastAsia"/>
      <w:b/>
      <w:bCs/>
      <w:sz w:val="24"/>
      <w:szCs w:val="24"/>
    </w:rPr>
  </w:style>
  <w:style w:type="paragraph" w:styleId="ListParagraph">
    <w:name w:val="List Paragraph"/>
    <w:basedOn w:val="Normal"/>
    <w:uiPriority w:val="34"/>
    <w:qFormat/>
    <w:rsid w:val="00F563DA"/>
    <w:pPr>
      <w:widowControl w:val="0"/>
      <w:autoSpaceDE w:val="0"/>
      <w:autoSpaceDN w:val="0"/>
      <w:adjustRightInd w:val="0"/>
    </w:pPr>
    <w:rPr>
      <w:rFonts w:eastAsiaTheme="minorEastAsia"/>
    </w:rPr>
  </w:style>
  <w:style w:type="paragraph" w:customStyle="1" w:styleId="TableParagraph">
    <w:name w:val="Table Paragraph"/>
    <w:basedOn w:val="Normal"/>
    <w:uiPriority w:val="1"/>
    <w:qFormat/>
    <w:rsid w:val="00F563DA"/>
    <w:pPr>
      <w:widowControl w:val="0"/>
      <w:autoSpaceDE w:val="0"/>
      <w:autoSpaceDN w:val="0"/>
      <w:adjustRightInd w:val="0"/>
    </w:pPr>
    <w:rPr>
      <w:rFonts w:eastAsiaTheme="minorEastAsia"/>
    </w:rPr>
  </w:style>
  <w:style w:type="paragraph" w:styleId="NormalWeb">
    <w:name w:val="Normal (Web)"/>
    <w:basedOn w:val="Normal"/>
    <w:uiPriority w:val="99"/>
    <w:unhideWhenUsed/>
    <w:rsid w:val="001B7DF5"/>
    <w:pPr>
      <w:spacing w:before="100" w:beforeAutospacing="1" w:after="100" w:afterAutospacing="1"/>
    </w:pPr>
  </w:style>
  <w:style w:type="character" w:styleId="Strong">
    <w:name w:val="Strong"/>
    <w:basedOn w:val="DefaultParagraphFont"/>
    <w:uiPriority w:val="22"/>
    <w:qFormat/>
    <w:rsid w:val="001B7DF5"/>
    <w:rPr>
      <w:b/>
      <w:bCs/>
    </w:rPr>
  </w:style>
  <w:style w:type="paragraph" w:customStyle="1" w:styleId="entry-summary">
    <w:name w:val="entry-summary"/>
    <w:basedOn w:val="Normal"/>
    <w:rsid w:val="001B7DF5"/>
    <w:pPr>
      <w:spacing w:before="100" w:beforeAutospacing="1" w:after="100" w:afterAutospacing="1"/>
    </w:pPr>
  </w:style>
  <w:style w:type="paragraph" w:styleId="CommentText">
    <w:name w:val="annotation text"/>
    <w:basedOn w:val="Normal"/>
    <w:link w:val="CommentTextChar"/>
    <w:uiPriority w:val="99"/>
    <w:semiHidden/>
    <w:unhideWhenUsed/>
    <w:rsid w:val="00880527"/>
    <w:rPr>
      <w:rFonts w:eastAsia="Calibri"/>
      <w:sz w:val="20"/>
      <w:szCs w:val="20"/>
    </w:rPr>
  </w:style>
  <w:style w:type="character" w:customStyle="1" w:styleId="CommentTextChar">
    <w:name w:val="Comment Text Char"/>
    <w:basedOn w:val="DefaultParagraphFont"/>
    <w:link w:val="CommentText"/>
    <w:uiPriority w:val="99"/>
    <w:semiHidden/>
    <w:rsid w:val="00880527"/>
    <w:rPr>
      <w:rFonts w:eastAsia="Calibri"/>
    </w:rPr>
  </w:style>
  <w:style w:type="character" w:styleId="CommentReference">
    <w:name w:val="annotation reference"/>
    <w:uiPriority w:val="99"/>
    <w:semiHidden/>
    <w:unhideWhenUsed/>
    <w:rsid w:val="00880527"/>
    <w:rPr>
      <w:sz w:val="16"/>
      <w:szCs w:val="16"/>
    </w:rPr>
  </w:style>
  <w:style w:type="table" w:styleId="TableGrid">
    <w:name w:val="Table Grid"/>
    <w:basedOn w:val="TableNormal"/>
    <w:rsid w:val="008D7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D1D"/>
    <w:pPr>
      <w:tabs>
        <w:tab w:val="center" w:pos="4680"/>
        <w:tab w:val="right" w:pos="9360"/>
      </w:tabs>
    </w:pPr>
  </w:style>
  <w:style w:type="character" w:customStyle="1" w:styleId="HeaderChar">
    <w:name w:val="Header Char"/>
    <w:basedOn w:val="DefaultParagraphFont"/>
    <w:link w:val="Header"/>
    <w:uiPriority w:val="99"/>
    <w:rsid w:val="00950D1D"/>
    <w:rPr>
      <w:sz w:val="24"/>
      <w:szCs w:val="24"/>
    </w:rPr>
  </w:style>
  <w:style w:type="paragraph" w:styleId="Footer">
    <w:name w:val="footer"/>
    <w:basedOn w:val="Normal"/>
    <w:link w:val="FooterChar"/>
    <w:unhideWhenUsed/>
    <w:rsid w:val="00950D1D"/>
    <w:pPr>
      <w:tabs>
        <w:tab w:val="center" w:pos="4680"/>
        <w:tab w:val="right" w:pos="9360"/>
      </w:tabs>
    </w:pPr>
  </w:style>
  <w:style w:type="character" w:customStyle="1" w:styleId="FooterChar">
    <w:name w:val="Footer Char"/>
    <w:basedOn w:val="DefaultParagraphFont"/>
    <w:link w:val="Footer"/>
    <w:rsid w:val="00950D1D"/>
    <w:rPr>
      <w:sz w:val="24"/>
      <w:szCs w:val="24"/>
    </w:rPr>
  </w:style>
  <w:style w:type="paragraph" w:customStyle="1" w:styleId="Body">
    <w:name w:val="Body"/>
    <w:basedOn w:val="Normal"/>
    <w:rsid w:val="00950D1D"/>
    <w:pPr>
      <w:suppressAutoHyphens/>
      <w:autoSpaceDE w:val="0"/>
      <w:autoSpaceDN w:val="0"/>
      <w:adjustRightInd w:val="0"/>
      <w:spacing w:after="200"/>
    </w:pPr>
  </w:style>
  <w:style w:type="character" w:styleId="FootnoteReference">
    <w:name w:val="footnote reference"/>
    <w:basedOn w:val="DefaultParagraphFont"/>
    <w:uiPriority w:val="99"/>
    <w:unhideWhenUsed/>
    <w:rsid w:val="00793B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25">
      <w:bodyDiv w:val="1"/>
      <w:marLeft w:val="0"/>
      <w:marRight w:val="0"/>
      <w:marTop w:val="0"/>
      <w:marBottom w:val="0"/>
      <w:divBdr>
        <w:top w:val="none" w:sz="0" w:space="0" w:color="auto"/>
        <w:left w:val="none" w:sz="0" w:space="0" w:color="auto"/>
        <w:bottom w:val="none" w:sz="0" w:space="0" w:color="auto"/>
        <w:right w:val="none" w:sz="0" w:space="0" w:color="auto"/>
      </w:divBdr>
    </w:div>
    <w:div w:id="161894000">
      <w:bodyDiv w:val="1"/>
      <w:marLeft w:val="0"/>
      <w:marRight w:val="0"/>
      <w:marTop w:val="0"/>
      <w:marBottom w:val="0"/>
      <w:divBdr>
        <w:top w:val="none" w:sz="0" w:space="0" w:color="auto"/>
        <w:left w:val="none" w:sz="0" w:space="0" w:color="auto"/>
        <w:bottom w:val="none" w:sz="0" w:space="0" w:color="auto"/>
        <w:right w:val="none" w:sz="0" w:space="0" w:color="auto"/>
      </w:divBdr>
    </w:div>
    <w:div w:id="1309702338">
      <w:bodyDiv w:val="1"/>
      <w:marLeft w:val="0"/>
      <w:marRight w:val="0"/>
      <w:marTop w:val="0"/>
      <w:marBottom w:val="0"/>
      <w:divBdr>
        <w:top w:val="none" w:sz="0" w:space="0" w:color="auto"/>
        <w:left w:val="none" w:sz="0" w:space="0" w:color="auto"/>
        <w:bottom w:val="none" w:sz="0" w:space="0" w:color="auto"/>
        <w:right w:val="none" w:sz="0" w:space="0" w:color="auto"/>
      </w:divBdr>
      <w:divsChild>
        <w:div w:id="1024938999">
          <w:marLeft w:val="0"/>
          <w:marRight w:val="0"/>
          <w:marTop w:val="300"/>
          <w:marBottom w:val="0"/>
          <w:divBdr>
            <w:top w:val="none" w:sz="0" w:space="0" w:color="auto"/>
            <w:left w:val="none" w:sz="0" w:space="0" w:color="auto"/>
            <w:bottom w:val="none" w:sz="0" w:space="0" w:color="auto"/>
            <w:right w:val="none" w:sz="0" w:space="0" w:color="auto"/>
          </w:divBdr>
        </w:div>
      </w:divsChild>
    </w:div>
    <w:div w:id="1354721377">
      <w:bodyDiv w:val="1"/>
      <w:marLeft w:val="0"/>
      <w:marRight w:val="0"/>
      <w:marTop w:val="0"/>
      <w:marBottom w:val="0"/>
      <w:divBdr>
        <w:top w:val="none" w:sz="0" w:space="0" w:color="auto"/>
        <w:left w:val="none" w:sz="0" w:space="0" w:color="auto"/>
        <w:bottom w:val="none" w:sz="0" w:space="0" w:color="auto"/>
        <w:right w:val="none" w:sz="0" w:space="0" w:color="auto"/>
      </w:divBdr>
    </w:div>
    <w:div w:id="1684629427">
      <w:bodyDiv w:val="1"/>
      <w:marLeft w:val="0"/>
      <w:marRight w:val="0"/>
      <w:marTop w:val="0"/>
      <w:marBottom w:val="0"/>
      <w:divBdr>
        <w:top w:val="none" w:sz="0" w:space="0" w:color="auto"/>
        <w:left w:val="none" w:sz="0" w:space="0" w:color="auto"/>
        <w:bottom w:val="none" w:sz="0" w:space="0" w:color="auto"/>
        <w:right w:val="none" w:sz="0" w:space="0" w:color="auto"/>
      </w:divBdr>
    </w:div>
    <w:div w:id="197914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nbc.com/id/100661739" TargetMode="External"/><Relationship Id="rId34"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yperlink" Target="http://www.ers.usda.gov/publications/err-economic-research-report/err79.aspx" TargetMode="External"/><Relationship Id="rId33" Type="http://schemas.openxmlformats.org/officeDocument/2006/relationships/hyperlink" Target="http://headwaterseconomics.org/economic-development/trends-performance/west-is-best-value-of-public-land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aconnected.org/wp-content/themes/whcwg/docs/statewide-connectivity/Chapter%203%20-%20Results%20and%20Discussion%20WHCWG%20Statewide%20Analysis.pdf" TargetMode="External"/><Relationship Id="rId20" Type="http://schemas.openxmlformats.org/officeDocument/2006/relationships/hyperlink" Target="http://www.washingtonpost.com/blogs/fact-checker/wp/2014/07/24/do-10000-baby-boomers-retire-every-day/" TargetMode="External"/><Relationship Id="rId29" Type="http://schemas.openxmlformats.org/officeDocument/2006/relationships/hyperlink" Target="https://outdoorindustry.org/images/researchfiles/SOI.pdf?2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headwaterseconomics.org/economic-development/trends-performance/west-is-best-value-of-public-lands" TargetMode="External"/><Relationship Id="rId32" Type="http://schemas.openxmlformats.org/officeDocument/2006/relationships/hyperlink" Target="http://headwaterseconomics.org/dataviz/non-labor-incom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wilderness,net" TargetMode="External"/><Relationship Id="rId23" Type="http://schemas.openxmlformats.org/officeDocument/2006/relationships/hyperlink" Target="http://www.huffingtonpost.com/karin-kasdin/grandparents-uprooting_b_1199214.html" TargetMode="External"/><Relationship Id="rId28" Type="http://schemas.openxmlformats.org/officeDocument/2006/relationships/hyperlink" Target="http://headwaterseconomics.org/economic-development/trends-performance/non-labor" TargetMode="External"/><Relationship Id="rId36" Type="http://schemas.openxmlformats.org/officeDocument/2006/relationships/footer" Target="footer1.xml"/><Relationship Id="rId10" Type="http://schemas.openxmlformats.org/officeDocument/2006/relationships/hyperlink" Target="http://waconnected.org" TargetMode="External"/><Relationship Id="rId19" Type="http://schemas.openxmlformats.org/officeDocument/2006/relationships/hyperlink" Target="http://headwaterseconomics.org/public-lands/protected-lands/insights-baby-boomers-move-near-protected-lands-help-drive-economies/" TargetMode="External"/><Relationship Id="rId31" Type="http://schemas.openxmlformats.org/officeDocument/2006/relationships/hyperlink" Target="http://headwaterseconomics.org/dataviz/protected-public-lands-increase-per-capita-income" TargetMode="External"/><Relationship Id="rId4" Type="http://schemas.microsoft.com/office/2007/relationships/stylesWithEffects" Target="stylesWithEffects.xml"/><Relationship Id="rId9" Type="http://schemas.openxmlformats.org/officeDocument/2006/relationships/hyperlink" Target="mailto:colvilleplanrevision@fs.fed.us" TargetMode="External"/><Relationship Id="rId14" Type="http://schemas.openxmlformats.org/officeDocument/2006/relationships/image" Target="media/image4.jpg"/><Relationship Id="rId22" Type="http://schemas.openxmlformats.org/officeDocument/2006/relationships/hyperlink" Target="http://www.aarp.org/content/aarp/en/home/home-garden/livable-communities/info-11-2011/10-Great-Sunny-Places-to-Retire-AARP.html" TargetMode="External"/><Relationship Id="rId27" Type="http://schemas.openxmlformats.org/officeDocument/2006/relationships/hyperlink" Target="http://headwaterseconomics.org/public-lands/protected-lands/protected-public-lands-increase-per-capita-income" TargetMode="External"/><Relationship Id="rId30" Type="http://schemas.openxmlformats.org/officeDocument/2006/relationships/hyperlink" Target="http://headwaterseconomics.org/public-lands/protected-lands/protected-lands-value"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C123B-B725-4875-AB82-DEB34DA8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4591</TotalTime>
  <Pages>26</Pages>
  <Words>11640</Words>
  <Characters>66351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Coleman</dc:creator>
  <cp:lastModifiedBy>Tim Coleman</cp:lastModifiedBy>
  <cp:revision>39</cp:revision>
  <dcterms:created xsi:type="dcterms:W3CDTF">2016-06-29T22:18:00Z</dcterms:created>
  <dcterms:modified xsi:type="dcterms:W3CDTF">2016-07-05T19:06:00Z</dcterms:modified>
</cp:coreProperties>
</file>