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94E95" w14:textId="26EE6C03" w:rsidR="00484765" w:rsidRPr="0010773C" w:rsidRDefault="00E31768" w:rsidP="00484765">
      <w:pPr>
        <w:rPr>
          <w:rFonts w:ascii="Calibri" w:hAnsi="Calibri" w:cs="Calibri"/>
        </w:rPr>
      </w:pPr>
      <w:r w:rsidRPr="0010773C">
        <w:rPr>
          <w:rFonts w:ascii="Calibri" w:hAnsi="Calibri" w:cs="Calibri"/>
        </w:rPr>
        <w:t>10/22/2026</w:t>
      </w:r>
    </w:p>
    <w:p w14:paraId="11E8B365" w14:textId="77777777" w:rsidR="00E31768" w:rsidRPr="0010773C" w:rsidRDefault="00E31768" w:rsidP="00484765">
      <w:pPr>
        <w:rPr>
          <w:rFonts w:ascii="Calibri" w:hAnsi="Calibri" w:cs="Calibri"/>
        </w:rPr>
      </w:pPr>
    </w:p>
    <w:p w14:paraId="0E6B2D18" w14:textId="3490443C" w:rsidR="00484765" w:rsidRPr="0010773C" w:rsidRDefault="00E31768" w:rsidP="00E31768">
      <w:pPr>
        <w:rPr>
          <w:rFonts w:ascii="Calibri" w:hAnsi="Calibri" w:cs="Calibri"/>
        </w:rPr>
      </w:pPr>
      <w:r w:rsidRPr="0010773C">
        <w:rPr>
          <w:rFonts w:ascii="Calibri" w:hAnsi="Calibri" w:cs="Calibri"/>
        </w:rPr>
        <w:t>To: Jacqueline Buchanan, Regional Forester, Alaska Regional Office, ATTN: Twin Mountain II Project, P.O. Box 21628, 709 West 9th Street, Juneau, AK 99802-1628.</w:t>
      </w:r>
    </w:p>
    <w:p w14:paraId="34C80EC2" w14:textId="77777777" w:rsidR="00E31768" w:rsidRPr="0010773C" w:rsidRDefault="00E31768" w:rsidP="00E31768">
      <w:pPr>
        <w:rPr>
          <w:rFonts w:ascii="Calibri" w:hAnsi="Calibri" w:cs="Calibri"/>
        </w:rPr>
      </w:pPr>
    </w:p>
    <w:p w14:paraId="446EF582" w14:textId="3E31D220" w:rsidR="00E31768" w:rsidRPr="0010773C" w:rsidRDefault="00E31768" w:rsidP="00E31768">
      <w:pPr>
        <w:rPr>
          <w:rFonts w:ascii="Calibri" w:hAnsi="Calibri" w:cs="Calibri"/>
        </w:rPr>
      </w:pPr>
      <w:r w:rsidRPr="0010773C">
        <w:rPr>
          <w:rFonts w:ascii="Calibri" w:hAnsi="Calibri" w:cs="Calibri"/>
        </w:rPr>
        <w:t>Re: Comments/Objections to the Twin Mountain II Timber Sale, Draft Record of Decision</w:t>
      </w:r>
    </w:p>
    <w:p w14:paraId="632843FF" w14:textId="77777777" w:rsidR="00484765" w:rsidRPr="0010773C" w:rsidRDefault="00484765" w:rsidP="00484765">
      <w:pPr>
        <w:rPr>
          <w:rFonts w:ascii="Calibri" w:hAnsi="Calibri" w:cs="Calibri"/>
        </w:rPr>
      </w:pPr>
    </w:p>
    <w:p w14:paraId="225062CC" w14:textId="6757E9AB" w:rsidR="00484765" w:rsidRPr="0010773C" w:rsidRDefault="00E31768" w:rsidP="00484765">
      <w:pPr>
        <w:rPr>
          <w:rFonts w:ascii="Calibri" w:hAnsi="Calibri" w:cs="Calibri"/>
        </w:rPr>
      </w:pPr>
      <w:r w:rsidRPr="0010773C">
        <w:rPr>
          <w:rFonts w:ascii="Calibri" w:hAnsi="Calibri" w:cs="Calibri"/>
        </w:rPr>
        <w:t>I have reviewed the Twin Mountain II Timber Sale, Draft Record of Decision and offer the following Comments/Objections.</w:t>
      </w:r>
    </w:p>
    <w:p w14:paraId="4E7EE46E" w14:textId="77777777" w:rsidR="00484765" w:rsidRPr="0010773C" w:rsidRDefault="00484765" w:rsidP="00484765">
      <w:pPr>
        <w:rPr>
          <w:rFonts w:ascii="Calibri" w:hAnsi="Calibri" w:cs="Calibri"/>
        </w:rPr>
      </w:pPr>
    </w:p>
    <w:p w14:paraId="62829D5B" w14:textId="511FAAA9" w:rsidR="00E31768" w:rsidRPr="0010773C" w:rsidRDefault="00E31768" w:rsidP="00484765">
      <w:pPr>
        <w:rPr>
          <w:rFonts w:ascii="Calibri" w:hAnsi="Calibri" w:cs="Calibri"/>
        </w:rPr>
      </w:pPr>
      <w:r w:rsidRPr="0010773C">
        <w:rPr>
          <w:rFonts w:ascii="Calibri" w:hAnsi="Calibri" w:cs="Calibri"/>
        </w:rPr>
        <w:t>My comments are focused on opportunities for deer habitat enhancement, deer abundance for subsistence users, and access to area for subsistence uses.</w:t>
      </w:r>
    </w:p>
    <w:p w14:paraId="0B11E1B2" w14:textId="77777777" w:rsidR="00E31768" w:rsidRPr="0010773C" w:rsidRDefault="00E31768" w:rsidP="00484765">
      <w:pPr>
        <w:rPr>
          <w:rFonts w:ascii="Calibri" w:hAnsi="Calibri" w:cs="Calibri"/>
        </w:rPr>
      </w:pPr>
    </w:p>
    <w:p w14:paraId="0187E267" w14:textId="16840C43" w:rsidR="00A56B4F" w:rsidRPr="00047059" w:rsidRDefault="00E31768" w:rsidP="00047059">
      <w:pPr>
        <w:pStyle w:val="ListParagraph"/>
        <w:numPr>
          <w:ilvl w:val="0"/>
          <w:numId w:val="2"/>
        </w:numPr>
        <w:autoSpaceDE w:val="0"/>
        <w:autoSpaceDN w:val="0"/>
        <w:adjustRightInd w:val="0"/>
        <w:ind w:left="360"/>
        <w:rPr>
          <w:rFonts w:cstheme="minorHAnsi"/>
        </w:rPr>
      </w:pPr>
      <w:r w:rsidRPr="00047059">
        <w:rPr>
          <w:rFonts w:cstheme="minorHAnsi"/>
        </w:rPr>
        <w:t>All alternatives focus only on the harvest of old growth, mature forest.  There is no scheduled harvest of young growth or habitat enhancement for Sitka black-tailed deer. Alternative 3 would exclude harvest from travel corridors and areas identified as high-value deer winter habitat and address potential risk to watershed conditions by minimizing road construction, road-stream crossings, and reducing harvest.</w:t>
      </w:r>
      <w:r w:rsidR="0010773C" w:rsidRPr="00047059">
        <w:rPr>
          <w:rFonts w:cstheme="minorHAnsi"/>
        </w:rPr>
        <w:t xml:space="preserve"> </w:t>
      </w:r>
      <w:r w:rsidR="00A56B4F" w:rsidRPr="00047059">
        <w:rPr>
          <w:rFonts w:cstheme="minorHAnsi"/>
        </w:rPr>
        <w:t xml:space="preserve"> This alternative was not selected. </w:t>
      </w:r>
      <w:r w:rsidR="0010773C" w:rsidRPr="00047059">
        <w:rPr>
          <w:rFonts w:cstheme="minorHAnsi"/>
        </w:rPr>
        <w:t>The Sitka black-tailed deer population on Prince of Wales Island is greatly reduced by previous harvest reaching stem-exclusion and the loss of habitat. This loss of habitat coupled with increasing predator populations continues to keep the deer population at low numbers. By further reducing functioning old growth habitat acres and further fragmenting the landscape you will locally exacerbate the</w:t>
      </w:r>
      <w:r w:rsidR="00A56B4F" w:rsidRPr="00047059">
        <w:rPr>
          <w:rFonts w:cstheme="minorHAnsi"/>
        </w:rPr>
        <w:t>se</w:t>
      </w:r>
      <w:r w:rsidR="0010773C" w:rsidRPr="00047059">
        <w:rPr>
          <w:rFonts w:cstheme="minorHAnsi"/>
        </w:rPr>
        <w:t xml:space="preserve"> problems. The partial harvest of proposed helicopter units will degrade the habitat and allow for winter snows to deeply blanket areas the deer now winter in, finding shelter under the old growth canopy in higher elevation, steeper slopes.</w:t>
      </w:r>
      <w:r w:rsidR="00A56B4F" w:rsidRPr="00047059">
        <w:rPr>
          <w:rFonts w:cstheme="minorHAnsi"/>
        </w:rPr>
        <w:t xml:space="preserve"> </w:t>
      </w:r>
      <w:r w:rsidR="00E339FB" w:rsidRPr="00047059">
        <w:rPr>
          <w:rFonts w:ascii="Calibri" w:hAnsi="Calibri" w:cs="Calibri"/>
        </w:rPr>
        <w:t xml:space="preserve">When the heavy snows fall on these higher elevation stands that have been partially harvested, they will not be accessible to deer at all with the opened canopy.  Remember, northern Prince of Wales gets substantially more snow. </w:t>
      </w:r>
      <w:r w:rsidR="00A56B4F" w:rsidRPr="00047059">
        <w:rPr>
          <w:rFonts w:cstheme="minorHAnsi"/>
        </w:rPr>
        <w:t>You clearly state that “</w:t>
      </w:r>
      <w:r w:rsidR="00A56B4F" w:rsidRPr="00047059">
        <w:rPr>
          <w:rFonts w:cstheme="minorHAnsi"/>
          <w:i/>
          <w:iCs/>
        </w:rPr>
        <w:t>The proposed action combined with past timber harvest and road construction could affect the quantity and quality of habitat and habitat connectivity for deer and other wildlife and could affect subsistence use.”</w:t>
      </w:r>
      <w:r w:rsidR="00A56B4F" w:rsidRPr="00047059">
        <w:rPr>
          <w:rFonts w:cstheme="minorHAnsi"/>
        </w:rPr>
        <w:t xml:space="preserve"> You go on to state that “While considering wildlife habitat and subsistence use, I also focused on the need to provide a sustainable level of forest products…” You focus on providing forest products to the detriment of wildlife habitat and subsistence uses.</w:t>
      </w:r>
      <w:r w:rsidR="001F5F88">
        <w:rPr>
          <w:rFonts w:cstheme="minorHAnsi"/>
        </w:rPr>
        <w:t xml:space="preserve"> I hope you would seriously consider you decisions effect on Sitka black-tailed deer.</w:t>
      </w:r>
    </w:p>
    <w:p w14:paraId="6ED86691" w14:textId="77777777" w:rsidR="00A56B4F" w:rsidRDefault="00A56B4F" w:rsidP="00047059">
      <w:pPr>
        <w:autoSpaceDE w:val="0"/>
        <w:autoSpaceDN w:val="0"/>
        <w:adjustRightInd w:val="0"/>
        <w:ind w:left="360" w:hanging="360"/>
        <w:rPr>
          <w:rFonts w:ascii="Calibri" w:hAnsi="Calibri" w:cs="Calibri"/>
        </w:rPr>
      </w:pPr>
    </w:p>
    <w:p w14:paraId="588AD2A5" w14:textId="197CC580" w:rsidR="00484765" w:rsidRPr="00047059" w:rsidRDefault="00484765" w:rsidP="00047059">
      <w:pPr>
        <w:pStyle w:val="ListParagraph"/>
        <w:numPr>
          <w:ilvl w:val="0"/>
          <w:numId w:val="2"/>
        </w:numPr>
        <w:ind w:left="360"/>
        <w:rPr>
          <w:rFonts w:ascii="Calibri" w:hAnsi="Calibri" w:cs="Calibri"/>
        </w:rPr>
      </w:pPr>
      <w:r w:rsidRPr="00047059">
        <w:rPr>
          <w:rFonts w:ascii="Calibri" w:hAnsi="Calibri" w:cs="Calibri"/>
        </w:rPr>
        <w:t xml:space="preserve">From the Twin Mountain II Timber Sale Rod, Draft Rod, Page 7, </w:t>
      </w:r>
      <w:r w:rsidR="00A56B4F" w:rsidRPr="00047059">
        <w:rPr>
          <w:rFonts w:ascii="Calibri" w:hAnsi="Calibri" w:cs="Calibri"/>
        </w:rPr>
        <w:t xml:space="preserve">you state that </w:t>
      </w:r>
      <w:r w:rsidRPr="00047059">
        <w:rPr>
          <w:rFonts w:ascii="Calibri" w:hAnsi="Calibri" w:cs="Calibri"/>
        </w:rPr>
        <w:t xml:space="preserve">“When considering wildlife habitat, I considered other projects occurring within the biogeographic province, such as the Thorne Bay Basin Integrated Resource Management Project and the </w:t>
      </w:r>
      <w:proofErr w:type="spellStart"/>
      <w:r w:rsidRPr="00047059">
        <w:rPr>
          <w:rFonts w:ascii="Calibri" w:hAnsi="Calibri" w:cs="Calibri"/>
        </w:rPr>
        <w:lastRenderedPageBreak/>
        <w:t>Twelvemile</w:t>
      </w:r>
      <w:proofErr w:type="spellEnd"/>
      <w:r w:rsidRPr="00047059">
        <w:rPr>
          <w:rFonts w:ascii="Calibri" w:hAnsi="Calibri" w:cs="Calibri"/>
        </w:rPr>
        <w:t xml:space="preserve"> Habitat Improvement Project. These habitat restoration and enhancement projects will improve habitat quality for deer and other wildlife in the biogeographic province, helping to balance project-related impacts of the Selected Alternative. Additionally, the project design features and best management practices will lessen the habitat changes for many wildlife species.”</w:t>
      </w:r>
      <w:r w:rsidR="00A56B4F" w:rsidRPr="00047059">
        <w:rPr>
          <w:rFonts w:ascii="Calibri" w:hAnsi="Calibri" w:cs="Calibri"/>
        </w:rPr>
        <w:t xml:space="preserve"> The Sitka black-tailed deer living in</w:t>
      </w:r>
      <w:r w:rsidRPr="00047059">
        <w:rPr>
          <w:rFonts w:ascii="Calibri" w:hAnsi="Calibri" w:cs="Calibri"/>
        </w:rPr>
        <w:t xml:space="preserve"> the Staney Creek watershed</w:t>
      </w:r>
      <w:r w:rsidR="00A56B4F" w:rsidRPr="00047059">
        <w:rPr>
          <w:rFonts w:ascii="Calibri" w:hAnsi="Calibri" w:cs="Calibri"/>
        </w:rPr>
        <w:t>s</w:t>
      </w:r>
      <w:r w:rsidRPr="00047059">
        <w:rPr>
          <w:rFonts w:ascii="Calibri" w:hAnsi="Calibri" w:cs="Calibri"/>
        </w:rPr>
        <w:t xml:space="preserve"> and Red Bay watershed</w:t>
      </w:r>
      <w:r w:rsidR="00A56B4F" w:rsidRPr="00047059">
        <w:rPr>
          <w:rFonts w:ascii="Calibri" w:hAnsi="Calibri" w:cs="Calibri"/>
        </w:rPr>
        <w:t>s</w:t>
      </w:r>
      <w:r w:rsidRPr="00047059">
        <w:rPr>
          <w:rFonts w:ascii="Calibri" w:hAnsi="Calibri" w:cs="Calibri"/>
        </w:rPr>
        <w:t xml:space="preserve"> </w:t>
      </w:r>
      <w:r w:rsidR="00A56B4F" w:rsidRPr="00047059">
        <w:rPr>
          <w:rFonts w:ascii="Calibri" w:hAnsi="Calibri" w:cs="Calibri"/>
        </w:rPr>
        <w:t xml:space="preserve">would never access </w:t>
      </w:r>
      <w:r w:rsidRPr="00047059">
        <w:rPr>
          <w:rFonts w:ascii="Calibri" w:hAnsi="Calibri" w:cs="Calibri"/>
        </w:rPr>
        <w:t xml:space="preserve">habitat improvements near </w:t>
      </w:r>
      <w:proofErr w:type="spellStart"/>
      <w:r w:rsidRPr="00047059">
        <w:rPr>
          <w:rFonts w:ascii="Calibri" w:hAnsi="Calibri" w:cs="Calibri"/>
        </w:rPr>
        <w:t>Twelvemile</w:t>
      </w:r>
      <w:proofErr w:type="spellEnd"/>
      <w:r w:rsidRPr="00047059">
        <w:rPr>
          <w:rFonts w:ascii="Calibri" w:hAnsi="Calibri" w:cs="Calibri"/>
        </w:rPr>
        <w:t xml:space="preserve"> Arm and Thorne Bay. </w:t>
      </w:r>
      <w:r w:rsidR="00E339FB" w:rsidRPr="00047059">
        <w:rPr>
          <w:rFonts w:ascii="Calibri" w:hAnsi="Calibri" w:cs="Calibri"/>
        </w:rPr>
        <w:t>S</w:t>
      </w:r>
      <w:r w:rsidR="00A56B4F" w:rsidRPr="00047059">
        <w:rPr>
          <w:rFonts w:ascii="Calibri" w:hAnsi="Calibri" w:cs="Calibri"/>
        </w:rPr>
        <w:t xml:space="preserve">itka black-tailed deer do not </w:t>
      </w:r>
      <w:r w:rsidR="00DC5927" w:rsidRPr="00047059">
        <w:rPr>
          <w:rFonts w:ascii="Calibri" w:hAnsi="Calibri" w:cs="Calibri"/>
        </w:rPr>
        <w:t xml:space="preserve">move across the island like that. Their home ranges are small, </w:t>
      </w:r>
      <w:r w:rsidR="00E339FB" w:rsidRPr="00047059">
        <w:rPr>
          <w:rFonts w:ascii="Calibri" w:hAnsi="Calibri" w:cs="Calibri"/>
        </w:rPr>
        <w:t xml:space="preserve">on the scale of 2-15 sq. km for does and slightly larger for bucks. </w:t>
      </w:r>
      <w:r w:rsidR="000B21EB">
        <w:rPr>
          <w:rFonts w:ascii="Calibri" w:hAnsi="Calibri" w:cs="Calibri"/>
        </w:rPr>
        <w:t xml:space="preserve">Just as no deer living in the interior watersheds of Prince of Wales Island know there is beach fringe to winter in, these deer are not going to move to where habitat enhancement has occurred. </w:t>
      </w:r>
      <w:r w:rsidR="001F5F88">
        <w:rPr>
          <w:rFonts w:ascii="Calibri" w:hAnsi="Calibri" w:cs="Calibri"/>
        </w:rPr>
        <w:t>The loss of habitat, conductivity, and winter range in the Project Areas, will not be offset by the habitat improvements you refer to.</w:t>
      </w:r>
    </w:p>
    <w:p w14:paraId="4B04D62A" w14:textId="77777777" w:rsidR="00E339FB" w:rsidRDefault="00E339FB" w:rsidP="00047059">
      <w:pPr>
        <w:ind w:left="360" w:hanging="360"/>
        <w:rPr>
          <w:rFonts w:ascii="Calibri" w:hAnsi="Calibri" w:cs="Calibri"/>
        </w:rPr>
      </w:pPr>
    </w:p>
    <w:p w14:paraId="43723F9B" w14:textId="2E118FD3" w:rsidR="00484765" w:rsidRDefault="00047059" w:rsidP="00047059">
      <w:pPr>
        <w:pStyle w:val="ListParagraph"/>
        <w:numPr>
          <w:ilvl w:val="0"/>
          <w:numId w:val="2"/>
        </w:numPr>
        <w:ind w:left="360"/>
        <w:rPr>
          <w:rFonts w:ascii="Calibri" w:hAnsi="Calibri" w:cs="Calibri"/>
        </w:rPr>
      </w:pPr>
      <w:r w:rsidRPr="00047059">
        <w:rPr>
          <w:rFonts w:ascii="Calibri" w:hAnsi="Calibri" w:cs="Calibri"/>
        </w:rPr>
        <w:t>The e</w:t>
      </w:r>
      <w:r w:rsidR="00484765" w:rsidRPr="00047059">
        <w:rPr>
          <w:rFonts w:ascii="Calibri" w:hAnsi="Calibri" w:cs="Calibri"/>
        </w:rPr>
        <w:t xml:space="preserve">ffects on </w:t>
      </w:r>
      <w:r w:rsidRPr="00047059">
        <w:rPr>
          <w:rFonts w:ascii="Calibri" w:hAnsi="Calibri" w:cs="Calibri"/>
        </w:rPr>
        <w:t>s</w:t>
      </w:r>
      <w:r w:rsidR="00484765" w:rsidRPr="00047059">
        <w:rPr>
          <w:rFonts w:ascii="Calibri" w:hAnsi="Calibri" w:cs="Calibri"/>
        </w:rPr>
        <w:t xml:space="preserve">ubsistence </w:t>
      </w:r>
      <w:r w:rsidRPr="00047059">
        <w:rPr>
          <w:rFonts w:ascii="Calibri" w:hAnsi="Calibri" w:cs="Calibri"/>
        </w:rPr>
        <w:t>u</w:t>
      </w:r>
      <w:r w:rsidR="00484765" w:rsidRPr="00047059">
        <w:rPr>
          <w:rFonts w:ascii="Calibri" w:hAnsi="Calibri" w:cs="Calibri"/>
        </w:rPr>
        <w:t xml:space="preserve">ses and </w:t>
      </w:r>
      <w:r w:rsidRPr="00047059">
        <w:rPr>
          <w:rFonts w:ascii="Calibri" w:hAnsi="Calibri" w:cs="Calibri"/>
        </w:rPr>
        <w:t>n</w:t>
      </w:r>
      <w:r w:rsidR="00484765" w:rsidRPr="00047059">
        <w:rPr>
          <w:rFonts w:ascii="Calibri" w:hAnsi="Calibri" w:cs="Calibri"/>
        </w:rPr>
        <w:t>eeds</w:t>
      </w:r>
      <w:r w:rsidR="00E339FB" w:rsidRPr="00047059">
        <w:rPr>
          <w:rFonts w:ascii="Calibri" w:hAnsi="Calibri" w:cs="Calibri"/>
        </w:rPr>
        <w:t xml:space="preserve">. When considering wildlife resources </w:t>
      </w:r>
      <w:proofErr w:type="gramStart"/>
      <w:r w:rsidR="00E339FB" w:rsidRPr="00047059">
        <w:rPr>
          <w:rFonts w:ascii="Calibri" w:hAnsi="Calibri" w:cs="Calibri"/>
        </w:rPr>
        <w:t>you</w:t>
      </w:r>
      <w:proofErr w:type="gramEnd"/>
      <w:r w:rsidR="00E339FB" w:rsidRPr="00047059">
        <w:rPr>
          <w:rFonts w:ascii="Calibri" w:hAnsi="Calibri" w:cs="Calibri"/>
        </w:rPr>
        <w:t xml:space="preserve"> </w:t>
      </w:r>
      <w:r w:rsidR="000B21EB" w:rsidRPr="00047059">
        <w:rPr>
          <w:rFonts w:ascii="Calibri" w:hAnsi="Calibri" w:cs="Calibri"/>
        </w:rPr>
        <w:t>state, “</w:t>
      </w:r>
      <w:r w:rsidR="00484765" w:rsidRPr="00047059">
        <w:rPr>
          <w:rFonts w:ascii="Calibri" w:hAnsi="Calibri" w:cs="Calibri"/>
        </w:rPr>
        <w:t>Consistent with Section 810 of ANILCA, the Twin Mountain II project area was evaluated for potential effects on subsistence. Based on the reduction of deer habitat capability values (FEIS Chapter 3, Issue 1: Wildlife Habitat and Subsistence Use), the direct and indirect effects of the Twin Mountain II Project</w:t>
      </w:r>
      <w:r w:rsidR="00484765" w:rsidRPr="000971D0">
        <w:rPr>
          <w:rFonts w:ascii="Calibri" w:hAnsi="Calibri" w:cs="Calibri"/>
          <w:i/>
          <w:iCs/>
          <w:color w:val="000000" w:themeColor="text1"/>
          <w:u w:val="single"/>
        </w:rPr>
        <w:t xml:space="preserve"> present a significant possibility of a significant restriction on subsistence uses of deer</w:t>
      </w:r>
      <w:r w:rsidR="00E339FB" w:rsidRPr="000971D0">
        <w:rPr>
          <w:rFonts w:ascii="Calibri" w:hAnsi="Calibri" w:cs="Calibri"/>
          <w:color w:val="000000" w:themeColor="text1"/>
          <w:u w:val="single"/>
        </w:rPr>
        <w:t xml:space="preserve"> </w:t>
      </w:r>
      <w:r w:rsidR="00E339FB" w:rsidRPr="000971D0">
        <w:rPr>
          <w:rFonts w:ascii="Calibri" w:hAnsi="Calibri" w:cs="Calibri"/>
          <w:color w:val="000000" w:themeColor="text1"/>
        </w:rPr>
        <w:t>(my empha</w:t>
      </w:r>
      <w:r w:rsidR="00E339FB" w:rsidRPr="000971D0">
        <w:rPr>
          <w:rFonts w:ascii="Calibri" w:hAnsi="Calibri" w:cs="Calibri"/>
          <w:i/>
          <w:iCs/>
          <w:color w:val="000000" w:themeColor="text1"/>
        </w:rPr>
        <w:t>sis)</w:t>
      </w:r>
      <w:r w:rsidR="00484765" w:rsidRPr="000971D0">
        <w:rPr>
          <w:rFonts w:ascii="Calibri" w:hAnsi="Calibri" w:cs="Calibri"/>
          <w:i/>
          <w:iCs/>
          <w:color w:val="000000" w:themeColor="text1"/>
        </w:rPr>
        <w:t>.</w:t>
      </w:r>
      <w:r w:rsidR="00484765" w:rsidRPr="000971D0">
        <w:rPr>
          <w:rFonts w:ascii="Calibri" w:hAnsi="Calibri" w:cs="Calibri"/>
          <w:color w:val="000000" w:themeColor="text1"/>
        </w:rPr>
        <w:t xml:space="preserve"> The 2016 Forest Plan Amendment FEIS (USDA Forest Service </w:t>
      </w:r>
      <w:proofErr w:type="spellStart"/>
      <w:r w:rsidR="00484765" w:rsidRPr="000971D0">
        <w:rPr>
          <w:rFonts w:ascii="Calibri" w:hAnsi="Calibri" w:cs="Calibri"/>
          <w:color w:val="000000" w:themeColor="text1"/>
        </w:rPr>
        <w:t>2016b</w:t>
      </w:r>
      <w:proofErr w:type="spellEnd"/>
      <w:r w:rsidR="00484765" w:rsidRPr="000971D0">
        <w:rPr>
          <w:rFonts w:ascii="Calibri" w:hAnsi="Calibri" w:cs="Calibri"/>
          <w:color w:val="000000" w:themeColor="text1"/>
        </w:rPr>
        <w:t>) included an effects analysis of resource development on subsistence resources. It concluded that although effects would be less than either the 1997 or 2008 Forest Plans, implementation of the 2016 Forest Plan</w:t>
      </w:r>
      <w:r w:rsidR="00484765" w:rsidRPr="000971D0">
        <w:rPr>
          <w:rFonts w:ascii="Calibri" w:hAnsi="Calibri" w:cs="Calibri"/>
          <w:color w:val="000000" w:themeColor="text1"/>
          <w:u w:val="single"/>
        </w:rPr>
        <w:t xml:space="preserve"> </w:t>
      </w:r>
      <w:r w:rsidR="00484765" w:rsidRPr="000971D0">
        <w:rPr>
          <w:rFonts w:ascii="Calibri" w:hAnsi="Calibri" w:cs="Calibri"/>
          <w:i/>
          <w:iCs/>
          <w:color w:val="000000" w:themeColor="text1"/>
          <w:u w:val="single"/>
        </w:rPr>
        <w:t>still presents a significant possibility of a significant restriction to subsistence use of deer due to the potential effects of projects on the abundance and distribution of these resources</w:t>
      </w:r>
      <w:r w:rsidR="00E339FB" w:rsidRPr="000971D0">
        <w:rPr>
          <w:rFonts w:ascii="Calibri" w:hAnsi="Calibri" w:cs="Calibri"/>
          <w:color w:val="000000" w:themeColor="text1"/>
          <w:u w:val="single"/>
        </w:rPr>
        <w:t xml:space="preserve"> </w:t>
      </w:r>
      <w:r w:rsidR="00E339FB" w:rsidRPr="000971D0">
        <w:rPr>
          <w:rFonts w:ascii="Calibri" w:hAnsi="Calibri" w:cs="Calibri"/>
          <w:color w:val="000000" w:themeColor="text1"/>
        </w:rPr>
        <w:t>(</w:t>
      </w:r>
      <w:r w:rsidRPr="000971D0">
        <w:rPr>
          <w:rFonts w:ascii="Calibri" w:hAnsi="Calibri" w:cs="Calibri"/>
          <w:color w:val="000000" w:themeColor="text1"/>
        </w:rPr>
        <w:t>m</w:t>
      </w:r>
      <w:r w:rsidR="00E339FB" w:rsidRPr="000971D0">
        <w:rPr>
          <w:rFonts w:ascii="Calibri" w:hAnsi="Calibri" w:cs="Calibri"/>
          <w:color w:val="000000" w:themeColor="text1"/>
        </w:rPr>
        <w:t>y emphasis)</w:t>
      </w:r>
      <w:r w:rsidR="00484765" w:rsidRPr="000971D0">
        <w:rPr>
          <w:rFonts w:ascii="Calibri" w:hAnsi="Calibri" w:cs="Calibri"/>
          <w:color w:val="000000" w:themeColor="text1"/>
        </w:rPr>
        <w:t xml:space="preserve">, and on competition for these resources (USDA Forest Service </w:t>
      </w:r>
      <w:proofErr w:type="spellStart"/>
      <w:r w:rsidR="00484765" w:rsidRPr="000971D0">
        <w:rPr>
          <w:rFonts w:ascii="Calibri" w:hAnsi="Calibri" w:cs="Calibri"/>
          <w:color w:val="000000" w:themeColor="text1"/>
        </w:rPr>
        <w:t>2016b</w:t>
      </w:r>
      <w:proofErr w:type="spellEnd"/>
      <w:r w:rsidR="00484765" w:rsidRPr="000971D0">
        <w:rPr>
          <w:rFonts w:ascii="Calibri" w:hAnsi="Calibri" w:cs="Calibri"/>
          <w:color w:val="000000" w:themeColor="text1"/>
        </w:rPr>
        <w:t xml:space="preserve">, pp. 3-426 to 3-430). For this reason, the Twin Mountain II timber harvest activities cannot completely avoid cumulative effects to subsistence uses. In compliance with ANILCA, and consistent with current Forest Service Policy (Forest Service Handbook 2090.23), </w:t>
      </w:r>
      <w:r w:rsidR="00484765" w:rsidRPr="000971D0">
        <w:rPr>
          <w:rFonts w:ascii="Calibri" w:hAnsi="Calibri" w:cs="Calibri"/>
          <w:i/>
          <w:iCs/>
          <w:color w:val="000000" w:themeColor="text1"/>
          <w:u w:val="single"/>
        </w:rPr>
        <w:t>and as a result of the finding that the project may significantly restrict subsistence use of deer through reduced abundance and distribution</w:t>
      </w:r>
      <w:r w:rsidRPr="000971D0">
        <w:rPr>
          <w:rFonts w:ascii="Calibri" w:hAnsi="Calibri" w:cs="Calibri"/>
          <w:color w:val="000000" w:themeColor="text1"/>
          <w:u w:val="single"/>
        </w:rPr>
        <w:t xml:space="preserve"> </w:t>
      </w:r>
      <w:r w:rsidRPr="00047059">
        <w:rPr>
          <w:rFonts w:ascii="Calibri" w:hAnsi="Calibri" w:cs="Calibri"/>
        </w:rPr>
        <w:t>(my emphasis). So, through your analysis you openly disclose that you expect that your proposed action may significantly restrict subsistence use of deer through reduced abundance and distribution. I am sure that you have met the requirements Title 8 of ANILCA with public hearings and testimony. Considering this you knowingly moved forward with a proposed action that would reduce the abundance and distribution of Sitka black-tailed deer.</w:t>
      </w:r>
      <w:r w:rsidR="000B21EB">
        <w:rPr>
          <w:rFonts w:ascii="Calibri" w:hAnsi="Calibri" w:cs="Calibri"/>
        </w:rPr>
        <w:t xml:space="preserve"> How does you decision meet subsistence needs or requirements</w:t>
      </w:r>
      <w:r w:rsidR="001F5F88">
        <w:rPr>
          <w:rFonts w:ascii="Calibri" w:hAnsi="Calibri" w:cs="Calibri"/>
        </w:rPr>
        <w:t xml:space="preserve"> in the case of Sitka black-tailed deer</w:t>
      </w:r>
      <w:r w:rsidR="000B21EB">
        <w:rPr>
          <w:rFonts w:ascii="Calibri" w:hAnsi="Calibri" w:cs="Calibri"/>
        </w:rPr>
        <w:t>?</w:t>
      </w:r>
    </w:p>
    <w:p w14:paraId="238989AC" w14:textId="77777777" w:rsidR="00047059" w:rsidRPr="00047059" w:rsidRDefault="00047059" w:rsidP="00047059">
      <w:pPr>
        <w:ind w:left="360" w:hanging="360"/>
        <w:rPr>
          <w:rFonts w:ascii="Calibri" w:hAnsi="Calibri" w:cs="Calibri"/>
        </w:rPr>
      </w:pPr>
    </w:p>
    <w:p w14:paraId="798EF752" w14:textId="5D52F5A5" w:rsidR="00484765" w:rsidRDefault="00047059" w:rsidP="00484765">
      <w:pPr>
        <w:pStyle w:val="ListParagraph"/>
        <w:numPr>
          <w:ilvl w:val="0"/>
          <w:numId w:val="2"/>
        </w:numPr>
        <w:ind w:left="360"/>
        <w:rPr>
          <w:rFonts w:ascii="Calibri" w:hAnsi="Calibri" w:cs="Calibri"/>
        </w:rPr>
      </w:pPr>
      <w:r w:rsidRPr="000B21EB">
        <w:rPr>
          <w:rFonts w:ascii="Calibri" w:hAnsi="Calibri" w:cs="Calibri"/>
        </w:rPr>
        <w:lastRenderedPageBreak/>
        <w:t xml:space="preserve"> </w:t>
      </w:r>
      <w:r w:rsidR="000B21EB" w:rsidRPr="000B21EB">
        <w:rPr>
          <w:rFonts w:ascii="Calibri" w:hAnsi="Calibri" w:cs="Calibri"/>
        </w:rPr>
        <w:t xml:space="preserve">Addressing “Access Management”. </w:t>
      </w:r>
      <w:r w:rsidR="00484765" w:rsidRPr="000B21EB">
        <w:rPr>
          <w:rFonts w:ascii="Calibri" w:hAnsi="Calibri" w:cs="Calibri"/>
        </w:rPr>
        <w:t xml:space="preserve">From the Twin Mountain II Timber Sale Rod, Draft Rod, Page </w:t>
      </w:r>
      <w:r w:rsidR="000B21EB" w:rsidRPr="000B21EB">
        <w:rPr>
          <w:rFonts w:ascii="Calibri" w:hAnsi="Calibri" w:cs="Calibri"/>
        </w:rPr>
        <w:t>1.  You state that, “</w:t>
      </w:r>
      <w:r w:rsidR="00484765" w:rsidRPr="000B21EB">
        <w:rPr>
          <w:rFonts w:ascii="Calibri" w:hAnsi="Calibri" w:cs="Calibri"/>
        </w:rPr>
        <w:t>The Forest Service will authorize construction of approximately 13 miles of new temporary road that will be decommissioned after their use period; open 33.3 miles of existing NFS roads of which 13.9 miles will be closed and stored as soon as possible with the remainder left open for up to 5 years to allow access to collect firewood and biomass. Approximately 2.1 miles of road will be permanently closed for public safety and resource protection.”</w:t>
      </w:r>
      <w:r w:rsidR="000B21EB" w:rsidRPr="000B21EB">
        <w:rPr>
          <w:rFonts w:ascii="Calibri" w:hAnsi="Calibri" w:cs="Calibri"/>
        </w:rPr>
        <w:t xml:space="preserve"> Then f</w:t>
      </w:r>
      <w:r w:rsidR="00484765" w:rsidRPr="000B21EB">
        <w:rPr>
          <w:rFonts w:ascii="Calibri" w:hAnsi="Calibri" w:cs="Calibri"/>
        </w:rPr>
        <w:t xml:space="preserve">rom the Twin Mountain II Timber Sale Rod, Draft Rod, Page 7, </w:t>
      </w:r>
      <w:r w:rsidR="000B21EB" w:rsidRPr="000B21EB">
        <w:rPr>
          <w:rFonts w:ascii="Calibri" w:hAnsi="Calibri" w:cs="Calibri"/>
        </w:rPr>
        <w:t xml:space="preserve">you state that, </w:t>
      </w:r>
      <w:r w:rsidR="00484765" w:rsidRPr="000B21EB">
        <w:rPr>
          <w:rFonts w:ascii="Calibri" w:hAnsi="Calibri" w:cs="Calibri"/>
        </w:rPr>
        <w:t>“The Selected Alternative would result in the largest increase in access for subsistence uses as road building, improvement, and maintenance would provide additional access to areas previously not easily accessible. Hunter efficiency, success, and competition are also expected to increase in the short term as a result of implementing the Selected Alternative.”</w:t>
      </w:r>
      <w:r w:rsidR="000B21EB" w:rsidRPr="000B21EB">
        <w:rPr>
          <w:rFonts w:ascii="Calibri" w:hAnsi="Calibri" w:cs="Calibri"/>
        </w:rPr>
        <w:t xml:space="preserve"> It seems that these two statements contradict each other. </w:t>
      </w:r>
      <w:r w:rsidR="00484765" w:rsidRPr="000B21EB">
        <w:rPr>
          <w:rFonts w:ascii="Calibri" w:hAnsi="Calibri" w:cs="Calibri"/>
        </w:rPr>
        <w:t>So, the USFS is constructing 13 miles of new road and opening 33.3 miles of existing road.  46.6 miles of access that 26.6 miles will be decommissioned or stored as soon as possible. That leaves 20 miles of access</w:t>
      </w:r>
      <w:r w:rsidR="00484765" w:rsidRPr="00047059">
        <w:t xml:space="preserve"> </w:t>
      </w:r>
      <w:r w:rsidR="00484765" w:rsidRPr="000B21EB">
        <w:rPr>
          <w:rFonts w:ascii="Calibri" w:hAnsi="Calibri" w:cs="Calibri"/>
        </w:rPr>
        <w:t>left open for up to 5 years to allow access to collect firewood and biomass.  The 26.6 miles of new temporary road and opened road will not be available for firewood cutting</w:t>
      </w:r>
      <w:r w:rsidR="001F5F88">
        <w:rPr>
          <w:rFonts w:ascii="Calibri" w:hAnsi="Calibri" w:cs="Calibri"/>
        </w:rPr>
        <w:t>, biomass,</w:t>
      </w:r>
      <w:r w:rsidR="00484765" w:rsidRPr="000B21EB">
        <w:rPr>
          <w:rFonts w:ascii="Calibri" w:hAnsi="Calibri" w:cs="Calibri"/>
        </w:rPr>
        <w:t xml:space="preserve"> or subsistence. So, all of the road access is planned to be closed in 5 years. Long term access for subsistence is zero! But this alternative will result in the “largest increase in access for subsistence uses as road building, improvement, and maintenance would provide additional access to areas previously not easily accessible.”</w:t>
      </w:r>
      <w:r w:rsidR="001F5F88">
        <w:rPr>
          <w:rFonts w:ascii="Calibri" w:hAnsi="Calibri" w:cs="Calibri"/>
        </w:rPr>
        <w:t xml:space="preserve"> This is a false statement. Please only close roads that would present an immediate danger to aquatic resources. If you have to close any roads, please close them in a manner that foot, ATV, UTV, and bicycle traffic can easily navigate them.  Let the roads close naturally with vegetation. Let people gather firewood and biomass and hunt the 26.6 miles of new and reopened road. If you truly tout the “</w:t>
      </w:r>
      <w:r w:rsidR="001F5F88" w:rsidRPr="001F5F88">
        <w:rPr>
          <w:rFonts w:ascii="Calibri" w:hAnsi="Calibri" w:cs="Calibri"/>
        </w:rPr>
        <w:t>largest increase in access for subsistence uses as road building, improvement, and maintenance would provide</w:t>
      </w:r>
      <w:r w:rsidR="006E1321">
        <w:rPr>
          <w:rFonts w:ascii="Calibri" w:hAnsi="Calibri" w:cs="Calibri"/>
        </w:rPr>
        <w:t>….</w:t>
      </w:r>
      <w:r w:rsidR="001F5F88">
        <w:rPr>
          <w:rFonts w:ascii="Calibri" w:hAnsi="Calibri" w:cs="Calibri"/>
        </w:rPr>
        <w:t>,” then do not close these roads</w:t>
      </w:r>
      <w:r w:rsidR="006E1321">
        <w:rPr>
          <w:rFonts w:ascii="Calibri" w:hAnsi="Calibri" w:cs="Calibri"/>
        </w:rPr>
        <w:t xml:space="preserve"> or close them in an access friendly manner</w:t>
      </w:r>
      <w:r w:rsidR="001F5F88">
        <w:rPr>
          <w:rFonts w:ascii="Calibri" w:hAnsi="Calibri" w:cs="Calibri"/>
        </w:rPr>
        <w:t>.</w:t>
      </w:r>
    </w:p>
    <w:p w14:paraId="71BB5073" w14:textId="40713291" w:rsidR="001F5F88" w:rsidRDefault="001F5F88" w:rsidP="001F5F88">
      <w:pPr>
        <w:rPr>
          <w:rFonts w:ascii="Calibri" w:hAnsi="Calibri" w:cs="Calibri"/>
        </w:rPr>
      </w:pPr>
      <w:r>
        <w:rPr>
          <w:rFonts w:ascii="Calibri" w:hAnsi="Calibri" w:cs="Calibri"/>
        </w:rPr>
        <w:t>I appreciate the opportunity to comment.  These comments are my own</w:t>
      </w:r>
      <w:r w:rsidR="00567FE4">
        <w:rPr>
          <w:rFonts w:ascii="Calibri" w:hAnsi="Calibri" w:cs="Calibri"/>
        </w:rPr>
        <w:t xml:space="preserve"> do not represent the opinions or positions on this Project that any of the organizations I am involved with may hold.</w:t>
      </w:r>
    </w:p>
    <w:p w14:paraId="588A161D" w14:textId="15DB7626" w:rsidR="00567FE4" w:rsidRPr="00567FE4" w:rsidRDefault="00567FE4" w:rsidP="00567FE4">
      <w:pPr>
        <w:spacing w:before="100" w:beforeAutospacing="1" w:after="100" w:afterAutospacing="1" w:line="276" w:lineRule="auto"/>
        <w:rPr>
          <w:rFonts w:asciiTheme="minorHAnsi" w:eastAsiaTheme="minorHAnsi" w:hAnsiTheme="minorHAnsi" w:cstheme="minorBidi"/>
          <w:kern w:val="2"/>
        </w:rPr>
      </w:pPr>
      <w:r w:rsidRPr="00567FE4">
        <w:rPr>
          <w:rFonts w:ascii="Times New Roman" w:eastAsia="Times New Roman" w:hAnsi="Times New Roman" w:cs="Times New Roman"/>
          <w14:ligatures w14:val="none"/>
        </w:rPr>
        <w:t>Thank you.</w:t>
      </w:r>
      <w:r w:rsidRPr="00567FE4">
        <w:rPr>
          <w:rFonts w:ascii="Times New Roman" w:eastAsia="Times New Roman" w:hAnsi="Times New Roman" w:cs="Times New Roman"/>
          <w:noProof/>
          <w14:ligatures w14:val="none"/>
        </w:rPr>
        <w:drawing>
          <wp:anchor distT="0" distB="0" distL="114300" distR="114300" simplePos="0" relativeHeight="251659264" behindDoc="0" locked="0" layoutInCell="1" allowOverlap="1" wp14:anchorId="78A61602" wp14:editId="394136AE">
            <wp:simplePos x="0" y="0"/>
            <wp:positionH relativeFrom="margin">
              <wp:align>left</wp:align>
            </wp:positionH>
            <wp:positionV relativeFrom="margin">
              <wp:posOffset>6858635</wp:posOffset>
            </wp:positionV>
            <wp:extent cx="1533525" cy="627380"/>
            <wp:effectExtent l="0" t="0" r="9525" b="1270"/>
            <wp:wrapSquare wrapText="bothSides"/>
            <wp:docPr id="1588214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14234" name="Picture 1588214234"/>
                    <pic:cNvPicPr/>
                  </pic:nvPicPr>
                  <pic:blipFill rotWithShape="1">
                    <a:blip r:embed="rId5" cstate="print">
                      <a:extLst>
                        <a:ext uri="{28A0092B-C50C-407E-A947-70E740481C1C}">
                          <a14:useLocalDpi xmlns:a14="http://schemas.microsoft.com/office/drawing/2010/main" val="0"/>
                        </a:ext>
                      </a:extLst>
                    </a:blip>
                    <a:srcRect t="1" b="1691"/>
                    <a:stretch>
                      <a:fillRect/>
                    </a:stretch>
                  </pic:blipFill>
                  <pic:spPr>
                    <a:xfrm>
                      <a:off x="0" y="0"/>
                      <a:ext cx="1533525" cy="627380"/>
                    </a:xfrm>
                    <a:prstGeom prst="rect">
                      <a:avLst/>
                    </a:prstGeom>
                  </pic:spPr>
                </pic:pic>
              </a:graphicData>
            </a:graphic>
            <wp14:sizeRelH relativeFrom="margin">
              <wp14:pctWidth>0</wp14:pctWidth>
            </wp14:sizeRelH>
            <wp14:sizeRelV relativeFrom="margin">
              <wp14:pctHeight>0</wp14:pctHeight>
            </wp14:sizeRelV>
          </wp:anchor>
        </w:drawing>
      </w:r>
    </w:p>
    <w:p w14:paraId="447F3971" w14:textId="4C7BFD91" w:rsidR="00567FE4" w:rsidRDefault="00567FE4" w:rsidP="00567FE4">
      <w:pPr>
        <w:spacing w:line="278" w:lineRule="auto"/>
        <w:rPr>
          <w:rFonts w:asciiTheme="minorHAnsi" w:eastAsiaTheme="minorHAnsi" w:hAnsiTheme="minorHAnsi" w:cstheme="minorBidi"/>
          <w:kern w:val="2"/>
        </w:rPr>
      </w:pPr>
    </w:p>
    <w:p w14:paraId="006A68F8" w14:textId="77777777" w:rsidR="00567FE4" w:rsidRPr="00567FE4" w:rsidRDefault="00567FE4" w:rsidP="00567FE4">
      <w:pPr>
        <w:spacing w:line="278" w:lineRule="auto"/>
        <w:rPr>
          <w:rFonts w:asciiTheme="minorHAnsi" w:eastAsiaTheme="minorHAnsi" w:hAnsiTheme="minorHAnsi" w:cstheme="minorBidi"/>
          <w:kern w:val="2"/>
        </w:rPr>
      </w:pPr>
    </w:p>
    <w:p w14:paraId="65D2EB95" w14:textId="77777777" w:rsidR="00567FE4" w:rsidRDefault="00567FE4" w:rsidP="00567FE4">
      <w:pPr>
        <w:spacing w:line="278" w:lineRule="auto"/>
        <w:rPr>
          <w:rFonts w:asciiTheme="minorHAnsi" w:eastAsiaTheme="minorHAnsi" w:hAnsiTheme="minorHAnsi" w:cstheme="minorBidi"/>
          <w:kern w:val="2"/>
        </w:rPr>
      </w:pPr>
    </w:p>
    <w:p w14:paraId="5FCB74E6" w14:textId="1F50477B" w:rsidR="00567FE4" w:rsidRPr="000971D0" w:rsidRDefault="00567FE4" w:rsidP="00567FE4">
      <w:pPr>
        <w:spacing w:line="278" w:lineRule="auto"/>
        <w:rPr>
          <w:rFonts w:asciiTheme="minorHAnsi" w:eastAsiaTheme="minorHAnsi" w:hAnsiTheme="minorHAnsi" w:cstheme="minorBidi"/>
          <w:kern w:val="2"/>
        </w:rPr>
      </w:pPr>
      <w:r w:rsidRPr="000971D0">
        <w:rPr>
          <w:rFonts w:asciiTheme="minorHAnsi" w:eastAsiaTheme="minorHAnsi" w:hAnsiTheme="minorHAnsi" w:cstheme="minorBidi"/>
          <w:kern w:val="2"/>
        </w:rPr>
        <w:t>Jim Baichtal, Sc.D. (Hon.)</w:t>
      </w:r>
    </w:p>
    <w:p w14:paraId="09C4DE89" w14:textId="44D5A352" w:rsidR="00567FE4" w:rsidRPr="00567FE4" w:rsidRDefault="00567FE4" w:rsidP="00567FE4">
      <w:pPr>
        <w:spacing w:line="278" w:lineRule="auto"/>
        <w:rPr>
          <w:rFonts w:asciiTheme="minorHAnsi" w:eastAsiaTheme="minorHAnsi" w:hAnsiTheme="minorHAnsi" w:cstheme="minorBidi"/>
          <w:kern w:val="2"/>
        </w:rPr>
      </w:pPr>
      <w:r>
        <w:rPr>
          <w:rFonts w:asciiTheme="minorHAnsi" w:eastAsiaTheme="minorHAnsi" w:hAnsiTheme="minorHAnsi" w:cstheme="minorBidi"/>
          <w:kern w:val="2"/>
        </w:rPr>
        <w:t>P.O. Box 19515, Thorne Bay Alaska 99919</w:t>
      </w:r>
    </w:p>
    <w:p w14:paraId="681F6C10" w14:textId="1B507506" w:rsidR="00EB5675" w:rsidRPr="00047059" w:rsidRDefault="00567FE4" w:rsidP="00567FE4">
      <w:r w:rsidRPr="00567FE4">
        <w:rPr>
          <w:rFonts w:asciiTheme="minorHAnsi" w:eastAsiaTheme="minorHAnsi" w:hAnsiTheme="minorHAnsi" w:cstheme="minorBidi"/>
          <w:kern w:val="2"/>
        </w:rPr>
        <w:t xml:space="preserve">(907)-209-6690    </w:t>
      </w:r>
      <w:hyperlink r:id="rId6" w:history="1">
        <w:r w:rsidRPr="00567FE4">
          <w:rPr>
            <w:rFonts w:asciiTheme="minorHAnsi" w:eastAsiaTheme="minorHAnsi" w:hAnsiTheme="minorHAnsi" w:cstheme="minorBidi"/>
            <w:color w:val="0563C1" w:themeColor="hyperlink"/>
            <w:kern w:val="2"/>
            <w:u w:val="single"/>
          </w:rPr>
          <w:t>baichtal557@gmail.com</w:t>
        </w:r>
      </w:hyperlink>
    </w:p>
    <w:sectPr w:rsidR="00EB5675" w:rsidRPr="00047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72B82"/>
    <w:multiLevelType w:val="hybridMultilevel"/>
    <w:tmpl w:val="60CAC42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65B9D"/>
    <w:multiLevelType w:val="hybridMultilevel"/>
    <w:tmpl w:val="964C6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451234">
    <w:abstractNumId w:val="1"/>
  </w:num>
  <w:num w:numId="2" w16cid:durableId="52429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65"/>
    <w:rsid w:val="00047059"/>
    <w:rsid w:val="000971D0"/>
    <w:rsid w:val="000B21EB"/>
    <w:rsid w:val="0010773C"/>
    <w:rsid w:val="00114D4C"/>
    <w:rsid w:val="001427C1"/>
    <w:rsid w:val="001F5F88"/>
    <w:rsid w:val="00484765"/>
    <w:rsid w:val="00567FE4"/>
    <w:rsid w:val="006E1321"/>
    <w:rsid w:val="00980DCB"/>
    <w:rsid w:val="00A56B4F"/>
    <w:rsid w:val="00B20AD5"/>
    <w:rsid w:val="00B8641E"/>
    <w:rsid w:val="00DC5927"/>
    <w:rsid w:val="00E31768"/>
    <w:rsid w:val="00E339FB"/>
    <w:rsid w:val="00EB5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53805"/>
  <w15:chartTrackingRefBased/>
  <w15:docId w15:val="{848A6B8F-52F0-46EE-A5BB-A9180CC6F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65"/>
    <w:pPr>
      <w:spacing w:after="0" w:line="240" w:lineRule="auto"/>
    </w:pPr>
    <w:rPr>
      <w:rFonts w:ascii="Aptos" w:eastAsia="Calibri" w:hAnsi="Aptos" w:cs="Aptos"/>
      <w:kern w:val="0"/>
    </w:rPr>
  </w:style>
  <w:style w:type="paragraph" w:styleId="Heading1">
    <w:name w:val="heading 1"/>
    <w:basedOn w:val="Normal"/>
    <w:next w:val="Normal"/>
    <w:link w:val="Heading1Char"/>
    <w:uiPriority w:val="9"/>
    <w:qFormat/>
    <w:rsid w:val="0048476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48476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48476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484765"/>
    <w:pPr>
      <w:keepNext/>
      <w:keepLines/>
      <w:spacing w:before="80" w:after="40" w:line="278" w:lineRule="auto"/>
      <w:outlineLvl w:val="3"/>
    </w:pPr>
    <w:rPr>
      <w:rFonts w:asciiTheme="minorHAnsi" w:eastAsiaTheme="majorEastAsia" w:hAnsiTheme="minorHAnsi" w:cstheme="majorBidi"/>
      <w:i/>
      <w:iCs/>
      <w:color w:val="2F5496" w:themeColor="accent1" w:themeShade="BF"/>
      <w:kern w:val="2"/>
    </w:rPr>
  </w:style>
  <w:style w:type="paragraph" w:styleId="Heading5">
    <w:name w:val="heading 5"/>
    <w:basedOn w:val="Normal"/>
    <w:next w:val="Normal"/>
    <w:link w:val="Heading5Char"/>
    <w:uiPriority w:val="9"/>
    <w:semiHidden/>
    <w:unhideWhenUsed/>
    <w:qFormat/>
    <w:rsid w:val="00484765"/>
    <w:pPr>
      <w:keepNext/>
      <w:keepLines/>
      <w:spacing w:before="80" w:after="40" w:line="278" w:lineRule="auto"/>
      <w:outlineLvl w:val="4"/>
    </w:pPr>
    <w:rPr>
      <w:rFonts w:asciiTheme="minorHAnsi" w:eastAsiaTheme="majorEastAsia" w:hAnsiTheme="minorHAnsi" w:cstheme="majorBidi"/>
      <w:color w:val="2F5496" w:themeColor="accent1" w:themeShade="BF"/>
      <w:kern w:val="2"/>
    </w:rPr>
  </w:style>
  <w:style w:type="paragraph" w:styleId="Heading6">
    <w:name w:val="heading 6"/>
    <w:basedOn w:val="Normal"/>
    <w:next w:val="Normal"/>
    <w:link w:val="Heading6Char"/>
    <w:uiPriority w:val="9"/>
    <w:semiHidden/>
    <w:unhideWhenUsed/>
    <w:qFormat/>
    <w:rsid w:val="00484765"/>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484765"/>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484765"/>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484765"/>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6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47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47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47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47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47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7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7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765"/>
    <w:rPr>
      <w:rFonts w:eastAsiaTheme="majorEastAsia" w:cstheme="majorBidi"/>
      <w:color w:val="272727" w:themeColor="text1" w:themeTint="D8"/>
    </w:rPr>
  </w:style>
  <w:style w:type="paragraph" w:styleId="Title">
    <w:name w:val="Title"/>
    <w:basedOn w:val="Normal"/>
    <w:next w:val="Normal"/>
    <w:link w:val="TitleChar"/>
    <w:uiPriority w:val="10"/>
    <w:qFormat/>
    <w:rsid w:val="004847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7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76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4847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765"/>
    <w:pPr>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484765"/>
    <w:rPr>
      <w:i/>
      <w:iCs/>
      <w:color w:val="404040" w:themeColor="text1" w:themeTint="BF"/>
    </w:rPr>
  </w:style>
  <w:style w:type="paragraph" w:styleId="ListParagraph">
    <w:name w:val="List Paragraph"/>
    <w:basedOn w:val="Normal"/>
    <w:uiPriority w:val="34"/>
    <w:qFormat/>
    <w:rsid w:val="00484765"/>
    <w:pPr>
      <w:spacing w:after="160" w:line="278" w:lineRule="auto"/>
      <w:ind w:left="720"/>
      <w:contextualSpacing/>
    </w:pPr>
    <w:rPr>
      <w:rFonts w:asciiTheme="minorHAnsi" w:eastAsiaTheme="minorHAnsi" w:hAnsiTheme="minorHAnsi" w:cstheme="minorBidi"/>
      <w:kern w:val="2"/>
    </w:rPr>
  </w:style>
  <w:style w:type="character" w:styleId="IntenseEmphasis">
    <w:name w:val="Intense Emphasis"/>
    <w:basedOn w:val="DefaultParagraphFont"/>
    <w:uiPriority w:val="21"/>
    <w:qFormat/>
    <w:rsid w:val="00484765"/>
    <w:rPr>
      <w:i/>
      <w:iCs/>
      <w:color w:val="2F5496" w:themeColor="accent1" w:themeShade="BF"/>
    </w:rPr>
  </w:style>
  <w:style w:type="paragraph" w:styleId="IntenseQuote">
    <w:name w:val="Intense Quote"/>
    <w:basedOn w:val="Normal"/>
    <w:next w:val="Normal"/>
    <w:link w:val="IntenseQuoteChar"/>
    <w:uiPriority w:val="30"/>
    <w:qFormat/>
    <w:rsid w:val="0048476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rPr>
  </w:style>
  <w:style w:type="character" w:customStyle="1" w:styleId="IntenseQuoteChar">
    <w:name w:val="Intense Quote Char"/>
    <w:basedOn w:val="DefaultParagraphFont"/>
    <w:link w:val="IntenseQuote"/>
    <w:uiPriority w:val="30"/>
    <w:rsid w:val="00484765"/>
    <w:rPr>
      <w:i/>
      <w:iCs/>
      <w:color w:val="2F5496" w:themeColor="accent1" w:themeShade="BF"/>
    </w:rPr>
  </w:style>
  <w:style w:type="character" w:styleId="IntenseReference">
    <w:name w:val="Intense Reference"/>
    <w:basedOn w:val="DefaultParagraphFont"/>
    <w:uiPriority w:val="32"/>
    <w:qFormat/>
    <w:rsid w:val="004847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ichtal557@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1264</Words>
  <Characters>7210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Baichtal</dc:creator>
  <cp:keywords/>
  <dc:description/>
  <cp:lastModifiedBy>Jim Baichtal</cp:lastModifiedBy>
  <cp:revision>3</cp:revision>
  <dcterms:created xsi:type="dcterms:W3CDTF">2026-10-21T19:21:00Z</dcterms:created>
  <dcterms:modified xsi:type="dcterms:W3CDTF">2026-10-27T00:32:00Z</dcterms:modified>
</cp:coreProperties>
</file>