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1B10" w14:textId="11AF1963" w:rsidR="00DC0595" w:rsidRPr="00C86853" w:rsidRDefault="00A84560" w:rsidP="00A84560">
      <w:pPr>
        <w:jc w:val="right"/>
      </w:pPr>
      <w:r w:rsidRPr="00C86853">
        <w:t>October 5, 2026</w:t>
      </w:r>
    </w:p>
    <w:p w14:paraId="547DDB4A" w14:textId="77777777" w:rsidR="00B75C51" w:rsidRPr="00C86853" w:rsidRDefault="00B75C51" w:rsidP="00A919EF">
      <w:pPr>
        <w:spacing w:after="0" w:line="240" w:lineRule="auto"/>
      </w:pPr>
    </w:p>
    <w:p w14:paraId="5B5B3017" w14:textId="17D4A9AC" w:rsidR="00A84560" w:rsidRPr="00C86853" w:rsidRDefault="00A919EF" w:rsidP="00A919EF">
      <w:pPr>
        <w:spacing w:after="0" w:line="240" w:lineRule="auto"/>
      </w:pPr>
      <w:r w:rsidRPr="00C86853">
        <w:t>Swamped Project</w:t>
      </w:r>
    </w:p>
    <w:p w14:paraId="7EEC1508" w14:textId="23FF613E" w:rsidR="00A919EF" w:rsidRPr="00C86853" w:rsidRDefault="00A919EF" w:rsidP="00A919EF">
      <w:pPr>
        <w:spacing w:after="0"/>
      </w:pPr>
      <w:r w:rsidRPr="00C86853">
        <w:t xml:space="preserve">Libby </w:t>
      </w:r>
      <w:r w:rsidR="00E649B1" w:rsidRPr="00C86853">
        <w:t xml:space="preserve">Ranger </w:t>
      </w:r>
      <w:r w:rsidRPr="00C86853">
        <w:t>District</w:t>
      </w:r>
    </w:p>
    <w:p w14:paraId="4B6806C3" w14:textId="77777777" w:rsidR="00A919EF" w:rsidRPr="00C86853" w:rsidRDefault="00A919EF" w:rsidP="00A919EF">
      <w:pPr>
        <w:spacing w:after="0"/>
      </w:pPr>
    </w:p>
    <w:p w14:paraId="2B21F72B" w14:textId="5E8A9E7E" w:rsidR="00E649B1" w:rsidRPr="00C86853" w:rsidRDefault="00E649B1" w:rsidP="00A919EF">
      <w:pPr>
        <w:spacing w:after="0"/>
      </w:pPr>
      <w:r w:rsidRPr="00C86853">
        <w:t>District Ranger Nathan Gassmann:</w:t>
      </w:r>
    </w:p>
    <w:p w14:paraId="1E8A79FA" w14:textId="77777777" w:rsidR="00E649B1" w:rsidRPr="00C86853" w:rsidRDefault="00E649B1" w:rsidP="00A919EF">
      <w:pPr>
        <w:spacing w:after="0"/>
      </w:pPr>
    </w:p>
    <w:p w14:paraId="24211CCC" w14:textId="64F6AC19" w:rsidR="00D21CD5" w:rsidRPr="00C86853" w:rsidRDefault="00D21CD5">
      <w:r w:rsidRPr="00C86853">
        <w:t xml:space="preserve">I would like to comment on the Swamped </w:t>
      </w:r>
      <w:r w:rsidR="00A35120" w:rsidRPr="00C86853">
        <w:t xml:space="preserve">Environmental Analysis </w:t>
      </w:r>
      <w:r w:rsidR="00AF4A8A" w:rsidRPr="00C86853">
        <w:t xml:space="preserve">(EA) </w:t>
      </w:r>
      <w:r w:rsidR="00A35120" w:rsidRPr="00C86853">
        <w:t xml:space="preserve">and </w:t>
      </w:r>
      <w:r w:rsidR="009C085A" w:rsidRPr="00C86853">
        <w:t xml:space="preserve">draft </w:t>
      </w:r>
      <w:r w:rsidR="00A35120" w:rsidRPr="00C86853">
        <w:t>Finding of No Significant Impact</w:t>
      </w:r>
      <w:r w:rsidR="00AF4A8A" w:rsidRPr="00C86853">
        <w:t xml:space="preserve"> (FONSI)</w:t>
      </w:r>
      <w:r w:rsidR="00A35120" w:rsidRPr="00C86853">
        <w:t xml:space="preserve"> </w:t>
      </w:r>
      <w:r w:rsidRPr="00C86853">
        <w:t>dated 9/2</w:t>
      </w:r>
      <w:r w:rsidR="00A35120" w:rsidRPr="00C86853">
        <w:t>2</w:t>
      </w:r>
      <w:r w:rsidRPr="00C86853">
        <w:t>/26, specifically regarding Unit 108, which adjoins our southern property line.</w:t>
      </w:r>
    </w:p>
    <w:p w14:paraId="6E92F099" w14:textId="1ABA1232" w:rsidR="00D21CD5" w:rsidRPr="00C86853" w:rsidRDefault="00D21CD5">
      <w:r w:rsidRPr="00C86853">
        <w:t xml:space="preserve">I am very familiar with the area this unit </w:t>
      </w:r>
      <w:r w:rsidR="00AA4BEB" w:rsidRPr="00C86853">
        <w:t>encompasses,</w:t>
      </w:r>
      <w:r w:rsidRPr="00C86853">
        <w:t xml:space="preserve"> and I believe several important resource values have not been recognized.</w:t>
      </w:r>
    </w:p>
    <w:p w14:paraId="4609E4AC" w14:textId="1DD988A4" w:rsidR="000C7458" w:rsidRPr="00C86853" w:rsidRDefault="000C7458">
      <w:pPr>
        <w:rPr>
          <w:u w:val="single"/>
        </w:rPr>
      </w:pPr>
      <w:r w:rsidRPr="00C86853">
        <w:rPr>
          <w:u w:val="single"/>
        </w:rPr>
        <w:t>Some general comments to begin:</w:t>
      </w:r>
    </w:p>
    <w:p w14:paraId="032B4A64" w14:textId="2CD71BC3" w:rsidR="00050233" w:rsidRPr="00C86853" w:rsidRDefault="00050233" w:rsidP="00050233">
      <w:pPr>
        <w:pStyle w:val="ListParagraph"/>
        <w:numPr>
          <w:ilvl w:val="0"/>
          <w:numId w:val="1"/>
        </w:numPr>
      </w:pPr>
      <w:r w:rsidRPr="00C86853">
        <w:t>First, I would like to say that since it has been six years since the initial public open house</w:t>
      </w:r>
      <w:r w:rsidR="00D65A25" w:rsidRPr="00C86853">
        <w:t xml:space="preserve"> (September 2020)</w:t>
      </w:r>
      <w:r w:rsidRPr="00C86853">
        <w:t>, and 5½ years since scoping</w:t>
      </w:r>
      <w:r w:rsidR="00D65A25" w:rsidRPr="00C86853">
        <w:t xml:space="preserve"> (</w:t>
      </w:r>
      <w:r w:rsidR="00240679" w:rsidRPr="00C86853">
        <w:t xml:space="preserve">April </w:t>
      </w:r>
      <w:r w:rsidR="00D65A25" w:rsidRPr="00C86853">
        <w:t>2021)</w:t>
      </w:r>
      <w:r w:rsidRPr="00C86853">
        <w:t xml:space="preserve">, that another scoping review would have been warranted, especially considering </w:t>
      </w:r>
      <w:r w:rsidR="00D65A25" w:rsidRPr="00C86853">
        <w:t>not only the time lapse but t</w:t>
      </w:r>
      <w:r w:rsidRPr="00C86853">
        <w:t xml:space="preserve">he </w:t>
      </w:r>
      <w:r w:rsidR="000C7458" w:rsidRPr="00C86853">
        <w:t xml:space="preserve">severe </w:t>
      </w:r>
      <w:r w:rsidRPr="00C86853">
        <w:t>weather events that have occurred in the interim</w:t>
      </w:r>
      <w:r w:rsidR="00A80C9D" w:rsidRPr="00C86853">
        <w:t xml:space="preserve"> as well as the omissions and discrepancies in the E</w:t>
      </w:r>
      <w:r w:rsidR="00AF4A8A" w:rsidRPr="00C86853">
        <w:t>A</w:t>
      </w:r>
      <w:r w:rsidRPr="00C86853">
        <w:t>.  Windstorms</w:t>
      </w:r>
      <w:r w:rsidR="00A0238E" w:rsidRPr="00C86853">
        <w:t xml:space="preserve"> with extensive blowdown</w:t>
      </w:r>
      <w:r w:rsidRPr="00C86853">
        <w:t xml:space="preserve"> and flooding have occurred in the area with no updated information obtained or analysis performed.</w:t>
      </w:r>
      <w:r w:rsidR="00AF4A8A" w:rsidRPr="00C86853">
        <w:t xml:space="preserve"> Discrepancies in the EA are concerning</w:t>
      </w:r>
      <w:r w:rsidR="009C085A" w:rsidRPr="00C86853">
        <w:t xml:space="preserve"> and should have been reconciled.</w:t>
      </w:r>
    </w:p>
    <w:p w14:paraId="4ECC2100" w14:textId="77777777" w:rsidR="00050233" w:rsidRPr="00C86853" w:rsidRDefault="00050233" w:rsidP="00050233">
      <w:pPr>
        <w:pStyle w:val="ListParagraph"/>
      </w:pPr>
    </w:p>
    <w:p w14:paraId="48B419A7" w14:textId="7B790ADD" w:rsidR="007A5A2E" w:rsidRPr="00C86853" w:rsidRDefault="007A5A2E" w:rsidP="007A5A2E">
      <w:pPr>
        <w:pStyle w:val="ListParagraph"/>
        <w:numPr>
          <w:ilvl w:val="0"/>
          <w:numId w:val="1"/>
        </w:numPr>
      </w:pPr>
      <w:r w:rsidRPr="00C86853">
        <w:t>Comment Period.  Two weeks is a dismally short amount of time to make meaningful comments regarding such a huge area of harves</w:t>
      </w:r>
      <w:r w:rsidR="00AA4BEB" w:rsidRPr="00C86853">
        <w:t xml:space="preserve">t.  Considering that the </w:t>
      </w:r>
      <w:r w:rsidR="007C18AF" w:rsidRPr="00C86853">
        <w:t>open house/</w:t>
      </w:r>
      <w:r w:rsidR="00AA4BEB" w:rsidRPr="00C86853">
        <w:t xml:space="preserve">scoping process occurred </w:t>
      </w:r>
      <w:r w:rsidR="005A535B" w:rsidRPr="00C86853">
        <w:t xml:space="preserve">virtually </w:t>
      </w:r>
      <w:r w:rsidR="00AA4BEB" w:rsidRPr="00C86853">
        <w:t>during the pandemic in 202</w:t>
      </w:r>
      <w:r w:rsidR="005A535B" w:rsidRPr="00C86853">
        <w:t>0</w:t>
      </w:r>
      <w:r w:rsidR="007C18AF" w:rsidRPr="00C86853">
        <w:t>/2021</w:t>
      </w:r>
      <w:r w:rsidR="005A535B" w:rsidRPr="00C86853">
        <w:t xml:space="preserve"> </w:t>
      </w:r>
      <w:r w:rsidR="00AA4BEB" w:rsidRPr="00C86853">
        <w:t xml:space="preserve">and now this project suddenly </w:t>
      </w:r>
      <w:r w:rsidR="005A535B" w:rsidRPr="00C86853">
        <w:t>appears</w:t>
      </w:r>
      <w:r w:rsidR="00AA4BEB" w:rsidRPr="00C86853">
        <w:t xml:space="preserve"> again, additional time to comment would </w:t>
      </w:r>
      <w:r w:rsidR="005A535B" w:rsidRPr="00C86853">
        <w:t>have been helpful</w:t>
      </w:r>
      <w:r w:rsidR="00AA4BEB" w:rsidRPr="00C86853">
        <w:t>.  For that matter, additional time for resource evaluation should be required</w:t>
      </w:r>
      <w:r w:rsidR="005A535B" w:rsidRPr="00C86853">
        <w:t xml:space="preserve">, particularly since weather events </w:t>
      </w:r>
      <w:r w:rsidR="00050233" w:rsidRPr="00C86853">
        <w:t>previously mentioned</w:t>
      </w:r>
      <w:r w:rsidR="005A535B" w:rsidRPr="00C86853">
        <w:t xml:space="preserve"> have occurred</w:t>
      </w:r>
      <w:r w:rsidR="00AF4A8A" w:rsidRPr="00C86853">
        <w:t xml:space="preserve"> and </w:t>
      </w:r>
      <w:r w:rsidR="009C085A" w:rsidRPr="00C86853">
        <w:t>site-specific</w:t>
      </w:r>
      <w:r w:rsidR="00AF4A8A" w:rsidRPr="00C86853">
        <w:t xml:space="preserve"> resource evaluations are lacking.</w:t>
      </w:r>
    </w:p>
    <w:p w14:paraId="25E20BC7" w14:textId="77777777" w:rsidR="009F3DDF" w:rsidRPr="00C86853" w:rsidRDefault="009F3DDF" w:rsidP="009F3DDF">
      <w:pPr>
        <w:pStyle w:val="ListParagraph"/>
      </w:pPr>
    </w:p>
    <w:p w14:paraId="41F089F2" w14:textId="77777777" w:rsidR="000C7458" w:rsidRPr="00C86853" w:rsidRDefault="009F3DDF" w:rsidP="000C7458">
      <w:pPr>
        <w:pStyle w:val="ListParagraph"/>
        <w:numPr>
          <w:ilvl w:val="0"/>
          <w:numId w:val="1"/>
        </w:numPr>
      </w:pPr>
      <w:r w:rsidRPr="00C86853">
        <w:t>Purpose and Need.  The first bullet point states “…managing toward(s) Forest Plan desired conditions for species composition.”  Does the Forest Plan state that the entire Forest should be composed of western larch and ponderosa pine while cutting, thinning, slashing and burning everything else?</w:t>
      </w:r>
      <w:r w:rsidR="000C7458" w:rsidRPr="00C86853">
        <w:t xml:space="preserve"> </w:t>
      </w:r>
    </w:p>
    <w:p w14:paraId="4C8B08DE" w14:textId="77777777" w:rsidR="009C085A" w:rsidRPr="00C86853" w:rsidRDefault="009C085A" w:rsidP="009C085A">
      <w:pPr>
        <w:pStyle w:val="ListParagraph"/>
      </w:pPr>
    </w:p>
    <w:p w14:paraId="01A90AE1" w14:textId="516D1FF2" w:rsidR="00245A07" w:rsidRPr="00C86853" w:rsidRDefault="009C085A" w:rsidP="00245A07">
      <w:pPr>
        <w:pStyle w:val="ListParagraph"/>
        <w:numPr>
          <w:ilvl w:val="0"/>
          <w:numId w:val="1"/>
        </w:numPr>
      </w:pPr>
      <w:r w:rsidRPr="00C86853">
        <w:t>“Emergency” Declaration.  This is ludicrous since the planned project is already six years old and it’s said to be implemented throughout the next 20+ years.  Where is the “emergency?”</w:t>
      </w:r>
      <w:r w:rsidR="00DE32BF" w:rsidRPr="00C86853">
        <w:t xml:space="preserve">  </w:t>
      </w:r>
      <w:r w:rsidR="00A142F9" w:rsidRPr="00C86853">
        <w:t xml:space="preserve">It’s an abuse of the </w:t>
      </w:r>
      <w:r w:rsidR="00D70C2F" w:rsidRPr="00C86853">
        <w:t>declaration</w:t>
      </w:r>
      <w:r w:rsidR="00A142F9" w:rsidRPr="00C86853">
        <w:t xml:space="preserve">.  </w:t>
      </w:r>
      <w:r w:rsidR="00DE32BF" w:rsidRPr="00C86853">
        <w:t xml:space="preserve">This is a long-term commercial logging </w:t>
      </w:r>
      <w:r w:rsidR="00DE32BF" w:rsidRPr="00C86853">
        <w:lastRenderedPageBreak/>
        <w:t>plan</w:t>
      </w:r>
      <w:r w:rsidR="00245A07" w:rsidRPr="00C86853">
        <w:t xml:space="preserve">, not “emergency” fuels treatment, although I understand the administrative impetus that </w:t>
      </w:r>
      <w:r w:rsidR="00A142F9" w:rsidRPr="00C86853">
        <w:t xml:space="preserve">would allow </w:t>
      </w:r>
      <w:r w:rsidR="00245A07" w:rsidRPr="00C86853">
        <w:t xml:space="preserve">the Forest Service to </w:t>
      </w:r>
      <w:r w:rsidR="00A142F9" w:rsidRPr="00C86853">
        <w:t xml:space="preserve">think it can violate NEPA’s mandate to conduct a thorough look at environmental consequences.   Only allowing two alternatives, without sufficient field information or site-specific specialist review, leaves </w:t>
      </w:r>
      <w:r w:rsidR="001A71C0" w:rsidRPr="00C86853">
        <w:t xml:space="preserve">forest resources exposed to unmitigated impacts.  </w:t>
      </w:r>
    </w:p>
    <w:p w14:paraId="43E8CDFF" w14:textId="77777777" w:rsidR="000C7458" w:rsidRPr="00C86853" w:rsidRDefault="000C7458" w:rsidP="000C7458">
      <w:pPr>
        <w:pStyle w:val="ListParagraph"/>
      </w:pPr>
    </w:p>
    <w:p w14:paraId="2D27F934" w14:textId="777ECE91" w:rsidR="000C7458" w:rsidRPr="00C86853" w:rsidRDefault="000C7458" w:rsidP="000C7458">
      <w:pPr>
        <w:pStyle w:val="ListParagraph"/>
        <w:numPr>
          <w:ilvl w:val="0"/>
          <w:numId w:val="1"/>
        </w:numPr>
      </w:pPr>
      <w:r w:rsidRPr="00C86853">
        <w:t>Treatment.  Treatment acreage results in 51% of the project area converting from forested to harvested</w:t>
      </w:r>
      <w:r w:rsidR="000F10CE" w:rsidRPr="00C86853">
        <w:t xml:space="preserve"> </w:t>
      </w:r>
      <w:r w:rsidR="00C21DA8" w:rsidRPr="00C86853">
        <w:t>(</w:t>
      </w:r>
      <w:r w:rsidR="00407656" w:rsidRPr="00C86853">
        <w:t>USFS acres</w:t>
      </w:r>
      <w:r w:rsidR="00C21DA8" w:rsidRPr="00C86853">
        <w:t xml:space="preserve"> </w:t>
      </w:r>
      <w:r w:rsidR="001666E9" w:rsidRPr="00C86853">
        <w:t xml:space="preserve">= </w:t>
      </w:r>
      <w:r w:rsidR="00407656" w:rsidRPr="00C86853">
        <w:t>13</w:t>
      </w:r>
      <w:r w:rsidR="00E872D6" w:rsidRPr="00C86853">
        <w:t>,525</w:t>
      </w:r>
      <w:r w:rsidR="001666E9" w:rsidRPr="00C86853">
        <w:t xml:space="preserve"> acres with 6883 acres harvest treatment</w:t>
      </w:r>
      <w:r w:rsidR="00C9535A" w:rsidRPr="00C86853">
        <w:t>: page 15</w:t>
      </w:r>
      <w:r w:rsidR="00E06AC7" w:rsidRPr="00C86853">
        <w:t>)</w:t>
      </w:r>
      <w:r w:rsidRPr="00C86853">
        <w:t>.  That becomes 63% when including pre-commercial thinning and slashing</w:t>
      </w:r>
      <w:r w:rsidR="00E872D6" w:rsidRPr="00C86853">
        <w:t xml:space="preserve"> </w:t>
      </w:r>
      <w:r w:rsidR="00345448" w:rsidRPr="00C86853">
        <w:t>(</w:t>
      </w:r>
      <w:r w:rsidR="00E872D6" w:rsidRPr="00C86853">
        <w:t>USFS acres = 13,525 acres with</w:t>
      </w:r>
      <w:r w:rsidR="006B671F" w:rsidRPr="00C86853">
        <w:t xml:space="preserve"> </w:t>
      </w:r>
      <w:r w:rsidR="00326692" w:rsidRPr="00C86853">
        <w:t>1687</w:t>
      </w:r>
      <w:r w:rsidR="00345448" w:rsidRPr="00C86853">
        <w:t xml:space="preserve"> acres </w:t>
      </w:r>
      <w:r w:rsidR="005E176A" w:rsidRPr="00C86853">
        <w:t xml:space="preserve">other </w:t>
      </w:r>
      <w:r w:rsidR="00345448" w:rsidRPr="00C86853">
        <w:t>treatment</w:t>
      </w:r>
      <w:r w:rsidR="00653632" w:rsidRPr="00C86853">
        <w:t>: page 16</w:t>
      </w:r>
      <w:r w:rsidR="00326692" w:rsidRPr="00C86853">
        <w:t xml:space="preserve">, resulting in 8570 acres of </w:t>
      </w:r>
      <w:r w:rsidR="006B4A9B" w:rsidRPr="00C86853">
        <w:t xml:space="preserve">total </w:t>
      </w:r>
      <w:r w:rsidR="00326692" w:rsidRPr="00C86853">
        <w:t>treatment</w:t>
      </w:r>
      <w:r w:rsidR="00345448" w:rsidRPr="00C86853">
        <w:t>)</w:t>
      </w:r>
      <w:r w:rsidRPr="00C86853">
        <w:t>.</w:t>
      </w:r>
      <w:r w:rsidR="006B671F" w:rsidRPr="00C86853">
        <w:t xml:space="preserve"> </w:t>
      </w:r>
      <w:r w:rsidR="001A71C0" w:rsidRPr="00C86853">
        <w:t xml:space="preserve"> </w:t>
      </w:r>
      <w:r w:rsidRPr="00C86853">
        <w:t xml:space="preserve">That is a huge percentage of area being converted to a seral stage.  I question that </w:t>
      </w:r>
      <w:r w:rsidRPr="00C86853">
        <w:rPr>
          <w:i/>
          <w:iCs/>
        </w:rPr>
        <w:t>amount</w:t>
      </w:r>
      <w:r w:rsidRPr="00C86853">
        <w:t xml:space="preserve"> of acreage, and that </w:t>
      </w:r>
      <w:r w:rsidRPr="00C86853">
        <w:rPr>
          <w:i/>
          <w:iCs/>
        </w:rPr>
        <w:t>percentage</w:t>
      </w:r>
      <w:r w:rsidRPr="00C86853">
        <w:t xml:space="preserve"> of acreage, as being “beneficial” for resource values other than timber harvest and fuel reduction.  Wet areas, old growth, hiding cover, summer/winter range use by big game, dispersement areas, non-game values and more were not </w:t>
      </w:r>
      <w:r w:rsidR="00D36E14" w:rsidRPr="00C86853">
        <w:t xml:space="preserve">evaluated </w:t>
      </w:r>
      <w:r w:rsidRPr="00C86853">
        <w:t xml:space="preserve">nor even </w:t>
      </w:r>
      <w:r w:rsidR="00D36E14" w:rsidRPr="00C86853">
        <w:t>considered</w:t>
      </w:r>
      <w:r w:rsidRPr="00C86853">
        <w:t xml:space="preserve">. </w:t>
      </w:r>
    </w:p>
    <w:p w14:paraId="718FF889" w14:textId="77777777" w:rsidR="000C7458" w:rsidRPr="00C86853" w:rsidRDefault="000C7458" w:rsidP="000C7458">
      <w:pPr>
        <w:pStyle w:val="ListParagraph"/>
      </w:pPr>
    </w:p>
    <w:p w14:paraId="714CD6D7" w14:textId="32B9B9DD" w:rsidR="000C7458" w:rsidRPr="00C86853" w:rsidRDefault="000C7458" w:rsidP="000C7458">
      <w:pPr>
        <w:pStyle w:val="ListParagraph"/>
        <w:numPr>
          <w:ilvl w:val="0"/>
          <w:numId w:val="1"/>
        </w:numPr>
      </w:pPr>
      <w:r w:rsidRPr="00C86853">
        <w:t>Timing.  There is nothing in the EA regarding timing of units either within the analysis area or between this and the adjoining Ripley project.  There is a reference to this being a multi-year project but nothing that states wh</w:t>
      </w:r>
      <w:r w:rsidR="00D46556" w:rsidRPr="00C86853">
        <w:t xml:space="preserve">ich </w:t>
      </w:r>
      <w:r w:rsidR="001A71C0" w:rsidRPr="00C86853">
        <w:t>units are treated at wh</w:t>
      </w:r>
      <w:r w:rsidR="00D46556" w:rsidRPr="00C86853">
        <w:t xml:space="preserve">at </w:t>
      </w:r>
      <w:r w:rsidR="001A71C0" w:rsidRPr="00C86853">
        <w:t xml:space="preserve">time </w:t>
      </w:r>
      <w:r w:rsidRPr="00C86853">
        <w:t>and nothing regarding big game or bear dispersement area requirements.  The disturbance in this prime wildlife area, for both game and non-game</w:t>
      </w:r>
      <w:r w:rsidR="001A71C0" w:rsidRPr="00C86853">
        <w:t xml:space="preserve"> species,</w:t>
      </w:r>
      <w:r w:rsidRPr="00C86853">
        <w:t xml:space="preserve"> is severe and irreversible.  It will no longer support the animals that currently use it for the values it provides.</w:t>
      </w:r>
    </w:p>
    <w:p w14:paraId="7A46DA72" w14:textId="77777777" w:rsidR="00DE0F89" w:rsidRPr="00C86853" w:rsidRDefault="00DE0F89" w:rsidP="00DE0F89">
      <w:pPr>
        <w:pStyle w:val="ListParagraph"/>
      </w:pPr>
    </w:p>
    <w:p w14:paraId="38A703BA" w14:textId="4F06954D" w:rsidR="00DE0F89" w:rsidRPr="00C86853" w:rsidRDefault="00DE0F89" w:rsidP="000C7458">
      <w:pPr>
        <w:pStyle w:val="ListParagraph"/>
        <w:numPr>
          <w:ilvl w:val="0"/>
          <w:numId w:val="1"/>
        </w:numPr>
      </w:pPr>
      <w:r w:rsidRPr="00C86853">
        <w:t xml:space="preserve">Wildlife.  The wildlife </w:t>
      </w:r>
      <w:r w:rsidR="000F737C" w:rsidRPr="00C86853">
        <w:t>treatment in the wildlife specialist’s report and the EA is concerning.  T</w:t>
      </w:r>
      <w:r w:rsidR="003164A7" w:rsidRPr="00C86853">
        <w:t xml:space="preserve">hreatened, Endangered and </w:t>
      </w:r>
      <w:r w:rsidR="009C7103" w:rsidRPr="00C86853">
        <w:t>Sensitive (TES) species are considered</w:t>
      </w:r>
      <w:r w:rsidR="007F4FF8" w:rsidRPr="00C86853">
        <w:t xml:space="preserve"> under the heading of “Wildlife.”  There is no discussion of other wildlife.  Does the project area not contain any</w:t>
      </w:r>
      <w:r w:rsidR="00C50A9F" w:rsidRPr="00C86853">
        <w:t xml:space="preserve"> other wildlife species</w:t>
      </w:r>
      <w:r w:rsidR="00446786" w:rsidRPr="00C86853">
        <w:t xml:space="preserve"> worth analyzing</w:t>
      </w:r>
      <w:r w:rsidR="007F4FF8" w:rsidRPr="00C86853">
        <w:t>?</w:t>
      </w:r>
      <w:r w:rsidR="00CF13E7" w:rsidRPr="00C86853">
        <w:t xml:space="preserve">  </w:t>
      </w:r>
    </w:p>
    <w:p w14:paraId="5CE128F1" w14:textId="77777777" w:rsidR="00F11B8C" w:rsidRPr="00C86853" w:rsidRDefault="00F11B8C" w:rsidP="00F11B8C">
      <w:pPr>
        <w:pStyle w:val="ListParagraph"/>
      </w:pPr>
    </w:p>
    <w:p w14:paraId="1EAC8E70" w14:textId="4763A2A6" w:rsidR="00F11B8C" w:rsidRPr="00C86853" w:rsidRDefault="00F11B8C" w:rsidP="000C7458">
      <w:pPr>
        <w:pStyle w:val="ListParagraph"/>
        <w:numPr>
          <w:ilvl w:val="0"/>
          <w:numId w:val="1"/>
        </w:numPr>
      </w:pPr>
      <w:r w:rsidRPr="00C86853">
        <w:t>TES Species.  Threatened, endangered and sensitive species do not get their own heading but are lumped under “Wildlife” while other wildlife is ignored.  I’m confused about the</w:t>
      </w:r>
      <w:r w:rsidR="00721B1A" w:rsidRPr="00C86853">
        <w:t xml:space="preserve"> arrangement</w:t>
      </w:r>
      <w:r w:rsidR="00AF383E" w:rsidRPr="00C86853">
        <w:t xml:space="preserve"> of </w:t>
      </w:r>
      <w:r w:rsidR="00DF53A1" w:rsidRPr="00C86853">
        <w:t xml:space="preserve">these </w:t>
      </w:r>
      <w:r w:rsidR="00AF383E" w:rsidRPr="00C86853">
        <w:t xml:space="preserve">sections in the EA.  Is it normal practice now to only consider TES species, call it wildlife, and </w:t>
      </w:r>
      <w:r w:rsidR="0010121B" w:rsidRPr="00C86853">
        <w:t>not analyze effects to any other species?</w:t>
      </w:r>
    </w:p>
    <w:p w14:paraId="18D8AC69" w14:textId="77777777" w:rsidR="008636EC" w:rsidRPr="00C86853" w:rsidRDefault="008636EC" w:rsidP="008636EC">
      <w:pPr>
        <w:pStyle w:val="ListParagraph"/>
      </w:pPr>
    </w:p>
    <w:p w14:paraId="4B33AF4B" w14:textId="1A1C1C7E" w:rsidR="008636EC" w:rsidRPr="00C86853" w:rsidRDefault="008636EC" w:rsidP="000C7458">
      <w:pPr>
        <w:pStyle w:val="ListParagraph"/>
        <w:numPr>
          <w:ilvl w:val="0"/>
          <w:numId w:val="1"/>
        </w:numPr>
      </w:pPr>
      <w:r w:rsidRPr="00C86853">
        <w:t xml:space="preserve">Watershed.  I see nothing in the EA or the specialist’s writeup acknowledging any domestic water supplies </w:t>
      </w:r>
      <w:r w:rsidR="00D52642" w:rsidRPr="00C86853">
        <w:t>or</w:t>
      </w:r>
      <w:r w:rsidRPr="00C86853">
        <w:t xml:space="preserve"> water rights that exist in the project area.  These should be </w:t>
      </w:r>
      <w:r w:rsidR="00D52642" w:rsidRPr="00C86853">
        <w:t xml:space="preserve">specifically </w:t>
      </w:r>
      <w:r w:rsidRPr="00C86853">
        <w:t>documented and protected.</w:t>
      </w:r>
    </w:p>
    <w:p w14:paraId="5BC51A47" w14:textId="77777777" w:rsidR="000C7458" w:rsidRPr="00C86853" w:rsidRDefault="000C7458" w:rsidP="000C7458">
      <w:pPr>
        <w:pStyle w:val="ListParagraph"/>
      </w:pPr>
    </w:p>
    <w:p w14:paraId="0F671D1F" w14:textId="1B7DFFCE" w:rsidR="004331A5" w:rsidRPr="00C86853" w:rsidRDefault="000C7458" w:rsidP="000C7458">
      <w:pPr>
        <w:pStyle w:val="ListParagraph"/>
        <w:numPr>
          <w:ilvl w:val="0"/>
          <w:numId w:val="1"/>
        </w:numPr>
      </w:pPr>
      <w:r w:rsidRPr="00C86853">
        <w:lastRenderedPageBreak/>
        <w:t xml:space="preserve">Grizzly </w:t>
      </w:r>
      <w:r w:rsidR="009F54D8" w:rsidRPr="00C86853">
        <w:t>B</w:t>
      </w:r>
      <w:r w:rsidRPr="00C86853">
        <w:t xml:space="preserve">ears.  The Threatened and Endangered Species analysis is inaccurate.  The </w:t>
      </w:r>
      <w:r w:rsidR="00073D47" w:rsidRPr="00C86853">
        <w:t xml:space="preserve">wildlife </w:t>
      </w:r>
      <w:r w:rsidRPr="00C86853">
        <w:t>specialist’s report states</w:t>
      </w:r>
      <w:r w:rsidR="00DC0A09" w:rsidRPr="00C86853">
        <w:t xml:space="preserve"> that, “There have only been a few recorded or anecdotal observations of grizzly bears within the general area of the project in recent decades.  Male bears make up all observations” (Kasworm et al. 2023</w:t>
      </w:r>
      <w:r w:rsidR="005D4410" w:rsidRPr="00C86853">
        <w:t xml:space="preserve"> , as cited in Specialist's Report, p. 11)</w:t>
      </w:r>
      <w:r w:rsidR="005D4410" w:rsidRPr="00C86853">
        <w:rPr>
          <w:b/>
          <w:bCs/>
        </w:rPr>
        <w:t>.</w:t>
      </w:r>
      <w:r w:rsidR="00DC0A09" w:rsidRPr="00C86853">
        <w:t xml:space="preserve">  And as a conflict within this report itself, it was previously stated on page 10 that, “One female has spent more time in the southern portion of the Libby GBAU (and Fisher BORZ) but is still considered transient.”  All three statements are false.  Among the several</w:t>
      </w:r>
      <w:r w:rsidR="00DC0A09" w:rsidRPr="00C86853">
        <w:rPr>
          <w:i/>
          <w:iCs/>
        </w:rPr>
        <w:t xml:space="preserve"> documented</w:t>
      </w:r>
      <w:r w:rsidR="00DC0A09" w:rsidRPr="00C86853">
        <w:t xml:space="preserve"> grizzly sightings in or near the vicinity of this project, there have been four females</w:t>
      </w:r>
      <w:r w:rsidR="00A0238E" w:rsidRPr="00C86853">
        <w:t xml:space="preserve"> </w:t>
      </w:r>
      <w:r w:rsidR="00241077" w:rsidRPr="00C86853">
        <w:t xml:space="preserve">(Wayne Kasworm, personal communication) </w:t>
      </w:r>
      <w:r w:rsidR="00A0238E" w:rsidRPr="00C86853">
        <w:t>and several males</w:t>
      </w:r>
      <w:r w:rsidR="00C85890" w:rsidRPr="00C86853">
        <w:t xml:space="preserve"> (newspaper accounts</w:t>
      </w:r>
      <w:r w:rsidR="005D4410" w:rsidRPr="00C86853">
        <w:t xml:space="preserve"> including </w:t>
      </w:r>
      <w:r w:rsidR="005D4410" w:rsidRPr="00C86853">
        <w:rPr>
          <w:i/>
          <w:iCs/>
        </w:rPr>
        <w:t>The Western News</w:t>
      </w:r>
      <w:r w:rsidR="009F54D8" w:rsidRPr="00C86853">
        <w:rPr>
          <w:i/>
          <w:iCs/>
        </w:rPr>
        <w:t xml:space="preserve"> </w:t>
      </w:r>
      <w:r w:rsidR="009F54D8" w:rsidRPr="00C86853">
        <w:t>and</w:t>
      </w:r>
      <w:r w:rsidR="005D4410" w:rsidRPr="00C86853">
        <w:rPr>
          <w:i/>
          <w:iCs/>
        </w:rPr>
        <w:t xml:space="preserve"> Daily Inter</w:t>
      </w:r>
      <w:r w:rsidR="009F54D8" w:rsidRPr="00C86853">
        <w:rPr>
          <w:i/>
          <w:iCs/>
        </w:rPr>
        <w:t xml:space="preserve"> L</w:t>
      </w:r>
      <w:r w:rsidR="005D4410" w:rsidRPr="00C86853">
        <w:rPr>
          <w:i/>
          <w:iCs/>
        </w:rPr>
        <w:t>ake</w:t>
      </w:r>
      <w:r w:rsidR="00991588" w:rsidRPr="00C86853">
        <w:rPr>
          <w:i/>
          <w:iCs/>
        </w:rPr>
        <w:t xml:space="preserve"> </w:t>
      </w:r>
      <w:r w:rsidR="00991588" w:rsidRPr="00C86853">
        <w:t>and Wayne Kasworm, personal communication</w:t>
      </w:r>
      <w:r w:rsidR="00C85890" w:rsidRPr="00C86853">
        <w:t>)</w:t>
      </w:r>
      <w:r w:rsidR="00A0238E" w:rsidRPr="00C86853">
        <w:t xml:space="preserve">.  Refer to the </w:t>
      </w:r>
      <w:r w:rsidR="00A0238E" w:rsidRPr="00C86853">
        <w:rPr>
          <w:i/>
          <w:iCs/>
        </w:rPr>
        <w:t>Cabinet-Yaak Grizzly Bear Recovery Area 2024 Research and</w:t>
      </w:r>
      <w:r w:rsidR="00D36E14" w:rsidRPr="00C86853">
        <w:rPr>
          <w:i/>
          <w:iCs/>
        </w:rPr>
        <w:t xml:space="preserve"> Monitoring Progress Report </w:t>
      </w:r>
      <w:r w:rsidR="00D36E14" w:rsidRPr="00C86853">
        <w:t>(Kasworm et al.</w:t>
      </w:r>
      <w:r w:rsidR="004E1C6F" w:rsidRPr="00C86853">
        <w:t>,</w:t>
      </w:r>
      <w:r w:rsidR="00CF738D" w:rsidRPr="00C86853">
        <w:t xml:space="preserve"> </w:t>
      </w:r>
      <w:r w:rsidR="004E1C6F" w:rsidRPr="00C86853">
        <w:t>2025</w:t>
      </w:r>
      <w:r w:rsidR="00D36E14" w:rsidRPr="00C86853">
        <w:t>)</w:t>
      </w:r>
      <w:r w:rsidR="00AD708B" w:rsidRPr="00C86853">
        <w:t>: Appendix 6</w:t>
      </w:r>
      <w:r w:rsidR="00C84D39" w:rsidRPr="00C86853">
        <w:t xml:space="preserve"> – Grizzly Bear Home Ranges</w:t>
      </w:r>
      <w:r w:rsidR="00D36E14" w:rsidRPr="00C86853">
        <w:t xml:space="preserve">, page 108, Figure A118 that documents female grizzly </w:t>
      </w:r>
      <w:r w:rsidR="009C085A" w:rsidRPr="00C86853">
        <w:t>#</w:t>
      </w:r>
      <w:r w:rsidR="00AD708B" w:rsidRPr="00C86853">
        <w:t>886 locations</w:t>
      </w:r>
      <w:r w:rsidR="00D36E14" w:rsidRPr="00C86853">
        <w:t xml:space="preserve"> during the years 2022-2024 in the Fisher River drainage </w:t>
      </w:r>
      <w:r w:rsidR="004E1C6F" w:rsidRPr="00C86853">
        <w:t>near</w:t>
      </w:r>
      <w:r w:rsidR="00D36E14" w:rsidRPr="00C86853">
        <w:t xml:space="preserve"> the southern boundary of the Swamped project area. This is not a transient female.  </w:t>
      </w:r>
      <w:r w:rsidR="009C085A" w:rsidRPr="00C86853">
        <w:t>And she is not the only female.</w:t>
      </w:r>
    </w:p>
    <w:p w14:paraId="7FFB41C2" w14:textId="77777777" w:rsidR="006045EC" w:rsidRPr="00C86853" w:rsidRDefault="006045EC" w:rsidP="006045EC">
      <w:pPr>
        <w:pStyle w:val="ListParagraph"/>
      </w:pPr>
    </w:p>
    <w:p w14:paraId="64C1300F" w14:textId="5FB949BA" w:rsidR="00245A07" w:rsidRPr="00C86853" w:rsidRDefault="004331A5" w:rsidP="00D61E58">
      <w:pPr>
        <w:pStyle w:val="ListParagraph"/>
        <w:numPr>
          <w:ilvl w:val="0"/>
          <w:numId w:val="1"/>
        </w:numPr>
      </w:pPr>
      <w:r w:rsidRPr="00C86853">
        <w:t>Additionally, t</w:t>
      </w:r>
      <w:r w:rsidR="00C85890" w:rsidRPr="00C86853">
        <w:t xml:space="preserve">here is </w:t>
      </w:r>
      <w:r w:rsidR="006045EC" w:rsidRPr="00C86853">
        <w:t xml:space="preserve">confusion when comparing the wildlife biologist’s report </w:t>
      </w:r>
      <w:r w:rsidR="00991588" w:rsidRPr="00C86853">
        <w:t xml:space="preserve">on grizzly bears </w:t>
      </w:r>
      <w:r w:rsidR="006045EC" w:rsidRPr="00C86853">
        <w:t xml:space="preserve">and his finding of </w:t>
      </w:r>
      <w:r w:rsidR="00991588" w:rsidRPr="00C86853">
        <w:t>…</w:t>
      </w:r>
      <w:r w:rsidR="00C85890" w:rsidRPr="00C86853">
        <w:rPr>
          <w:b/>
          <w:bCs/>
        </w:rPr>
        <w:t>may affect, likely to adversely affect</w:t>
      </w:r>
      <w:r w:rsidR="00C85890" w:rsidRPr="00C86853">
        <w:t xml:space="preserve"> </w:t>
      </w:r>
      <w:r w:rsidR="001A1D80" w:rsidRPr="00C86853">
        <w:t>(</w:t>
      </w:r>
      <w:r w:rsidR="001A1D80" w:rsidRPr="00C86853">
        <w:rPr>
          <w:b/>
          <w:bCs/>
        </w:rPr>
        <w:t>MALAA</w:t>
      </w:r>
      <w:r w:rsidR="001A1D80" w:rsidRPr="00C86853">
        <w:t xml:space="preserve">) </w:t>
      </w:r>
      <w:r w:rsidR="00C85890" w:rsidRPr="00C86853">
        <w:t>grizzly bears</w:t>
      </w:r>
      <w:r w:rsidR="00EC7E07" w:rsidRPr="00C86853">
        <w:t xml:space="preserve"> (page 6).</w:t>
      </w:r>
      <w:r w:rsidR="009E46AE" w:rsidRPr="00C86853">
        <w:t xml:space="preserve">   </w:t>
      </w:r>
      <w:r w:rsidR="006045EC" w:rsidRPr="00C86853">
        <w:t xml:space="preserve">This is also stated in the EA in Table </w:t>
      </w:r>
      <w:r w:rsidR="00991588" w:rsidRPr="00C86853">
        <w:t>18</w:t>
      </w:r>
      <w:r w:rsidR="006045EC" w:rsidRPr="00C86853">
        <w:t xml:space="preserve"> on </w:t>
      </w:r>
      <w:r w:rsidR="009C085A" w:rsidRPr="00C86853">
        <w:t>page</w:t>
      </w:r>
      <w:r w:rsidR="00572754" w:rsidRPr="00C86853">
        <w:t xml:space="preserve"> 35</w:t>
      </w:r>
      <w:r w:rsidR="00991588" w:rsidRPr="00C86853">
        <w:t xml:space="preserve">. </w:t>
      </w:r>
      <w:r w:rsidR="008D279D" w:rsidRPr="00C86853">
        <w:t xml:space="preserve"> </w:t>
      </w:r>
      <w:r w:rsidR="00991588" w:rsidRPr="00C86853">
        <w:t xml:space="preserve">There is a reference to a Biological Assessment being prepared and “…consultation with the U.S. Fish and Wildlife Service is completed.”  </w:t>
      </w:r>
      <w:r w:rsidR="00407DBA" w:rsidRPr="00C86853">
        <w:t>However, t</w:t>
      </w:r>
      <w:r w:rsidR="00245A07" w:rsidRPr="00C86853">
        <w:t xml:space="preserve">here is no reference to a Biological Opinion (BiOp) that I could find, although I did access it independently.  It was signed August 13, 2026.  </w:t>
      </w:r>
      <w:r w:rsidR="00D61E58" w:rsidRPr="00C86853">
        <w:t xml:space="preserve">The EA states </w:t>
      </w:r>
      <w:r w:rsidR="00D61E58" w:rsidRPr="00C86853">
        <w:rPr>
          <w:b/>
          <w:bCs/>
        </w:rPr>
        <w:t>Not Likely to Adversely Affect</w:t>
      </w:r>
      <w:r w:rsidR="00D61E58" w:rsidRPr="00C86853">
        <w:t xml:space="preserve"> (</w:t>
      </w:r>
      <w:r w:rsidR="00D61E58" w:rsidRPr="00C86853">
        <w:rPr>
          <w:b/>
          <w:bCs/>
        </w:rPr>
        <w:t>NLAA</w:t>
      </w:r>
      <w:r w:rsidR="00D61E58" w:rsidRPr="00C86853">
        <w:t xml:space="preserve">) on page 3.  </w:t>
      </w:r>
      <w:r w:rsidR="00495DC9" w:rsidRPr="00C86853">
        <w:t xml:space="preserve">There is no documentation explaining the leap between </w:t>
      </w:r>
      <w:r w:rsidR="00495DC9" w:rsidRPr="00C86853">
        <w:rPr>
          <w:b/>
          <w:bCs/>
        </w:rPr>
        <w:t>MALAA</w:t>
      </w:r>
      <w:r w:rsidR="00495DC9" w:rsidRPr="00C86853">
        <w:t xml:space="preserve"> and </w:t>
      </w:r>
      <w:r w:rsidR="00495DC9" w:rsidRPr="00C86853">
        <w:rPr>
          <w:b/>
          <w:bCs/>
        </w:rPr>
        <w:t>NLAA</w:t>
      </w:r>
      <w:r w:rsidR="00495DC9" w:rsidRPr="00C86853">
        <w:t xml:space="preserve">, as required by Section 7 of the Endangered Species Act (ESA) and </w:t>
      </w:r>
      <w:r w:rsidR="00922996" w:rsidRPr="00C86853">
        <w:t>50 CFR § 402.14 (Formal Consultation)</w:t>
      </w:r>
      <w:r w:rsidR="00EA1F5B" w:rsidRPr="00C86853">
        <w:t>.</w:t>
      </w:r>
    </w:p>
    <w:p w14:paraId="57D9B5A9" w14:textId="77777777" w:rsidR="00120AE3" w:rsidRPr="00C86853" w:rsidRDefault="00120AE3" w:rsidP="00120AE3">
      <w:pPr>
        <w:pStyle w:val="ListParagraph"/>
      </w:pPr>
    </w:p>
    <w:p w14:paraId="58BB7B25" w14:textId="3D31B572" w:rsidR="000C4062" w:rsidRPr="00C86853" w:rsidRDefault="00120AE3" w:rsidP="000C4062">
      <w:pPr>
        <w:pStyle w:val="ListParagraph"/>
        <w:numPr>
          <w:ilvl w:val="0"/>
          <w:numId w:val="1"/>
        </w:numPr>
      </w:pPr>
      <w:r w:rsidRPr="00C86853">
        <w:t xml:space="preserve">Which leads to the </w:t>
      </w:r>
      <w:r w:rsidR="00F560F2" w:rsidRPr="00C86853">
        <w:t xml:space="preserve">draft </w:t>
      </w:r>
      <w:r w:rsidRPr="00C86853">
        <w:t>FONSI stating (page 3) that, “Effects on ESA-listed species are ‘</w:t>
      </w:r>
      <w:r w:rsidRPr="00C86853">
        <w:rPr>
          <w:b/>
          <w:bCs/>
        </w:rPr>
        <w:t>Not Likely to Adversely Affect</w:t>
      </w:r>
      <w:r w:rsidR="000832A3" w:rsidRPr="00C86853">
        <w:t>,</w:t>
      </w:r>
      <w:r w:rsidR="00AB3428" w:rsidRPr="00C86853">
        <w:t>’</w:t>
      </w:r>
      <w:r w:rsidR="00D61E58" w:rsidRPr="00C86853">
        <w:rPr>
          <w:b/>
          <w:bCs/>
        </w:rPr>
        <w:t xml:space="preserve"> </w:t>
      </w:r>
      <w:r w:rsidRPr="00C86853">
        <w:t>and no irreversible habitat loss is expected.”</w:t>
      </w:r>
      <w:r w:rsidR="000C4062" w:rsidRPr="00C86853">
        <w:t xml:space="preserve">  The Forest Service has issued a finding that is unsupported by the wildlife report and the EA itself.  </w:t>
      </w:r>
      <w:r w:rsidR="001A1D80" w:rsidRPr="00C86853">
        <w:t>There is no reference</w:t>
      </w:r>
      <w:r w:rsidR="00D61E58" w:rsidRPr="00C86853">
        <w:t xml:space="preserve"> or</w:t>
      </w:r>
      <w:r w:rsidR="001A1D80" w:rsidRPr="00C86853">
        <w:t xml:space="preserve"> link </w:t>
      </w:r>
      <w:r w:rsidR="00D61E58" w:rsidRPr="00C86853">
        <w:t xml:space="preserve">to </w:t>
      </w:r>
      <w:r w:rsidR="001A1D80" w:rsidRPr="00C86853">
        <w:t>or mention of the Biological Opinion which is a procedural omission given that a BiOp was legally triggered by the agency's initial</w:t>
      </w:r>
      <w:r w:rsidR="001A1D80" w:rsidRPr="00C86853">
        <w:rPr>
          <w:b/>
          <w:bCs/>
        </w:rPr>
        <w:t xml:space="preserve"> MALAA</w:t>
      </w:r>
      <w:r w:rsidR="001A1D80" w:rsidRPr="00C86853">
        <w:t xml:space="preserve"> finding.  The </w:t>
      </w:r>
      <w:r w:rsidR="001A1D80" w:rsidRPr="00C86853">
        <w:rPr>
          <w:b/>
          <w:bCs/>
        </w:rPr>
        <w:t>NLAA</w:t>
      </w:r>
      <w:r w:rsidR="001A1D80" w:rsidRPr="00C86853">
        <w:t xml:space="preserve"> statement is unsupported </w:t>
      </w:r>
      <w:r w:rsidR="00075FAB" w:rsidRPr="00C86853">
        <w:t>(</w:t>
      </w:r>
      <w:r w:rsidR="00D70C2F" w:rsidRPr="00C86853">
        <w:t xml:space="preserve">not </w:t>
      </w:r>
      <w:r w:rsidR="00075FAB" w:rsidRPr="00C86853">
        <w:t xml:space="preserve">documented in the EA or FONSI) </w:t>
      </w:r>
      <w:r w:rsidR="00D61E58" w:rsidRPr="00C86853">
        <w:t>as required by ESA and NEPA.</w:t>
      </w:r>
      <w:r w:rsidR="00075FAB" w:rsidRPr="00C86853">
        <w:t xml:space="preserve"> It would seem to me that </w:t>
      </w:r>
      <w:r w:rsidR="00480A6D" w:rsidRPr="00C86853">
        <w:t xml:space="preserve">both the EA and </w:t>
      </w:r>
      <w:r w:rsidR="00075FAB" w:rsidRPr="00C86853">
        <w:t xml:space="preserve">FONSI </w:t>
      </w:r>
      <w:r w:rsidR="00480A6D" w:rsidRPr="00C86853">
        <w:t>are</w:t>
      </w:r>
      <w:r w:rsidR="00075FAB" w:rsidRPr="00C86853">
        <w:t xml:space="preserve"> deficient in </w:t>
      </w:r>
      <w:r w:rsidR="00480A6D" w:rsidRPr="00C86853">
        <w:t xml:space="preserve">their </w:t>
      </w:r>
      <w:r w:rsidR="00075FAB" w:rsidRPr="00C86853">
        <w:t>tracking of grizzly status.</w:t>
      </w:r>
    </w:p>
    <w:p w14:paraId="5A851E75" w14:textId="77777777" w:rsidR="00EC6574" w:rsidRPr="00C86853" w:rsidRDefault="00EC6574" w:rsidP="00EC6574">
      <w:pPr>
        <w:pStyle w:val="ListParagraph"/>
      </w:pPr>
    </w:p>
    <w:p w14:paraId="6B8EA60D" w14:textId="7DF86C92" w:rsidR="00EC6574" w:rsidRPr="00C86853" w:rsidRDefault="00EC6574" w:rsidP="000C4062">
      <w:pPr>
        <w:pStyle w:val="ListParagraph"/>
        <w:numPr>
          <w:ilvl w:val="0"/>
          <w:numId w:val="1"/>
        </w:numPr>
      </w:pPr>
      <w:r w:rsidRPr="00C86853">
        <w:t xml:space="preserve">Long Term Effects.  There is no discussion or analysis of the impacts of </w:t>
      </w:r>
      <w:r w:rsidR="00400D8C" w:rsidRPr="00C86853">
        <w:t>“treating” (</w:t>
      </w:r>
      <w:r w:rsidRPr="00C86853">
        <w:t>opening</w:t>
      </w:r>
      <w:r w:rsidR="00400D8C" w:rsidRPr="00C86853">
        <w:t>)</w:t>
      </w:r>
      <w:r w:rsidRPr="00C86853">
        <w:t xml:space="preserve"> 8570 acres</w:t>
      </w:r>
      <w:r w:rsidR="00820E66" w:rsidRPr="00C86853">
        <w:t xml:space="preserve"> while leaving an assortment of standing trees (the revered western larch and ponderosa pine).</w:t>
      </w:r>
      <w:r w:rsidR="00B867E1" w:rsidRPr="00C86853">
        <w:t xml:space="preserve">  I would like to reference the Kootenai National Forest’s own </w:t>
      </w:r>
      <w:r w:rsidR="00FF2915" w:rsidRPr="00C86853">
        <w:t xml:space="preserve">aerial </w:t>
      </w:r>
      <w:r w:rsidR="00B867E1" w:rsidRPr="00C86853">
        <w:t>photo</w:t>
      </w:r>
      <w:r w:rsidR="00FF2915" w:rsidRPr="00C86853">
        <w:t xml:space="preserve"> </w:t>
      </w:r>
      <w:r w:rsidR="00FF2915" w:rsidRPr="00C86853">
        <w:lastRenderedPageBreak/>
        <w:t xml:space="preserve">posted on Facebook on March 30, 2026, which shows the blowdown of residual trees left in a </w:t>
      </w:r>
      <w:r w:rsidR="00614435" w:rsidRPr="00C86853">
        <w:t>harvested unit</w:t>
      </w:r>
      <w:r w:rsidR="00697C2B" w:rsidRPr="00C86853">
        <w:t xml:space="preserve"> after the windstorm on March 12</w:t>
      </w:r>
      <w:r w:rsidR="00614435" w:rsidRPr="00C86853">
        <w:t>.  This is what 8570 acres will look like when you’re done and windstorms come along.</w:t>
      </w:r>
    </w:p>
    <w:p w14:paraId="1EC72642" w14:textId="77777777" w:rsidR="00C84234" w:rsidRPr="00C86853" w:rsidRDefault="00C84234" w:rsidP="00C84234">
      <w:pPr>
        <w:pStyle w:val="ListParagraph"/>
        <w:rPr>
          <w:color w:val="0F9ED5" w:themeColor="accent4"/>
        </w:rPr>
      </w:pPr>
    </w:p>
    <w:p w14:paraId="29E59220" w14:textId="1A8BAD70" w:rsidR="00572754" w:rsidRPr="00C86853" w:rsidRDefault="00572754" w:rsidP="00572754">
      <w:pPr>
        <w:rPr>
          <w:u w:val="single"/>
        </w:rPr>
      </w:pPr>
      <w:r w:rsidRPr="00C86853">
        <w:rPr>
          <w:u w:val="single"/>
        </w:rPr>
        <w:t>Unit 108 Comments:</w:t>
      </w:r>
    </w:p>
    <w:p w14:paraId="4E8A822F" w14:textId="1E90B649" w:rsidR="00D0601A" w:rsidRPr="00C86853" w:rsidRDefault="00D0601A" w:rsidP="00D0601A">
      <w:pPr>
        <w:pStyle w:val="ListParagraph"/>
        <w:numPr>
          <w:ilvl w:val="0"/>
          <w:numId w:val="1"/>
        </w:numPr>
      </w:pPr>
      <w:r w:rsidRPr="00C86853">
        <w:t xml:space="preserve">Conflicting Information.  The EA states two different treatments for Unit 108, a clearcut (page 19) or a seed tree (Appendix D, page 2).  This lack of continuity in the EA indicates a lack of accurate accounting or follow-through in determining responsible management of not only this unit, but the entire project.  I’m left thinking that resource values across the entire project will be sacrificed in the rush to implement this project. </w:t>
      </w:r>
      <w:r w:rsidR="001E6458" w:rsidRPr="00C86853">
        <w:t xml:space="preserve">In short, </w:t>
      </w:r>
      <w:r w:rsidR="001E6458" w:rsidRPr="00C86853">
        <w:t>the internal contradictions and missing data prevent a meaningful evaluation of environmental impacts.</w:t>
      </w:r>
    </w:p>
    <w:p w14:paraId="7AFBE4CC" w14:textId="77777777" w:rsidR="007A5A2E" w:rsidRPr="00C86853" w:rsidRDefault="007A5A2E" w:rsidP="007A5A2E">
      <w:pPr>
        <w:pStyle w:val="ListParagraph"/>
      </w:pPr>
    </w:p>
    <w:p w14:paraId="4FF3C60D" w14:textId="4C031D5A" w:rsidR="00D21CD5" w:rsidRPr="00C86853" w:rsidRDefault="00D21CD5" w:rsidP="00D21CD5">
      <w:pPr>
        <w:pStyle w:val="ListParagraph"/>
        <w:numPr>
          <w:ilvl w:val="0"/>
          <w:numId w:val="1"/>
        </w:numPr>
      </w:pPr>
      <w:r w:rsidRPr="00C86853">
        <w:t xml:space="preserve">Unit </w:t>
      </w:r>
      <w:r w:rsidR="007A5A2E" w:rsidRPr="00C86853">
        <w:t>B</w:t>
      </w:r>
      <w:r w:rsidRPr="00C86853">
        <w:t xml:space="preserve">oundary.  The unit </w:t>
      </w:r>
      <w:r w:rsidR="007C18AF" w:rsidRPr="00C86853">
        <w:t xml:space="preserve">108 </w:t>
      </w:r>
      <w:r w:rsidRPr="00C86853">
        <w:t xml:space="preserve">boundary skirts the edge of a seasonal wetland and then crosses the railroad grade to bisect </w:t>
      </w:r>
      <w:r w:rsidR="00075FAB" w:rsidRPr="00C86853">
        <w:t>a</w:t>
      </w:r>
      <w:r w:rsidRPr="00C86853">
        <w:t xml:space="preserve"> wet area.  There is no required </w:t>
      </w:r>
      <w:r w:rsidR="00480A6D" w:rsidRPr="00C86853">
        <w:t xml:space="preserve">Riparian Habitat </w:t>
      </w:r>
      <w:r w:rsidR="002260B1" w:rsidRPr="00C86853">
        <w:t xml:space="preserve">Conservation Area </w:t>
      </w:r>
      <w:r w:rsidR="00480A6D" w:rsidRPr="00C86853">
        <w:t>(</w:t>
      </w:r>
      <w:r w:rsidR="007A5A2E" w:rsidRPr="00C86853">
        <w:t>RHCA</w:t>
      </w:r>
      <w:r w:rsidR="00480A6D" w:rsidRPr="00C86853">
        <w:t>)</w:t>
      </w:r>
      <w:r w:rsidR="007A5A2E" w:rsidRPr="00C86853">
        <w:t xml:space="preserve"> buffer</w:t>
      </w:r>
      <w:r w:rsidR="00075FAB" w:rsidRPr="00C86853">
        <w:t xml:space="preserve"> identified</w:t>
      </w:r>
      <w:r w:rsidR="007A5A2E" w:rsidRPr="00C86853">
        <w:t xml:space="preserve"> for this wet area and, in fact, incorporates it into the unit (as evidenced by the very large cottonwoods within the unit).  </w:t>
      </w:r>
      <w:r w:rsidR="00075FAB" w:rsidRPr="00C86853">
        <w:t>Some</w:t>
      </w:r>
      <w:r w:rsidR="00B839E0" w:rsidRPr="00C86853">
        <w:t xml:space="preserve"> of the unit</w:t>
      </w:r>
      <w:r w:rsidR="002260B1" w:rsidRPr="00C86853">
        <w:t xml:space="preserve">, </w:t>
      </w:r>
      <w:r w:rsidR="00B839E0" w:rsidRPr="00C86853">
        <w:t>but particularly the wet</w:t>
      </w:r>
      <w:r w:rsidR="007A5A2E" w:rsidRPr="00C86853">
        <w:t xml:space="preserve"> area</w:t>
      </w:r>
      <w:r w:rsidR="002260B1" w:rsidRPr="00C86853">
        <w:t>,</w:t>
      </w:r>
      <w:r w:rsidR="007A5A2E" w:rsidRPr="00C86853">
        <w:t xml:space="preserve"> is heavily used year-round by deer, moose, bear and several species of non-game animals.  It is a fawning area, possibly calving area for moose,</w:t>
      </w:r>
      <w:r w:rsidR="00B839E0" w:rsidRPr="00C86853">
        <w:t xml:space="preserve"> </w:t>
      </w:r>
      <w:r w:rsidR="007A5A2E" w:rsidRPr="00C86853">
        <w:t>it provides shade in the summer</w:t>
      </w:r>
      <w:r w:rsidR="002F205F" w:rsidRPr="00C86853">
        <w:t>,</w:t>
      </w:r>
      <w:r w:rsidR="00AA4BEB" w:rsidRPr="00C86853">
        <w:t xml:space="preserve"> canopy cover in the winter</w:t>
      </w:r>
      <w:r w:rsidR="002F205F" w:rsidRPr="00C86853">
        <w:t xml:space="preserve">, </w:t>
      </w:r>
      <w:r w:rsidR="004553F0">
        <w:t xml:space="preserve">ungulate </w:t>
      </w:r>
      <w:r w:rsidR="002F205F" w:rsidRPr="00C86853">
        <w:t>browse</w:t>
      </w:r>
      <w:r w:rsidR="00C53522" w:rsidRPr="00C86853">
        <w:t xml:space="preserve"> and deciduous vegetation utilized by birds</w:t>
      </w:r>
      <w:r w:rsidR="00D25159" w:rsidRPr="00C86853">
        <w:t>.</w:t>
      </w:r>
      <w:r w:rsidR="00E121D4" w:rsidRPr="00C86853">
        <w:t xml:space="preserve"> </w:t>
      </w:r>
      <w:r w:rsidR="0019262D" w:rsidRPr="00C86853">
        <w:t>It has multiple values benefitting multiple species of wildlife.</w:t>
      </w:r>
      <w:r w:rsidR="00075FAB" w:rsidRPr="00C86853">
        <w:t xml:space="preserve"> </w:t>
      </w:r>
    </w:p>
    <w:p w14:paraId="3514E7EE" w14:textId="77777777" w:rsidR="007005BA" w:rsidRPr="00C86853" w:rsidRDefault="007005BA" w:rsidP="007005BA">
      <w:pPr>
        <w:pStyle w:val="ListParagraph"/>
      </w:pPr>
    </w:p>
    <w:p w14:paraId="4039DAB3" w14:textId="7C3D33A6" w:rsidR="00B839E0" w:rsidRPr="00C86853" w:rsidRDefault="00B839E0" w:rsidP="00D21CD5">
      <w:pPr>
        <w:pStyle w:val="ListParagraph"/>
        <w:numPr>
          <w:ilvl w:val="0"/>
          <w:numId w:val="1"/>
        </w:numPr>
      </w:pPr>
      <w:r w:rsidRPr="00C86853">
        <w:t xml:space="preserve">Wildlife Security.  The unit boundaries are flagged along Highway 2 and Teepee Creek Road.  The road-hunting public is not averse to shooting deer from the highway and in fact have done so in the </w:t>
      </w:r>
      <w:r w:rsidR="00BE13F1" w:rsidRPr="00C86853">
        <w:t>highway r</w:t>
      </w:r>
      <w:r w:rsidRPr="00C86853">
        <w:t>ight-of-way</w:t>
      </w:r>
      <w:r w:rsidR="00BE13F1" w:rsidRPr="00C86853">
        <w:t xml:space="preserve"> at the Teepee Creek Road junction</w:t>
      </w:r>
      <w:r w:rsidR="000453A9" w:rsidRPr="00C86853">
        <w:t xml:space="preserve"> (personal observation and FWP game warden</w:t>
      </w:r>
      <w:r w:rsidR="000F4A13" w:rsidRPr="00C86853">
        <w:t xml:space="preserve"> site visit)</w:t>
      </w:r>
      <w:r w:rsidRPr="00C86853">
        <w:t>.  Removing cover along the highway right-of-way as well as Teepee Creek Road is a blatant invitation for roadside carnage.</w:t>
      </w:r>
      <w:r w:rsidR="00BE13F1" w:rsidRPr="00C86853">
        <w:t xml:space="preserve">  Cover for ungulates and bear</w:t>
      </w:r>
      <w:r w:rsidR="00402621">
        <w:t>s</w:t>
      </w:r>
      <w:r w:rsidR="00BE13F1" w:rsidRPr="00C86853">
        <w:t xml:space="preserve"> should be provided.</w:t>
      </w:r>
      <w:r w:rsidR="005D2FE0" w:rsidRPr="00C86853">
        <w:t xml:space="preserve">  Actually, this should apply to the entire Highway 2 corridor.</w:t>
      </w:r>
    </w:p>
    <w:p w14:paraId="0C3DFAFC" w14:textId="77777777" w:rsidR="00B839E0" w:rsidRPr="00C86853" w:rsidRDefault="00B839E0" w:rsidP="00B839E0">
      <w:pPr>
        <w:pStyle w:val="ListParagraph"/>
      </w:pPr>
    </w:p>
    <w:p w14:paraId="16D1B4CB" w14:textId="0EA05EB6" w:rsidR="00BE13F1" w:rsidRPr="00C86853" w:rsidRDefault="00B839E0" w:rsidP="00D21CD5">
      <w:pPr>
        <w:pStyle w:val="ListParagraph"/>
        <w:numPr>
          <w:ilvl w:val="0"/>
          <w:numId w:val="1"/>
        </w:numPr>
      </w:pPr>
      <w:r w:rsidRPr="00C86853">
        <w:t xml:space="preserve">Old Growth Characteristics.  The EA makes numerous references for treatments to attain an overstory of large </w:t>
      </w:r>
      <w:r w:rsidR="00BE13F1" w:rsidRPr="00C86853">
        <w:t>w</w:t>
      </w:r>
      <w:r w:rsidRPr="00C86853">
        <w:t>estern larch and ponderosa</w:t>
      </w:r>
      <w:r w:rsidR="00CA0FDC" w:rsidRPr="00C86853">
        <w:t xml:space="preserve"> </w:t>
      </w:r>
      <w:r w:rsidRPr="00C86853">
        <w:t xml:space="preserve"> pine</w:t>
      </w:r>
      <w:r w:rsidR="00BE13F1" w:rsidRPr="00C86853">
        <w:t xml:space="preserve"> to be</w:t>
      </w:r>
      <w:r w:rsidR="00DD5466" w:rsidRPr="00C86853">
        <w:t>come</w:t>
      </w:r>
      <w:r w:rsidR="00BE13F1" w:rsidRPr="00C86853">
        <w:t xml:space="preserve"> “fire safe</w:t>
      </w:r>
      <w:r w:rsidRPr="00C86853">
        <w:t>.</w:t>
      </w:r>
      <w:r w:rsidR="00BE13F1" w:rsidRPr="00C86853">
        <w:t>”</w:t>
      </w:r>
      <w:r w:rsidR="00CA0FDC" w:rsidRPr="00C86853">
        <w:t xml:space="preserve">  Unit 108 is identified for</w:t>
      </w:r>
      <w:r w:rsidR="00DD5466" w:rsidRPr="00C86853">
        <w:t xml:space="preserve"> </w:t>
      </w:r>
      <w:r w:rsidR="007C18AF" w:rsidRPr="00C86853">
        <w:t xml:space="preserve">clearcut or </w:t>
      </w:r>
      <w:r w:rsidR="00DD5466" w:rsidRPr="00C86853">
        <w:t>seed tree</w:t>
      </w:r>
      <w:r w:rsidR="00CA0FDC" w:rsidRPr="00C86853">
        <w:t xml:space="preserve"> </w:t>
      </w:r>
      <w:r w:rsidR="00DD5466" w:rsidRPr="00C86853">
        <w:t>cut</w:t>
      </w:r>
      <w:r w:rsidR="007C18AF" w:rsidRPr="00C86853">
        <w:t xml:space="preserve"> (both are stated in the EA)</w:t>
      </w:r>
      <w:r w:rsidR="00DD5466" w:rsidRPr="00C86853">
        <w:t>.  No fuel treatment is identified but would presumably be burning or piling</w:t>
      </w:r>
      <w:r w:rsidR="00CA0FDC" w:rsidRPr="00C86853">
        <w:t>.  The unit encompasses an area of old growth characteristics that have not been identified or recognized in the EA.  This unit provides a diversity of large tree species (diversity being a good thing), dead and down material (used by small non-game animals</w:t>
      </w:r>
      <w:r w:rsidR="00BE13F1" w:rsidRPr="00C86853">
        <w:t xml:space="preserve"> including an abundance of </w:t>
      </w:r>
      <w:r w:rsidR="00CA0FDC" w:rsidRPr="00C86853">
        <w:t>snowshoe hares</w:t>
      </w:r>
      <w:r w:rsidR="00F646E1" w:rsidRPr="00C86853">
        <w:t xml:space="preserve"> which do, in fact, utilize the area contrary to what is stated in the EA</w:t>
      </w:r>
      <w:r w:rsidR="00D70C2F" w:rsidRPr="00C86853">
        <w:t xml:space="preserve">/TES table on page </w:t>
      </w:r>
      <w:r w:rsidR="00D94225" w:rsidRPr="00C86853">
        <w:t>35</w:t>
      </w:r>
      <w:r w:rsidR="00BE13F1" w:rsidRPr="00C86853">
        <w:t>)</w:t>
      </w:r>
      <w:r w:rsidR="00CA0FDC" w:rsidRPr="00C86853">
        <w:t xml:space="preserve">, </w:t>
      </w:r>
      <w:r w:rsidR="00CA0FDC" w:rsidRPr="00C86853">
        <w:lastRenderedPageBreak/>
        <w:t>large and small snags, overhead canopy cover and</w:t>
      </w:r>
      <w:r w:rsidR="00BE13F1" w:rsidRPr="00C86853">
        <w:t xml:space="preserve"> a multi-storied canopy.  You would obliterate all of this with the proposed treatment</w:t>
      </w:r>
      <w:r w:rsidR="007C18AF" w:rsidRPr="00C86853">
        <w:t xml:space="preserve"> (either of them)</w:t>
      </w:r>
      <w:r w:rsidR="00BE13F1" w:rsidRPr="00C86853">
        <w:t xml:space="preserve"> with zero regard for the plants and wildlife that utilize the area.</w:t>
      </w:r>
    </w:p>
    <w:p w14:paraId="06118C38" w14:textId="77777777" w:rsidR="00BE13F1" w:rsidRPr="00C86853" w:rsidRDefault="00BE13F1" w:rsidP="00BE13F1">
      <w:pPr>
        <w:pStyle w:val="ListParagraph"/>
      </w:pPr>
    </w:p>
    <w:p w14:paraId="388CCA69" w14:textId="764CDB4B" w:rsidR="00B839E0" w:rsidRPr="00C86853" w:rsidRDefault="00BE13F1" w:rsidP="00D21CD5">
      <w:pPr>
        <w:pStyle w:val="ListParagraph"/>
        <w:numPr>
          <w:ilvl w:val="0"/>
          <w:numId w:val="1"/>
        </w:numPr>
      </w:pPr>
      <w:r w:rsidRPr="00C86853">
        <w:t xml:space="preserve">Old Growth Treatment.   Additionally, your treatment guidelines for old growth are miserably nonsensical.  The guidelines remove </w:t>
      </w:r>
      <w:r w:rsidR="00974A83" w:rsidRPr="00C86853">
        <w:t>many</w:t>
      </w:r>
      <w:r w:rsidRPr="00C86853">
        <w:t xml:space="preserve"> of the characteristics that describe old growth.  In the old growth areas identified in the EA, the treatment is to remove any trees that aren’t western larch o</w:t>
      </w:r>
      <w:r w:rsidR="000D4530" w:rsidRPr="00C86853">
        <w:t>r</w:t>
      </w:r>
      <w:r w:rsidRPr="00C86853">
        <w:t xml:space="preserve"> ponderosa pine</w:t>
      </w:r>
      <w:r w:rsidR="000D4530" w:rsidRPr="00C86853">
        <w:t xml:space="preserve"> (reducing complexity</w:t>
      </w:r>
      <w:r w:rsidR="00974A83" w:rsidRPr="00C86853">
        <w:t xml:space="preserve"> </w:t>
      </w:r>
      <w:r w:rsidR="00C71D8B" w:rsidRPr="00C86853">
        <w:t xml:space="preserve">the </w:t>
      </w:r>
      <w:r w:rsidR="00974A83" w:rsidRPr="00C86853">
        <w:t>KNF guidelines describe</w:t>
      </w:r>
      <w:r w:rsidR="00D65A25" w:rsidRPr="00C86853">
        <w:t xml:space="preserve"> as being desirable</w:t>
      </w:r>
      <w:r w:rsidR="000D4530" w:rsidRPr="00C86853">
        <w:t>) and thin the understory (reducing canopy complexity</w:t>
      </w:r>
      <w:r w:rsidR="00490147" w:rsidRPr="00C86853">
        <w:t xml:space="preserve"> the KNF guidelines </w:t>
      </w:r>
      <w:r w:rsidR="00D65A25" w:rsidRPr="00C86853">
        <w:t xml:space="preserve">also </w:t>
      </w:r>
      <w:r w:rsidR="00490147" w:rsidRPr="00C86853">
        <w:t>describe</w:t>
      </w:r>
      <w:r w:rsidR="00D65A25" w:rsidRPr="00C86853">
        <w:t xml:space="preserve"> as desirable</w:t>
      </w:r>
      <w:r w:rsidR="000D4530" w:rsidRPr="00C86853">
        <w:t xml:space="preserve">).  Not sure what you do with the slash but </w:t>
      </w:r>
      <w:r w:rsidR="00490147" w:rsidRPr="00C86853">
        <w:t>whatever you do or don’t do modifies the ground conditions.  Y</w:t>
      </w:r>
      <w:r w:rsidR="000D4530" w:rsidRPr="00C86853">
        <w:t xml:space="preserve">ou </w:t>
      </w:r>
      <w:r w:rsidR="00DD5466" w:rsidRPr="00C86853">
        <w:t xml:space="preserve">allegedly </w:t>
      </w:r>
      <w:r w:rsidR="000D4530" w:rsidRPr="00C86853">
        <w:t xml:space="preserve">don’t “modify stand characteristics to the extent that the stand would no longer meet the definition of old growth.”  </w:t>
      </w:r>
      <w:r w:rsidR="00DD5466" w:rsidRPr="00C86853">
        <w:t xml:space="preserve"> Except you </w:t>
      </w:r>
      <w:r w:rsidR="00490147" w:rsidRPr="00C86853">
        <w:t xml:space="preserve">remove, </w:t>
      </w:r>
      <w:r w:rsidR="00974A83" w:rsidRPr="00C86853">
        <w:t>destroy or disturb those very characteristics</w:t>
      </w:r>
      <w:r w:rsidR="00C71D8B" w:rsidRPr="00C86853">
        <w:t xml:space="preserve">, notably in this unit with </w:t>
      </w:r>
      <w:r w:rsidR="00970430" w:rsidRPr="00C86853">
        <w:t>moist habitat and old growth components.</w:t>
      </w:r>
    </w:p>
    <w:p w14:paraId="75F79044" w14:textId="77777777" w:rsidR="00174108" w:rsidRPr="00C86853" w:rsidRDefault="00174108" w:rsidP="00174108">
      <w:pPr>
        <w:pStyle w:val="ListParagraph"/>
      </w:pPr>
    </w:p>
    <w:p w14:paraId="5E01611D" w14:textId="4CCAA4BA" w:rsidR="00174108" w:rsidRPr="00C86853" w:rsidRDefault="00174108" w:rsidP="00D21CD5">
      <w:pPr>
        <w:pStyle w:val="ListParagraph"/>
        <w:numPr>
          <w:ilvl w:val="0"/>
          <w:numId w:val="1"/>
        </w:numPr>
      </w:pPr>
      <w:r w:rsidRPr="00C86853">
        <w:t>Birds.  Owls (barred, great-horned), grouse, Cooper’s hawks (hunting the squirrels in the area), nesting pileated woodpeckers, sapsuckers</w:t>
      </w:r>
      <w:r w:rsidR="002260B1" w:rsidRPr="00C86853">
        <w:t xml:space="preserve">, songbirds </w:t>
      </w:r>
      <w:r w:rsidRPr="00C86853">
        <w:t>and many more species inhabit this unit</w:t>
      </w:r>
      <w:r w:rsidR="00C71D8B" w:rsidRPr="00C86853">
        <w:t xml:space="preserve"> (personal observation)</w:t>
      </w:r>
      <w:r w:rsidRPr="00C86853">
        <w:t>.  The</w:t>
      </w:r>
      <w:r w:rsidR="000D4530" w:rsidRPr="00C86853">
        <w:t xml:space="preserve"> birds</w:t>
      </w:r>
      <w:r w:rsidRPr="00C86853">
        <w:t xml:space="preserve"> are there to utilize the large</w:t>
      </w:r>
      <w:r w:rsidR="009614C1" w:rsidRPr="00C86853">
        <w:t>, decadent</w:t>
      </w:r>
      <w:r w:rsidRPr="00C86853">
        <w:t xml:space="preserve"> trees and the </w:t>
      </w:r>
      <w:r w:rsidR="000D4530" w:rsidRPr="00C86853">
        <w:t>moist</w:t>
      </w:r>
      <w:r w:rsidR="005B1110" w:rsidRPr="00C86853">
        <w:t xml:space="preserve"> </w:t>
      </w:r>
      <w:r w:rsidRPr="00C86853">
        <w:t xml:space="preserve">habitat for hunting and foraging.  Converting it to your </w:t>
      </w:r>
      <w:r w:rsidR="009614C1" w:rsidRPr="00C86853">
        <w:t>seed tree</w:t>
      </w:r>
      <w:r w:rsidRPr="00C86853">
        <w:t xml:space="preserve"> </w:t>
      </w:r>
      <w:r w:rsidR="007C18AF" w:rsidRPr="00C86853">
        <w:t xml:space="preserve">or clearcut </w:t>
      </w:r>
      <w:r w:rsidRPr="00C86853">
        <w:t xml:space="preserve">conditions </w:t>
      </w:r>
      <w:r w:rsidR="005B1110" w:rsidRPr="00C86853">
        <w:t>eliminates use by these birds</w:t>
      </w:r>
      <w:r w:rsidR="00970430" w:rsidRPr="00C86853">
        <w:t xml:space="preserve"> and their prey.</w:t>
      </w:r>
    </w:p>
    <w:p w14:paraId="0D3E8ECB" w14:textId="77777777" w:rsidR="005B1110" w:rsidRPr="00C86853" w:rsidRDefault="005B1110" w:rsidP="005B1110">
      <w:pPr>
        <w:pStyle w:val="ListParagraph"/>
      </w:pPr>
    </w:p>
    <w:p w14:paraId="57D64B67" w14:textId="609815B6" w:rsidR="005B1110" w:rsidRPr="00C86853" w:rsidRDefault="005B1110" w:rsidP="00D21CD5">
      <w:pPr>
        <w:pStyle w:val="ListParagraph"/>
        <w:numPr>
          <w:ilvl w:val="0"/>
          <w:numId w:val="1"/>
        </w:numPr>
      </w:pPr>
      <w:r w:rsidRPr="00C86853">
        <w:t>Wildlife Protection.  Project design fe</w:t>
      </w:r>
      <w:r w:rsidR="00260B46" w:rsidRPr="00C86853">
        <w:t xml:space="preserve">atures allow for “protection” for species of concern and big game birthing areas if they’re identified “during” implementation.  </w:t>
      </w:r>
      <w:r w:rsidR="007C18AF" w:rsidRPr="00C86853">
        <w:t xml:space="preserve">This highlights the lack of site-specific information that should be required </w:t>
      </w:r>
      <w:r w:rsidR="00970430" w:rsidRPr="00C86853">
        <w:t xml:space="preserve">BEFORE </w:t>
      </w:r>
      <w:r w:rsidR="007C18AF" w:rsidRPr="00C86853">
        <w:t xml:space="preserve">implementing a project.  </w:t>
      </w:r>
      <w:r w:rsidR="00260B46" w:rsidRPr="00C86853">
        <w:t xml:space="preserve"> </w:t>
      </w:r>
      <w:r w:rsidR="00970430" w:rsidRPr="00C86853">
        <w:t xml:space="preserve">This area is a prime fawning area.  So protect it ahead of “implementation.”   And </w:t>
      </w:r>
      <w:r w:rsidR="00260B46" w:rsidRPr="00C86853">
        <w:t xml:space="preserve">I see nothing </w:t>
      </w:r>
      <w:r w:rsidR="00970430" w:rsidRPr="00C86853">
        <w:t>protecting</w:t>
      </w:r>
      <w:r w:rsidR="00260B46" w:rsidRPr="00C86853">
        <w:t xml:space="preserve"> bears</w:t>
      </w:r>
      <w:r w:rsidR="00C71D8B" w:rsidRPr="00C86853">
        <w:t xml:space="preserve"> except road densities</w:t>
      </w:r>
      <w:r w:rsidR="00970430" w:rsidRPr="00C86853">
        <w:t xml:space="preserve">.  Maybe include bears in your “protection.”  Timing restrictions?  Dispersement areas?  </w:t>
      </w:r>
      <w:r w:rsidR="002260B1" w:rsidRPr="00C86853">
        <w:t>Winter t</w:t>
      </w:r>
      <w:r w:rsidR="001906F8" w:rsidRPr="00C86853">
        <w:t>hermal cover?  Hiding cover?  Summer thermal cover?  Retaining snags (for the wildlife not evaluated)?  Retaining large material for non-game species (also not evaluated)?  Just some ideas for the wildlife not considered.</w:t>
      </w:r>
    </w:p>
    <w:p w14:paraId="126E392E" w14:textId="77777777" w:rsidR="00D65A25" w:rsidRPr="00C86853" w:rsidRDefault="00D65A25" w:rsidP="00D65A25">
      <w:pPr>
        <w:pStyle w:val="ListParagraph"/>
      </w:pPr>
    </w:p>
    <w:p w14:paraId="1FC43F2A" w14:textId="6DAEFFDD" w:rsidR="00572754" w:rsidRPr="00C86853" w:rsidRDefault="00572754" w:rsidP="00572754">
      <w:pPr>
        <w:pStyle w:val="ListParagraph"/>
        <w:numPr>
          <w:ilvl w:val="0"/>
          <w:numId w:val="1"/>
        </w:numPr>
      </w:pPr>
      <w:r w:rsidRPr="00C86853">
        <w:t xml:space="preserve">Fire Suppression.  This specific location could not have better access for fire suppression should a fire occur.  A U.S. highway and Forest Road junction provides abundant vehicle access on the spot. </w:t>
      </w:r>
      <w:r w:rsidR="001906F8" w:rsidRPr="00C86853">
        <w:t xml:space="preserve">Water sources are nearby (Schreiber Lake, Schreiber Meadows potholes, Vincent’s pond). </w:t>
      </w:r>
      <w:r w:rsidRPr="00C86853">
        <w:t xml:space="preserve"> Denuding this unit does nothing to prevent wildfire spread while seriously affecting wildlife use</w:t>
      </w:r>
      <w:r w:rsidR="005C77FB" w:rsidRPr="00C86853">
        <w:t xml:space="preserve"> and inviting future blowdown.</w:t>
      </w:r>
      <w:r w:rsidRPr="00C86853">
        <w:t xml:space="preserve"> </w:t>
      </w:r>
    </w:p>
    <w:p w14:paraId="3D28F307" w14:textId="77777777" w:rsidR="00490147" w:rsidRPr="00C86853" w:rsidRDefault="00490147" w:rsidP="00490147">
      <w:pPr>
        <w:pStyle w:val="ListParagraph"/>
      </w:pPr>
    </w:p>
    <w:p w14:paraId="7AB998D4" w14:textId="34CF2654" w:rsidR="00490147" w:rsidRPr="00C86853" w:rsidRDefault="00490147" w:rsidP="00BA6804">
      <w:pPr>
        <w:pStyle w:val="ListParagraph"/>
        <w:numPr>
          <w:ilvl w:val="0"/>
          <w:numId w:val="2"/>
        </w:numPr>
      </w:pPr>
      <w:r w:rsidRPr="00C86853">
        <w:lastRenderedPageBreak/>
        <w:t xml:space="preserve">Resource Input.  It </w:t>
      </w:r>
      <w:r w:rsidR="003643A4" w:rsidRPr="00C86853">
        <w:t>appears that</w:t>
      </w:r>
      <w:r w:rsidRPr="00C86853">
        <w:t xml:space="preserve"> archaeology and soils did a good, site-specific job at reconning this unit.  I did not see wildlife or watershed site-specific recommendations</w:t>
      </w:r>
      <w:r w:rsidR="00D65A25" w:rsidRPr="00C86853">
        <w:t xml:space="preserve">, </w:t>
      </w:r>
      <w:r w:rsidR="003643A4" w:rsidRPr="00C86853">
        <w:t xml:space="preserve">and these are two extremely important resources </w:t>
      </w:r>
      <w:r w:rsidR="00C86853">
        <w:t xml:space="preserve">not only </w:t>
      </w:r>
      <w:r w:rsidR="003643A4" w:rsidRPr="00C86853">
        <w:t>for this unit</w:t>
      </w:r>
      <w:r w:rsidR="00C86853">
        <w:t xml:space="preserve"> but the entire project</w:t>
      </w:r>
      <w:r w:rsidR="003643A4" w:rsidRPr="00C86853">
        <w:t xml:space="preserve">.  </w:t>
      </w:r>
    </w:p>
    <w:p w14:paraId="6E9C76E7" w14:textId="77777777" w:rsidR="003643A4" w:rsidRPr="00C86853" w:rsidRDefault="003643A4" w:rsidP="003643A4">
      <w:pPr>
        <w:pStyle w:val="ListParagraph"/>
      </w:pPr>
    </w:p>
    <w:p w14:paraId="41269543" w14:textId="2416DE25" w:rsidR="00055D01" w:rsidRPr="00C86853" w:rsidRDefault="00055D01" w:rsidP="009F0232">
      <w:r w:rsidRPr="00C86853">
        <w:rPr>
          <w:u w:val="single"/>
        </w:rPr>
        <w:t>Recommendations:</w:t>
      </w:r>
    </w:p>
    <w:p w14:paraId="187216D6" w14:textId="04DAC0F2" w:rsidR="00055D01" w:rsidRPr="00C86853" w:rsidRDefault="00AF7F76" w:rsidP="00055D01">
      <w:pPr>
        <w:pStyle w:val="ListParagraph"/>
        <w:numPr>
          <w:ilvl w:val="0"/>
          <w:numId w:val="2"/>
        </w:numPr>
      </w:pPr>
      <w:r w:rsidRPr="00C86853">
        <w:t>M</w:t>
      </w:r>
      <w:r w:rsidR="00055D01" w:rsidRPr="00C86853">
        <w:t>odify Unit 108 to retain the wet area, old growth, hiding cover, winter thermal cover, summer thermal cover, understory, and ground cover that is currently used by a multitude of game and non-game animals.  It will also provide diversity amongst the other 8,</w:t>
      </w:r>
      <w:r w:rsidR="00DE0F89" w:rsidRPr="00C86853">
        <w:t>570</w:t>
      </w:r>
      <w:r w:rsidR="00055D01" w:rsidRPr="00C86853">
        <w:t xml:space="preserve"> acres of treatment planned in the analysis unit.</w:t>
      </w:r>
    </w:p>
    <w:p w14:paraId="75DDEC86" w14:textId="77777777" w:rsidR="006A6056" w:rsidRPr="00C86853" w:rsidRDefault="006A6056" w:rsidP="006A6056">
      <w:pPr>
        <w:pStyle w:val="ListParagraph"/>
      </w:pPr>
    </w:p>
    <w:p w14:paraId="1FC84E37" w14:textId="736D3D47" w:rsidR="006A6056" w:rsidRPr="00C86853" w:rsidRDefault="006A6056" w:rsidP="006A6056">
      <w:pPr>
        <w:pStyle w:val="ListParagraph"/>
        <w:numPr>
          <w:ilvl w:val="0"/>
          <w:numId w:val="2"/>
        </w:numPr>
      </w:pPr>
      <w:r w:rsidRPr="00C86853">
        <w:t xml:space="preserve">Decide what the treatment is going to be for Unit 108.  </w:t>
      </w:r>
      <w:r w:rsidR="00D8307B" w:rsidRPr="00C86853">
        <w:t xml:space="preserve">Consider the other </w:t>
      </w:r>
      <w:r w:rsidR="00982559" w:rsidRPr="00C86853">
        <w:t xml:space="preserve">resource </w:t>
      </w:r>
      <w:r w:rsidR="00D8307B" w:rsidRPr="00C86853">
        <w:t>values this unit provides.</w:t>
      </w:r>
    </w:p>
    <w:p w14:paraId="5E8943C8" w14:textId="77777777" w:rsidR="008636EC" w:rsidRPr="00C86853" w:rsidRDefault="008636EC" w:rsidP="008636EC">
      <w:pPr>
        <w:pStyle w:val="ListParagraph"/>
      </w:pPr>
    </w:p>
    <w:p w14:paraId="4230D37E" w14:textId="4D9241C5" w:rsidR="00055D01" w:rsidRPr="00C86853" w:rsidRDefault="00055D01" w:rsidP="00055D01">
      <w:pPr>
        <w:pStyle w:val="ListParagraph"/>
        <w:numPr>
          <w:ilvl w:val="0"/>
          <w:numId w:val="2"/>
        </w:numPr>
      </w:pPr>
      <w:r w:rsidRPr="00C86853">
        <w:t>Incorporate special design features that protect wet areas, streamside zones, old growth, and wildlife not evaluated or included in the EA.</w:t>
      </w:r>
    </w:p>
    <w:p w14:paraId="429F9D8D" w14:textId="77777777" w:rsidR="008636EC" w:rsidRPr="00C86853" w:rsidRDefault="008636EC" w:rsidP="008636EC">
      <w:pPr>
        <w:pStyle w:val="ListParagraph"/>
      </w:pPr>
    </w:p>
    <w:p w14:paraId="64A90131" w14:textId="712294FE" w:rsidR="008636EC" w:rsidRPr="00C86853" w:rsidRDefault="008636EC" w:rsidP="00055D01">
      <w:pPr>
        <w:pStyle w:val="ListParagraph"/>
        <w:numPr>
          <w:ilvl w:val="0"/>
          <w:numId w:val="2"/>
        </w:numPr>
      </w:pPr>
      <w:r w:rsidRPr="00C86853">
        <w:t>Incorporate</w:t>
      </w:r>
      <w:r w:rsidR="002260B1" w:rsidRPr="00C86853">
        <w:t xml:space="preserve"> and specify</w:t>
      </w:r>
      <w:r w:rsidRPr="00C86853">
        <w:t xml:space="preserve"> protection for domestic water </w:t>
      </w:r>
      <w:r w:rsidR="002260B1" w:rsidRPr="00C86853">
        <w:t>supplies</w:t>
      </w:r>
      <w:r w:rsidRPr="00C86853">
        <w:t>.</w:t>
      </w:r>
    </w:p>
    <w:p w14:paraId="6BE2BD72" w14:textId="77777777" w:rsidR="00055D01" w:rsidRPr="00C86853" w:rsidRDefault="00055D01" w:rsidP="00055D01">
      <w:pPr>
        <w:pStyle w:val="ListParagraph"/>
      </w:pPr>
    </w:p>
    <w:p w14:paraId="5D750DBA" w14:textId="11E4B07C" w:rsidR="003643A4" w:rsidRPr="00C86853" w:rsidRDefault="008636EC" w:rsidP="00565A3B">
      <w:r w:rsidRPr="00C86853">
        <w:t>To conclude, t</w:t>
      </w:r>
      <w:r w:rsidR="003643A4" w:rsidRPr="00C86853">
        <w:t>his landscape fuels reduction plan is too generalized to be of any value except for timber harvest.  The overriding focus is cut everything everywhere for western larch and ponderosa pine.  Other resource values aren’t given a chance.  And what, exactly, is the “</w:t>
      </w:r>
      <w:r w:rsidR="00A010C8" w:rsidRPr="00C86853">
        <w:t>emergency</w:t>
      </w:r>
      <w:r w:rsidR="003643A4" w:rsidRPr="00C86853">
        <w:t>?”  Especially since this project encompasses 20</w:t>
      </w:r>
      <w:r w:rsidR="00D65A25" w:rsidRPr="00C86853">
        <w:t>+</w:t>
      </w:r>
      <w:r w:rsidR="003643A4" w:rsidRPr="00C86853">
        <w:t xml:space="preserve"> years of harvest?  Hiding it behind an emergency declaration is nothing but </w:t>
      </w:r>
      <w:r w:rsidR="00C032C3" w:rsidRPr="00C86853">
        <w:t>a</w:t>
      </w:r>
      <w:r w:rsidR="003643A4" w:rsidRPr="00C86853">
        <w:t xml:space="preserve"> blatant attempt to sidestep </w:t>
      </w:r>
      <w:r w:rsidR="00D96D34" w:rsidRPr="00C86853">
        <w:t>responsible</w:t>
      </w:r>
      <w:r w:rsidR="003643A4" w:rsidRPr="00C86853">
        <w:t xml:space="preserve"> resource management.</w:t>
      </w:r>
      <w:r w:rsidR="00572754" w:rsidRPr="00C86853">
        <w:t xml:space="preserve">  And it violates a few laws</w:t>
      </w:r>
      <w:r w:rsidR="00D65A25" w:rsidRPr="00C86853">
        <w:t xml:space="preserve"> along the way</w:t>
      </w:r>
      <w:r w:rsidR="00572754" w:rsidRPr="00C86853">
        <w:t>.</w:t>
      </w:r>
    </w:p>
    <w:p w14:paraId="3C45FA7C" w14:textId="272E081A" w:rsidR="00D64856" w:rsidRPr="00C86853" w:rsidRDefault="006A6056" w:rsidP="00897A8B">
      <w:r w:rsidRPr="00C86853">
        <w:t xml:space="preserve">The internal inconsistency in the EA and FONSI is concerning.  This is a multi-decade, intensive harvest project based on what appears to largely be a desktop analysis since the project area is so large.  The agency </w:t>
      </w:r>
      <w:r w:rsidR="00D64856" w:rsidRPr="00C86853">
        <w:t>fails to provide</w:t>
      </w:r>
      <w:r w:rsidRPr="00C86853">
        <w:t xml:space="preserve"> site-specific information as NEPA require</w:t>
      </w:r>
      <w:r w:rsidR="00D64856" w:rsidRPr="00C86853">
        <w:t>s to ensure all resources are protected.</w:t>
      </w:r>
      <w:r w:rsidR="00B27BAF" w:rsidRPr="00C86853">
        <w:t xml:space="preserve"> </w:t>
      </w:r>
      <w:r w:rsidRPr="00C86853">
        <w:t xml:space="preserve"> Instead, the project focuses on converting 8</w:t>
      </w:r>
      <w:r w:rsidR="00EF079D" w:rsidRPr="00C86853">
        <w:t xml:space="preserve">570 </w:t>
      </w:r>
      <w:r w:rsidRPr="00C86853">
        <w:t>acres of forest land to western larch and ponderosa pine, ignoring other values in the pursuit of fuel abatement.</w:t>
      </w:r>
      <w:r w:rsidR="00D64856" w:rsidRPr="00C86853">
        <w:t xml:space="preserve">  Because a generalized desktop analysis cannot legally justify a project of this scale, the FONSI should not be finalized until a revised analysis can be </w:t>
      </w:r>
      <w:r w:rsidR="001E2B4D" w:rsidRPr="00C86853">
        <w:t>provided</w:t>
      </w:r>
      <w:r w:rsidR="00D64856" w:rsidRPr="00C86853">
        <w:t xml:space="preserve"> and made available to the public.  </w:t>
      </w:r>
    </w:p>
    <w:p w14:paraId="304558F0" w14:textId="6D46339B" w:rsidR="00A015AB" w:rsidRDefault="003B3733" w:rsidP="00897A8B">
      <w:r w:rsidRPr="00C86853">
        <w:t>Thank you for the opportunity to comment.</w:t>
      </w:r>
    </w:p>
    <w:p w14:paraId="1A1FAD8A" w14:textId="77777777" w:rsidR="008E5ED6" w:rsidRPr="00C86853" w:rsidRDefault="008E5ED6" w:rsidP="00897A8B"/>
    <w:p w14:paraId="436A2328" w14:textId="77777777" w:rsidR="00F569DD" w:rsidRPr="00C86853" w:rsidRDefault="00F569DD" w:rsidP="00897A8B"/>
    <w:p w14:paraId="201DA5A4" w14:textId="14AF6512" w:rsidR="00277DBC" w:rsidRPr="00C86853" w:rsidRDefault="00A1014C" w:rsidP="00B931D1">
      <w:r w:rsidRPr="00C86853">
        <w:t>Maggie Craig</w:t>
      </w:r>
    </w:p>
    <w:sectPr w:rsidR="00277DBC" w:rsidRPr="00C86853" w:rsidSect="008E5ED6">
      <w:footerReference w:type="default" r:id="rId7"/>
      <w:pgSz w:w="12240" w:h="15840"/>
      <w:pgMar w:top="1296" w:right="1080" w:bottom="1296"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5FB30" w14:textId="77777777" w:rsidR="00070A40" w:rsidRDefault="00070A40" w:rsidP="00465BCA">
      <w:pPr>
        <w:spacing w:after="0" w:line="240" w:lineRule="auto"/>
      </w:pPr>
      <w:r>
        <w:separator/>
      </w:r>
    </w:p>
  </w:endnote>
  <w:endnote w:type="continuationSeparator" w:id="0">
    <w:p w14:paraId="41ED03CA" w14:textId="77777777" w:rsidR="00070A40" w:rsidRDefault="00070A40" w:rsidP="00465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64969"/>
      <w:docPartObj>
        <w:docPartGallery w:val="Page Numbers (Bottom of Page)"/>
        <w:docPartUnique/>
      </w:docPartObj>
    </w:sdtPr>
    <w:sdtEndPr>
      <w:rPr>
        <w:noProof/>
      </w:rPr>
    </w:sdtEndPr>
    <w:sdtContent>
      <w:p w14:paraId="52F92B61" w14:textId="59B5CA1D" w:rsidR="00CD150A" w:rsidRDefault="00CD15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7FB9F7" w14:textId="727B8202" w:rsidR="00465BCA" w:rsidRDefault="00F43E6F" w:rsidP="00F43E6F">
    <w:pPr>
      <w:pStyle w:val="Footer"/>
      <w:tabs>
        <w:tab w:val="clear" w:pos="4680"/>
        <w:tab w:val="clear" w:pos="9360"/>
        <w:tab w:val="left" w:pos="6261"/>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16799" w14:textId="77777777" w:rsidR="00070A40" w:rsidRDefault="00070A40" w:rsidP="00465BCA">
      <w:pPr>
        <w:spacing w:after="0" w:line="240" w:lineRule="auto"/>
      </w:pPr>
      <w:r>
        <w:separator/>
      </w:r>
    </w:p>
  </w:footnote>
  <w:footnote w:type="continuationSeparator" w:id="0">
    <w:p w14:paraId="55AB8640" w14:textId="77777777" w:rsidR="00070A40" w:rsidRDefault="00070A40" w:rsidP="00465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0B4E"/>
    <w:multiLevelType w:val="multilevel"/>
    <w:tmpl w:val="D57E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A18D6"/>
    <w:multiLevelType w:val="hybridMultilevel"/>
    <w:tmpl w:val="15C8E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32B27"/>
    <w:multiLevelType w:val="multilevel"/>
    <w:tmpl w:val="5486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05109E"/>
    <w:multiLevelType w:val="multilevel"/>
    <w:tmpl w:val="7F9A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DF69A1"/>
    <w:multiLevelType w:val="hybridMultilevel"/>
    <w:tmpl w:val="9B6612A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F624209"/>
    <w:multiLevelType w:val="hybridMultilevel"/>
    <w:tmpl w:val="4FD28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15180D"/>
    <w:multiLevelType w:val="hybridMultilevel"/>
    <w:tmpl w:val="B92C4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76C14EF"/>
    <w:multiLevelType w:val="multilevel"/>
    <w:tmpl w:val="85F4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912831">
    <w:abstractNumId w:val="1"/>
  </w:num>
  <w:num w:numId="2" w16cid:durableId="543060050">
    <w:abstractNumId w:val="4"/>
  </w:num>
  <w:num w:numId="3" w16cid:durableId="289633453">
    <w:abstractNumId w:val="3"/>
  </w:num>
  <w:num w:numId="4" w16cid:durableId="356974935">
    <w:abstractNumId w:val="2"/>
  </w:num>
  <w:num w:numId="5" w16cid:durableId="1773013527">
    <w:abstractNumId w:val="0"/>
  </w:num>
  <w:num w:numId="6" w16cid:durableId="158496874">
    <w:abstractNumId w:val="7"/>
  </w:num>
  <w:num w:numId="7" w16cid:durableId="628904523">
    <w:abstractNumId w:val="6"/>
  </w:num>
  <w:num w:numId="8" w16cid:durableId="15209728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CD5"/>
    <w:rsid w:val="00042B3E"/>
    <w:rsid w:val="000453A9"/>
    <w:rsid w:val="00050233"/>
    <w:rsid w:val="00055D01"/>
    <w:rsid w:val="00070A40"/>
    <w:rsid w:val="00073D47"/>
    <w:rsid w:val="00075FAB"/>
    <w:rsid w:val="000832A3"/>
    <w:rsid w:val="000C4062"/>
    <w:rsid w:val="000C7458"/>
    <w:rsid w:val="000D4530"/>
    <w:rsid w:val="000F10CE"/>
    <w:rsid w:val="000F4A13"/>
    <w:rsid w:val="000F737C"/>
    <w:rsid w:val="0010121B"/>
    <w:rsid w:val="00120AE3"/>
    <w:rsid w:val="00144EEC"/>
    <w:rsid w:val="001666E9"/>
    <w:rsid w:val="00174108"/>
    <w:rsid w:val="001906F8"/>
    <w:rsid w:val="0019262D"/>
    <w:rsid w:val="001A1D80"/>
    <w:rsid w:val="001A71C0"/>
    <w:rsid w:val="001E2B4D"/>
    <w:rsid w:val="001E5537"/>
    <w:rsid w:val="001E6458"/>
    <w:rsid w:val="002260B1"/>
    <w:rsid w:val="00240679"/>
    <w:rsid w:val="00241077"/>
    <w:rsid w:val="00245A07"/>
    <w:rsid w:val="00260B46"/>
    <w:rsid w:val="00277DBC"/>
    <w:rsid w:val="002873D3"/>
    <w:rsid w:val="002F205F"/>
    <w:rsid w:val="003164A7"/>
    <w:rsid w:val="00326692"/>
    <w:rsid w:val="00345448"/>
    <w:rsid w:val="00364186"/>
    <w:rsid w:val="003643A4"/>
    <w:rsid w:val="00385D97"/>
    <w:rsid w:val="003B1A71"/>
    <w:rsid w:val="003B3733"/>
    <w:rsid w:val="003C2004"/>
    <w:rsid w:val="003E161A"/>
    <w:rsid w:val="00400D8C"/>
    <w:rsid w:val="00402621"/>
    <w:rsid w:val="00407656"/>
    <w:rsid w:val="00407DBA"/>
    <w:rsid w:val="00415269"/>
    <w:rsid w:val="004331A5"/>
    <w:rsid w:val="00446786"/>
    <w:rsid w:val="00447258"/>
    <w:rsid w:val="004553F0"/>
    <w:rsid w:val="00462BBB"/>
    <w:rsid w:val="00465BCA"/>
    <w:rsid w:val="00472A04"/>
    <w:rsid w:val="00480A6D"/>
    <w:rsid w:val="00490147"/>
    <w:rsid w:val="00495DC9"/>
    <w:rsid w:val="004E1C6F"/>
    <w:rsid w:val="004E564F"/>
    <w:rsid w:val="00545B70"/>
    <w:rsid w:val="00565A3B"/>
    <w:rsid w:val="00572754"/>
    <w:rsid w:val="0057663A"/>
    <w:rsid w:val="005A535B"/>
    <w:rsid w:val="005B1110"/>
    <w:rsid w:val="005C42EB"/>
    <w:rsid w:val="005C77FB"/>
    <w:rsid w:val="005D2FE0"/>
    <w:rsid w:val="005D4410"/>
    <w:rsid w:val="005E176A"/>
    <w:rsid w:val="006045EC"/>
    <w:rsid w:val="00614435"/>
    <w:rsid w:val="00653632"/>
    <w:rsid w:val="00660F20"/>
    <w:rsid w:val="0067273D"/>
    <w:rsid w:val="00697C2B"/>
    <w:rsid w:val="006A6056"/>
    <w:rsid w:val="006B1901"/>
    <w:rsid w:val="006B4A9B"/>
    <w:rsid w:val="006B6228"/>
    <w:rsid w:val="006B671F"/>
    <w:rsid w:val="007005BA"/>
    <w:rsid w:val="00721B1A"/>
    <w:rsid w:val="00731D32"/>
    <w:rsid w:val="00782142"/>
    <w:rsid w:val="007A5A2E"/>
    <w:rsid w:val="007C0F16"/>
    <w:rsid w:val="007C18AF"/>
    <w:rsid w:val="007F4FF8"/>
    <w:rsid w:val="00820E66"/>
    <w:rsid w:val="008636EC"/>
    <w:rsid w:val="00867F71"/>
    <w:rsid w:val="00897A8B"/>
    <w:rsid w:val="008C627B"/>
    <w:rsid w:val="008D279D"/>
    <w:rsid w:val="008E10EF"/>
    <w:rsid w:val="008E280E"/>
    <w:rsid w:val="008E5ED6"/>
    <w:rsid w:val="008F78E3"/>
    <w:rsid w:val="00922996"/>
    <w:rsid w:val="009614C1"/>
    <w:rsid w:val="00970430"/>
    <w:rsid w:val="00974A83"/>
    <w:rsid w:val="00982559"/>
    <w:rsid w:val="00991588"/>
    <w:rsid w:val="009C085A"/>
    <w:rsid w:val="009C39BB"/>
    <w:rsid w:val="009C7103"/>
    <w:rsid w:val="009E46AE"/>
    <w:rsid w:val="009F0232"/>
    <w:rsid w:val="009F3DDF"/>
    <w:rsid w:val="009F54D8"/>
    <w:rsid w:val="00A010C8"/>
    <w:rsid w:val="00A015AB"/>
    <w:rsid w:val="00A0238E"/>
    <w:rsid w:val="00A1014C"/>
    <w:rsid w:val="00A142F9"/>
    <w:rsid w:val="00A32B12"/>
    <w:rsid w:val="00A35120"/>
    <w:rsid w:val="00A80C9D"/>
    <w:rsid w:val="00A84560"/>
    <w:rsid w:val="00A919EF"/>
    <w:rsid w:val="00AA4BEB"/>
    <w:rsid w:val="00AB3428"/>
    <w:rsid w:val="00AD708B"/>
    <w:rsid w:val="00AF383E"/>
    <w:rsid w:val="00AF4A8A"/>
    <w:rsid w:val="00AF7F76"/>
    <w:rsid w:val="00B27BAF"/>
    <w:rsid w:val="00B620E9"/>
    <w:rsid w:val="00B75C51"/>
    <w:rsid w:val="00B839E0"/>
    <w:rsid w:val="00B867E1"/>
    <w:rsid w:val="00B931D1"/>
    <w:rsid w:val="00BA6804"/>
    <w:rsid w:val="00BB6E73"/>
    <w:rsid w:val="00BE13F1"/>
    <w:rsid w:val="00BF33F0"/>
    <w:rsid w:val="00C032C3"/>
    <w:rsid w:val="00C067D7"/>
    <w:rsid w:val="00C21DA8"/>
    <w:rsid w:val="00C42C41"/>
    <w:rsid w:val="00C50A9F"/>
    <w:rsid w:val="00C53522"/>
    <w:rsid w:val="00C7011C"/>
    <w:rsid w:val="00C71D8B"/>
    <w:rsid w:val="00C71E47"/>
    <w:rsid w:val="00C84234"/>
    <w:rsid w:val="00C84D39"/>
    <w:rsid w:val="00C85890"/>
    <w:rsid w:val="00C85CED"/>
    <w:rsid w:val="00C86285"/>
    <w:rsid w:val="00C86853"/>
    <w:rsid w:val="00C9535A"/>
    <w:rsid w:val="00CA0FDC"/>
    <w:rsid w:val="00CD150A"/>
    <w:rsid w:val="00CF13E7"/>
    <w:rsid w:val="00CF738D"/>
    <w:rsid w:val="00D0601A"/>
    <w:rsid w:val="00D21CD5"/>
    <w:rsid w:val="00D25159"/>
    <w:rsid w:val="00D33F2B"/>
    <w:rsid w:val="00D36E14"/>
    <w:rsid w:val="00D4052A"/>
    <w:rsid w:val="00D46556"/>
    <w:rsid w:val="00D52642"/>
    <w:rsid w:val="00D61E58"/>
    <w:rsid w:val="00D64856"/>
    <w:rsid w:val="00D65A25"/>
    <w:rsid w:val="00D70C2F"/>
    <w:rsid w:val="00D71257"/>
    <w:rsid w:val="00D8307B"/>
    <w:rsid w:val="00D84921"/>
    <w:rsid w:val="00D94225"/>
    <w:rsid w:val="00D96D34"/>
    <w:rsid w:val="00DC0595"/>
    <w:rsid w:val="00DC0A09"/>
    <w:rsid w:val="00DD5466"/>
    <w:rsid w:val="00DE0F89"/>
    <w:rsid w:val="00DE32BF"/>
    <w:rsid w:val="00DF53A1"/>
    <w:rsid w:val="00E06AC7"/>
    <w:rsid w:val="00E121D4"/>
    <w:rsid w:val="00E17683"/>
    <w:rsid w:val="00E649B1"/>
    <w:rsid w:val="00E872D6"/>
    <w:rsid w:val="00E96BF1"/>
    <w:rsid w:val="00EA1F5B"/>
    <w:rsid w:val="00EC6574"/>
    <w:rsid w:val="00EC7E07"/>
    <w:rsid w:val="00EF079D"/>
    <w:rsid w:val="00EF4EFB"/>
    <w:rsid w:val="00F11B8C"/>
    <w:rsid w:val="00F43E6F"/>
    <w:rsid w:val="00F46436"/>
    <w:rsid w:val="00F560F2"/>
    <w:rsid w:val="00F569DD"/>
    <w:rsid w:val="00F646E1"/>
    <w:rsid w:val="00FA1B41"/>
    <w:rsid w:val="00FC1E66"/>
    <w:rsid w:val="00FF2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E59D1"/>
  <w15:chartTrackingRefBased/>
  <w15:docId w15:val="{5D574B6F-3114-4077-9532-3F02E2942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C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C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C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C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C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C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C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C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CD5"/>
    <w:rPr>
      <w:rFonts w:eastAsiaTheme="majorEastAsia" w:cstheme="majorBidi"/>
      <w:color w:val="272727" w:themeColor="text1" w:themeTint="D8"/>
    </w:rPr>
  </w:style>
  <w:style w:type="paragraph" w:styleId="Title">
    <w:name w:val="Title"/>
    <w:basedOn w:val="Normal"/>
    <w:next w:val="Normal"/>
    <w:link w:val="TitleChar"/>
    <w:uiPriority w:val="10"/>
    <w:qFormat/>
    <w:rsid w:val="00D21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C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C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C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CD5"/>
    <w:pPr>
      <w:spacing w:before="160"/>
      <w:jc w:val="center"/>
    </w:pPr>
    <w:rPr>
      <w:i/>
      <w:iCs/>
      <w:color w:val="404040" w:themeColor="text1" w:themeTint="BF"/>
    </w:rPr>
  </w:style>
  <w:style w:type="character" w:customStyle="1" w:styleId="QuoteChar">
    <w:name w:val="Quote Char"/>
    <w:basedOn w:val="DefaultParagraphFont"/>
    <w:link w:val="Quote"/>
    <w:uiPriority w:val="29"/>
    <w:rsid w:val="00D21CD5"/>
    <w:rPr>
      <w:i/>
      <w:iCs/>
      <w:color w:val="404040" w:themeColor="text1" w:themeTint="BF"/>
    </w:rPr>
  </w:style>
  <w:style w:type="paragraph" w:styleId="ListParagraph">
    <w:name w:val="List Paragraph"/>
    <w:basedOn w:val="Normal"/>
    <w:uiPriority w:val="34"/>
    <w:qFormat/>
    <w:rsid w:val="00D21CD5"/>
    <w:pPr>
      <w:ind w:left="720"/>
      <w:contextualSpacing/>
    </w:pPr>
  </w:style>
  <w:style w:type="character" w:styleId="IntenseEmphasis">
    <w:name w:val="Intense Emphasis"/>
    <w:basedOn w:val="DefaultParagraphFont"/>
    <w:uiPriority w:val="21"/>
    <w:qFormat/>
    <w:rsid w:val="00D21CD5"/>
    <w:rPr>
      <w:i/>
      <w:iCs/>
      <w:color w:val="0F4761" w:themeColor="accent1" w:themeShade="BF"/>
    </w:rPr>
  </w:style>
  <w:style w:type="paragraph" w:styleId="IntenseQuote">
    <w:name w:val="Intense Quote"/>
    <w:basedOn w:val="Normal"/>
    <w:next w:val="Normal"/>
    <w:link w:val="IntenseQuoteChar"/>
    <w:uiPriority w:val="30"/>
    <w:qFormat/>
    <w:rsid w:val="00D21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CD5"/>
    <w:rPr>
      <w:i/>
      <w:iCs/>
      <w:color w:val="0F4761" w:themeColor="accent1" w:themeShade="BF"/>
    </w:rPr>
  </w:style>
  <w:style w:type="character" w:styleId="IntenseReference">
    <w:name w:val="Intense Reference"/>
    <w:basedOn w:val="DefaultParagraphFont"/>
    <w:uiPriority w:val="32"/>
    <w:qFormat/>
    <w:rsid w:val="00D21CD5"/>
    <w:rPr>
      <w:b/>
      <w:bCs/>
      <w:smallCaps/>
      <w:color w:val="0F4761" w:themeColor="accent1" w:themeShade="BF"/>
      <w:spacing w:val="5"/>
    </w:rPr>
  </w:style>
  <w:style w:type="character" w:styleId="Hyperlink">
    <w:name w:val="Hyperlink"/>
    <w:basedOn w:val="DefaultParagraphFont"/>
    <w:uiPriority w:val="99"/>
    <w:unhideWhenUsed/>
    <w:rsid w:val="00245A07"/>
    <w:rPr>
      <w:color w:val="467886" w:themeColor="hyperlink"/>
      <w:u w:val="single"/>
    </w:rPr>
  </w:style>
  <w:style w:type="character" w:styleId="UnresolvedMention">
    <w:name w:val="Unresolved Mention"/>
    <w:basedOn w:val="DefaultParagraphFont"/>
    <w:uiPriority w:val="99"/>
    <w:semiHidden/>
    <w:unhideWhenUsed/>
    <w:rsid w:val="00245A07"/>
    <w:rPr>
      <w:color w:val="605E5C"/>
      <w:shd w:val="clear" w:color="auto" w:fill="E1DFDD"/>
    </w:rPr>
  </w:style>
  <w:style w:type="paragraph" w:styleId="Header">
    <w:name w:val="header"/>
    <w:basedOn w:val="Normal"/>
    <w:link w:val="HeaderChar"/>
    <w:uiPriority w:val="99"/>
    <w:unhideWhenUsed/>
    <w:rsid w:val="00465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BCA"/>
  </w:style>
  <w:style w:type="paragraph" w:styleId="Footer">
    <w:name w:val="footer"/>
    <w:basedOn w:val="Normal"/>
    <w:link w:val="FooterChar"/>
    <w:uiPriority w:val="99"/>
    <w:unhideWhenUsed/>
    <w:rsid w:val="00465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388</TotalTime>
  <Pages>6</Pages>
  <Words>2142</Words>
  <Characters>13135</Characters>
  <Application>Microsoft Office Word</Application>
  <DocSecurity>0</DocSecurity>
  <Lines>305</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Craig</dc:creator>
  <cp:keywords/>
  <dc:description/>
  <cp:lastModifiedBy>Maggie Craig</cp:lastModifiedBy>
  <cp:revision>124</cp:revision>
  <cp:lastPrinted>2026-10-05T05:40:00Z</cp:lastPrinted>
  <dcterms:created xsi:type="dcterms:W3CDTF">2026-10-05T00:15:00Z</dcterms:created>
  <dcterms:modified xsi:type="dcterms:W3CDTF">2026-10-05T06:50:00Z</dcterms:modified>
</cp:coreProperties>
</file>