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23AC" w14:textId="77777777" w:rsidR="000E67EF" w:rsidRDefault="00000000">
      <w:pPr>
        <w:jc w:val="center"/>
      </w:pPr>
      <w:r>
        <w:rPr>
          <w:b/>
          <w:sz w:val="32"/>
        </w:rPr>
        <w:t>Comments on the Blue Mountains Forest Plan Revision</w:t>
      </w:r>
      <w:r>
        <w:rPr>
          <w:b/>
          <w:sz w:val="32"/>
        </w:rPr>
        <w:br/>
        <w:t>Draft Environmental Impact Statement</w:t>
      </w:r>
    </w:p>
    <w:p w14:paraId="00EB33D0" w14:textId="77777777" w:rsidR="000E67EF" w:rsidRDefault="00000000">
      <w:pPr>
        <w:spacing w:after="360"/>
        <w:jc w:val="center"/>
      </w:pPr>
      <w:r>
        <w:rPr>
          <w:b/>
        </w:rPr>
        <w:t>Submitted by John George, Bates, Oregon</w:t>
      </w:r>
    </w:p>
    <w:p w14:paraId="5A2F5A20" w14:textId="77777777" w:rsidR="000E67EF" w:rsidRDefault="00000000">
      <w:pPr>
        <w:pStyle w:val="Heading1"/>
        <w:spacing w:before="200" w:after="120"/>
      </w:pPr>
      <w:r>
        <w:t>Opening Position</w:t>
      </w:r>
    </w:p>
    <w:p w14:paraId="65A153DE" w14:textId="3D324A90" w:rsidR="000E67EF" w:rsidRDefault="00000000">
      <w:pPr>
        <w:spacing w:after="160" w:line="259" w:lineRule="auto"/>
      </w:pPr>
      <w:r>
        <w:t xml:space="preserve">I am submitting these comments as a resident of Bates, Oregon and as someone whose family, work, history, and daily life are tied to the Blue Mountains. I use the Umatilla, Malheur, and Wallowa-Whitman National Forests, especially the mountains of </w:t>
      </w:r>
      <w:r w:rsidR="00327826">
        <w:t>W</w:t>
      </w:r>
      <w:r>
        <w:t xml:space="preserve">estern Baker County and </w:t>
      </w:r>
      <w:r w:rsidR="00327826">
        <w:t>E</w:t>
      </w:r>
      <w:r>
        <w:t>astern Grant County, and I also use other areas across Eastern Oregon. My concerns are not limited to recreation. They involve meaningful, practical access for hunting, firewood, ranching, mining, family use, private property access, emergency access, and the ability of rural families to keep living in this country.</w:t>
      </w:r>
    </w:p>
    <w:p w14:paraId="791B5392" w14:textId="77777777" w:rsidR="000E67EF" w:rsidRDefault="00000000">
      <w:pPr>
        <w:spacing w:after="160" w:line="259" w:lineRule="auto"/>
      </w:pPr>
      <w:r>
        <w:t>The Draft Environmental Impact Statement does not give the public a clear, honest, and usable analysis of how the proposed forest plan will affect those uses. The agency repeatedly says that access and travel management are outside the scope of this plan revision, but the plan still sets the management areas, Recreation Opportunity Spectrum settings, standards, guidelines, desired conditions, and other sideboards that will guide future access decisions. That means the plan can affect access even if it does not close a specific road on the day it is signed.</w:t>
      </w:r>
    </w:p>
    <w:p w14:paraId="286205C5" w14:textId="77777777" w:rsidR="000E67EF" w:rsidRDefault="00000000">
      <w:pPr>
        <w:spacing w:after="160" w:line="259" w:lineRule="auto"/>
      </w:pPr>
      <w:r>
        <w:t>My basic request is straightforward: the Forest Service should not finalize this plan until it has disclosed the supporting record, corrected the missing-analysis problems, compared the alternatives honestly against the 1990 plans being revised, and provided plan direction that protects existing motorized access and traditional multiple uses instead of pushing those issues into later travel management decisions.</w:t>
      </w:r>
    </w:p>
    <w:p w14:paraId="5384289D" w14:textId="77777777" w:rsidR="000E67EF" w:rsidRDefault="00000000">
      <w:pPr>
        <w:pStyle w:val="Heading1"/>
        <w:spacing w:before="200" w:after="120"/>
      </w:pPr>
      <w:r>
        <w:t>Who I Am And Why Access Matters</w:t>
      </w:r>
    </w:p>
    <w:p w14:paraId="1016E4E8" w14:textId="77777777" w:rsidR="000E67EF" w:rsidRDefault="00000000">
      <w:pPr>
        <w:spacing w:after="160" w:line="259" w:lineRule="auto"/>
      </w:pPr>
      <w:r>
        <w:t>Motorized access is not an abstract policy issue for my family. It is part of how we heat our homes, gather food, use private property, help older family members, and remain connected to the land. My parents live on a fixed income. Our family uses about 7 cords of firewood a year to heat two homes. Getting that wood depends on being able to use roads, existing routes, and normal historic access methods that the agency often describes as cross-country travel.</w:t>
      </w:r>
    </w:p>
    <w:p w14:paraId="595851E6" w14:textId="77777777" w:rsidR="000E67EF" w:rsidRDefault="00000000">
      <w:pPr>
        <w:spacing w:after="160" w:line="259" w:lineRule="auto"/>
      </w:pPr>
      <w:r>
        <w:t>When I use the word access, I do not mean theoretical access on a map. I mean practical access by the ordinary and historic means rural families actually use: pickup, ATV, side-by-side, trailer, chainsaw, stock trailer, ranch vehicle, and foot travel where foot travel is realistic. Telling an older person, disabled person, fixed-income family, hunter, firewood gatherer, or rancher that they still have access because they may walk miles into an area, wheelbarrow firewood out, or hand-drag an elk is not meaningful access. It is a paper answer that leaves many people unable to use the forest in any real way.</w:t>
      </w:r>
    </w:p>
    <w:p w14:paraId="2C4AD88C" w14:textId="77777777" w:rsidR="000E67EF" w:rsidRDefault="00000000">
      <w:pPr>
        <w:spacing w:after="160" w:line="259" w:lineRule="auto"/>
      </w:pPr>
      <w:r>
        <w:t xml:space="preserve">The same is true for hunting. We generally hunt by foot, but when an elk is harvested we need to be able to retrieve it with an ATV and a plastic sled. That reduces waste, reduces damage from dragging, and recognizes the reality that older family members cannot practically pack or drag a large animal long </w:t>
      </w:r>
      <w:r>
        <w:lastRenderedPageBreak/>
        <w:t>distances. If practical motorized access is reduced on paper, those losses show up as real costs and real hardship for families on the ground.</w:t>
      </w:r>
    </w:p>
    <w:p w14:paraId="4E622D3A" w14:textId="77777777" w:rsidR="000E67EF" w:rsidRDefault="00000000">
      <w:pPr>
        <w:spacing w:after="160" w:line="259" w:lineRule="auto"/>
      </w:pPr>
      <w:r>
        <w:t>I am not identifying exact roads, hunting units, or private property locations in these comments. People in this region have real concerns about retaliation or future targeting when they identify specific places. The lack of exact place names in this comment should not be read as a lack of real impacts. It reflects the trust problem that exists between the agency and many local users.</w:t>
      </w:r>
    </w:p>
    <w:p w14:paraId="276DF705" w14:textId="77777777" w:rsidR="000E67EF" w:rsidRDefault="00000000">
      <w:pPr>
        <w:spacing w:after="160" w:line="259" w:lineRule="auto"/>
      </w:pPr>
      <w:r>
        <w:t>This is also not a new concern. During the prior travel management effort, my family was told that a route we depend on for private property access would not be designated and that we would have to walk in. That proposal was withdrawn before it happened, but the lesson stayed with us. When the agency says that access will be handled later, local people understand that later can mean after the forest plan has already created the sideboards for closures.</w:t>
      </w:r>
    </w:p>
    <w:p w14:paraId="40AA3257" w14:textId="77777777" w:rsidR="000E67EF" w:rsidRDefault="00000000">
      <w:pPr>
        <w:pStyle w:val="Heading1"/>
        <w:spacing w:before="200" w:after="120"/>
      </w:pPr>
      <w:r>
        <w:t>Meaningful Access Is Not Just Recreation</w:t>
      </w:r>
    </w:p>
    <w:p w14:paraId="5C59FDEF" w14:textId="77777777" w:rsidR="000E67EF" w:rsidRDefault="00000000">
      <w:pPr>
        <w:spacing w:after="160" w:line="259" w:lineRule="auto"/>
      </w:pPr>
      <w:r>
        <w:t>The DEIS recognizes that the Forest Service transportation system provides agency and public access for active forest management, sightseeing, hunting, camping, grazing, firewood gathering, and other uses. That statement is important because it confirms what local people already know: access is part of the social and economic foundation of these forests. But the analysis still treats access too narrowly, often through a recreation lens, instead of analyzing the full range of household, subsistence, working-land, emergency, and community uses that depend on roads and motorized access.</w:t>
      </w:r>
    </w:p>
    <w:p w14:paraId="036F9ADC" w14:textId="77777777" w:rsidR="000E67EF" w:rsidRDefault="00000000">
      <w:pPr>
        <w:spacing w:after="160" w:line="259" w:lineRule="auto"/>
      </w:pPr>
      <w:r>
        <w:t>For Eastern Oregon, this distinction matters. A road is not just a recreation convenience. It may be the way a family reaches firewood, retrieves game, checks cattle, maintains a water source, reaches a mining claim, accesses private property, responds to wildfire, or helps an older family member stay connected to land they have used for decades. When a plan changes the framework for access but does not analyze those consequences, the public is left without the information needed to comment meaningfully.</w:t>
      </w:r>
    </w:p>
    <w:p w14:paraId="6B94A603" w14:textId="77777777" w:rsidR="000E67EF" w:rsidRDefault="00000000">
      <w:pPr>
        <w:spacing w:after="160" w:line="259" w:lineRule="auto"/>
      </w:pPr>
      <w:r>
        <w:t>The plan should include clear access-protective direction stating that existing motorized access, practical traditional access, private property access, grazing access, firewood access, hunting access, mining access, and emergency access are important public needs that must be considered and protected in plan implementation and future project-level decisions.</w:t>
      </w:r>
    </w:p>
    <w:p w14:paraId="40B1B4DB" w14:textId="77777777" w:rsidR="000E67EF" w:rsidRDefault="00000000">
      <w:pPr>
        <w:pStyle w:val="Heading1"/>
        <w:spacing w:before="200" w:after="120"/>
      </w:pPr>
      <w:r>
        <w:t>Travel Management Sideboards Are Being Set Now</w:t>
      </w:r>
    </w:p>
    <w:p w14:paraId="7C740175" w14:textId="77777777" w:rsidR="000E67EF" w:rsidRDefault="00000000">
      <w:pPr>
        <w:spacing w:after="160" w:line="259" w:lineRule="auto"/>
      </w:pPr>
      <w:r>
        <w:t>The Forest Service has repeatedly stated that this plan revision is not conducting travel management. I understand that the plan may not be designating individual roads, trails, or areas under a travel management decision in this document. But that does not mean the plan is irrelevant to travel management. The plan sets management areas, Recreation Opportunity Spectrum settings, desired conditions, standards, and guidelines that future travel management decisions will be expected to follow.</w:t>
      </w:r>
    </w:p>
    <w:p w14:paraId="0968E5C9" w14:textId="77777777" w:rsidR="000E67EF" w:rsidRDefault="00000000">
      <w:pPr>
        <w:spacing w:after="160" w:line="259" w:lineRule="auto"/>
      </w:pPr>
      <w:r>
        <w:t xml:space="preserve">That is especially important for ROS. If the plan assigns large areas to ROS settings that carry more restrictive expectations for motorized use, the agency can later point to those settings as support for limiting access, even though the public was told travel management was outside the plan. The DEIS </w:t>
      </w:r>
      <w:r>
        <w:lastRenderedPageBreak/>
        <w:t>should disclose that relationship plainly. It should not rely on softened or partial descriptions of ROS settings while leaving out the practical access consequences that may follow from those settings.</w:t>
      </w:r>
    </w:p>
    <w:p w14:paraId="1844024D" w14:textId="77777777" w:rsidR="000E67EF" w:rsidRDefault="00000000">
      <w:pPr>
        <w:spacing w:after="160" w:line="259" w:lineRule="auto"/>
      </w:pPr>
      <w:r>
        <w:t>For existing roaded, working, multiple-use landscapes, the access-protective ROS setting is generally Roaded Natural, because that setting recognizes that roads, vehicles, grazing, timber harvest, mining, restoration work, and other multiple uses can be common parts of the landscape. More remote backcountry areas with established motorized access should remain Semi-Primitive Motorized where that reflects existing use. The plan should not assign existing motorized-use areas to nonmotorized or more restrictive settings in a way that later justifies reduced access.</w:t>
      </w:r>
    </w:p>
    <w:p w14:paraId="0418F2E2" w14:textId="77777777" w:rsidR="000E67EF" w:rsidRDefault="00000000">
      <w:pPr>
        <w:spacing w:after="160" w:line="259" w:lineRule="auto"/>
      </w:pPr>
      <w:r>
        <w:t>The DEIS should provide clear maps and tables comparing proposed ROS settings to the 1990 plan baseline and to existing use conditions, including how those settings may affect practical motorized access. The public should not have to dig through GIS layers or outside guidance documents to understand whether the plan is moving acres into settings that may restrict future motorized access.</w:t>
      </w:r>
    </w:p>
    <w:p w14:paraId="4C2A7056" w14:textId="77777777" w:rsidR="000E67EF" w:rsidRDefault="00000000">
      <w:pPr>
        <w:pStyle w:val="Heading1"/>
        <w:spacing w:before="200" w:after="120"/>
      </w:pPr>
      <w:r>
        <w:t>Missing Support Documents And Errata Prevent Meaningful Comment</w:t>
      </w:r>
    </w:p>
    <w:p w14:paraId="132481D7" w14:textId="77777777" w:rsidR="000E67EF" w:rsidRDefault="00000000">
      <w:pPr>
        <w:spacing w:after="160" w:line="259" w:lineRule="auto"/>
      </w:pPr>
      <w:r>
        <w:t>The DEIS originally referred to supplemental information in multiple places. After members of the public asked for those materials, the agency issued an errata stating that those references were mistaken and that no supporting documents were provided with the Draft EIS. That does not solve the problem. It creates a larger one. The public was told, through the DEIS itself, that additional information supported the analysis. The agency cannot cure that problem simply by saying the references were mistakes after the comment period has started.</w:t>
      </w:r>
    </w:p>
    <w:p w14:paraId="7A95CC79" w14:textId="77777777" w:rsidR="000E67EF" w:rsidRDefault="00000000">
      <w:pPr>
        <w:spacing w:after="160" w:line="259" w:lineRule="auto"/>
      </w:pPr>
      <w:r>
        <w:t>The planning record matters because the public is being asked to comment on the agency's analysis, assumptions, conclusions, and alternatives. If the DEIS says the agency relied on information, or if public meeting statements directed people to effects analysis or supporting materials, then the public needs access to that information during the comment period. Telling people that the DEIS contains enough information asks the public to trust conclusions without being able to review the material behind them.</w:t>
      </w:r>
    </w:p>
    <w:p w14:paraId="5FD24713" w14:textId="77777777" w:rsidR="000E67EF" w:rsidRDefault="00000000">
      <w:pPr>
        <w:spacing w:after="160" w:line="259" w:lineRule="auto"/>
      </w:pPr>
      <w:r>
        <w:t>The Forest Service should provide the documents, data, analysis files, meeting records, issue screening materials, alternative-development materials, comment summaries, GIS support, and other planning record materials relied upon for the DEIS. If certain materials do not exist, the agency should say so directly. If they exist but are not currently posted, the agency should post them and provide enough time for the public to review them before comments are due.</w:t>
      </w:r>
    </w:p>
    <w:p w14:paraId="20FD8D54" w14:textId="77777777" w:rsidR="000E67EF" w:rsidRDefault="00000000">
      <w:pPr>
        <w:pStyle w:val="Heading1"/>
        <w:spacing w:before="200" w:after="120"/>
      </w:pPr>
      <w:r>
        <w:t>The DEIS Needs An Honest 1990 Plan Baseline</w:t>
      </w:r>
    </w:p>
    <w:p w14:paraId="3A2398CC" w14:textId="77777777" w:rsidR="000E67EF" w:rsidRDefault="00000000">
      <w:pPr>
        <w:spacing w:after="160" w:line="259" w:lineRule="auto"/>
      </w:pPr>
      <w:r>
        <w:t>The purpose of this process is to revise the 1990 forest plans. For that reason, the DEIS should clearly compare the alternatives to the outputs, expectations, allocations, and direction in those 1990 plans. Instead, much of the DEIS appears to present Alternative 2 as an increase by comparing it to current reduced conditions or recent implementation levels. That framing can mislead the public.</w:t>
      </w:r>
    </w:p>
    <w:p w14:paraId="02A99651" w14:textId="77777777" w:rsidR="000E67EF" w:rsidRDefault="00000000">
      <w:pPr>
        <w:spacing w:after="160" w:line="259" w:lineRule="auto"/>
      </w:pPr>
      <w:r>
        <w:t>If the 1990 plans allowed or projected higher timber outputs, higher grazing capacity, broader access, or different management area allocations than what is proposed now, the public needs to see that comparison plainly. A plan that increases from current depressed levels may still be a reduction from the plans being revised. Calling that an increase does not give local communities a fair picture of what is being lost, retained, or changed.</w:t>
      </w:r>
    </w:p>
    <w:p w14:paraId="3EF84A7D" w14:textId="77777777" w:rsidR="000E67EF" w:rsidRDefault="00000000">
      <w:pPr>
        <w:spacing w:after="160" w:line="259" w:lineRule="auto"/>
      </w:pPr>
      <w:r>
        <w:lastRenderedPageBreak/>
        <w:t>This baseline problem cuts across the whole DEIS. It affects timber, grazing, access, ROS, management areas, roadless assumptions, old-growth direction, wildlife direction, and the claimed social and economic benefits of the alternatives. The Forest Service should provide plain tables comparing Alternative 1, Alternative 2, and Alternative 3 to the 1990 plan baseline for each forest.</w:t>
      </w:r>
    </w:p>
    <w:p w14:paraId="564E6591" w14:textId="77777777" w:rsidR="000E67EF" w:rsidRDefault="00000000">
      <w:pPr>
        <w:pStyle w:val="Heading1"/>
        <w:spacing w:before="200" w:after="120"/>
      </w:pPr>
      <w:r>
        <w:t>Household, Subsistence, And Rural Economics Are Not Adequately Analyzed</w:t>
      </w:r>
    </w:p>
    <w:p w14:paraId="189B5973" w14:textId="77777777" w:rsidR="000E67EF" w:rsidRDefault="00000000">
      <w:pPr>
        <w:spacing w:after="160" w:line="259" w:lineRule="auto"/>
      </w:pPr>
      <w:r>
        <w:t>The DEIS discusses social and economic sustainability, but it does not adequately analyze the household-level economics of forest access. For many families in Eastern Oregon, firewood, meat, posts, mushrooms, grazing-related work, small-scale forest products, and other forest uses are not side issues. They are part of how families make ends meet. They reduce household costs, provide food and heat, support side income, and keep people connected to local work and local culture.</w:t>
      </w:r>
    </w:p>
    <w:p w14:paraId="1AC3483A" w14:textId="77777777" w:rsidR="000E67EF" w:rsidRDefault="00000000">
      <w:pPr>
        <w:spacing w:after="160" w:line="259" w:lineRule="auto"/>
      </w:pPr>
      <w:r>
        <w:t>The agency cannot meaningfully analyze social and economic sustainability while failing to analyze how reduced access affects those household uses. A family that loses practical access to firewood may face higher heating costs. A hunter who cannot retrieve game may lose meat that would otherwise feed a family. A rancher who loses road access may face higher labor and management costs. Those are economic effects, even if they do not show up neatly in a county employment table.</w:t>
      </w:r>
    </w:p>
    <w:p w14:paraId="50B69C6E" w14:textId="77777777" w:rsidR="000E67EF" w:rsidRDefault="00000000">
      <w:pPr>
        <w:spacing w:after="160" w:line="259" w:lineRule="auto"/>
      </w:pPr>
      <w:r>
        <w:t>Eastern Oregon has already lived through decades of reduced timber harvest, reduced access, reduced grazing certainty, and shrinking opportunities tied to federal lands. The DEIS should not treat these impacts as general social background. It should analyze the cumulative effect on households and communities that depend on continued access to public lands.</w:t>
      </w:r>
    </w:p>
    <w:p w14:paraId="089C0D1E" w14:textId="77777777" w:rsidR="000E67EF" w:rsidRDefault="00000000">
      <w:pPr>
        <w:pStyle w:val="Heading1"/>
        <w:spacing w:before="200" w:after="120"/>
      </w:pPr>
      <w:r>
        <w:t>Grazing, Ranching, And Working Lands Need Usable Analysis</w:t>
      </w:r>
    </w:p>
    <w:p w14:paraId="65AFF39D" w14:textId="77777777" w:rsidR="000E67EF" w:rsidRDefault="00000000">
      <w:pPr>
        <w:spacing w:after="160" w:line="259" w:lineRule="auto"/>
      </w:pPr>
      <w:r>
        <w:t>Grazing is part of the working history and present economy of these forests. The DEIS should provide a plain comparison between the 1990 plan grazing baseline, current authorized or permitted use, actual recent use, and the proposed direction under each alternative. If the agency is saying grazing is maintained, the public needs to know whether that means maintained at current reduced levels or maintained relative to the 1990 plans.</w:t>
      </w:r>
    </w:p>
    <w:p w14:paraId="2A21C553" w14:textId="77777777" w:rsidR="000E67EF" w:rsidRDefault="00000000">
      <w:pPr>
        <w:spacing w:after="160" w:line="259" w:lineRule="auto"/>
      </w:pPr>
      <w:r>
        <w:t>The analysis should also address how grazing is affected by access, riparian direction, wildlife direction, range improvements, water developments, fences, roads, and administrative access. If plan components can be used later to limit access to allotments, reduce practical use, prevent maintenance, or increase costs, those tradeoffs should be disclosed now.</w:t>
      </w:r>
    </w:p>
    <w:p w14:paraId="6C9BBB38" w14:textId="77777777" w:rsidR="000E67EF" w:rsidRDefault="00000000">
      <w:pPr>
        <w:spacing w:after="160" w:line="259" w:lineRule="auto"/>
      </w:pPr>
      <w:r>
        <w:t>Ranching families need more than broad assurances. They need usable analysis that explains what changes on the ground, what standards and guidelines may constrain future decisions, and how the plan protects the continued viability of grazing and working lands.</w:t>
      </w:r>
    </w:p>
    <w:p w14:paraId="2D6A4AC8" w14:textId="77777777" w:rsidR="000E67EF" w:rsidRDefault="00000000">
      <w:pPr>
        <w:pStyle w:val="Heading1"/>
        <w:spacing w:before="200" w:after="120"/>
      </w:pPr>
      <w:r>
        <w:t>Timber And Active Management Claims Need Honest Disclosure</w:t>
      </w:r>
    </w:p>
    <w:p w14:paraId="61C3A2CF" w14:textId="77777777" w:rsidR="000E67EF" w:rsidRDefault="00000000">
      <w:pPr>
        <w:spacing w:after="160" w:line="259" w:lineRule="auto"/>
      </w:pPr>
      <w:r>
        <w:t>Alternative 2 is presented as the active-management alternative, but the public needs a clear comparison to the 1990 plans, not just to recent reduced implementation. If the proposed timber output or vegetation treatment levels are lower than what the 1990 plans allowed or expected, the DEIS should say that plainly. Eastern Oregon communities should not be told that the plan increases active management if it actually locks in a lower long-term ceiling than the plans being revised.</w:t>
      </w:r>
    </w:p>
    <w:p w14:paraId="2949DC55" w14:textId="77777777" w:rsidR="000E67EF" w:rsidRDefault="00000000">
      <w:pPr>
        <w:spacing w:after="160" w:line="259" w:lineRule="auto"/>
      </w:pPr>
      <w:r>
        <w:lastRenderedPageBreak/>
        <w:t>The DEIS should also analyze whether the claimed outputs can actually be achieved under the plan's other sideboards, including old-growth direction, wildlife direction, riparian direction, scenic direction, management area allocations, wilderness recommendations, wild and scenic river findings, and roadless assumptions. Broad discretion does not replace analysis. If agency discretion can reduce active management later, the public needs to understand that risk now.</w:t>
      </w:r>
    </w:p>
    <w:p w14:paraId="11966965" w14:textId="77777777" w:rsidR="000E67EF" w:rsidRDefault="00000000">
      <w:pPr>
        <w:spacing w:after="160" w:line="259" w:lineRule="auto"/>
      </w:pPr>
      <w:r>
        <w:t>The plan should include direction that supports sustained timber harvest, restoration, fuels reduction, road maintenance, and local wood-products infrastructure at levels that actually support community stability, not just language that sounds favorable while leaving future decisions vulnerable to more restrictions.</w:t>
      </w:r>
    </w:p>
    <w:p w14:paraId="52560A3A" w14:textId="77777777" w:rsidR="000E67EF" w:rsidRDefault="00000000">
      <w:pPr>
        <w:pStyle w:val="Heading1"/>
        <w:spacing w:before="200" w:after="120"/>
      </w:pPr>
      <w:r>
        <w:t>Public Process, Access Separation, And Alternatives Development Need Explanation</w:t>
      </w:r>
    </w:p>
    <w:p w14:paraId="49D3384C" w14:textId="77777777" w:rsidR="000E67EF" w:rsidRDefault="00000000">
      <w:pPr>
        <w:spacing w:after="160" w:line="259" w:lineRule="auto"/>
      </w:pPr>
      <w:r>
        <w:t>One of the most serious process concerns is the decision to place access and travel management outside the scope of the forest plan revision. The draft Recreation, Access, and Scenic Character report showed that by the draft assessment stage the agency was already saying travel management planning was outside the scope of the forest plan revision and would be completed later for the Malheur and Wallowa-Whitman. The public needs the planning record showing when that decision was made, who made it, what rationale supported it, and how public comments about access-dependent uses were considered before that decision was made.</w:t>
      </w:r>
    </w:p>
    <w:p w14:paraId="4723A4A9" w14:textId="77777777" w:rsidR="000E67EF" w:rsidRDefault="00000000">
      <w:pPr>
        <w:spacing w:after="160" w:line="259" w:lineRule="auto"/>
      </w:pPr>
      <w:r>
        <w:t>This matters because access was one of the central issues in the earlier planning effort. Many people in Eastern Oregon commented strongly in favor of protecting motorized access. If the agency reviewed those comments, relied on them, or considered them in this process, then the comment summaries and issue-screening records should be available. If the agency chose not to develop an access-protective alternative despite that public concern, the DEIS should explain why.</w:t>
      </w:r>
    </w:p>
    <w:p w14:paraId="3D70B432" w14:textId="77777777" w:rsidR="000E67EF" w:rsidRDefault="00000000">
      <w:pPr>
        <w:spacing w:after="160" w:line="259" w:lineRule="auto"/>
      </w:pPr>
      <w:r>
        <w:t>The public also needs a clear explanation of how much of the 2018 withdrawn plan and FEIS was carried forward into this process. If the agency reused structure, analysis, language, alternatives, or assumptions from a withdrawn plan, that history should be disclosed in a way the public can review. Softening or changing language does not answer whether the same substantive problems were carried forward.</w:t>
      </w:r>
    </w:p>
    <w:p w14:paraId="27BDC2F9" w14:textId="77777777" w:rsidR="000E67EF" w:rsidRDefault="00000000">
      <w:pPr>
        <w:pStyle w:val="Heading1"/>
        <w:spacing w:before="200" w:after="120"/>
      </w:pPr>
      <w:r>
        <w:t>Requested Remedies</w:t>
      </w:r>
    </w:p>
    <w:p w14:paraId="35ED9802" w14:textId="77777777" w:rsidR="000E67EF" w:rsidRDefault="00000000">
      <w:pPr>
        <w:spacing w:after="160" w:line="259" w:lineRule="auto"/>
      </w:pPr>
      <w:r>
        <w:t>Before issuing a Final EIS or final plan decision, I ask the Forest Service to:</w:t>
      </w:r>
    </w:p>
    <w:p w14:paraId="76ED5E7D" w14:textId="77777777" w:rsidR="000E67EF" w:rsidRDefault="00000000">
      <w:pPr>
        <w:pStyle w:val="ListBullet"/>
        <w:spacing w:after="120" w:line="259" w:lineRule="auto"/>
      </w:pPr>
      <w:r>
        <w:t>Provide the planning record materials, supporting documents, data, analysis files, and alternative-development records relied upon for the DEIS.</w:t>
      </w:r>
    </w:p>
    <w:p w14:paraId="0B4ED27B" w14:textId="77777777" w:rsidR="000E67EF" w:rsidRDefault="00000000">
      <w:pPr>
        <w:pStyle w:val="ListBullet"/>
        <w:spacing w:after="120" w:line="259" w:lineRule="auto"/>
      </w:pPr>
      <w:r>
        <w:t>Extend or restart the comment period after the missing supporting materials are made available so the public has a fair opportunity to review and comment.</w:t>
      </w:r>
    </w:p>
    <w:p w14:paraId="69ED6FE7" w14:textId="77777777" w:rsidR="000E67EF" w:rsidRDefault="00000000">
      <w:pPr>
        <w:pStyle w:val="ListBullet"/>
        <w:spacing w:after="120" w:line="259" w:lineRule="auto"/>
      </w:pPr>
      <w:r>
        <w:t>Provide clear tables comparing each alternative to the 1990 forest plan baseline for timber, grazing, access, ROS, management areas, and other major plan outputs or allocations.</w:t>
      </w:r>
    </w:p>
    <w:p w14:paraId="54EAEC19" w14:textId="77777777" w:rsidR="000E67EF" w:rsidRDefault="00000000">
      <w:pPr>
        <w:pStyle w:val="ListBullet"/>
        <w:spacing w:after="120" w:line="259" w:lineRule="auto"/>
      </w:pPr>
      <w:r>
        <w:t>Disclose how ROS settings, management areas, standards, and guidelines may affect future travel management and practical motorized access decisions.</w:t>
      </w:r>
    </w:p>
    <w:p w14:paraId="53706C99" w14:textId="77777777" w:rsidR="000E67EF" w:rsidRDefault="00000000">
      <w:pPr>
        <w:pStyle w:val="ListBullet"/>
        <w:spacing w:after="120" w:line="259" w:lineRule="auto"/>
      </w:pPr>
      <w:r>
        <w:lastRenderedPageBreak/>
        <w:t>Develop and analyze an access-protective alternative that maintains existing motorized access and traditional access-dependent uses to the maximum extent consistent with site-specific law and resource needs.</w:t>
      </w:r>
    </w:p>
    <w:p w14:paraId="1B030A8B" w14:textId="77777777" w:rsidR="000E67EF" w:rsidRDefault="00000000">
      <w:pPr>
        <w:pStyle w:val="ListBullet"/>
        <w:spacing w:after="120" w:line="259" w:lineRule="auto"/>
      </w:pPr>
      <w:r>
        <w:t>Include plan direction protecting practical firewood access, hunting access, grazing access, mining access, private property access, emergency access, and other traditional local uses.</w:t>
      </w:r>
    </w:p>
    <w:p w14:paraId="5EB82B9E" w14:textId="77777777" w:rsidR="000E67EF" w:rsidRDefault="00000000">
      <w:pPr>
        <w:pStyle w:val="ListBullet"/>
        <w:spacing w:after="120" w:line="259" w:lineRule="auto"/>
      </w:pPr>
      <w:r>
        <w:t>Analyze household and subsistence economics, including the value of forest products, firewood, wild meat, side income, and avoided household costs.</w:t>
      </w:r>
    </w:p>
    <w:p w14:paraId="5A6E4448" w14:textId="77777777" w:rsidR="000E67EF" w:rsidRDefault="00000000">
      <w:pPr>
        <w:pStyle w:val="ListBullet"/>
        <w:spacing w:after="120" w:line="259" w:lineRule="auto"/>
      </w:pPr>
      <w:r>
        <w:t>Explain when and why access and travel management were removed from the scope of this plan revision and provide the planning record for that decision.</w:t>
      </w:r>
    </w:p>
    <w:p w14:paraId="533E6FF9" w14:textId="77777777" w:rsidR="000E67EF" w:rsidRDefault="00000000">
      <w:pPr>
        <w:pStyle w:val="ListBullet"/>
        <w:spacing w:after="120" w:line="259" w:lineRule="auto"/>
      </w:pPr>
      <w:r>
        <w:t>Disclose and explain any reuse of the 2018 withdrawn plan, FEIS, alternatives, analysis, or supporting materials.</w:t>
      </w:r>
    </w:p>
    <w:p w14:paraId="1D5A79ED" w14:textId="77777777" w:rsidR="000E67EF" w:rsidRDefault="00000000">
      <w:pPr>
        <w:pStyle w:val="Heading1"/>
        <w:spacing w:before="200" w:after="120"/>
      </w:pPr>
      <w:r>
        <w:t>Closing Position</w:t>
      </w:r>
    </w:p>
    <w:p w14:paraId="3304441A" w14:textId="77777777" w:rsidR="000E67EF" w:rsidRDefault="00000000">
      <w:pPr>
        <w:spacing w:after="160" w:line="259" w:lineRule="auto"/>
      </w:pPr>
      <w:r>
        <w:t>The Blue Mountains need a forest plan that works for the people who live here, not just for people who view these forests as a recreation setting or a policy map. The plan should support active management, grazing, timber, mining, access, family use, emergency response, firewood gathering, hunting, and the practical needs of rural communities.</w:t>
      </w:r>
    </w:p>
    <w:p w14:paraId="45B56C77" w14:textId="77777777" w:rsidR="000E67EF" w:rsidRDefault="00000000">
      <w:pPr>
        <w:spacing w:after="160" w:line="259" w:lineRule="auto"/>
      </w:pPr>
      <w:r>
        <w:t>I do not believe the current DEIS gives the public enough information to understand the real tradeoffs being made. It presents Alternative 2 as an active-management alternative without clearly comparing it to the 1990 plans. It says travel management is outside the plan while setting the sideboards future access decisions will use. It discusses social and economic sustainability without adequately analyzing household and subsistence impacts. It originally pointed the public to supplemental information and then issued an errata saying that information was not provided.</w:t>
      </w:r>
    </w:p>
    <w:p w14:paraId="5C0EF4F5" w14:textId="77777777" w:rsidR="000E67EF" w:rsidRDefault="00000000">
      <w:pPr>
        <w:spacing w:after="160" w:line="259" w:lineRule="auto"/>
      </w:pPr>
      <w:r>
        <w:t>For those reasons, I ask the Forest Service to correct the record, provide the missing information, extend or restart the comment period as needed, and revise the plan to include clear direction that protects existing practical motorized access and the traditional uses that sustain Eastern Oregon families and communities.</w:t>
      </w:r>
    </w:p>
    <w:p w14:paraId="44D85224" w14:textId="77777777" w:rsidR="000E67EF" w:rsidRDefault="000E67EF">
      <w:pPr>
        <w:spacing w:after="160" w:line="259" w:lineRule="auto"/>
      </w:pPr>
    </w:p>
    <w:p w14:paraId="39D40193" w14:textId="77777777" w:rsidR="000E67EF" w:rsidRDefault="00000000">
      <w:pPr>
        <w:spacing w:after="160" w:line="259" w:lineRule="auto"/>
      </w:pPr>
      <w:r>
        <w:t>Respectfully submitted,</w:t>
      </w:r>
    </w:p>
    <w:p w14:paraId="154D3DB8" w14:textId="77777777" w:rsidR="000E67EF" w:rsidRDefault="00000000">
      <w:pPr>
        <w:spacing w:after="160" w:line="259" w:lineRule="auto"/>
      </w:pPr>
      <w:r>
        <w:t>John George</w:t>
      </w:r>
    </w:p>
    <w:p w14:paraId="4F45831A" w14:textId="77777777" w:rsidR="000E67EF" w:rsidRDefault="00000000">
      <w:pPr>
        <w:spacing w:after="160" w:line="259" w:lineRule="auto"/>
      </w:pPr>
      <w:r>
        <w:t>Bates, Oregon</w:t>
      </w:r>
    </w:p>
    <w:sectPr w:rsidR="000E67EF"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52873664">
    <w:abstractNumId w:val="8"/>
  </w:num>
  <w:num w:numId="2" w16cid:durableId="237445523">
    <w:abstractNumId w:val="6"/>
  </w:num>
  <w:num w:numId="3" w16cid:durableId="1970041770">
    <w:abstractNumId w:val="5"/>
  </w:num>
  <w:num w:numId="4" w16cid:durableId="939871700">
    <w:abstractNumId w:val="4"/>
  </w:num>
  <w:num w:numId="5" w16cid:durableId="1003167117">
    <w:abstractNumId w:val="7"/>
  </w:num>
  <w:num w:numId="6" w16cid:durableId="186678326">
    <w:abstractNumId w:val="3"/>
  </w:num>
  <w:num w:numId="7" w16cid:durableId="549996261">
    <w:abstractNumId w:val="2"/>
  </w:num>
  <w:num w:numId="8" w16cid:durableId="548033475">
    <w:abstractNumId w:val="1"/>
  </w:num>
  <w:num w:numId="9" w16cid:durableId="554852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67EF"/>
    <w:rsid w:val="0015074B"/>
    <w:rsid w:val="00293277"/>
    <w:rsid w:val="0029639D"/>
    <w:rsid w:val="00326F90"/>
    <w:rsid w:val="00327826"/>
    <w:rsid w:val="00AA1D8D"/>
    <w:rsid w:val="00AB04FE"/>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0DB007"/>
  <w14:defaultImageDpi w14:val="300"/>
  <w15:docId w15:val="{CE7DC2F1-0841-421F-8542-BECF730A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2801</Words>
  <Characters>15970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John George</cp:lastModifiedBy>
  <cp:revision>2</cp:revision>
  <dcterms:created xsi:type="dcterms:W3CDTF">2026-08-25T01:56:00Z</dcterms:created>
  <dcterms:modified xsi:type="dcterms:W3CDTF">2026-08-25T01:56:00Z</dcterms:modified>
  <cp:category/>
</cp:coreProperties>
</file>