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70316" w14:textId="79E917DB" w:rsidR="00C16C1A" w:rsidRDefault="00D56B2E">
      <w:pPr>
        <w:widowControl w:val="0"/>
        <w:spacing w:after="0" w:line="240" w:lineRule="auto"/>
        <w:rPr>
          <w:rFonts w:ascii="Cambria" w:eastAsia="Cambria" w:hAnsi="Cambria" w:cs="Cambria"/>
          <w:sz w:val="24"/>
          <w:szCs w:val="24"/>
        </w:rPr>
      </w:pPr>
      <w:r>
        <w:rPr>
          <w:rFonts w:ascii="Cambria" w:eastAsia="Cambria" w:hAnsi="Cambria" w:cs="Cambria"/>
          <w:sz w:val="24"/>
          <w:szCs w:val="24"/>
        </w:rPr>
        <w:t>August 4</w:t>
      </w:r>
      <w:r w:rsidRPr="00D56B2E">
        <w:rPr>
          <w:rFonts w:ascii="Cambria" w:eastAsia="Cambria" w:hAnsi="Cambria" w:cs="Cambria"/>
          <w:sz w:val="24"/>
          <w:szCs w:val="24"/>
          <w:vertAlign w:val="superscript"/>
        </w:rPr>
        <w:t>th</w:t>
      </w:r>
      <w:r>
        <w:rPr>
          <w:rFonts w:ascii="Cambria" w:eastAsia="Cambria" w:hAnsi="Cambria" w:cs="Cambria"/>
          <w:sz w:val="24"/>
          <w:szCs w:val="24"/>
        </w:rPr>
        <w:t>, 2026</w:t>
      </w:r>
    </w:p>
    <w:p w14:paraId="6E4E5BC6" w14:textId="77777777" w:rsidR="00C16C1A" w:rsidRDefault="00C16C1A">
      <w:pPr>
        <w:widowControl w:val="0"/>
        <w:spacing w:after="0" w:line="240" w:lineRule="auto"/>
        <w:rPr>
          <w:rFonts w:ascii="Cambria" w:eastAsia="Cambria" w:hAnsi="Cambria" w:cs="Cambria"/>
          <w:sz w:val="24"/>
          <w:szCs w:val="24"/>
        </w:rPr>
      </w:pPr>
    </w:p>
    <w:p w14:paraId="4F23B3A3" w14:textId="0D06EA72" w:rsidR="00C16C1A" w:rsidRPr="00FB3CD8" w:rsidRDefault="00D56B2E">
      <w:pPr>
        <w:widowControl w:val="0"/>
        <w:spacing w:after="0" w:line="240" w:lineRule="auto"/>
        <w:rPr>
          <w:rFonts w:ascii="Cambria" w:eastAsia="Cambria" w:hAnsi="Cambria" w:cs="Cambria"/>
          <w:sz w:val="24"/>
          <w:szCs w:val="24"/>
        </w:rPr>
      </w:pPr>
      <w:r w:rsidRPr="00FB3CD8">
        <w:rPr>
          <w:rFonts w:ascii="Cambria" w:eastAsia="Cambria" w:hAnsi="Cambria" w:cs="Cambria"/>
          <w:sz w:val="24"/>
          <w:szCs w:val="24"/>
        </w:rPr>
        <w:t>Barbara Van Alstine</w:t>
      </w:r>
    </w:p>
    <w:p w14:paraId="27AF6608" w14:textId="77777777" w:rsidR="00C16C1A" w:rsidRPr="00FB3CD8" w:rsidRDefault="00000000">
      <w:pPr>
        <w:widowControl w:val="0"/>
        <w:spacing w:after="0" w:line="240" w:lineRule="auto"/>
        <w:rPr>
          <w:rFonts w:ascii="Cambria" w:eastAsia="Cambria" w:hAnsi="Cambria" w:cs="Cambria"/>
          <w:sz w:val="24"/>
          <w:szCs w:val="24"/>
        </w:rPr>
      </w:pPr>
      <w:r w:rsidRPr="00FB3CD8">
        <w:rPr>
          <w:rFonts w:ascii="Cambria" w:eastAsia="Cambria" w:hAnsi="Cambria" w:cs="Cambria"/>
          <w:sz w:val="24"/>
          <w:szCs w:val="24"/>
        </w:rPr>
        <w:t>Forest Supervisor</w:t>
      </w:r>
    </w:p>
    <w:p w14:paraId="0EEA1760" w14:textId="77777777" w:rsidR="00C16C1A" w:rsidRDefault="00000000">
      <w:pPr>
        <w:widowControl w:val="0"/>
        <w:spacing w:after="0" w:line="240" w:lineRule="auto"/>
        <w:rPr>
          <w:rFonts w:ascii="Cambria" w:eastAsia="Cambria" w:hAnsi="Cambria" w:cs="Cambria"/>
          <w:sz w:val="24"/>
          <w:szCs w:val="24"/>
        </w:rPr>
      </w:pPr>
      <w:r>
        <w:rPr>
          <w:rFonts w:ascii="Cambria" w:eastAsia="Cambria" w:hAnsi="Cambria" w:cs="Cambria"/>
          <w:sz w:val="24"/>
          <w:szCs w:val="24"/>
        </w:rPr>
        <w:t>Manti-La Sal National Forest</w:t>
      </w:r>
    </w:p>
    <w:p w14:paraId="458F88E1" w14:textId="77777777" w:rsidR="00C16C1A" w:rsidRDefault="00C16C1A">
      <w:pPr>
        <w:widowControl w:val="0"/>
        <w:spacing w:after="0" w:line="240" w:lineRule="auto"/>
        <w:rPr>
          <w:rFonts w:ascii="Cambria" w:eastAsia="Cambria" w:hAnsi="Cambria" w:cs="Cambria"/>
          <w:sz w:val="24"/>
          <w:szCs w:val="24"/>
        </w:rPr>
      </w:pPr>
    </w:p>
    <w:p w14:paraId="2E82F2C3" w14:textId="77777777" w:rsidR="00C16C1A" w:rsidRDefault="00000000">
      <w:pPr>
        <w:widowControl w:val="0"/>
        <w:spacing w:after="0" w:line="240" w:lineRule="auto"/>
        <w:rPr>
          <w:rFonts w:ascii="Cambria" w:eastAsia="Cambria" w:hAnsi="Cambria" w:cs="Cambria"/>
          <w:sz w:val="24"/>
          <w:szCs w:val="24"/>
        </w:rPr>
      </w:pPr>
      <w:r>
        <w:rPr>
          <w:rFonts w:ascii="Cambria" w:eastAsia="Cambria" w:hAnsi="Cambria" w:cs="Cambria"/>
          <w:i/>
          <w:sz w:val="24"/>
          <w:szCs w:val="24"/>
        </w:rPr>
        <w:t>Comments submitted electronically through the project webpage comment portal</w:t>
      </w:r>
    </w:p>
    <w:p w14:paraId="70A7E034" w14:textId="77777777" w:rsidR="00C16C1A" w:rsidRDefault="00C16C1A">
      <w:pPr>
        <w:widowControl w:val="0"/>
        <w:spacing w:after="0" w:line="240" w:lineRule="auto"/>
        <w:rPr>
          <w:rFonts w:ascii="Cambria" w:eastAsia="Cambria" w:hAnsi="Cambria" w:cs="Cambria"/>
          <w:sz w:val="24"/>
          <w:szCs w:val="24"/>
        </w:rPr>
      </w:pPr>
    </w:p>
    <w:p w14:paraId="73512206" w14:textId="77777777" w:rsidR="00C16C1A" w:rsidRDefault="00C16C1A">
      <w:pPr>
        <w:widowControl w:val="0"/>
        <w:spacing w:after="0" w:line="240" w:lineRule="auto"/>
        <w:rPr>
          <w:rFonts w:ascii="Cambria" w:eastAsia="Cambria" w:hAnsi="Cambria" w:cs="Cambria"/>
          <w:sz w:val="24"/>
          <w:szCs w:val="24"/>
        </w:rPr>
      </w:pPr>
    </w:p>
    <w:p w14:paraId="0A933931" w14:textId="1C14E707" w:rsidR="00C16C1A" w:rsidRPr="00D56B2E" w:rsidRDefault="00000000">
      <w:pPr>
        <w:widowControl w:val="0"/>
        <w:spacing w:after="0" w:line="240" w:lineRule="auto"/>
        <w:rPr>
          <w:rFonts w:ascii="Cambria" w:eastAsia="Cambria" w:hAnsi="Cambria" w:cs="Cambria"/>
          <w:sz w:val="24"/>
          <w:szCs w:val="24"/>
        </w:rPr>
      </w:pPr>
      <w:r w:rsidRPr="00D56B2E">
        <w:rPr>
          <w:rFonts w:ascii="Cambria" w:eastAsia="Cambria" w:hAnsi="Cambria" w:cs="Cambria"/>
          <w:b/>
          <w:sz w:val="24"/>
          <w:szCs w:val="24"/>
        </w:rPr>
        <w:t xml:space="preserve">RE:  </w:t>
      </w:r>
      <w:r w:rsidR="00D56B2E" w:rsidRPr="00D56B2E">
        <w:rPr>
          <w:rFonts w:ascii="Cambria" w:eastAsia="Cambria" w:hAnsi="Cambria" w:cs="Cambria"/>
          <w:b/>
          <w:sz w:val="24"/>
          <w:szCs w:val="24"/>
        </w:rPr>
        <w:t>Manti-La Sal National Forest Vegetation Resiliency Project Environmental Assessment</w:t>
      </w:r>
    </w:p>
    <w:p w14:paraId="4D05CDC3" w14:textId="77777777" w:rsidR="00C16C1A" w:rsidRPr="00D56B2E" w:rsidRDefault="00C16C1A">
      <w:pPr>
        <w:widowControl w:val="0"/>
        <w:spacing w:after="0" w:line="240" w:lineRule="auto"/>
        <w:rPr>
          <w:rFonts w:ascii="Cambria" w:eastAsia="Cambria" w:hAnsi="Cambria" w:cs="Cambria"/>
          <w:sz w:val="24"/>
          <w:szCs w:val="24"/>
        </w:rPr>
      </w:pPr>
    </w:p>
    <w:p w14:paraId="72B39E2F" w14:textId="77777777" w:rsidR="00C16C1A" w:rsidRPr="00D56B2E" w:rsidRDefault="00C16C1A">
      <w:pPr>
        <w:widowControl w:val="0"/>
        <w:spacing w:after="0" w:line="240" w:lineRule="auto"/>
        <w:rPr>
          <w:rFonts w:ascii="Cambria" w:eastAsia="Cambria" w:hAnsi="Cambria" w:cs="Cambria"/>
          <w:sz w:val="24"/>
          <w:szCs w:val="24"/>
        </w:rPr>
      </w:pPr>
    </w:p>
    <w:p w14:paraId="6FC863F0" w14:textId="60E1806F" w:rsidR="00C16C1A" w:rsidRDefault="00000000">
      <w:pPr>
        <w:widowControl w:val="0"/>
        <w:spacing w:after="0" w:line="240" w:lineRule="auto"/>
        <w:rPr>
          <w:rFonts w:ascii="Cambria" w:eastAsia="Cambria" w:hAnsi="Cambria" w:cs="Cambria"/>
          <w:sz w:val="24"/>
          <w:szCs w:val="24"/>
        </w:rPr>
      </w:pPr>
      <w:r>
        <w:rPr>
          <w:rFonts w:ascii="Cambria" w:eastAsia="Cambria" w:hAnsi="Cambria" w:cs="Cambria"/>
          <w:sz w:val="24"/>
          <w:szCs w:val="24"/>
        </w:rPr>
        <w:t xml:space="preserve">Supervisor </w:t>
      </w:r>
      <w:r w:rsidR="00D56B2E">
        <w:rPr>
          <w:rFonts w:ascii="Cambria" w:eastAsia="Cambria" w:hAnsi="Cambria" w:cs="Cambria"/>
          <w:sz w:val="24"/>
          <w:szCs w:val="24"/>
        </w:rPr>
        <w:t>Van Alstine</w:t>
      </w:r>
      <w:r>
        <w:rPr>
          <w:rFonts w:ascii="Cambria" w:eastAsia="Cambria" w:hAnsi="Cambria" w:cs="Cambria"/>
          <w:sz w:val="24"/>
          <w:szCs w:val="24"/>
        </w:rPr>
        <w:t>,</w:t>
      </w:r>
    </w:p>
    <w:p w14:paraId="75AED98F" w14:textId="77777777" w:rsidR="00C16C1A" w:rsidRDefault="00C16C1A">
      <w:pPr>
        <w:widowControl w:val="0"/>
        <w:spacing w:after="0" w:line="240" w:lineRule="auto"/>
        <w:rPr>
          <w:rFonts w:ascii="Cambria" w:eastAsia="Cambria" w:hAnsi="Cambria" w:cs="Cambria"/>
          <w:sz w:val="24"/>
          <w:szCs w:val="24"/>
        </w:rPr>
      </w:pPr>
    </w:p>
    <w:p w14:paraId="4FDD2807" w14:textId="7B3D5EE5" w:rsidR="00C16C1A" w:rsidRDefault="00000000">
      <w:pPr>
        <w:widowControl w:val="0"/>
        <w:spacing w:after="0" w:line="240" w:lineRule="auto"/>
        <w:rPr>
          <w:rFonts w:ascii="Cambria" w:eastAsia="Cambria" w:hAnsi="Cambria" w:cs="Cambria"/>
          <w:sz w:val="24"/>
          <w:szCs w:val="24"/>
        </w:rPr>
      </w:pPr>
      <w:r>
        <w:rPr>
          <w:rFonts w:ascii="Cambria" w:eastAsia="Cambria" w:hAnsi="Cambria" w:cs="Cambria"/>
          <w:sz w:val="24"/>
          <w:szCs w:val="24"/>
        </w:rPr>
        <w:t>These comments are submitted on behalf of the Grand Canyon Trust regarding the</w:t>
      </w:r>
      <w:r w:rsidR="00D56B2E">
        <w:rPr>
          <w:rFonts w:ascii="Cambria" w:eastAsia="Cambria" w:hAnsi="Cambria" w:cs="Cambria"/>
          <w:sz w:val="24"/>
          <w:szCs w:val="24"/>
        </w:rPr>
        <w:t xml:space="preserve"> </w:t>
      </w:r>
      <w:r w:rsidR="00D56B2E" w:rsidRPr="00D56B2E">
        <w:rPr>
          <w:rFonts w:ascii="Cambria" w:eastAsia="Cambria" w:hAnsi="Cambria" w:cs="Cambria"/>
          <w:bCs/>
          <w:sz w:val="24"/>
          <w:szCs w:val="24"/>
        </w:rPr>
        <w:t>Manti-La Sal National Forest Vegetation Resiliency Project Environmental Assessment</w:t>
      </w:r>
      <w:r>
        <w:rPr>
          <w:rFonts w:ascii="Cambria" w:eastAsia="Cambria" w:hAnsi="Cambria" w:cs="Cambria"/>
          <w:sz w:val="24"/>
          <w:szCs w:val="24"/>
        </w:rPr>
        <w:t>.  We appreciate the opportunity to participate in this project.</w:t>
      </w:r>
    </w:p>
    <w:p w14:paraId="72556FBA" w14:textId="77777777" w:rsidR="00C16C1A" w:rsidRDefault="00C16C1A">
      <w:pPr>
        <w:widowControl w:val="0"/>
        <w:spacing w:after="0" w:line="240" w:lineRule="auto"/>
        <w:rPr>
          <w:rFonts w:ascii="Cambria" w:eastAsia="Cambria" w:hAnsi="Cambria" w:cs="Cambria"/>
          <w:sz w:val="24"/>
          <w:szCs w:val="24"/>
        </w:rPr>
      </w:pPr>
    </w:p>
    <w:p w14:paraId="52AC34F2" w14:textId="77777777" w:rsidR="00C16C1A" w:rsidRDefault="00C16C1A">
      <w:pPr>
        <w:widowControl w:val="0"/>
        <w:spacing w:after="0" w:line="240" w:lineRule="auto"/>
        <w:rPr>
          <w:rFonts w:ascii="Cambria" w:eastAsia="Cambria" w:hAnsi="Cambria" w:cs="Cambria"/>
          <w:sz w:val="24"/>
          <w:szCs w:val="24"/>
        </w:rPr>
      </w:pPr>
    </w:p>
    <w:p w14:paraId="337803DA" w14:textId="77777777" w:rsidR="00C16C1A" w:rsidRDefault="00000000">
      <w:pPr>
        <w:widowControl w:val="0"/>
        <w:spacing w:after="0" w:line="240" w:lineRule="auto"/>
        <w:jc w:val="center"/>
        <w:rPr>
          <w:rFonts w:ascii="Cambria" w:eastAsia="Cambria" w:hAnsi="Cambria" w:cs="Cambria"/>
          <w:b/>
          <w:sz w:val="24"/>
          <w:szCs w:val="24"/>
        </w:rPr>
      </w:pPr>
      <w:r>
        <w:rPr>
          <w:rFonts w:ascii="Cambria" w:eastAsia="Cambria" w:hAnsi="Cambria" w:cs="Cambria"/>
          <w:b/>
          <w:sz w:val="24"/>
          <w:szCs w:val="24"/>
        </w:rPr>
        <w:t>COMMENTS</w:t>
      </w:r>
    </w:p>
    <w:p w14:paraId="1E38972B" w14:textId="77777777" w:rsidR="00C16C1A" w:rsidRDefault="00C16C1A">
      <w:pPr>
        <w:widowControl w:val="0"/>
        <w:spacing w:after="0" w:line="240" w:lineRule="auto"/>
        <w:jc w:val="center"/>
        <w:rPr>
          <w:rFonts w:ascii="Cambria" w:eastAsia="Cambria" w:hAnsi="Cambria" w:cs="Cambria"/>
          <w:b/>
          <w:sz w:val="24"/>
          <w:szCs w:val="24"/>
        </w:rPr>
      </w:pPr>
    </w:p>
    <w:p w14:paraId="7C0BFF58" w14:textId="77777777" w:rsidR="00C16C1A" w:rsidRDefault="00C16C1A">
      <w:pPr>
        <w:widowControl w:val="0"/>
        <w:spacing w:after="0" w:line="240" w:lineRule="auto"/>
        <w:jc w:val="center"/>
        <w:rPr>
          <w:rFonts w:ascii="Cambria" w:eastAsia="Cambria" w:hAnsi="Cambria" w:cs="Cambria"/>
          <w:b/>
          <w:sz w:val="24"/>
          <w:szCs w:val="24"/>
        </w:rPr>
      </w:pPr>
    </w:p>
    <w:p w14:paraId="0B484C23" w14:textId="18D44C5C" w:rsidR="00C16C1A" w:rsidRDefault="00E752D7" w:rsidP="00E752D7">
      <w:pPr>
        <w:widowControl w:val="0"/>
        <w:tabs>
          <w:tab w:val="left" w:pos="540"/>
        </w:tabs>
        <w:spacing w:after="0" w:line="240" w:lineRule="auto"/>
        <w:rPr>
          <w:rFonts w:ascii="Cambria" w:eastAsia="Cambria" w:hAnsi="Cambria" w:cs="Cambria"/>
          <w:b/>
          <w:bCs/>
          <w:sz w:val="24"/>
          <w:szCs w:val="24"/>
        </w:rPr>
      </w:pPr>
      <w:r>
        <w:rPr>
          <w:rFonts w:ascii="Cambria" w:eastAsia="Cambria" w:hAnsi="Cambria" w:cs="Cambria"/>
          <w:b/>
          <w:bCs/>
          <w:sz w:val="24"/>
          <w:szCs w:val="24"/>
        </w:rPr>
        <w:t>I.</w:t>
      </w:r>
      <w:r>
        <w:rPr>
          <w:rFonts w:ascii="Cambria" w:eastAsia="Cambria" w:hAnsi="Cambria" w:cs="Cambria"/>
          <w:b/>
          <w:bCs/>
          <w:sz w:val="24"/>
          <w:szCs w:val="24"/>
        </w:rPr>
        <w:tab/>
        <w:t>Seeding</w:t>
      </w:r>
    </w:p>
    <w:p w14:paraId="5593EC97" w14:textId="77777777" w:rsidR="00E752D7" w:rsidRPr="00E752D7" w:rsidRDefault="00E752D7" w:rsidP="00E752D7">
      <w:pPr>
        <w:widowControl w:val="0"/>
        <w:tabs>
          <w:tab w:val="left" w:pos="540"/>
        </w:tabs>
        <w:spacing w:after="0" w:line="240" w:lineRule="auto"/>
        <w:rPr>
          <w:rFonts w:ascii="Cambria" w:eastAsia="Cambria" w:hAnsi="Cambria" w:cs="Cambria"/>
          <w:b/>
          <w:bCs/>
          <w:sz w:val="24"/>
          <w:szCs w:val="24"/>
        </w:rPr>
      </w:pPr>
    </w:p>
    <w:p w14:paraId="1AE46B9D" w14:textId="4B1C8D58" w:rsidR="00A2514A" w:rsidRDefault="00A45474">
      <w:pPr>
        <w:widowControl w:val="0"/>
        <w:tabs>
          <w:tab w:val="left" w:pos="540"/>
        </w:tabs>
        <w:spacing w:after="0" w:line="240" w:lineRule="auto"/>
        <w:rPr>
          <w:rFonts w:ascii="Cambria" w:eastAsia="Cambria" w:hAnsi="Cambria" w:cs="Cambria"/>
          <w:sz w:val="24"/>
          <w:szCs w:val="24"/>
        </w:rPr>
      </w:pPr>
      <w:r>
        <w:rPr>
          <w:rFonts w:ascii="Cambria" w:eastAsia="Cambria" w:hAnsi="Cambria" w:cs="Cambria"/>
          <w:sz w:val="24"/>
          <w:szCs w:val="24"/>
        </w:rPr>
        <w:t>We appreciate the inclusion of language from Forest Service Manual 2070 regarding seeding (Design Element RV2, Appendix 1, p. 9).  We request that the following</w:t>
      </w:r>
      <w:r w:rsidR="004B3AAA">
        <w:rPr>
          <w:rFonts w:ascii="Cambria" w:eastAsia="Cambria" w:hAnsi="Cambria" w:cs="Cambria"/>
          <w:sz w:val="24"/>
          <w:szCs w:val="24"/>
        </w:rPr>
        <w:t xml:space="preserve"> language</w:t>
      </w:r>
      <w:r>
        <w:rPr>
          <w:rFonts w:ascii="Cambria" w:eastAsia="Cambria" w:hAnsi="Cambria" w:cs="Cambria"/>
          <w:sz w:val="24"/>
          <w:szCs w:val="24"/>
        </w:rPr>
        <w:t xml:space="preserve"> also be included in this Design Element.  Th</w:t>
      </w:r>
      <w:r w:rsidR="004B3AAA">
        <w:rPr>
          <w:rFonts w:ascii="Cambria" w:eastAsia="Cambria" w:hAnsi="Cambria" w:cs="Cambria"/>
          <w:sz w:val="24"/>
          <w:szCs w:val="24"/>
        </w:rPr>
        <w:t>is</w:t>
      </w:r>
      <w:r>
        <w:rPr>
          <w:rFonts w:ascii="Cambria" w:eastAsia="Cambria" w:hAnsi="Cambria" w:cs="Cambria"/>
          <w:sz w:val="24"/>
          <w:szCs w:val="24"/>
        </w:rPr>
        <w:t xml:space="preserve"> language was included in the East Salina Wildlife Habitat Improvement Environmental Assessment</w:t>
      </w:r>
      <w:r w:rsidR="00C85412">
        <w:rPr>
          <w:rFonts w:ascii="Cambria" w:eastAsia="Cambria" w:hAnsi="Cambria" w:cs="Cambria"/>
          <w:sz w:val="24"/>
          <w:szCs w:val="24"/>
        </w:rPr>
        <w:t>, a similar prescribed fire-focused project</w:t>
      </w:r>
      <w:r>
        <w:rPr>
          <w:rFonts w:ascii="Cambria" w:eastAsia="Cambria" w:hAnsi="Cambria" w:cs="Cambria"/>
          <w:sz w:val="24"/>
          <w:szCs w:val="24"/>
        </w:rPr>
        <w:t xml:space="preserve"> on the Fishlake National Forest (see Design Element Range 1, Appendix A p. 35 of that EA &amp; FONSI</w:t>
      </w:r>
      <w:r w:rsidR="004B3AAA">
        <w:rPr>
          <w:rFonts w:ascii="Cambria" w:eastAsia="Cambria" w:hAnsi="Cambria" w:cs="Cambria"/>
          <w:sz w:val="24"/>
          <w:szCs w:val="24"/>
        </w:rPr>
        <w:t>, attached with these comments</w:t>
      </w:r>
      <w:r>
        <w:rPr>
          <w:rFonts w:ascii="Cambria" w:eastAsia="Cambria" w:hAnsi="Cambria" w:cs="Cambria"/>
          <w:sz w:val="24"/>
          <w:szCs w:val="24"/>
        </w:rPr>
        <w:t>)</w:t>
      </w:r>
      <w:r w:rsidR="00DB4110">
        <w:rPr>
          <w:rFonts w:ascii="Cambria" w:eastAsia="Cambria" w:hAnsi="Cambria" w:cs="Cambria"/>
          <w:sz w:val="24"/>
          <w:szCs w:val="24"/>
        </w:rPr>
        <w:t>:</w:t>
      </w:r>
    </w:p>
    <w:p w14:paraId="6FE009DE" w14:textId="77777777" w:rsidR="00A2514A" w:rsidRDefault="00A2514A">
      <w:pPr>
        <w:widowControl w:val="0"/>
        <w:tabs>
          <w:tab w:val="left" w:pos="540"/>
        </w:tabs>
        <w:spacing w:after="0" w:line="240" w:lineRule="auto"/>
        <w:rPr>
          <w:rFonts w:ascii="Cambria" w:eastAsia="Cambria" w:hAnsi="Cambria" w:cs="Cambria"/>
          <w:sz w:val="24"/>
          <w:szCs w:val="24"/>
        </w:rPr>
      </w:pPr>
    </w:p>
    <w:p w14:paraId="7179B4F5" w14:textId="49EB02B5" w:rsidR="00A2514A" w:rsidRDefault="00A2514A" w:rsidP="00DB4110">
      <w:pPr>
        <w:widowControl w:val="0"/>
        <w:tabs>
          <w:tab w:val="left" w:pos="540"/>
        </w:tabs>
        <w:spacing w:after="0" w:line="240" w:lineRule="auto"/>
        <w:ind w:left="720"/>
        <w:rPr>
          <w:rFonts w:ascii="Cambria" w:eastAsia="Cambria" w:hAnsi="Cambria" w:cs="Cambria"/>
          <w:sz w:val="24"/>
          <w:szCs w:val="24"/>
        </w:rPr>
      </w:pPr>
      <w:r>
        <w:rPr>
          <w:rFonts w:ascii="Cambria" w:eastAsia="Cambria" w:hAnsi="Cambria" w:cs="Cambria"/>
          <w:sz w:val="24"/>
          <w:szCs w:val="24"/>
        </w:rPr>
        <w:t xml:space="preserve">“Persistent non-native species will not be used.  For any areas where non-native species are used, monitoring will be undertaken to ensure those species in fact aid in the re-establishment of and do not displace or </w:t>
      </w:r>
      <w:r w:rsidR="00DB4110">
        <w:rPr>
          <w:rFonts w:ascii="Cambria" w:eastAsia="Cambria" w:hAnsi="Cambria" w:cs="Cambria"/>
          <w:sz w:val="24"/>
          <w:szCs w:val="24"/>
        </w:rPr>
        <w:t>c</w:t>
      </w:r>
      <w:r>
        <w:rPr>
          <w:rFonts w:ascii="Cambria" w:eastAsia="Cambria" w:hAnsi="Cambria" w:cs="Cambria"/>
          <w:sz w:val="24"/>
          <w:szCs w:val="24"/>
        </w:rPr>
        <w:t>ompete with native species.  Determination and selection of genetically appropriate plant materials will be based on site characteristics and ecological setting, using the best available information and plant materials (see FSM 2070.3(4)).</w:t>
      </w:r>
      <w:r w:rsidR="00DB4110">
        <w:rPr>
          <w:rFonts w:ascii="Cambria" w:eastAsia="Cambria" w:hAnsi="Cambria" w:cs="Cambria"/>
          <w:sz w:val="24"/>
          <w:szCs w:val="24"/>
        </w:rPr>
        <w:t>”</w:t>
      </w:r>
      <w:r>
        <w:rPr>
          <w:rFonts w:ascii="Cambria" w:eastAsia="Cambria" w:hAnsi="Cambria" w:cs="Cambria"/>
          <w:sz w:val="24"/>
          <w:szCs w:val="24"/>
        </w:rPr>
        <w:t xml:space="preserve"> </w:t>
      </w:r>
    </w:p>
    <w:p w14:paraId="192E4FB2" w14:textId="77777777" w:rsidR="00A2514A" w:rsidRDefault="00A2514A">
      <w:pPr>
        <w:widowControl w:val="0"/>
        <w:tabs>
          <w:tab w:val="left" w:pos="540"/>
        </w:tabs>
        <w:spacing w:after="0" w:line="240" w:lineRule="auto"/>
        <w:rPr>
          <w:rFonts w:ascii="Cambria" w:eastAsia="Cambria" w:hAnsi="Cambria" w:cs="Cambria"/>
          <w:sz w:val="24"/>
          <w:szCs w:val="24"/>
        </w:rPr>
      </w:pPr>
    </w:p>
    <w:p w14:paraId="30DF6518" w14:textId="71795638" w:rsidR="00E752D7" w:rsidRDefault="00A45474">
      <w:pPr>
        <w:widowControl w:val="0"/>
        <w:tabs>
          <w:tab w:val="left" w:pos="540"/>
        </w:tabs>
        <w:spacing w:after="0" w:line="240" w:lineRule="auto"/>
        <w:rPr>
          <w:rFonts w:ascii="Cambria" w:eastAsia="Cambria" w:hAnsi="Cambria" w:cs="Cambria"/>
          <w:sz w:val="24"/>
          <w:szCs w:val="24"/>
        </w:rPr>
      </w:pPr>
      <w:r>
        <w:rPr>
          <w:rFonts w:ascii="Cambria" w:eastAsia="Cambria" w:hAnsi="Cambria" w:cs="Cambria"/>
          <w:sz w:val="24"/>
          <w:szCs w:val="24"/>
        </w:rPr>
        <w:t>We think it would be helpful to</w:t>
      </w:r>
      <w:r w:rsidR="00A2514A">
        <w:rPr>
          <w:rFonts w:ascii="Cambria" w:eastAsia="Cambria" w:hAnsi="Cambria" w:cs="Cambria"/>
          <w:sz w:val="24"/>
          <w:szCs w:val="24"/>
        </w:rPr>
        <w:t xml:space="preserve"> include this language and</w:t>
      </w:r>
      <w:r>
        <w:rPr>
          <w:rFonts w:ascii="Cambria" w:eastAsia="Cambria" w:hAnsi="Cambria" w:cs="Cambria"/>
          <w:sz w:val="24"/>
          <w:szCs w:val="24"/>
        </w:rPr>
        <w:t xml:space="preserve"> have consistency acr</w:t>
      </w:r>
      <w:r w:rsidR="00F20121">
        <w:rPr>
          <w:rFonts w:ascii="Cambria" w:eastAsia="Cambria" w:hAnsi="Cambria" w:cs="Cambria"/>
          <w:sz w:val="24"/>
          <w:szCs w:val="24"/>
        </w:rPr>
        <w:t>oss these prescribed fire projects in Utah.</w:t>
      </w:r>
      <w:r>
        <w:rPr>
          <w:rFonts w:ascii="Cambria" w:eastAsia="Cambria" w:hAnsi="Cambria" w:cs="Cambria"/>
          <w:sz w:val="24"/>
          <w:szCs w:val="24"/>
        </w:rPr>
        <w:t xml:space="preserve"> </w:t>
      </w:r>
    </w:p>
    <w:p w14:paraId="5E5AB809" w14:textId="15864FCC" w:rsidR="00C16C1A" w:rsidRDefault="00C16C1A" w:rsidP="00D56B2E">
      <w:pPr>
        <w:widowControl w:val="0"/>
        <w:tabs>
          <w:tab w:val="left" w:pos="540"/>
        </w:tabs>
        <w:spacing w:after="0" w:line="240" w:lineRule="auto"/>
        <w:rPr>
          <w:rFonts w:ascii="Cambria" w:eastAsia="Cambria" w:hAnsi="Cambria" w:cs="Cambria"/>
          <w:b/>
          <w:sz w:val="24"/>
          <w:szCs w:val="24"/>
        </w:rPr>
      </w:pPr>
    </w:p>
    <w:p w14:paraId="5953129A" w14:textId="77777777" w:rsidR="00C16C1A" w:rsidRDefault="00C16C1A">
      <w:pPr>
        <w:widowControl w:val="0"/>
        <w:tabs>
          <w:tab w:val="left" w:pos="540"/>
        </w:tabs>
        <w:spacing w:after="0" w:line="240" w:lineRule="auto"/>
        <w:rPr>
          <w:rFonts w:ascii="Cambria" w:eastAsia="Cambria" w:hAnsi="Cambria" w:cs="Cambria"/>
          <w:b/>
          <w:sz w:val="24"/>
          <w:szCs w:val="24"/>
        </w:rPr>
      </w:pPr>
    </w:p>
    <w:p w14:paraId="52DB5FEE" w14:textId="77777777" w:rsidR="004B3AAA" w:rsidRDefault="004B3AAA">
      <w:pPr>
        <w:widowControl w:val="0"/>
        <w:tabs>
          <w:tab w:val="left" w:pos="540"/>
        </w:tabs>
        <w:spacing w:after="0" w:line="240" w:lineRule="auto"/>
        <w:rPr>
          <w:rFonts w:ascii="Cambria" w:eastAsia="Cambria" w:hAnsi="Cambria" w:cs="Cambria"/>
          <w:b/>
          <w:sz w:val="24"/>
          <w:szCs w:val="24"/>
        </w:rPr>
      </w:pPr>
    </w:p>
    <w:p w14:paraId="1426C158" w14:textId="77777777" w:rsidR="004B3AAA" w:rsidRDefault="004B3AAA">
      <w:pPr>
        <w:widowControl w:val="0"/>
        <w:tabs>
          <w:tab w:val="left" w:pos="540"/>
        </w:tabs>
        <w:spacing w:after="0" w:line="240" w:lineRule="auto"/>
        <w:rPr>
          <w:rFonts w:ascii="Cambria" w:eastAsia="Cambria" w:hAnsi="Cambria" w:cs="Cambria"/>
          <w:b/>
          <w:sz w:val="24"/>
          <w:szCs w:val="24"/>
        </w:rPr>
      </w:pPr>
    </w:p>
    <w:p w14:paraId="3C7D606B" w14:textId="77777777" w:rsidR="004B3AAA" w:rsidRDefault="004B3AAA">
      <w:pPr>
        <w:widowControl w:val="0"/>
        <w:tabs>
          <w:tab w:val="left" w:pos="540"/>
        </w:tabs>
        <w:spacing w:after="0" w:line="240" w:lineRule="auto"/>
        <w:rPr>
          <w:rFonts w:ascii="Cambria" w:eastAsia="Cambria" w:hAnsi="Cambria" w:cs="Cambria"/>
          <w:b/>
          <w:sz w:val="24"/>
          <w:szCs w:val="24"/>
        </w:rPr>
      </w:pPr>
    </w:p>
    <w:p w14:paraId="62FD75E9" w14:textId="67550C54" w:rsidR="00C16C1A" w:rsidRDefault="00E752D7">
      <w:pPr>
        <w:widowControl w:val="0"/>
        <w:tabs>
          <w:tab w:val="left" w:pos="540"/>
        </w:tabs>
        <w:spacing w:after="0" w:line="240" w:lineRule="auto"/>
        <w:rPr>
          <w:rFonts w:ascii="Cambria" w:eastAsia="Cambria" w:hAnsi="Cambria" w:cs="Cambria"/>
          <w:b/>
          <w:sz w:val="24"/>
          <w:szCs w:val="24"/>
        </w:rPr>
      </w:pPr>
      <w:r>
        <w:rPr>
          <w:rFonts w:ascii="Cambria" w:eastAsia="Cambria" w:hAnsi="Cambria" w:cs="Cambria"/>
          <w:b/>
          <w:sz w:val="24"/>
          <w:szCs w:val="24"/>
        </w:rPr>
        <w:lastRenderedPageBreak/>
        <w:t>II.</w:t>
      </w:r>
      <w:r>
        <w:rPr>
          <w:rFonts w:ascii="Cambria" w:eastAsia="Cambria" w:hAnsi="Cambria" w:cs="Cambria"/>
          <w:b/>
          <w:sz w:val="24"/>
          <w:szCs w:val="24"/>
        </w:rPr>
        <w:tab/>
        <w:t>Mechanical Tre</w:t>
      </w:r>
      <w:r w:rsidR="00F20121">
        <w:rPr>
          <w:rFonts w:ascii="Cambria" w:eastAsia="Cambria" w:hAnsi="Cambria" w:cs="Cambria"/>
          <w:b/>
          <w:sz w:val="24"/>
          <w:szCs w:val="24"/>
        </w:rPr>
        <w:t>e</w:t>
      </w:r>
      <w:r>
        <w:rPr>
          <w:rFonts w:ascii="Cambria" w:eastAsia="Cambria" w:hAnsi="Cambria" w:cs="Cambria"/>
          <w:b/>
          <w:sz w:val="24"/>
          <w:szCs w:val="24"/>
        </w:rPr>
        <w:t xml:space="preserve"> Removal</w:t>
      </w:r>
    </w:p>
    <w:p w14:paraId="30A14EED" w14:textId="77777777" w:rsidR="00C16C1A" w:rsidRDefault="00C16C1A">
      <w:pPr>
        <w:widowControl w:val="0"/>
        <w:tabs>
          <w:tab w:val="left" w:pos="540"/>
        </w:tabs>
        <w:spacing w:after="0" w:line="240" w:lineRule="auto"/>
        <w:rPr>
          <w:rFonts w:ascii="Cambria" w:eastAsia="Cambria" w:hAnsi="Cambria" w:cs="Cambria"/>
          <w:b/>
          <w:sz w:val="24"/>
          <w:szCs w:val="24"/>
        </w:rPr>
      </w:pPr>
    </w:p>
    <w:p w14:paraId="0D75C6C7" w14:textId="7D011244" w:rsidR="00DB4110" w:rsidRDefault="00DB4110" w:rsidP="00DB4110">
      <w:pPr>
        <w:widowControl w:val="0"/>
        <w:tabs>
          <w:tab w:val="left" w:pos="540"/>
        </w:tabs>
        <w:spacing w:after="0" w:line="240" w:lineRule="auto"/>
        <w:rPr>
          <w:rFonts w:ascii="Cambria" w:eastAsia="Cambria" w:hAnsi="Cambria" w:cs="Cambria"/>
          <w:sz w:val="24"/>
          <w:szCs w:val="24"/>
        </w:rPr>
      </w:pPr>
      <w:r>
        <w:rPr>
          <w:rFonts w:ascii="Cambria" w:eastAsia="Cambria" w:hAnsi="Cambria" w:cs="Cambria"/>
          <w:sz w:val="24"/>
          <w:szCs w:val="24"/>
        </w:rPr>
        <w:t>We appreciate the clarity regarding pre-treatment actions, including what activities may be included under hand thinning and mechanical thinning (pp. 20-21).  We request that the following also be included in the EA.  The following language was included in the East Salina Wildlife Habitat Improvement Environmental Assessment on the Fishlake National Forest (see p. 10 of that EA &amp; FONSI</w:t>
      </w:r>
      <w:r w:rsidR="004B3AAA">
        <w:rPr>
          <w:rFonts w:ascii="Cambria" w:eastAsia="Cambria" w:hAnsi="Cambria" w:cs="Cambria"/>
          <w:sz w:val="24"/>
          <w:szCs w:val="24"/>
        </w:rPr>
        <w:t>, attached with these comments</w:t>
      </w:r>
      <w:r>
        <w:rPr>
          <w:rFonts w:ascii="Cambria" w:eastAsia="Cambria" w:hAnsi="Cambria" w:cs="Cambria"/>
          <w:sz w:val="24"/>
          <w:szCs w:val="24"/>
        </w:rPr>
        <w:t>):</w:t>
      </w:r>
    </w:p>
    <w:p w14:paraId="22990D21" w14:textId="77777777" w:rsidR="00DB4110" w:rsidRDefault="00DB4110">
      <w:pPr>
        <w:widowControl w:val="0"/>
        <w:tabs>
          <w:tab w:val="left" w:pos="540"/>
        </w:tabs>
        <w:spacing w:after="0" w:line="240" w:lineRule="auto"/>
        <w:rPr>
          <w:rFonts w:ascii="Cambria" w:eastAsia="Cambria" w:hAnsi="Cambria" w:cs="Cambria"/>
          <w:sz w:val="24"/>
          <w:szCs w:val="24"/>
        </w:rPr>
      </w:pPr>
    </w:p>
    <w:p w14:paraId="6EA3C08A" w14:textId="6EE98C40" w:rsidR="00DB4110" w:rsidRDefault="00DB4110" w:rsidP="00C85412">
      <w:pPr>
        <w:widowControl w:val="0"/>
        <w:tabs>
          <w:tab w:val="left" w:pos="540"/>
        </w:tabs>
        <w:spacing w:after="0" w:line="240" w:lineRule="auto"/>
        <w:ind w:left="720"/>
        <w:rPr>
          <w:rFonts w:ascii="Cambria" w:eastAsia="Cambria" w:hAnsi="Cambria" w:cs="Cambria"/>
          <w:sz w:val="24"/>
          <w:szCs w:val="24"/>
        </w:rPr>
      </w:pPr>
      <w:r>
        <w:rPr>
          <w:rFonts w:ascii="Cambria" w:eastAsia="Cambria" w:hAnsi="Cambria" w:cs="Cambria"/>
          <w:sz w:val="24"/>
          <w:szCs w:val="24"/>
        </w:rPr>
        <w:t xml:space="preserve">“This proposed action does not include…broad scale mechanical treatment proposals.  Broad scale mechanical treatments that are not included under this project include creating mosaics and breaking up continuous canopies over large areas through cutting or chipping rather than </w:t>
      </w:r>
      <w:proofErr w:type="gramStart"/>
      <w:r>
        <w:rPr>
          <w:rFonts w:ascii="Cambria" w:eastAsia="Cambria" w:hAnsi="Cambria" w:cs="Cambria"/>
          <w:sz w:val="24"/>
          <w:szCs w:val="24"/>
        </w:rPr>
        <w:t>fire.</w:t>
      </w:r>
      <w:r w:rsidR="00C85412">
        <w:rPr>
          <w:rFonts w:ascii="Cambria" w:eastAsia="Cambria" w:hAnsi="Cambria" w:cs="Cambria"/>
          <w:sz w:val="24"/>
          <w:szCs w:val="24"/>
        </w:rPr>
        <w:t>”</w:t>
      </w:r>
      <w:proofErr w:type="gramEnd"/>
    </w:p>
    <w:p w14:paraId="1B131FCB" w14:textId="77777777" w:rsidR="00F20121" w:rsidRDefault="00F20121">
      <w:pPr>
        <w:widowControl w:val="0"/>
        <w:tabs>
          <w:tab w:val="left" w:pos="540"/>
        </w:tabs>
        <w:spacing w:after="0" w:line="240" w:lineRule="auto"/>
        <w:rPr>
          <w:rFonts w:ascii="Cambria" w:eastAsia="Cambria" w:hAnsi="Cambria" w:cs="Cambria"/>
          <w:sz w:val="24"/>
          <w:szCs w:val="24"/>
        </w:rPr>
      </w:pPr>
    </w:p>
    <w:p w14:paraId="60C45BF0" w14:textId="49EBC987" w:rsidR="00F20121" w:rsidRDefault="00F20121">
      <w:pPr>
        <w:widowControl w:val="0"/>
        <w:tabs>
          <w:tab w:val="left" w:pos="540"/>
        </w:tabs>
        <w:spacing w:after="0" w:line="240" w:lineRule="auto"/>
        <w:rPr>
          <w:rFonts w:ascii="Cambria" w:eastAsia="Cambria" w:hAnsi="Cambria" w:cs="Cambria"/>
          <w:sz w:val="24"/>
          <w:szCs w:val="24"/>
        </w:rPr>
      </w:pPr>
      <w:r>
        <w:rPr>
          <w:rFonts w:ascii="Cambria" w:eastAsia="Cambria" w:hAnsi="Cambria" w:cs="Cambria"/>
          <w:sz w:val="24"/>
          <w:szCs w:val="24"/>
        </w:rPr>
        <w:t xml:space="preserve">We think this would help the public have a better understanding of the Forest’s approach to prescribed fire </w:t>
      </w:r>
      <w:proofErr w:type="gramStart"/>
      <w:r>
        <w:rPr>
          <w:rFonts w:ascii="Cambria" w:eastAsia="Cambria" w:hAnsi="Cambria" w:cs="Cambria"/>
          <w:sz w:val="24"/>
          <w:szCs w:val="24"/>
        </w:rPr>
        <w:t>generally, and</w:t>
      </w:r>
      <w:proofErr w:type="gramEnd"/>
      <w:r>
        <w:rPr>
          <w:rFonts w:ascii="Cambria" w:eastAsia="Cambria" w:hAnsi="Cambria" w:cs="Cambria"/>
          <w:sz w:val="24"/>
          <w:szCs w:val="24"/>
        </w:rPr>
        <w:t xml:space="preserve"> could help increase </w:t>
      </w:r>
      <w:proofErr w:type="gramStart"/>
      <w:r>
        <w:rPr>
          <w:rFonts w:ascii="Cambria" w:eastAsia="Cambria" w:hAnsi="Cambria" w:cs="Cambria"/>
          <w:sz w:val="24"/>
          <w:szCs w:val="24"/>
        </w:rPr>
        <w:t>buy-in</w:t>
      </w:r>
      <w:proofErr w:type="gramEnd"/>
      <w:r>
        <w:rPr>
          <w:rFonts w:ascii="Cambria" w:eastAsia="Cambria" w:hAnsi="Cambria" w:cs="Cambria"/>
          <w:sz w:val="24"/>
          <w:szCs w:val="24"/>
        </w:rPr>
        <w:t xml:space="preserve"> and support.  In addition, clarity around what exactly is proposed is especially important for projects that may extend long into the future and</w:t>
      </w:r>
      <w:r w:rsidR="004B3AAA">
        <w:rPr>
          <w:rFonts w:ascii="Cambria" w:eastAsia="Cambria" w:hAnsi="Cambria" w:cs="Cambria"/>
          <w:sz w:val="24"/>
          <w:szCs w:val="24"/>
        </w:rPr>
        <w:t xml:space="preserve"> that</w:t>
      </w:r>
      <w:r>
        <w:rPr>
          <w:rFonts w:ascii="Cambria" w:eastAsia="Cambria" w:hAnsi="Cambria" w:cs="Cambria"/>
          <w:sz w:val="24"/>
          <w:szCs w:val="24"/>
        </w:rPr>
        <w:t xml:space="preserve"> may be implemented by folks who were not involved in their initial development.</w:t>
      </w:r>
    </w:p>
    <w:p w14:paraId="0F934993" w14:textId="77777777" w:rsidR="00E752D7" w:rsidRDefault="00E752D7">
      <w:pPr>
        <w:widowControl w:val="0"/>
        <w:tabs>
          <w:tab w:val="left" w:pos="540"/>
        </w:tabs>
        <w:spacing w:after="0" w:line="240" w:lineRule="auto"/>
        <w:rPr>
          <w:rFonts w:ascii="Cambria" w:eastAsia="Cambria" w:hAnsi="Cambria" w:cs="Cambria"/>
          <w:sz w:val="24"/>
          <w:szCs w:val="24"/>
        </w:rPr>
      </w:pPr>
    </w:p>
    <w:p w14:paraId="0CC64E5A" w14:textId="77777777" w:rsidR="00E752D7" w:rsidRDefault="00E752D7">
      <w:pPr>
        <w:widowControl w:val="0"/>
        <w:tabs>
          <w:tab w:val="left" w:pos="540"/>
        </w:tabs>
        <w:spacing w:after="0" w:line="240" w:lineRule="auto"/>
        <w:rPr>
          <w:rFonts w:ascii="Cambria" w:eastAsia="Cambria" w:hAnsi="Cambria" w:cs="Cambria"/>
          <w:sz w:val="24"/>
          <w:szCs w:val="24"/>
        </w:rPr>
      </w:pPr>
    </w:p>
    <w:p w14:paraId="7B728FF3" w14:textId="228F49ED" w:rsidR="00E752D7" w:rsidRDefault="00E752D7" w:rsidP="00E752D7">
      <w:pPr>
        <w:widowControl w:val="0"/>
        <w:tabs>
          <w:tab w:val="left" w:pos="540"/>
        </w:tabs>
        <w:spacing w:after="0" w:line="240" w:lineRule="auto"/>
        <w:rPr>
          <w:rFonts w:ascii="Cambria" w:eastAsia="Cambria" w:hAnsi="Cambria" w:cs="Cambria"/>
          <w:b/>
          <w:bCs/>
          <w:sz w:val="24"/>
          <w:szCs w:val="24"/>
        </w:rPr>
      </w:pPr>
      <w:r>
        <w:rPr>
          <w:rFonts w:ascii="Cambria" w:eastAsia="Cambria" w:hAnsi="Cambria" w:cs="Cambria"/>
          <w:b/>
          <w:bCs/>
          <w:sz w:val="24"/>
          <w:szCs w:val="24"/>
        </w:rPr>
        <w:t>III.</w:t>
      </w:r>
      <w:r>
        <w:rPr>
          <w:rFonts w:ascii="Cambria" w:eastAsia="Cambria" w:hAnsi="Cambria" w:cs="Cambria"/>
          <w:b/>
          <w:bCs/>
          <w:sz w:val="24"/>
          <w:szCs w:val="24"/>
        </w:rPr>
        <w:tab/>
        <w:t>Goshawk</w:t>
      </w:r>
    </w:p>
    <w:p w14:paraId="0907A49E" w14:textId="77777777" w:rsidR="00E752D7" w:rsidRDefault="00E752D7" w:rsidP="00E752D7">
      <w:pPr>
        <w:widowControl w:val="0"/>
        <w:tabs>
          <w:tab w:val="left" w:pos="540"/>
        </w:tabs>
        <w:spacing w:after="0" w:line="240" w:lineRule="auto"/>
        <w:rPr>
          <w:rFonts w:ascii="Cambria" w:eastAsia="Cambria" w:hAnsi="Cambria" w:cs="Cambria"/>
          <w:b/>
          <w:bCs/>
          <w:sz w:val="24"/>
          <w:szCs w:val="24"/>
        </w:rPr>
      </w:pPr>
    </w:p>
    <w:p w14:paraId="1BBF8FCE" w14:textId="0A029359" w:rsidR="00B84348" w:rsidRDefault="00C85412" w:rsidP="00E752D7">
      <w:pPr>
        <w:widowControl w:val="0"/>
        <w:tabs>
          <w:tab w:val="left" w:pos="540"/>
        </w:tabs>
        <w:spacing w:after="0" w:line="240" w:lineRule="auto"/>
        <w:rPr>
          <w:rFonts w:ascii="Cambria" w:eastAsia="Cambria" w:hAnsi="Cambria" w:cs="Cambria"/>
          <w:sz w:val="24"/>
          <w:szCs w:val="24"/>
        </w:rPr>
      </w:pPr>
      <w:r>
        <w:rPr>
          <w:rFonts w:ascii="Cambria" w:eastAsia="Cambria" w:hAnsi="Cambria" w:cs="Cambria"/>
          <w:sz w:val="24"/>
          <w:szCs w:val="24"/>
        </w:rPr>
        <w:t xml:space="preserve">The project area contains suitable nesting and foraging habitat for the northern goshawk (p. 43).  </w:t>
      </w:r>
      <w:r w:rsidRPr="00C85412">
        <w:rPr>
          <w:rFonts w:ascii="Cambria" w:eastAsia="Cambria" w:hAnsi="Cambria" w:cs="Cambria"/>
          <w:sz w:val="24"/>
          <w:szCs w:val="24"/>
        </w:rPr>
        <w:t>It appears that</w:t>
      </w:r>
      <w:r>
        <w:rPr>
          <w:rFonts w:ascii="Cambria" w:eastAsia="Cambria" w:hAnsi="Cambria" w:cs="Cambria"/>
          <w:sz w:val="24"/>
          <w:szCs w:val="24"/>
        </w:rPr>
        <w:t xml:space="preserve"> the project does not</w:t>
      </w:r>
      <w:r w:rsidR="00FB3CD8">
        <w:rPr>
          <w:rFonts w:ascii="Cambria" w:eastAsia="Cambria" w:hAnsi="Cambria" w:cs="Cambria"/>
          <w:sz w:val="24"/>
          <w:szCs w:val="24"/>
        </w:rPr>
        <w:t xml:space="preserve"> ensure compliance</w:t>
      </w:r>
      <w:r>
        <w:rPr>
          <w:rFonts w:ascii="Cambria" w:eastAsia="Cambria" w:hAnsi="Cambria" w:cs="Cambria"/>
          <w:sz w:val="24"/>
          <w:szCs w:val="24"/>
        </w:rPr>
        <w:t xml:space="preserve"> with the Manti-La Sal Forest Plan Amendment for the Utah Northern Goshawk Project (Goshawk Amendment).</w:t>
      </w:r>
      <w:r w:rsidR="00FB3CD8">
        <w:rPr>
          <w:rFonts w:ascii="Cambria" w:eastAsia="Cambria" w:hAnsi="Cambria" w:cs="Cambria"/>
          <w:sz w:val="24"/>
          <w:szCs w:val="24"/>
        </w:rPr>
        <w:t xml:space="preserve">  </w:t>
      </w:r>
    </w:p>
    <w:p w14:paraId="22672CBE" w14:textId="77777777" w:rsidR="00B84348" w:rsidRDefault="00B84348" w:rsidP="00E752D7">
      <w:pPr>
        <w:widowControl w:val="0"/>
        <w:tabs>
          <w:tab w:val="left" w:pos="540"/>
        </w:tabs>
        <w:spacing w:after="0" w:line="240" w:lineRule="auto"/>
        <w:rPr>
          <w:rFonts w:ascii="Cambria" w:eastAsia="Cambria" w:hAnsi="Cambria" w:cs="Cambria"/>
          <w:sz w:val="24"/>
          <w:szCs w:val="24"/>
        </w:rPr>
      </w:pPr>
    </w:p>
    <w:p w14:paraId="1BA6DF4F" w14:textId="14C076D6" w:rsidR="00B84348" w:rsidRDefault="00FB3CD8" w:rsidP="00E752D7">
      <w:pPr>
        <w:widowControl w:val="0"/>
        <w:tabs>
          <w:tab w:val="left" w:pos="540"/>
        </w:tabs>
        <w:spacing w:after="0" w:line="240" w:lineRule="auto"/>
        <w:rPr>
          <w:rFonts w:ascii="Cambria" w:eastAsia="Cambria" w:hAnsi="Cambria" w:cs="Cambria"/>
          <w:sz w:val="24"/>
          <w:szCs w:val="24"/>
        </w:rPr>
      </w:pPr>
      <w:r>
        <w:rPr>
          <w:rFonts w:ascii="Cambria" w:eastAsia="Cambria" w:hAnsi="Cambria" w:cs="Cambria"/>
          <w:sz w:val="24"/>
          <w:szCs w:val="24"/>
        </w:rPr>
        <w:t>The EA include</w:t>
      </w:r>
      <w:r w:rsidR="0025063F">
        <w:rPr>
          <w:rFonts w:ascii="Cambria" w:eastAsia="Cambria" w:hAnsi="Cambria" w:cs="Cambria"/>
          <w:sz w:val="24"/>
          <w:szCs w:val="24"/>
        </w:rPr>
        <w:t>s</w:t>
      </w:r>
      <w:r>
        <w:rPr>
          <w:rFonts w:ascii="Cambria" w:eastAsia="Cambria" w:hAnsi="Cambria" w:cs="Cambria"/>
          <w:sz w:val="24"/>
          <w:szCs w:val="24"/>
        </w:rPr>
        <w:t xml:space="preserve"> </w:t>
      </w:r>
      <w:r w:rsidR="00B84348">
        <w:rPr>
          <w:rFonts w:ascii="Cambria" w:eastAsia="Cambria" w:hAnsi="Cambria" w:cs="Cambria"/>
          <w:sz w:val="24"/>
          <w:szCs w:val="24"/>
        </w:rPr>
        <w:t>Design Element WL2</w:t>
      </w:r>
      <w:r>
        <w:rPr>
          <w:rFonts w:ascii="Cambria" w:eastAsia="Cambria" w:hAnsi="Cambria" w:cs="Cambria"/>
          <w:sz w:val="24"/>
          <w:szCs w:val="24"/>
        </w:rPr>
        <w:t>, which</w:t>
      </w:r>
      <w:r w:rsidR="00B84348">
        <w:rPr>
          <w:rFonts w:ascii="Cambria" w:eastAsia="Cambria" w:hAnsi="Cambria" w:cs="Cambria"/>
          <w:sz w:val="24"/>
          <w:szCs w:val="24"/>
        </w:rPr>
        <w:t xml:space="preserve"> states:  “No proposed treatments </w:t>
      </w:r>
      <w:r w:rsidR="0025063F">
        <w:rPr>
          <w:rFonts w:ascii="Cambria" w:eastAsia="Cambria" w:hAnsi="Cambria" w:cs="Cambria"/>
          <w:sz w:val="24"/>
          <w:szCs w:val="24"/>
        </w:rPr>
        <w:t>o</w:t>
      </w:r>
      <w:r w:rsidR="00B84348">
        <w:rPr>
          <w:rFonts w:ascii="Cambria" w:eastAsia="Cambria" w:hAnsi="Cambria" w:cs="Cambria"/>
          <w:sz w:val="24"/>
          <w:szCs w:val="24"/>
        </w:rPr>
        <w:t>r treatment related activities would occur within any active northern goshawk (NOGO) nest areas (30 acres) during the active nesting period (March 1</w:t>
      </w:r>
      <w:r w:rsidR="00B84348" w:rsidRPr="00B84348">
        <w:rPr>
          <w:rFonts w:ascii="Cambria" w:eastAsia="Cambria" w:hAnsi="Cambria" w:cs="Cambria"/>
          <w:sz w:val="24"/>
          <w:szCs w:val="24"/>
          <w:vertAlign w:val="superscript"/>
        </w:rPr>
        <w:t>st</w:t>
      </w:r>
      <w:r w:rsidR="00B84348">
        <w:rPr>
          <w:rFonts w:ascii="Cambria" w:eastAsia="Cambria" w:hAnsi="Cambria" w:cs="Cambria"/>
          <w:sz w:val="24"/>
          <w:szCs w:val="24"/>
        </w:rPr>
        <w:t xml:space="preserve"> – September 30</w:t>
      </w:r>
      <w:r w:rsidR="00B84348" w:rsidRPr="00B84348">
        <w:rPr>
          <w:rFonts w:ascii="Cambria" w:eastAsia="Cambria" w:hAnsi="Cambria" w:cs="Cambria"/>
          <w:sz w:val="24"/>
          <w:szCs w:val="24"/>
          <w:vertAlign w:val="superscript"/>
        </w:rPr>
        <w:t>th</w:t>
      </w:r>
      <w:r w:rsidR="00B84348">
        <w:rPr>
          <w:rFonts w:ascii="Cambria" w:eastAsia="Cambria" w:hAnsi="Cambria" w:cs="Cambria"/>
          <w:sz w:val="24"/>
          <w:szCs w:val="24"/>
        </w:rPr>
        <w:t>)” (Appendix A, p. 13).</w:t>
      </w:r>
      <w:r>
        <w:rPr>
          <w:rFonts w:ascii="Cambria" w:eastAsia="Cambria" w:hAnsi="Cambria" w:cs="Cambria"/>
          <w:sz w:val="24"/>
          <w:szCs w:val="24"/>
        </w:rPr>
        <w:t xml:space="preserve">  This corresponds to</w:t>
      </w:r>
      <w:r w:rsidR="0025063F">
        <w:rPr>
          <w:rFonts w:ascii="Cambria" w:eastAsia="Cambria" w:hAnsi="Cambria" w:cs="Cambria"/>
          <w:sz w:val="24"/>
          <w:szCs w:val="24"/>
        </w:rPr>
        <w:t xml:space="preserve"> Standard p from the Goshawk Amendment.</w:t>
      </w:r>
      <w:r>
        <w:rPr>
          <w:rFonts w:ascii="Cambria" w:eastAsia="Cambria" w:hAnsi="Cambria" w:cs="Cambria"/>
          <w:sz w:val="24"/>
          <w:szCs w:val="24"/>
        </w:rPr>
        <w:t xml:space="preserve"> </w:t>
      </w:r>
    </w:p>
    <w:p w14:paraId="2F80FE5F" w14:textId="77777777" w:rsidR="00B84348" w:rsidRDefault="00B84348" w:rsidP="00E752D7">
      <w:pPr>
        <w:widowControl w:val="0"/>
        <w:tabs>
          <w:tab w:val="left" w:pos="540"/>
        </w:tabs>
        <w:spacing w:after="0" w:line="240" w:lineRule="auto"/>
        <w:rPr>
          <w:rFonts w:ascii="Cambria" w:eastAsia="Cambria" w:hAnsi="Cambria" w:cs="Cambria"/>
          <w:sz w:val="24"/>
          <w:szCs w:val="24"/>
        </w:rPr>
      </w:pPr>
    </w:p>
    <w:p w14:paraId="02816031" w14:textId="0B97EF9B" w:rsidR="00B84348" w:rsidRDefault="00907AC0" w:rsidP="00E752D7">
      <w:pPr>
        <w:widowControl w:val="0"/>
        <w:tabs>
          <w:tab w:val="left" w:pos="540"/>
        </w:tabs>
        <w:spacing w:after="0" w:line="240" w:lineRule="auto"/>
        <w:rPr>
          <w:rFonts w:ascii="Cambria" w:eastAsia="Cambria" w:hAnsi="Cambria" w:cs="Cambria"/>
          <w:sz w:val="24"/>
          <w:szCs w:val="24"/>
        </w:rPr>
      </w:pPr>
      <w:r>
        <w:rPr>
          <w:rFonts w:ascii="Cambria" w:eastAsia="Cambria" w:hAnsi="Cambria" w:cs="Cambria"/>
          <w:sz w:val="24"/>
          <w:szCs w:val="24"/>
        </w:rPr>
        <w:t xml:space="preserve">The EA also includes </w:t>
      </w:r>
      <w:r w:rsidR="00B84348">
        <w:rPr>
          <w:rFonts w:ascii="Cambria" w:eastAsia="Cambria" w:hAnsi="Cambria" w:cs="Cambria"/>
          <w:sz w:val="24"/>
          <w:szCs w:val="24"/>
        </w:rPr>
        <w:t>Design Element WL3</w:t>
      </w:r>
      <w:r>
        <w:rPr>
          <w:rFonts w:ascii="Cambria" w:eastAsia="Cambria" w:hAnsi="Cambria" w:cs="Cambria"/>
          <w:sz w:val="24"/>
          <w:szCs w:val="24"/>
        </w:rPr>
        <w:t>, which</w:t>
      </w:r>
      <w:r w:rsidR="00B84348">
        <w:rPr>
          <w:rFonts w:ascii="Cambria" w:eastAsia="Cambria" w:hAnsi="Cambria" w:cs="Cambria"/>
          <w:sz w:val="24"/>
          <w:szCs w:val="24"/>
        </w:rPr>
        <w:t xml:space="preserve"> states:  “Prescribed burns in northern goshawk post-fledgling areas (PFAs) would be designed and implemented to minimize smoke impacts to nesting birds and minimize loss of nest trees” (Appendix A, p. 13).</w:t>
      </w:r>
      <w:r>
        <w:rPr>
          <w:rFonts w:ascii="Cambria" w:eastAsia="Cambria" w:hAnsi="Cambria" w:cs="Cambria"/>
          <w:sz w:val="24"/>
          <w:szCs w:val="24"/>
        </w:rPr>
        <w:t xml:space="preserve">  However, Guideline </w:t>
      </w:r>
      <w:r w:rsidR="0025063F">
        <w:rPr>
          <w:rFonts w:ascii="Cambria" w:eastAsia="Cambria" w:hAnsi="Cambria" w:cs="Cambria"/>
          <w:sz w:val="24"/>
          <w:szCs w:val="24"/>
        </w:rPr>
        <w:t>t</w:t>
      </w:r>
      <w:r>
        <w:rPr>
          <w:rFonts w:ascii="Cambria" w:eastAsia="Cambria" w:hAnsi="Cambria" w:cs="Cambria"/>
          <w:sz w:val="24"/>
          <w:szCs w:val="24"/>
        </w:rPr>
        <w:t xml:space="preserve"> (b) says the following regarding forest vegetative manipulation (which includes prescribed burning) within PFAs:  “Management activities should be restricted during the active nesting period.  The active nesting period will normally occur between March 1</w:t>
      </w:r>
      <w:r w:rsidRPr="00907AC0">
        <w:rPr>
          <w:rFonts w:ascii="Cambria" w:eastAsia="Cambria" w:hAnsi="Cambria" w:cs="Cambria"/>
          <w:sz w:val="24"/>
          <w:szCs w:val="24"/>
          <w:vertAlign w:val="superscript"/>
        </w:rPr>
        <w:t>st</w:t>
      </w:r>
      <w:r>
        <w:rPr>
          <w:rFonts w:ascii="Cambria" w:eastAsia="Cambria" w:hAnsi="Cambria" w:cs="Cambria"/>
          <w:sz w:val="24"/>
          <w:szCs w:val="24"/>
        </w:rPr>
        <w:t xml:space="preserve"> and September 30</w:t>
      </w:r>
      <w:r w:rsidRPr="00907AC0">
        <w:rPr>
          <w:rFonts w:ascii="Cambria" w:eastAsia="Cambria" w:hAnsi="Cambria" w:cs="Cambria"/>
          <w:sz w:val="24"/>
          <w:szCs w:val="24"/>
          <w:vertAlign w:val="superscript"/>
        </w:rPr>
        <w:t>th</w:t>
      </w:r>
      <w:r>
        <w:rPr>
          <w:rFonts w:ascii="Cambria" w:eastAsia="Cambria" w:hAnsi="Cambria" w:cs="Cambria"/>
          <w:sz w:val="24"/>
          <w:szCs w:val="24"/>
        </w:rPr>
        <w:t>.”  We request that this</w:t>
      </w:r>
      <w:r w:rsidR="0025063F">
        <w:rPr>
          <w:rFonts w:ascii="Cambria" w:eastAsia="Cambria" w:hAnsi="Cambria" w:cs="Cambria"/>
          <w:sz w:val="24"/>
          <w:szCs w:val="24"/>
        </w:rPr>
        <w:t xml:space="preserve"> additional language</w:t>
      </w:r>
      <w:r>
        <w:rPr>
          <w:rFonts w:ascii="Cambria" w:eastAsia="Cambria" w:hAnsi="Cambria" w:cs="Cambria"/>
          <w:sz w:val="24"/>
          <w:szCs w:val="24"/>
        </w:rPr>
        <w:t xml:space="preserve"> be included in Design Element WL3.</w:t>
      </w:r>
    </w:p>
    <w:p w14:paraId="2A43D39B" w14:textId="77777777" w:rsidR="0025063F" w:rsidRDefault="0025063F" w:rsidP="00E752D7">
      <w:pPr>
        <w:widowControl w:val="0"/>
        <w:tabs>
          <w:tab w:val="left" w:pos="540"/>
        </w:tabs>
        <w:spacing w:after="0" w:line="240" w:lineRule="auto"/>
        <w:rPr>
          <w:rFonts w:ascii="Cambria" w:eastAsia="Cambria" w:hAnsi="Cambria" w:cs="Cambria"/>
          <w:sz w:val="24"/>
          <w:szCs w:val="24"/>
        </w:rPr>
      </w:pPr>
    </w:p>
    <w:p w14:paraId="7DA11B57" w14:textId="1AE77585" w:rsidR="0025063F" w:rsidRPr="00C85412" w:rsidRDefault="0025063F" w:rsidP="00E752D7">
      <w:pPr>
        <w:widowControl w:val="0"/>
        <w:tabs>
          <w:tab w:val="left" w:pos="540"/>
        </w:tabs>
        <w:spacing w:after="0" w:line="240" w:lineRule="auto"/>
        <w:rPr>
          <w:rFonts w:ascii="Cambria" w:eastAsia="Cambria" w:hAnsi="Cambria" w:cs="Cambria"/>
          <w:sz w:val="24"/>
          <w:szCs w:val="24"/>
        </w:rPr>
      </w:pPr>
      <w:r>
        <w:rPr>
          <w:rFonts w:ascii="Cambria" w:eastAsia="Cambria" w:hAnsi="Cambria" w:cs="Cambria"/>
          <w:sz w:val="24"/>
          <w:szCs w:val="24"/>
        </w:rPr>
        <w:t xml:space="preserve">The project does not ensure compliance with Standards </w:t>
      </w:r>
      <w:proofErr w:type="spellStart"/>
      <w:r>
        <w:rPr>
          <w:rFonts w:ascii="Cambria" w:eastAsia="Cambria" w:hAnsi="Cambria" w:cs="Cambria"/>
          <w:sz w:val="24"/>
          <w:szCs w:val="24"/>
        </w:rPr>
        <w:t>i</w:t>
      </w:r>
      <w:proofErr w:type="spellEnd"/>
      <w:r>
        <w:rPr>
          <w:rFonts w:ascii="Cambria" w:eastAsia="Cambria" w:hAnsi="Cambria" w:cs="Cambria"/>
          <w:sz w:val="24"/>
          <w:szCs w:val="24"/>
        </w:rPr>
        <w:t xml:space="preserve"> (regarding determining level of surveys needed) and j (completing surveys), Guidelines e (regarding mature and/or old structural stages), f (snag retention), g (down log retention), k (two years of surveys preferred), and t (restricting prescribed burning in PFAs during the active nesting period), and Monitoring Requirements m-2 (regarding territory abandonment), m-4 (regarding snag habitat), and m-5 (regarding down log retention).  We request that these Standards, </w:t>
      </w:r>
      <w:r>
        <w:rPr>
          <w:rFonts w:ascii="Cambria" w:eastAsia="Cambria" w:hAnsi="Cambria" w:cs="Cambria"/>
          <w:sz w:val="24"/>
          <w:szCs w:val="24"/>
        </w:rPr>
        <w:lastRenderedPageBreak/>
        <w:t>Guidelines, and Monitoring Requirements be included in the project to comply with the Goshawk Amendment.</w:t>
      </w:r>
    </w:p>
    <w:p w14:paraId="74E1453C" w14:textId="77777777" w:rsidR="00E752D7" w:rsidRDefault="00E752D7" w:rsidP="00E752D7">
      <w:pPr>
        <w:widowControl w:val="0"/>
        <w:tabs>
          <w:tab w:val="left" w:pos="540"/>
        </w:tabs>
        <w:spacing w:after="0" w:line="240" w:lineRule="auto"/>
        <w:rPr>
          <w:rFonts w:ascii="Cambria" w:eastAsia="Cambria" w:hAnsi="Cambria" w:cs="Cambria"/>
          <w:b/>
          <w:bCs/>
          <w:sz w:val="24"/>
          <w:szCs w:val="24"/>
        </w:rPr>
      </w:pPr>
    </w:p>
    <w:p w14:paraId="00181884" w14:textId="77777777" w:rsidR="00C85412" w:rsidRDefault="00C85412" w:rsidP="00E752D7">
      <w:pPr>
        <w:widowControl w:val="0"/>
        <w:tabs>
          <w:tab w:val="left" w:pos="540"/>
        </w:tabs>
        <w:spacing w:after="0" w:line="240" w:lineRule="auto"/>
        <w:rPr>
          <w:rFonts w:ascii="Cambria" w:eastAsia="Cambria" w:hAnsi="Cambria" w:cs="Cambria"/>
          <w:b/>
          <w:bCs/>
          <w:sz w:val="24"/>
          <w:szCs w:val="24"/>
        </w:rPr>
      </w:pPr>
    </w:p>
    <w:p w14:paraId="429766E4" w14:textId="01B1CDED" w:rsidR="00E752D7" w:rsidRPr="00E752D7" w:rsidRDefault="00E752D7" w:rsidP="00E752D7">
      <w:pPr>
        <w:widowControl w:val="0"/>
        <w:tabs>
          <w:tab w:val="left" w:pos="540"/>
        </w:tabs>
        <w:spacing w:after="0" w:line="240" w:lineRule="auto"/>
        <w:rPr>
          <w:rFonts w:ascii="Cambria" w:eastAsia="Cambria" w:hAnsi="Cambria" w:cs="Cambria"/>
          <w:b/>
          <w:bCs/>
          <w:sz w:val="24"/>
          <w:szCs w:val="24"/>
        </w:rPr>
      </w:pPr>
      <w:r>
        <w:rPr>
          <w:rFonts w:ascii="Cambria" w:eastAsia="Cambria" w:hAnsi="Cambria" w:cs="Cambria"/>
          <w:b/>
          <w:bCs/>
          <w:sz w:val="24"/>
          <w:szCs w:val="24"/>
        </w:rPr>
        <w:t>IV.</w:t>
      </w:r>
      <w:r>
        <w:rPr>
          <w:rFonts w:ascii="Cambria" w:eastAsia="Cambria" w:hAnsi="Cambria" w:cs="Cambria"/>
          <w:b/>
          <w:bCs/>
          <w:sz w:val="24"/>
          <w:szCs w:val="24"/>
        </w:rPr>
        <w:tab/>
        <w:t>Pinyon jay</w:t>
      </w:r>
    </w:p>
    <w:p w14:paraId="6566501B" w14:textId="77777777" w:rsidR="00C16C1A" w:rsidRPr="00813044" w:rsidRDefault="00C16C1A">
      <w:pPr>
        <w:widowControl w:val="0"/>
        <w:tabs>
          <w:tab w:val="left" w:pos="540"/>
        </w:tabs>
        <w:spacing w:after="0" w:line="240" w:lineRule="auto"/>
        <w:rPr>
          <w:rFonts w:ascii="Cambria" w:eastAsia="Cambria" w:hAnsi="Cambria" w:cs="Cambria"/>
          <w:sz w:val="24"/>
          <w:szCs w:val="24"/>
        </w:rPr>
      </w:pPr>
    </w:p>
    <w:p w14:paraId="1155B190" w14:textId="0F6CB948" w:rsidR="00A45474" w:rsidRPr="00813044" w:rsidRDefault="003E534D" w:rsidP="0025063F">
      <w:pPr>
        <w:widowControl w:val="0"/>
        <w:tabs>
          <w:tab w:val="left" w:pos="540"/>
        </w:tabs>
        <w:spacing w:after="0" w:line="240" w:lineRule="auto"/>
        <w:rPr>
          <w:rFonts w:ascii="Cambria" w:eastAsia="Cambria" w:hAnsi="Cambria" w:cs="Cambria"/>
          <w:sz w:val="24"/>
          <w:szCs w:val="24"/>
        </w:rPr>
      </w:pPr>
      <w:r w:rsidRPr="00813044">
        <w:rPr>
          <w:rFonts w:ascii="Cambria" w:eastAsia="Cambria" w:hAnsi="Cambria" w:cs="Cambria"/>
          <w:sz w:val="24"/>
          <w:szCs w:val="24"/>
        </w:rPr>
        <w:t>The EA indicates that 129,835 acres of pinyon-</w:t>
      </w:r>
      <w:proofErr w:type="gramStart"/>
      <w:r w:rsidRPr="00813044">
        <w:rPr>
          <w:rFonts w:ascii="Cambria" w:eastAsia="Cambria" w:hAnsi="Cambria" w:cs="Cambria"/>
          <w:sz w:val="24"/>
          <w:szCs w:val="24"/>
        </w:rPr>
        <w:t>juniper</w:t>
      </w:r>
      <w:proofErr w:type="gramEnd"/>
      <w:r w:rsidRPr="00813044">
        <w:rPr>
          <w:rFonts w:ascii="Cambria" w:eastAsia="Cambria" w:hAnsi="Cambria" w:cs="Cambria"/>
          <w:sz w:val="24"/>
          <w:szCs w:val="24"/>
        </w:rPr>
        <w:t xml:space="preserve"> occur within the project area (Table 2, p. 7).  However, the only mention of </w:t>
      </w:r>
      <w:r w:rsidR="0025063F" w:rsidRPr="00813044">
        <w:rPr>
          <w:rFonts w:ascii="Cambria" w:eastAsia="Cambria" w:hAnsi="Cambria" w:cs="Cambria"/>
          <w:sz w:val="24"/>
          <w:szCs w:val="24"/>
        </w:rPr>
        <w:t>pinyon jay</w:t>
      </w:r>
      <w:r w:rsidRPr="00813044">
        <w:rPr>
          <w:rFonts w:ascii="Cambria" w:eastAsia="Cambria" w:hAnsi="Cambria" w:cs="Cambria"/>
          <w:sz w:val="24"/>
          <w:szCs w:val="24"/>
        </w:rPr>
        <w:t xml:space="preserve"> is where </w:t>
      </w:r>
      <w:r w:rsidR="0025063F" w:rsidRPr="00813044">
        <w:rPr>
          <w:rFonts w:ascii="Cambria" w:eastAsia="Cambria" w:hAnsi="Cambria" w:cs="Cambria"/>
          <w:sz w:val="24"/>
          <w:szCs w:val="24"/>
        </w:rPr>
        <w:t>the</w:t>
      </w:r>
      <w:r w:rsidRPr="00813044">
        <w:rPr>
          <w:rFonts w:ascii="Cambria" w:eastAsia="Cambria" w:hAnsi="Cambria" w:cs="Cambria"/>
          <w:sz w:val="24"/>
          <w:szCs w:val="24"/>
        </w:rPr>
        <w:t xml:space="preserve"> EA</w:t>
      </w:r>
      <w:r w:rsidR="0025063F" w:rsidRPr="00813044">
        <w:rPr>
          <w:rFonts w:ascii="Cambria" w:eastAsia="Cambria" w:hAnsi="Cambria" w:cs="Cambria"/>
          <w:sz w:val="24"/>
          <w:szCs w:val="24"/>
        </w:rPr>
        <w:t xml:space="preserve"> mentions that </w:t>
      </w:r>
      <w:r w:rsidRPr="00813044">
        <w:rPr>
          <w:rFonts w:ascii="Cambria" w:eastAsia="Cambria" w:hAnsi="Cambria" w:cs="Cambria"/>
          <w:sz w:val="24"/>
          <w:szCs w:val="24"/>
        </w:rPr>
        <w:t xml:space="preserve">there is pinyon jay </w:t>
      </w:r>
      <w:r w:rsidR="0025063F" w:rsidRPr="00813044">
        <w:rPr>
          <w:rFonts w:ascii="Cambria" w:eastAsia="Cambria" w:hAnsi="Cambria" w:cs="Cambria"/>
          <w:sz w:val="24"/>
          <w:szCs w:val="24"/>
        </w:rPr>
        <w:t>habitat within the proposed project area</w:t>
      </w:r>
      <w:r w:rsidRPr="00813044">
        <w:rPr>
          <w:rFonts w:ascii="Cambria" w:eastAsia="Cambria" w:hAnsi="Cambria" w:cs="Cambria"/>
          <w:sz w:val="24"/>
          <w:szCs w:val="24"/>
        </w:rPr>
        <w:t xml:space="preserve"> in Table 6</w:t>
      </w:r>
      <w:r w:rsidR="0025063F" w:rsidRPr="00813044">
        <w:rPr>
          <w:rFonts w:ascii="Cambria" w:eastAsia="Cambria" w:hAnsi="Cambria" w:cs="Cambria"/>
          <w:sz w:val="24"/>
          <w:szCs w:val="24"/>
        </w:rPr>
        <w:t xml:space="preserve"> (p. 47). </w:t>
      </w:r>
    </w:p>
    <w:p w14:paraId="7ECACD7B" w14:textId="77777777" w:rsidR="003E534D" w:rsidRPr="00813044" w:rsidRDefault="003E534D" w:rsidP="0025063F">
      <w:pPr>
        <w:widowControl w:val="0"/>
        <w:tabs>
          <w:tab w:val="left" w:pos="540"/>
        </w:tabs>
        <w:spacing w:after="0" w:line="240" w:lineRule="auto"/>
        <w:rPr>
          <w:rFonts w:ascii="Cambria" w:eastAsia="Cambria" w:hAnsi="Cambria" w:cs="Cambria"/>
          <w:sz w:val="24"/>
          <w:szCs w:val="24"/>
        </w:rPr>
      </w:pPr>
    </w:p>
    <w:p w14:paraId="5A33F931" w14:textId="15DB8510" w:rsidR="003E534D" w:rsidRPr="00813044" w:rsidRDefault="003E534D" w:rsidP="0025063F">
      <w:pPr>
        <w:widowControl w:val="0"/>
        <w:tabs>
          <w:tab w:val="left" w:pos="540"/>
        </w:tabs>
        <w:spacing w:after="0" w:line="240" w:lineRule="auto"/>
        <w:rPr>
          <w:rFonts w:ascii="Cambria" w:eastAsia="Cambria" w:hAnsi="Cambria" w:cs="Cambria"/>
          <w:sz w:val="24"/>
          <w:szCs w:val="24"/>
        </w:rPr>
      </w:pPr>
      <w:r w:rsidRPr="00813044">
        <w:rPr>
          <w:rFonts w:ascii="Cambria" w:eastAsia="Cambria" w:hAnsi="Cambria" w:cs="Cambria"/>
          <w:sz w:val="24"/>
          <w:szCs w:val="24"/>
        </w:rPr>
        <w:t>In addition, the EA states that thinning of pinyon/juniper “that is encroaching into meadows and other areas” may be removed (p. 21).  Broadcast burning in pinyon-juniper may also occur (p. 21).</w:t>
      </w:r>
    </w:p>
    <w:p w14:paraId="6B822E74" w14:textId="77777777" w:rsidR="00BA02F5" w:rsidRPr="00813044" w:rsidRDefault="00BA02F5" w:rsidP="00BA02F5">
      <w:pPr>
        <w:widowControl w:val="0"/>
        <w:tabs>
          <w:tab w:val="left" w:pos="540"/>
        </w:tabs>
        <w:spacing w:after="0" w:line="240" w:lineRule="auto"/>
        <w:rPr>
          <w:rFonts w:ascii="Cambria" w:eastAsia="Cambria" w:hAnsi="Cambria" w:cs="Cambria"/>
          <w:sz w:val="24"/>
          <w:szCs w:val="24"/>
        </w:rPr>
      </w:pPr>
    </w:p>
    <w:p w14:paraId="534563BE" w14:textId="65D4B5ED" w:rsidR="00BA02F5" w:rsidRPr="00813044" w:rsidRDefault="00BA02F5" w:rsidP="00BA02F5">
      <w:pPr>
        <w:widowControl w:val="0"/>
        <w:tabs>
          <w:tab w:val="left" w:pos="540"/>
        </w:tabs>
        <w:spacing w:after="0" w:line="240" w:lineRule="auto"/>
        <w:rPr>
          <w:rFonts w:ascii="Cambria" w:eastAsia="Cambria" w:hAnsi="Cambria" w:cs="Cambria"/>
          <w:sz w:val="24"/>
          <w:szCs w:val="24"/>
        </w:rPr>
      </w:pPr>
      <w:r w:rsidRPr="00813044">
        <w:rPr>
          <w:rFonts w:ascii="Cambria" w:eastAsia="Cambria" w:hAnsi="Cambria" w:cs="Cambria"/>
          <w:sz w:val="24"/>
          <w:szCs w:val="24"/>
        </w:rPr>
        <w:t xml:space="preserve">Pinyon jay is currently proposed for listing under the Endangered Species </w:t>
      </w:r>
      <w:proofErr w:type="gramStart"/>
      <w:r w:rsidRPr="00813044">
        <w:rPr>
          <w:rFonts w:ascii="Cambria" w:eastAsia="Cambria" w:hAnsi="Cambria" w:cs="Cambria"/>
          <w:sz w:val="24"/>
          <w:szCs w:val="24"/>
        </w:rPr>
        <w:t>Act, and</w:t>
      </w:r>
      <w:proofErr w:type="gramEnd"/>
      <w:r w:rsidRPr="00813044">
        <w:rPr>
          <w:rFonts w:ascii="Cambria" w:eastAsia="Cambria" w:hAnsi="Cambria" w:cs="Cambria"/>
          <w:sz w:val="24"/>
          <w:szCs w:val="24"/>
        </w:rPr>
        <w:t xml:space="preserve"> is undergoing a 12-month status review by the Fish and Wildlife Service after an initial finding that listing may be warranted. That initial 90-day finding lists adverse habitat treatments in pinyon-juniper woodlands as a factor it is </w:t>
      </w:r>
      <w:proofErr w:type="gramStart"/>
      <w:r w:rsidRPr="00813044">
        <w:rPr>
          <w:rFonts w:ascii="Cambria" w:eastAsia="Cambria" w:hAnsi="Cambria" w:cs="Cambria"/>
          <w:sz w:val="24"/>
          <w:szCs w:val="24"/>
        </w:rPr>
        <w:t>considering</w:t>
      </w:r>
      <w:proofErr w:type="gramEnd"/>
      <w:r w:rsidRPr="00813044">
        <w:rPr>
          <w:rFonts w:ascii="Cambria" w:eastAsia="Cambria" w:hAnsi="Cambria" w:cs="Cambria"/>
          <w:sz w:val="24"/>
          <w:szCs w:val="24"/>
        </w:rPr>
        <w:t xml:space="preserve"> under 4(a)(1) of the Endangered Species Act.</w:t>
      </w:r>
      <w:r w:rsidR="00100EF1" w:rsidRPr="00813044">
        <w:rPr>
          <w:rStyle w:val="FootnoteReference"/>
          <w:rFonts w:ascii="Cambria" w:eastAsia="Cambria" w:hAnsi="Cambria" w:cs="Cambria"/>
          <w:sz w:val="24"/>
          <w:szCs w:val="24"/>
        </w:rPr>
        <w:footnoteReference w:id="1"/>
      </w:r>
      <w:r w:rsidRPr="00813044">
        <w:rPr>
          <w:rFonts w:ascii="Cambria" w:eastAsia="Cambria" w:hAnsi="Cambria" w:cs="Cambria"/>
          <w:sz w:val="24"/>
          <w:szCs w:val="24"/>
        </w:rPr>
        <w:t> </w:t>
      </w:r>
    </w:p>
    <w:p w14:paraId="281058ED" w14:textId="77777777" w:rsidR="00BA02F5" w:rsidRPr="00813044" w:rsidRDefault="00BA02F5" w:rsidP="00BA02F5">
      <w:pPr>
        <w:widowControl w:val="0"/>
        <w:tabs>
          <w:tab w:val="left" w:pos="540"/>
        </w:tabs>
        <w:spacing w:after="0" w:line="240" w:lineRule="auto"/>
        <w:rPr>
          <w:rFonts w:ascii="Cambria" w:eastAsia="Cambria" w:hAnsi="Cambria" w:cs="Cambria"/>
          <w:sz w:val="24"/>
          <w:szCs w:val="24"/>
        </w:rPr>
      </w:pPr>
    </w:p>
    <w:p w14:paraId="16303AF7" w14:textId="7095FC93" w:rsidR="00BA02F5" w:rsidRPr="00813044" w:rsidRDefault="00BA02F5" w:rsidP="00BA02F5">
      <w:pPr>
        <w:widowControl w:val="0"/>
        <w:tabs>
          <w:tab w:val="left" w:pos="540"/>
        </w:tabs>
        <w:spacing w:after="0" w:line="240" w:lineRule="auto"/>
        <w:rPr>
          <w:rFonts w:ascii="Cambria" w:eastAsia="Cambria" w:hAnsi="Cambria" w:cs="Cambria"/>
          <w:sz w:val="24"/>
          <w:szCs w:val="24"/>
        </w:rPr>
      </w:pPr>
      <w:r w:rsidRPr="00813044">
        <w:rPr>
          <w:rFonts w:ascii="Cambria" w:eastAsia="Cambria" w:hAnsi="Cambria" w:cs="Cambria"/>
          <w:sz w:val="24"/>
          <w:szCs w:val="24"/>
        </w:rPr>
        <w:t>The U.S. Fish &amp; Wildlife Service listed pinyon jay as a Bird of Conservation Concern as of 2021 within Bird Conservation Region 16, Southern Rockies/Colorado Plateau, which contains the project area.</w:t>
      </w:r>
      <w:r w:rsidR="00100EF1" w:rsidRPr="00813044">
        <w:rPr>
          <w:rStyle w:val="FootnoteReference"/>
          <w:rFonts w:ascii="Cambria" w:eastAsia="Cambria" w:hAnsi="Cambria" w:cs="Cambria"/>
          <w:sz w:val="24"/>
          <w:szCs w:val="24"/>
        </w:rPr>
        <w:footnoteReference w:id="2"/>
      </w:r>
      <w:r w:rsidRPr="00813044">
        <w:rPr>
          <w:rFonts w:ascii="Cambria" w:eastAsia="Cambria" w:hAnsi="Cambria" w:cs="Cambria"/>
          <w:sz w:val="24"/>
          <w:szCs w:val="24"/>
        </w:rPr>
        <w:t xml:space="preserve"> The Utah Division of Wildlife Resources designated pinyon jay as a Species of Greatest Conservation Need (SGCN) in its 2020 changes to the Utah SGCN list, which is part of its Wildlife Action Plan, stating that pinyon jay “is undergoing significant range wide declines.”</w:t>
      </w:r>
      <w:r w:rsidR="00100EF1" w:rsidRPr="00813044">
        <w:rPr>
          <w:rStyle w:val="FootnoteReference"/>
          <w:rFonts w:ascii="Cambria" w:eastAsia="Cambria" w:hAnsi="Cambria" w:cs="Cambria"/>
          <w:sz w:val="24"/>
          <w:szCs w:val="24"/>
        </w:rPr>
        <w:footnoteReference w:id="3"/>
      </w:r>
      <w:r w:rsidRPr="00813044">
        <w:rPr>
          <w:rFonts w:ascii="Cambria" w:eastAsia="Cambria" w:hAnsi="Cambria" w:cs="Cambria"/>
          <w:sz w:val="24"/>
          <w:szCs w:val="24"/>
        </w:rPr>
        <w:t>  An estimated 85% of the pinyon jay population was lost between 1967 and 2015, and the population is anticipated to decline by another 50% in 19 years.</w:t>
      </w:r>
      <w:r w:rsidR="00100EF1" w:rsidRPr="00813044">
        <w:rPr>
          <w:rStyle w:val="FootnoteReference"/>
          <w:rFonts w:ascii="Cambria" w:eastAsia="Cambria" w:hAnsi="Cambria" w:cs="Cambria"/>
          <w:sz w:val="24"/>
          <w:szCs w:val="24"/>
        </w:rPr>
        <w:footnoteReference w:id="4"/>
      </w:r>
      <w:r w:rsidRPr="00813044">
        <w:rPr>
          <w:rFonts w:ascii="Cambria" w:eastAsia="Cambria" w:hAnsi="Cambria" w:cs="Cambria"/>
          <w:sz w:val="24"/>
          <w:szCs w:val="24"/>
        </w:rPr>
        <w:t>  Given the current status of pinyon jays, measures should be taken to ensure that the species is not adversely affected by the project.  Pinyon-juniper removal, including through prescribed burning, can have detrimental effects on pinyon jays, most concerningly removal of traditional nesting sites and elimination of important nut-</w:t>
      </w:r>
      <w:r w:rsidRPr="00813044">
        <w:rPr>
          <w:rFonts w:ascii="Cambria" w:eastAsia="Cambria" w:hAnsi="Cambria" w:cs="Cambria"/>
          <w:sz w:val="24"/>
          <w:szCs w:val="24"/>
        </w:rPr>
        <w:lastRenderedPageBreak/>
        <w:t>producing pinyon pines. Pinyon jays appear to preferentially nest in younger (post-settlement) pinyon or juniper trees at the woodland-shrubland interface, which the project explicitly targets.</w:t>
      </w:r>
      <w:r w:rsidR="00813044" w:rsidRPr="00813044">
        <w:rPr>
          <w:rFonts w:ascii="Cambria" w:eastAsia="Cambria" w:hAnsi="Cambria" w:cs="Cambria"/>
          <w:sz w:val="24"/>
          <w:szCs w:val="24"/>
        </w:rPr>
        <w:t xml:space="preserve">  Recent research has shown that pinyon jay activity, including foraging, </w:t>
      </w:r>
      <w:proofErr w:type="gramStart"/>
      <w:r w:rsidR="00813044" w:rsidRPr="00813044">
        <w:rPr>
          <w:rFonts w:ascii="Cambria" w:eastAsia="Cambria" w:hAnsi="Cambria" w:cs="Cambria"/>
          <w:sz w:val="24"/>
          <w:szCs w:val="24"/>
        </w:rPr>
        <w:t>caching</w:t>
      </w:r>
      <w:proofErr w:type="gramEnd"/>
      <w:r w:rsidR="00813044" w:rsidRPr="00813044">
        <w:rPr>
          <w:rFonts w:ascii="Cambria" w:eastAsia="Cambria" w:hAnsi="Cambria" w:cs="Cambria"/>
          <w:sz w:val="24"/>
          <w:szCs w:val="24"/>
        </w:rPr>
        <w:t xml:space="preserve">, and nesting, is concentrated close to the woodland-shrubland ecotone.  One potential cause of pinyon jay decline is the “expand the openings” approach taken in many pinyon-juniper removal projects, which may be eliminating traditional nesting sites and prime pinyon jay habitat more generally.  </w:t>
      </w:r>
      <w:r w:rsidRPr="00813044">
        <w:rPr>
          <w:rFonts w:ascii="Cambria" w:eastAsia="Cambria" w:hAnsi="Cambria" w:cs="Cambria"/>
          <w:sz w:val="24"/>
          <w:szCs w:val="24"/>
        </w:rPr>
        <w:t>Nest sites can easily be eliminated if trees are removed in areas that have not been properly surveyed.</w:t>
      </w:r>
    </w:p>
    <w:p w14:paraId="2113F480" w14:textId="77777777" w:rsidR="00A91BC1" w:rsidRPr="00813044" w:rsidRDefault="00A91BC1" w:rsidP="00A91BC1">
      <w:pPr>
        <w:widowControl w:val="0"/>
        <w:tabs>
          <w:tab w:val="left" w:pos="540"/>
        </w:tabs>
        <w:spacing w:after="0" w:line="240" w:lineRule="auto"/>
        <w:rPr>
          <w:rFonts w:ascii="Cambria" w:eastAsia="Cambria" w:hAnsi="Cambria" w:cs="Cambria"/>
          <w:sz w:val="24"/>
          <w:szCs w:val="24"/>
        </w:rPr>
      </w:pPr>
    </w:p>
    <w:p w14:paraId="15979317" w14:textId="02325B56" w:rsidR="00A91BC1" w:rsidRPr="00813044" w:rsidRDefault="00A91BC1" w:rsidP="00A91BC1">
      <w:pPr>
        <w:widowControl w:val="0"/>
        <w:tabs>
          <w:tab w:val="left" w:pos="540"/>
        </w:tabs>
        <w:spacing w:after="0" w:line="240" w:lineRule="auto"/>
        <w:rPr>
          <w:rFonts w:ascii="Cambria" w:eastAsia="Cambria" w:hAnsi="Cambria" w:cs="Cambria"/>
          <w:sz w:val="24"/>
          <w:szCs w:val="24"/>
        </w:rPr>
      </w:pPr>
      <w:r w:rsidRPr="00813044">
        <w:rPr>
          <w:rFonts w:ascii="Cambria" w:eastAsia="Cambria" w:hAnsi="Cambria" w:cs="Cambria"/>
          <w:sz w:val="24"/>
          <w:szCs w:val="24"/>
        </w:rPr>
        <w:t>The widespread removal of pinyon-</w:t>
      </w:r>
      <w:proofErr w:type="gramStart"/>
      <w:r w:rsidRPr="00813044">
        <w:rPr>
          <w:rFonts w:ascii="Cambria" w:eastAsia="Cambria" w:hAnsi="Cambria" w:cs="Cambria"/>
          <w:sz w:val="24"/>
          <w:szCs w:val="24"/>
        </w:rPr>
        <w:t>juniper</w:t>
      </w:r>
      <w:proofErr w:type="gramEnd"/>
      <w:r w:rsidRPr="00813044">
        <w:rPr>
          <w:rFonts w:ascii="Cambria" w:eastAsia="Cambria" w:hAnsi="Cambria" w:cs="Cambria"/>
          <w:sz w:val="24"/>
          <w:szCs w:val="24"/>
        </w:rPr>
        <w:t xml:space="preserve"> in prime pinyon jay habitat</w:t>
      </w:r>
      <w:r w:rsidR="00CA778A" w:rsidRPr="00813044">
        <w:rPr>
          <w:rFonts w:ascii="Cambria" w:eastAsia="Cambria" w:hAnsi="Cambria" w:cs="Cambria"/>
          <w:sz w:val="24"/>
          <w:szCs w:val="24"/>
        </w:rPr>
        <w:t xml:space="preserve"> (especially in or near the woodland-shrubland ecotone)</w:t>
      </w:r>
      <w:r w:rsidRPr="00813044">
        <w:rPr>
          <w:rFonts w:ascii="Cambria" w:eastAsia="Cambria" w:hAnsi="Cambria" w:cs="Cambria"/>
          <w:sz w:val="24"/>
          <w:szCs w:val="24"/>
        </w:rPr>
        <w:t xml:space="preserve"> without adequate surveys threatens to eliminate prime habitat used for a variety of essential activities, and </w:t>
      </w:r>
      <w:proofErr w:type="gramStart"/>
      <w:r w:rsidRPr="00813044">
        <w:rPr>
          <w:rFonts w:ascii="Cambria" w:eastAsia="Cambria" w:hAnsi="Cambria" w:cs="Cambria"/>
          <w:sz w:val="24"/>
          <w:szCs w:val="24"/>
        </w:rPr>
        <w:t>in particular threatens</w:t>
      </w:r>
      <w:proofErr w:type="gramEnd"/>
      <w:r w:rsidRPr="00813044">
        <w:rPr>
          <w:rFonts w:ascii="Cambria" w:eastAsia="Cambria" w:hAnsi="Cambria" w:cs="Cambria"/>
          <w:sz w:val="24"/>
          <w:szCs w:val="24"/>
        </w:rPr>
        <w:t xml:space="preserve"> to eliminate traditional nesting colony sites.</w:t>
      </w:r>
      <w:r w:rsidR="00CA778A" w:rsidRPr="00813044">
        <w:rPr>
          <w:rFonts w:ascii="Cambria" w:eastAsia="Cambria" w:hAnsi="Cambria" w:cs="Cambria"/>
          <w:sz w:val="24"/>
          <w:szCs w:val="24"/>
        </w:rPr>
        <w:t xml:space="preserve">  The </w:t>
      </w:r>
      <w:r w:rsidRPr="00813044">
        <w:rPr>
          <w:rFonts w:ascii="Cambria" w:eastAsia="Cambria" w:hAnsi="Cambria" w:cs="Cambria"/>
          <w:sz w:val="24"/>
          <w:szCs w:val="24"/>
        </w:rPr>
        <w:t>elimina</w:t>
      </w:r>
      <w:r w:rsidR="00CA778A" w:rsidRPr="00813044">
        <w:rPr>
          <w:rFonts w:ascii="Cambria" w:eastAsia="Cambria" w:hAnsi="Cambria" w:cs="Cambria"/>
          <w:sz w:val="24"/>
          <w:szCs w:val="24"/>
        </w:rPr>
        <w:t>tion of</w:t>
      </w:r>
      <w:r w:rsidRPr="00813044">
        <w:rPr>
          <w:rFonts w:ascii="Cambria" w:eastAsia="Cambria" w:hAnsi="Cambria" w:cs="Cambria"/>
          <w:sz w:val="24"/>
          <w:szCs w:val="24"/>
        </w:rPr>
        <w:t xml:space="preserve"> nesting colony sites</w:t>
      </w:r>
      <w:r w:rsidR="00CA778A" w:rsidRPr="00813044">
        <w:rPr>
          <w:rFonts w:ascii="Cambria" w:eastAsia="Cambria" w:hAnsi="Cambria" w:cs="Cambria"/>
          <w:sz w:val="24"/>
          <w:szCs w:val="24"/>
        </w:rPr>
        <w:t xml:space="preserve"> </w:t>
      </w:r>
      <w:proofErr w:type="gramStart"/>
      <w:r w:rsidR="00CA778A" w:rsidRPr="00813044">
        <w:rPr>
          <w:rFonts w:ascii="Cambria" w:eastAsia="Cambria" w:hAnsi="Cambria" w:cs="Cambria"/>
          <w:sz w:val="24"/>
          <w:szCs w:val="24"/>
        </w:rPr>
        <w:t>is</w:t>
      </w:r>
      <w:proofErr w:type="gramEnd"/>
      <w:r w:rsidR="00CA778A" w:rsidRPr="00813044">
        <w:rPr>
          <w:rFonts w:ascii="Cambria" w:eastAsia="Cambria" w:hAnsi="Cambria" w:cs="Cambria"/>
          <w:sz w:val="24"/>
          <w:szCs w:val="24"/>
        </w:rPr>
        <w:t xml:space="preserve"> a significant impact</w:t>
      </w:r>
      <w:r w:rsidRPr="00813044">
        <w:rPr>
          <w:rFonts w:ascii="Cambria" w:eastAsia="Cambria" w:hAnsi="Cambria" w:cs="Cambria"/>
          <w:sz w:val="24"/>
          <w:szCs w:val="24"/>
        </w:rPr>
        <w:t xml:space="preserve"> on pinyon jay</w:t>
      </w:r>
      <w:r w:rsidR="00CA778A" w:rsidRPr="00813044">
        <w:rPr>
          <w:rFonts w:ascii="Cambria" w:eastAsia="Cambria" w:hAnsi="Cambria" w:cs="Cambria"/>
          <w:sz w:val="24"/>
          <w:szCs w:val="24"/>
        </w:rPr>
        <w:t xml:space="preserve"> populations</w:t>
      </w:r>
      <w:r w:rsidRPr="00813044">
        <w:rPr>
          <w:rFonts w:ascii="Cambria" w:eastAsia="Cambria" w:hAnsi="Cambria" w:cs="Cambria"/>
          <w:sz w:val="24"/>
          <w:szCs w:val="24"/>
        </w:rPr>
        <w:t>.</w:t>
      </w:r>
    </w:p>
    <w:p w14:paraId="2A1D8B5F" w14:textId="77777777" w:rsidR="00A91BC1" w:rsidRPr="00813044" w:rsidRDefault="00A91BC1" w:rsidP="00BA02F5">
      <w:pPr>
        <w:widowControl w:val="0"/>
        <w:tabs>
          <w:tab w:val="left" w:pos="540"/>
        </w:tabs>
        <w:spacing w:after="0" w:line="240" w:lineRule="auto"/>
        <w:rPr>
          <w:rFonts w:ascii="Cambria" w:eastAsia="Cambria" w:hAnsi="Cambria" w:cs="Cambria"/>
          <w:sz w:val="24"/>
          <w:szCs w:val="24"/>
        </w:rPr>
      </w:pPr>
    </w:p>
    <w:p w14:paraId="79997820" w14:textId="66544C64" w:rsidR="00BA02F5" w:rsidRPr="00813044" w:rsidRDefault="00CA778A" w:rsidP="00BA02F5">
      <w:pPr>
        <w:widowControl w:val="0"/>
        <w:tabs>
          <w:tab w:val="left" w:pos="540"/>
        </w:tabs>
        <w:spacing w:after="0" w:line="240" w:lineRule="auto"/>
        <w:rPr>
          <w:rFonts w:ascii="Cambria" w:eastAsia="Cambria" w:hAnsi="Cambria" w:cs="Cambria"/>
          <w:sz w:val="24"/>
          <w:szCs w:val="24"/>
        </w:rPr>
      </w:pPr>
      <w:proofErr w:type="gramStart"/>
      <w:r w:rsidRPr="00813044">
        <w:rPr>
          <w:rFonts w:ascii="Cambria" w:eastAsia="Cambria" w:hAnsi="Cambria" w:cs="Cambria"/>
          <w:sz w:val="24"/>
          <w:szCs w:val="24"/>
        </w:rPr>
        <w:t>In order to</w:t>
      </w:r>
      <w:proofErr w:type="gramEnd"/>
      <w:r w:rsidRPr="00813044">
        <w:rPr>
          <w:rFonts w:ascii="Cambria" w:eastAsia="Cambria" w:hAnsi="Cambria" w:cs="Cambria"/>
          <w:sz w:val="24"/>
          <w:szCs w:val="24"/>
        </w:rPr>
        <w:t xml:space="preserve"> avoid significant impacts on pinyon jays, we request that </w:t>
      </w:r>
      <w:r w:rsidR="00BA02F5" w:rsidRPr="00813044">
        <w:rPr>
          <w:rFonts w:ascii="Cambria" w:eastAsia="Cambria" w:hAnsi="Cambria" w:cs="Cambria"/>
          <w:sz w:val="24"/>
          <w:szCs w:val="24"/>
        </w:rPr>
        <w:t>the Forest Service adopt the following conservation measures, which are based on the best available scientific information regarding pinyon jays:</w:t>
      </w:r>
    </w:p>
    <w:p w14:paraId="61A64750" w14:textId="77777777" w:rsidR="00BA02F5" w:rsidRPr="00813044" w:rsidRDefault="00BA02F5" w:rsidP="00BA02F5">
      <w:pPr>
        <w:widowControl w:val="0"/>
        <w:tabs>
          <w:tab w:val="left" w:pos="540"/>
        </w:tabs>
        <w:spacing w:after="0" w:line="240" w:lineRule="auto"/>
        <w:rPr>
          <w:rFonts w:ascii="Cambria" w:eastAsia="Cambria" w:hAnsi="Cambria" w:cs="Cambria"/>
          <w:sz w:val="24"/>
          <w:szCs w:val="24"/>
        </w:rPr>
      </w:pPr>
    </w:p>
    <w:p w14:paraId="142F2ACD" w14:textId="0FA25512" w:rsidR="00BA02F5" w:rsidRPr="00813044" w:rsidRDefault="00BA02F5" w:rsidP="00BA02F5">
      <w:pPr>
        <w:pStyle w:val="ListParagraph"/>
        <w:widowControl w:val="0"/>
        <w:numPr>
          <w:ilvl w:val="0"/>
          <w:numId w:val="13"/>
        </w:numPr>
        <w:spacing w:after="0" w:line="240" w:lineRule="auto"/>
        <w:rPr>
          <w:rFonts w:ascii="Cambria" w:eastAsia="Cambria" w:hAnsi="Cambria" w:cs="Cambria"/>
          <w:sz w:val="24"/>
          <w:szCs w:val="24"/>
        </w:rPr>
      </w:pPr>
      <w:r w:rsidRPr="00813044">
        <w:rPr>
          <w:rFonts w:ascii="Cambria" w:eastAsia="Cambria" w:hAnsi="Cambria" w:cs="Cambria"/>
          <w:sz w:val="24"/>
          <w:szCs w:val="24"/>
        </w:rPr>
        <w:t>Survey all areas where trees will be removed or habitat disturbance will occur, with</w:t>
      </w:r>
    </w:p>
    <w:p w14:paraId="48BE6307" w14:textId="77777777" w:rsidR="00BA02F5" w:rsidRPr="00813044" w:rsidRDefault="00BA02F5" w:rsidP="00BA02F5">
      <w:pPr>
        <w:widowControl w:val="0"/>
        <w:tabs>
          <w:tab w:val="left" w:pos="720"/>
          <w:tab w:val="left" w:pos="810"/>
        </w:tabs>
        <w:spacing w:after="0" w:line="240" w:lineRule="auto"/>
        <w:ind w:left="720"/>
        <w:rPr>
          <w:rFonts w:ascii="Cambria" w:eastAsia="Cambria" w:hAnsi="Cambria" w:cs="Cambria"/>
          <w:sz w:val="24"/>
          <w:szCs w:val="24"/>
        </w:rPr>
      </w:pPr>
      <w:r w:rsidRPr="00813044">
        <w:rPr>
          <w:rFonts w:ascii="Cambria" w:eastAsia="Cambria" w:hAnsi="Cambria" w:cs="Cambria"/>
          <w:sz w:val="24"/>
          <w:szCs w:val="24"/>
        </w:rPr>
        <w:t>surveys conducted during pinyon jay nesting season (generally February through May).</w:t>
      </w:r>
    </w:p>
    <w:p w14:paraId="73E34E28" w14:textId="4E072396" w:rsidR="00BA02F5" w:rsidRPr="00813044" w:rsidRDefault="00BA02F5" w:rsidP="00BA02F5">
      <w:pPr>
        <w:pStyle w:val="ListParagraph"/>
        <w:widowControl w:val="0"/>
        <w:numPr>
          <w:ilvl w:val="1"/>
          <w:numId w:val="13"/>
        </w:numPr>
        <w:tabs>
          <w:tab w:val="left" w:pos="720"/>
          <w:tab w:val="left" w:pos="810"/>
        </w:tabs>
        <w:spacing w:after="0" w:line="240" w:lineRule="auto"/>
        <w:rPr>
          <w:rFonts w:ascii="Cambria" w:eastAsia="Cambria" w:hAnsi="Cambria" w:cs="Cambria"/>
          <w:sz w:val="24"/>
          <w:szCs w:val="24"/>
        </w:rPr>
      </w:pPr>
      <w:r w:rsidRPr="00813044">
        <w:rPr>
          <w:rFonts w:ascii="Cambria" w:eastAsia="Cambria" w:hAnsi="Cambria" w:cs="Cambria"/>
          <w:sz w:val="24"/>
          <w:szCs w:val="24"/>
        </w:rPr>
        <w:t>Rationale: The</w:t>
      </w:r>
      <w:r w:rsidR="00A47F39" w:rsidRPr="00813044">
        <w:rPr>
          <w:rFonts w:ascii="Cambria" w:eastAsia="Cambria" w:hAnsi="Cambria" w:cs="Cambria"/>
          <w:sz w:val="24"/>
          <w:szCs w:val="24"/>
        </w:rPr>
        <w:t xml:space="preserve"> EA states:  “If burning or ground-disturbing activities would occur between February 15 and August 15, determine if pre-implementation surveys for active migratory bird or raptor nests are needed” (Appendix 2, p. 3).  Surveys for pinyon jays should be conducted during the pinyon jay nesting season, which is earlier than standard nesting season dates used for m</w:t>
      </w:r>
      <w:r w:rsidRPr="00813044">
        <w:rPr>
          <w:rFonts w:ascii="Cambria" w:eastAsia="Cambria" w:hAnsi="Cambria" w:cs="Cambria"/>
          <w:sz w:val="24"/>
          <w:szCs w:val="24"/>
        </w:rPr>
        <w:t>igratory birds</w:t>
      </w:r>
      <w:r w:rsidR="00A47F39" w:rsidRPr="00813044">
        <w:rPr>
          <w:rFonts w:ascii="Cambria" w:eastAsia="Cambria" w:hAnsi="Cambria" w:cs="Cambria"/>
          <w:sz w:val="24"/>
          <w:szCs w:val="24"/>
        </w:rPr>
        <w:t>.</w:t>
      </w:r>
    </w:p>
    <w:p w14:paraId="441C133F" w14:textId="77777777" w:rsidR="00BA02F5" w:rsidRPr="00813044" w:rsidRDefault="00BA02F5" w:rsidP="00BA02F5">
      <w:pPr>
        <w:pStyle w:val="ListParagraph"/>
        <w:widowControl w:val="0"/>
        <w:tabs>
          <w:tab w:val="left" w:pos="720"/>
          <w:tab w:val="left" w:pos="810"/>
        </w:tabs>
        <w:spacing w:after="0" w:line="240" w:lineRule="auto"/>
        <w:ind w:left="1440"/>
        <w:rPr>
          <w:rFonts w:ascii="Cambria" w:eastAsia="Cambria" w:hAnsi="Cambria" w:cs="Cambria"/>
          <w:sz w:val="24"/>
          <w:szCs w:val="24"/>
        </w:rPr>
      </w:pPr>
    </w:p>
    <w:p w14:paraId="735050B0" w14:textId="77777777" w:rsidR="00BA02F5" w:rsidRPr="00813044" w:rsidRDefault="00BA02F5" w:rsidP="00BA02F5">
      <w:pPr>
        <w:pStyle w:val="ListParagraph"/>
        <w:widowControl w:val="0"/>
        <w:numPr>
          <w:ilvl w:val="0"/>
          <w:numId w:val="13"/>
        </w:numPr>
        <w:tabs>
          <w:tab w:val="left" w:pos="720"/>
          <w:tab w:val="left" w:pos="810"/>
        </w:tabs>
        <w:spacing w:after="0" w:line="240" w:lineRule="auto"/>
        <w:rPr>
          <w:rFonts w:ascii="Cambria" w:eastAsia="Cambria" w:hAnsi="Cambria" w:cs="Cambria"/>
          <w:sz w:val="24"/>
          <w:szCs w:val="24"/>
        </w:rPr>
      </w:pPr>
      <w:r w:rsidRPr="00813044">
        <w:rPr>
          <w:rFonts w:ascii="Cambria" w:eastAsia="Cambria" w:hAnsi="Cambria" w:cs="Cambria"/>
          <w:sz w:val="24"/>
          <w:szCs w:val="24"/>
        </w:rPr>
        <w:t>Survey areas even if the tree removal or disturbance will take place outside the nesting season, as pinyon jays can have very high nest site fidelity and may use the same nesting sites across years.</w:t>
      </w:r>
    </w:p>
    <w:p w14:paraId="4FB7FBFE" w14:textId="79D5692F" w:rsidR="00BA02F5" w:rsidRDefault="00BA02F5" w:rsidP="00BA02F5">
      <w:pPr>
        <w:pStyle w:val="ListParagraph"/>
        <w:widowControl w:val="0"/>
        <w:numPr>
          <w:ilvl w:val="1"/>
          <w:numId w:val="13"/>
        </w:numPr>
        <w:tabs>
          <w:tab w:val="left" w:pos="720"/>
          <w:tab w:val="left" w:pos="810"/>
        </w:tabs>
        <w:spacing w:after="0" w:line="240" w:lineRule="auto"/>
        <w:rPr>
          <w:rFonts w:ascii="Cambria" w:eastAsia="Cambria" w:hAnsi="Cambria" w:cs="Cambria"/>
          <w:sz w:val="24"/>
          <w:szCs w:val="24"/>
        </w:rPr>
      </w:pPr>
      <w:r w:rsidRPr="00813044">
        <w:rPr>
          <w:rFonts w:ascii="Cambria" w:eastAsia="Cambria" w:hAnsi="Cambria" w:cs="Cambria"/>
          <w:sz w:val="24"/>
          <w:szCs w:val="24"/>
        </w:rPr>
        <w:t xml:space="preserve">Rationale: </w:t>
      </w:r>
      <w:proofErr w:type="spellStart"/>
      <w:r w:rsidRPr="00813044">
        <w:rPr>
          <w:rFonts w:ascii="Cambria" w:eastAsia="Cambria" w:hAnsi="Cambria" w:cs="Cambria"/>
          <w:sz w:val="24"/>
          <w:szCs w:val="24"/>
        </w:rPr>
        <w:t>Marzluff</w:t>
      </w:r>
      <w:proofErr w:type="spellEnd"/>
      <w:r w:rsidRPr="00813044">
        <w:rPr>
          <w:rFonts w:ascii="Cambria" w:eastAsia="Cambria" w:hAnsi="Cambria" w:cs="Cambria"/>
          <w:sz w:val="24"/>
          <w:szCs w:val="24"/>
        </w:rPr>
        <w:t xml:space="preserve"> and Balda (1992) documented a flock that bred at the same site each of the 14 years that this flock was observed, and for another flock documented 5 different nesting sites that were each used 9 times.</w:t>
      </w:r>
      <w:r w:rsidR="00100EF1" w:rsidRPr="00813044">
        <w:rPr>
          <w:rStyle w:val="FootnoteReference"/>
          <w:rFonts w:ascii="Cambria" w:eastAsia="Cambria" w:hAnsi="Cambria" w:cs="Cambria"/>
          <w:sz w:val="24"/>
          <w:szCs w:val="24"/>
        </w:rPr>
        <w:footnoteReference w:id="5"/>
      </w:r>
      <w:r w:rsidRPr="00813044">
        <w:rPr>
          <w:rFonts w:ascii="Cambria" w:eastAsia="Cambria" w:hAnsi="Cambria" w:cs="Cambria"/>
          <w:sz w:val="24"/>
          <w:szCs w:val="24"/>
        </w:rPr>
        <w:t xml:space="preserve"> Habitat disturbance outside of the migratory bird nesting period, and even outside of the pinyon jay nesting period specifically, could still result in damaging impacts to pinyon jays and their traditional nesting sites.</w:t>
      </w:r>
      <w:r w:rsidR="00A47F39" w:rsidRPr="00813044">
        <w:rPr>
          <w:rFonts w:ascii="Cambria" w:eastAsia="Cambria" w:hAnsi="Cambria" w:cs="Cambria"/>
          <w:sz w:val="24"/>
          <w:szCs w:val="24"/>
        </w:rPr>
        <w:t xml:space="preserve">  The above measure from (2)(b)(ii) of Implementation Checklist only includes surveys if project activities would occur between February 15 and August 15.</w:t>
      </w:r>
      <w:r w:rsidRPr="00813044">
        <w:rPr>
          <w:rFonts w:ascii="Cambria" w:eastAsia="Cambria" w:hAnsi="Cambria" w:cs="Cambria"/>
          <w:sz w:val="24"/>
          <w:szCs w:val="24"/>
        </w:rPr>
        <w:br/>
      </w:r>
    </w:p>
    <w:p w14:paraId="6BC1FA74" w14:textId="77777777" w:rsidR="004B3AAA" w:rsidRDefault="004B3AAA" w:rsidP="004B3AAA">
      <w:pPr>
        <w:widowControl w:val="0"/>
        <w:tabs>
          <w:tab w:val="left" w:pos="720"/>
          <w:tab w:val="left" w:pos="810"/>
        </w:tabs>
        <w:spacing w:after="0" w:line="240" w:lineRule="auto"/>
        <w:rPr>
          <w:rFonts w:ascii="Cambria" w:eastAsia="Cambria" w:hAnsi="Cambria" w:cs="Cambria"/>
          <w:sz w:val="24"/>
          <w:szCs w:val="24"/>
        </w:rPr>
      </w:pPr>
    </w:p>
    <w:p w14:paraId="490A8519" w14:textId="77777777" w:rsidR="004B3AAA" w:rsidRPr="004B3AAA" w:rsidRDefault="004B3AAA" w:rsidP="004B3AAA">
      <w:pPr>
        <w:widowControl w:val="0"/>
        <w:tabs>
          <w:tab w:val="left" w:pos="720"/>
          <w:tab w:val="left" w:pos="810"/>
        </w:tabs>
        <w:spacing w:after="0" w:line="240" w:lineRule="auto"/>
        <w:rPr>
          <w:rFonts w:ascii="Cambria" w:eastAsia="Cambria" w:hAnsi="Cambria" w:cs="Cambria"/>
          <w:sz w:val="24"/>
          <w:szCs w:val="24"/>
        </w:rPr>
      </w:pPr>
    </w:p>
    <w:p w14:paraId="17A958D3" w14:textId="77777777" w:rsidR="00BA02F5" w:rsidRPr="00813044" w:rsidRDefault="00BA02F5" w:rsidP="00BA02F5">
      <w:pPr>
        <w:pStyle w:val="ListParagraph"/>
        <w:widowControl w:val="0"/>
        <w:numPr>
          <w:ilvl w:val="0"/>
          <w:numId w:val="13"/>
        </w:numPr>
        <w:tabs>
          <w:tab w:val="left" w:pos="720"/>
          <w:tab w:val="left" w:pos="810"/>
        </w:tabs>
        <w:spacing w:after="0" w:line="240" w:lineRule="auto"/>
        <w:rPr>
          <w:rFonts w:ascii="Cambria" w:eastAsia="Cambria" w:hAnsi="Cambria" w:cs="Cambria"/>
          <w:sz w:val="24"/>
          <w:szCs w:val="24"/>
        </w:rPr>
      </w:pPr>
      <w:r w:rsidRPr="00813044">
        <w:rPr>
          <w:rFonts w:ascii="Cambria" w:eastAsia="Cambria" w:hAnsi="Cambria" w:cs="Cambria"/>
          <w:sz w:val="24"/>
          <w:szCs w:val="24"/>
        </w:rPr>
        <w:lastRenderedPageBreak/>
        <w:t>To establish pinyon jay absence, three surveys should be conducted during the nesting season, with each survey separated by at least two weeks.</w:t>
      </w:r>
    </w:p>
    <w:p w14:paraId="47814432" w14:textId="531AC5A5" w:rsidR="00BA02F5" w:rsidRPr="00813044" w:rsidRDefault="00BA02F5" w:rsidP="00BA02F5">
      <w:pPr>
        <w:pStyle w:val="ListParagraph"/>
        <w:widowControl w:val="0"/>
        <w:numPr>
          <w:ilvl w:val="1"/>
          <w:numId w:val="13"/>
        </w:numPr>
        <w:tabs>
          <w:tab w:val="left" w:pos="720"/>
          <w:tab w:val="left" w:pos="810"/>
        </w:tabs>
        <w:spacing w:after="0" w:line="240" w:lineRule="auto"/>
        <w:rPr>
          <w:rFonts w:ascii="Cambria" w:eastAsia="Cambria" w:hAnsi="Cambria" w:cs="Cambria"/>
          <w:sz w:val="24"/>
          <w:szCs w:val="24"/>
        </w:rPr>
      </w:pPr>
      <w:r w:rsidRPr="00813044">
        <w:rPr>
          <w:rFonts w:ascii="Cambria" w:eastAsia="Cambria" w:hAnsi="Cambria" w:cs="Cambria"/>
          <w:sz w:val="24"/>
          <w:szCs w:val="24"/>
        </w:rPr>
        <w:t>Rationale: Standard surveys for other birds are not adequate for pinyon jays. See Pinyon Jay Survey Protocol for Landscape Applications.</w:t>
      </w:r>
      <w:r w:rsidR="00100EF1" w:rsidRPr="00813044">
        <w:rPr>
          <w:rStyle w:val="FootnoteReference"/>
          <w:rFonts w:ascii="Cambria" w:eastAsia="Cambria" w:hAnsi="Cambria" w:cs="Cambria"/>
          <w:sz w:val="24"/>
          <w:szCs w:val="24"/>
        </w:rPr>
        <w:footnoteReference w:id="6"/>
      </w:r>
    </w:p>
    <w:p w14:paraId="473BC823" w14:textId="77777777" w:rsidR="00BA02F5" w:rsidRPr="00813044" w:rsidRDefault="00BA02F5" w:rsidP="00BA02F5">
      <w:pPr>
        <w:pStyle w:val="ListParagraph"/>
        <w:widowControl w:val="0"/>
        <w:tabs>
          <w:tab w:val="left" w:pos="720"/>
          <w:tab w:val="left" w:pos="810"/>
        </w:tabs>
        <w:spacing w:after="0" w:line="240" w:lineRule="auto"/>
        <w:ind w:left="1440"/>
        <w:rPr>
          <w:rFonts w:ascii="Cambria" w:eastAsia="Cambria" w:hAnsi="Cambria" w:cs="Cambria"/>
          <w:sz w:val="24"/>
          <w:szCs w:val="24"/>
        </w:rPr>
      </w:pPr>
    </w:p>
    <w:p w14:paraId="44C05177" w14:textId="452212E6" w:rsidR="00BA02F5" w:rsidRPr="00813044" w:rsidRDefault="00BA02F5" w:rsidP="00BA02F5">
      <w:pPr>
        <w:pStyle w:val="ListParagraph"/>
        <w:widowControl w:val="0"/>
        <w:numPr>
          <w:ilvl w:val="0"/>
          <w:numId w:val="13"/>
        </w:numPr>
        <w:tabs>
          <w:tab w:val="left" w:pos="720"/>
          <w:tab w:val="left" w:pos="810"/>
        </w:tabs>
        <w:spacing w:after="0" w:line="240" w:lineRule="auto"/>
        <w:rPr>
          <w:rFonts w:ascii="Cambria" w:eastAsia="Cambria" w:hAnsi="Cambria" w:cs="Cambria"/>
          <w:sz w:val="24"/>
          <w:szCs w:val="24"/>
        </w:rPr>
      </w:pPr>
      <w:r w:rsidRPr="00813044">
        <w:rPr>
          <w:rFonts w:ascii="Cambria" w:eastAsia="Cambria" w:hAnsi="Cambria" w:cs="Cambria"/>
          <w:sz w:val="24"/>
          <w:szCs w:val="24"/>
        </w:rPr>
        <w:t>If pinyon jay nests are found, the breeding colony should be buffered by a 500 meter</w:t>
      </w:r>
    </w:p>
    <w:p w14:paraId="15EDDA61" w14:textId="1E0162E8" w:rsidR="00BA02F5" w:rsidRPr="00813044" w:rsidRDefault="00BA02F5" w:rsidP="00BA02F5">
      <w:pPr>
        <w:widowControl w:val="0"/>
        <w:tabs>
          <w:tab w:val="left" w:pos="540"/>
        </w:tabs>
        <w:spacing w:after="0" w:line="240" w:lineRule="auto"/>
        <w:ind w:left="720"/>
        <w:rPr>
          <w:rFonts w:ascii="Cambria" w:eastAsia="Cambria" w:hAnsi="Cambria" w:cs="Cambria"/>
          <w:sz w:val="24"/>
          <w:szCs w:val="24"/>
        </w:rPr>
      </w:pPr>
      <w:r w:rsidRPr="00813044">
        <w:rPr>
          <w:rFonts w:ascii="Cambria" w:eastAsia="Cambria" w:hAnsi="Cambria" w:cs="Cambria"/>
          <w:sz w:val="24"/>
          <w:szCs w:val="24"/>
        </w:rPr>
        <w:t>no-treatment/disturbance zone as recommended by the Conservation Strategy for the Pinyon Jay led by the U.S. Fish &amp; Wildlife Service.</w:t>
      </w:r>
      <w:r w:rsidR="00100EF1" w:rsidRPr="00813044">
        <w:rPr>
          <w:rStyle w:val="FootnoteReference"/>
          <w:rFonts w:ascii="Cambria" w:eastAsia="Cambria" w:hAnsi="Cambria" w:cs="Cambria"/>
          <w:sz w:val="24"/>
          <w:szCs w:val="24"/>
        </w:rPr>
        <w:footnoteReference w:id="7"/>
      </w:r>
    </w:p>
    <w:p w14:paraId="428066E3" w14:textId="1E008B54" w:rsidR="00BA02F5" w:rsidRPr="00813044" w:rsidRDefault="00BA02F5" w:rsidP="00BA02F5">
      <w:pPr>
        <w:pStyle w:val="ListParagraph"/>
        <w:widowControl w:val="0"/>
        <w:numPr>
          <w:ilvl w:val="1"/>
          <w:numId w:val="13"/>
        </w:numPr>
        <w:tabs>
          <w:tab w:val="left" w:pos="540"/>
        </w:tabs>
        <w:spacing w:after="0" w:line="240" w:lineRule="auto"/>
        <w:rPr>
          <w:rFonts w:ascii="Cambria" w:eastAsia="Cambria" w:hAnsi="Cambria" w:cs="Cambria"/>
          <w:sz w:val="24"/>
          <w:szCs w:val="24"/>
        </w:rPr>
      </w:pPr>
      <w:r w:rsidRPr="00813044">
        <w:rPr>
          <w:rFonts w:ascii="Cambria" w:eastAsia="Cambria" w:hAnsi="Cambria" w:cs="Cambria"/>
          <w:sz w:val="24"/>
          <w:szCs w:val="24"/>
        </w:rPr>
        <w:t>Rationale: Colony sites can shift up to 500m within the same general area</w:t>
      </w:r>
    </w:p>
    <w:p w14:paraId="52F7F43F" w14:textId="298FC9DD" w:rsidR="00BA02F5" w:rsidRPr="00813044" w:rsidRDefault="00BA02F5" w:rsidP="00BA02F5">
      <w:pPr>
        <w:widowControl w:val="0"/>
        <w:tabs>
          <w:tab w:val="left" w:pos="540"/>
        </w:tabs>
        <w:spacing w:after="0" w:line="240" w:lineRule="auto"/>
        <w:rPr>
          <w:rFonts w:ascii="Cambria" w:eastAsia="Cambria" w:hAnsi="Cambria" w:cs="Cambria"/>
          <w:sz w:val="24"/>
          <w:szCs w:val="24"/>
        </w:rPr>
      </w:pPr>
      <w:r w:rsidRPr="00813044">
        <w:rPr>
          <w:rFonts w:ascii="Cambria" w:eastAsia="Cambria" w:hAnsi="Cambria" w:cs="Cambria"/>
          <w:sz w:val="24"/>
          <w:szCs w:val="24"/>
        </w:rPr>
        <w:tab/>
      </w:r>
      <w:r w:rsidRPr="00813044">
        <w:rPr>
          <w:rFonts w:ascii="Cambria" w:eastAsia="Cambria" w:hAnsi="Cambria" w:cs="Cambria"/>
          <w:sz w:val="24"/>
          <w:szCs w:val="24"/>
        </w:rPr>
        <w:tab/>
      </w:r>
      <w:r w:rsidRPr="00813044">
        <w:rPr>
          <w:rFonts w:ascii="Cambria" w:eastAsia="Cambria" w:hAnsi="Cambria" w:cs="Cambria"/>
          <w:sz w:val="24"/>
          <w:szCs w:val="24"/>
        </w:rPr>
        <w:tab/>
        <w:t>between years, so a 500m buffer allows for these typical colony shifts across</w:t>
      </w:r>
    </w:p>
    <w:p w14:paraId="0D61F04D" w14:textId="2B363372" w:rsidR="00BA02F5" w:rsidRPr="00813044" w:rsidRDefault="00BA02F5" w:rsidP="00BA02F5">
      <w:pPr>
        <w:widowControl w:val="0"/>
        <w:tabs>
          <w:tab w:val="left" w:pos="540"/>
        </w:tabs>
        <w:spacing w:after="0" w:line="240" w:lineRule="auto"/>
        <w:rPr>
          <w:rFonts w:ascii="Cambria" w:eastAsia="Cambria" w:hAnsi="Cambria" w:cs="Cambria"/>
          <w:sz w:val="24"/>
          <w:szCs w:val="24"/>
        </w:rPr>
      </w:pPr>
      <w:r w:rsidRPr="00813044">
        <w:rPr>
          <w:rFonts w:ascii="Cambria" w:eastAsia="Cambria" w:hAnsi="Cambria" w:cs="Cambria"/>
          <w:sz w:val="24"/>
          <w:szCs w:val="24"/>
        </w:rPr>
        <w:tab/>
      </w:r>
      <w:r w:rsidRPr="00813044">
        <w:rPr>
          <w:rFonts w:ascii="Cambria" w:eastAsia="Cambria" w:hAnsi="Cambria" w:cs="Cambria"/>
          <w:sz w:val="24"/>
          <w:szCs w:val="24"/>
        </w:rPr>
        <w:tab/>
      </w:r>
      <w:r w:rsidRPr="00813044">
        <w:rPr>
          <w:rFonts w:ascii="Cambria" w:eastAsia="Cambria" w:hAnsi="Cambria" w:cs="Cambria"/>
          <w:sz w:val="24"/>
          <w:szCs w:val="24"/>
        </w:rPr>
        <w:tab/>
        <w:t>years. See Conservation Strategy for the Pinyon Jay.</w:t>
      </w:r>
      <w:r w:rsidR="00100EF1" w:rsidRPr="00813044">
        <w:rPr>
          <w:rStyle w:val="FootnoteReference"/>
          <w:rFonts w:ascii="Cambria" w:eastAsia="Cambria" w:hAnsi="Cambria" w:cs="Cambria"/>
          <w:sz w:val="24"/>
          <w:szCs w:val="24"/>
        </w:rPr>
        <w:footnoteReference w:id="8"/>
      </w:r>
    </w:p>
    <w:p w14:paraId="014C8488" w14:textId="77777777" w:rsidR="00BA02F5" w:rsidRPr="00813044" w:rsidRDefault="00BA02F5" w:rsidP="00BA02F5">
      <w:pPr>
        <w:widowControl w:val="0"/>
        <w:tabs>
          <w:tab w:val="left" w:pos="540"/>
        </w:tabs>
        <w:spacing w:after="0" w:line="240" w:lineRule="auto"/>
        <w:rPr>
          <w:rFonts w:ascii="Cambria" w:eastAsia="Cambria" w:hAnsi="Cambria" w:cs="Cambria"/>
          <w:sz w:val="24"/>
          <w:szCs w:val="24"/>
        </w:rPr>
      </w:pPr>
    </w:p>
    <w:p w14:paraId="5C28C97E" w14:textId="365A8891" w:rsidR="00BA02F5" w:rsidRPr="00813044" w:rsidRDefault="00BA02F5" w:rsidP="00BA02F5">
      <w:pPr>
        <w:widowControl w:val="0"/>
        <w:tabs>
          <w:tab w:val="left" w:pos="540"/>
        </w:tabs>
        <w:spacing w:after="0" w:line="240" w:lineRule="auto"/>
        <w:rPr>
          <w:rFonts w:ascii="Cambria" w:eastAsia="Cambria" w:hAnsi="Cambria" w:cs="Cambria"/>
          <w:sz w:val="24"/>
          <w:szCs w:val="24"/>
        </w:rPr>
      </w:pPr>
      <w:r w:rsidRPr="00813044">
        <w:rPr>
          <w:rFonts w:ascii="Cambria" w:eastAsia="Cambria" w:hAnsi="Cambria" w:cs="Cambria"/>
          <w:sz w:val="24"/>
          <w:szCs w:val="24"/>
        </w:rPr>
        <w:t xml:space="preserve">If the Forest Service does not incorporate these proposals, it must analyze the impacts on pinyon jay of not adopting them.  </w:t>
      </w:r>
    </w:p>
    <w:p w14:paraId="0B9D60FA" w14:textId="77777777" w:rsidR="00232D97" w:rsidRPr="00813044" w:rsidRDefault="00232D97" w:rsidP="0025063F">
      <w:pPr>
        <w:widowControl w:val="0"/>
        <w:tabs>
          <w:tab w:val="left" w:pos="540"/>
        </w:tabs>
        <w:spacing w:after="0" w:line="240" w:lineRule="auto"/>
        <w:rPr>
          <w:rFonts w:ascii="Cambria" w:eastAsia="Cambria" w:hAnsi="Cambria" w:cs="Cambria"/>
          <w:sz w:val="24"/>
          <w:szCs w:val="24"/>
        </w:rPr>
      </w:pPr>
    </w:p>
    <w:p w14:paraId="16CABE47" w14:textId="77777777" w:rsidR="00A45474" w:rsidRDefault="00A45474">
      <w:pPr>
        <w:widowControl w:val="0"/>
        <w:tabs>
          <w:tab w:val="left" w:pos="540"/>
        </w:tabs>
        <w:spacing w:after="0" w:line="240" w:lineRule="auto"/>
        <w:rPr>
          <w:rFonts w:ascii="Cambria" w:eastAsia="Cambria" w:hAnsi="Cambria" w:cs="Cambria"/>
          <w:b/>
          <w:sz w:val="24"/>
          <w:szCs w:val="24"/>
        </w:rPr>
      </w:pPr>
    </w:p>
    <w:p w14:paraId="4BC7EF27" w14:textId="5FE34C42" w:rsidR="00C16C1A" w:rsidRDefault="00A45474">
      <w:pPr>
        <w:widowControl w:val="0"/>
        <w:tabs>
          <w:tab w:val="left" w:pos="540"/>
        </w:tabs>
        <w:spacing w:after="0" w:line="240" w:lineRule="auto"/>
        <w:rPr>
          <w:rFonts w:ascii="Cambria" w:eastAsia="Cambria" w:hAnsi="Cambria" w:cs="Cambria"/>
          <w:b/>
          <w:sz w:val="24"/>
          <w:szCs w:val="24"/>
        </w:rPr>
      </w:pPr>
      <w:r>
        <w:rPr>
          <w:rFonts w:ascii="Cambria" w:eastAsia="Cambria" w:hAnsi="Cambria" w:cs="Cambria"/>
          <w:b/>
          <w:sz w:val="24"/>
          <w:szCs w:val="24"/>
        </w:rPr>
        <w:t>V.</w:t>
      </w:r>
      <w:r>
        <w:rPr>
          <w:rFonts w:ascii="Cambria" w:eastAsia="Cambria" w:hAnsi="Cambria" w:cs="Cambria"/>
          <w:b/>
          <w:sz w:val="24"/>
          <w:szCs w:val="24"/>
        </w:rPr>
        <w:tab/>
        <w:t>Conclusion</w:t>
      </w:r>
    </w:p>
    <w:p w14:paraId="502E8DEC" w14:textId="77777777" w:rsidR="00C16C1A" w:rsidRDefault="00C16C1A">
      <w:pPr>
        <w:widowControl w:val="0"/>
        <w:tabs>
          <w:tab w:val="left" w:pos="540"/>
        </w:tabs>
        <w:spacing w:after="0" w:line="240" w:lineRule="auto"/>
        <w:rPr>
          <w:rFonts w:ascii="Cambria" w:eastAsia="Cambria" w:hAnsi="Cambria" w:cs="Cambria"/>
          <w:b/>
          <w:sz w:val="24"/>
          <w:szCs w:val="24"/>
        </w:rPr>
      </w:pPr>
    </w:p>
    <w:p w14:paraId="25078003" w14:textId="77777777" w:rsidR="00C16C1A" w:rsidRDefault="00000000">
      <w:pPr>
        <w:widowControl w:val="0"/>
        <w:tabs>
          <w:tab w:val="left" w:pos="540"/>
        </w:tabs>
        <w:spacing w:after="0" w:line="240" w:lineRule="auto"/>
        <w:rPr>
          <w:rFonts w:ascii="Cambria" w:eastAsia="Cambria" w:hAnsi="Cambria" w:cs="Cambria"/>
          <w:sz w:val="24"/>
          <w:szCs w:val="24"/>
        </w:rPr>
      </w:pPr>
      <w:r>
        <w:rPr>
          <w:rFonts w:ascii="Cambria" w:eastAsia="Cambria" w:hAnsi="Cambria" w:cs="Cambria"/>
          <w:sz w:val="24"/>
          <w:szCs w:val="24"/>
        </w:rPr>
        <w:t>We are grateful for the opportunity to provide comments on this Environmental Assessment.  Please let us know if you have any questions about anything contained in this set of comments.</w:t>
      </w:r>
    </w:p>
    <w:p w14:paraId="2BC6AE6F" w14:textId="77777777" w:rsidR="00C16C1A" w:rsidRDefault="00C16C1A">
      <w:pPr>
        <w:widowControl w:val="0"/>
        <w:tabs>
          <w:tab w:val="left" w:pos="540"/>
        </w:tabs>
        <w:spacing w:after="0" w:line="240" w:lineRule="auto"/>
        <w:rPr>
          <w:rFonts w:ascii="Cambria" w:eastAsia="Cambria" w:hAnsi="Cambria" w:cs="Cambria"/>
          <w:sz w:val="24"/>
          <w:szCs w:val="24"/>
        </w:rPr>
      </w:pPr>
    </w:p>
    <w:p w14:paraId="001EACC6" w14:textId="77777777" w:rsidR="00C16C1A" w:rsidRDefault="00C16C1A">
      <w:pPr>
        <w:widowControl w:val="0"/>
        <w:tabs>
          <w:tab w:val="left" w:pos="540"/>
        </w:tabs>
        <w:spacing w:after="0" w:line="240" w:lineRule="auto"/>
        <w:rPr>
          <w:rFonts w:ascii="Cambria" w:eastAsia="Cambria" w:hAnsi="Cambria" w:cs="Cambria"/>
          <w:sz w:val="24"/>
          <w:szCs w:val="24"/>
        </w:rPr>
      </w:pPr>
    </w:p>
    <w:p w14:paraId="33D6D03E" w14:textId="77777777" w:rsidR="00C16C1A" w:rsidRDefault="00000000">
      <w:pPr>
        <w:widowControl w:val="0"/>
        <w:tabs>
          <w:tab w:val="left" w:pos="540"/>
        </w:tabs>
        <w:spacing w:after="0" w:line="240" w:lineRule="auto"/>
        <w:rPr>
          <w:rFonts w:ascii="Cambria" w:eastAsia="Cambria" w:hAnsi="Cambria" w:cs="Cambria"/>
          <w:sz w:val="24"/>
          <w:szCs w:val="24"/>
        </w:rPr>
      </w:pPr>
      <w:r>
        <w:rPr>
          <w:rFonts w:ascii="Cambria" w:eastAsia="Cambria" w:hAnsi="Cambria" w:cs="Cambria"/>
          <w:sz w:val="24"/>
          <w:szCs w:val="24"/>
        </w:rPr>
        <w:t>Sincerely,</w:t>
      </w:r>
    </w:p>
    <w:p w14:paraId="52FFA9B9" w14:textId="77777777" w:rsidR="00C16C1A" w:rsidRDefault="00000000">
      <w:pPr>
        <w:widowControl w:val="0"/>
        <w:tabs>
          <w:tab w:val="left" w:pos="540"/>
        </w:tabs>
        <w:spacing w:after="0" w:line="240" w:lineRule="auto"/>
        <w:rPr>
          <w:rFonts w:ascii="Cambria" w:eastAsia="Cambria" w:hAnsi="Cambria" w:cs="Cambria"/>
          <w:sz w:val="24"/>
          <w:szCs w:val="24"/>
        </w:rPr>
      </w:pPr>
      <w:r>
        <w:rPr>
          <w:rFonts w:ascii="Cambria" w:eastAsia="Cambria" w:hAnsi="Cambria" w:cs="Cambria"/>
          <w:noProof/>
          <w:sz w:val="24"/>
          <w:szCs w:val="24"/>
        </w:rPr>
        <w:drawing>
          <wp:inline distT="114300" distB="114300" distL="114300" distR="114300" wp14:anchorId="545271B3" wp14:editId="79E0B8F7">
            <wp:extent cx="1198925" cy="423863"/>
            <wp:effectExtent l="0" t="0" r="0" b="0"/>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1198925" cy="423863"/>
                    </a:xfrm>
                    <a:prstGeom prst="rect">
                      <a:avLst/>
                    </a:prstGeom>
                    <a:ln/>
                  </pic:spPr>
                </pic:pic>
              </a:graphicData>
            </a:graphic>
          </wp:inline>
        </w:drawing>
      </w:r>
    </w:p>
    <w:p w14:paraId="351F0635" w14:textId="77777777" w:rsidR="00C16C1A" w:rsidRDefault="00000000">
      <w:pPr>
        <w:widowControl w:val="0"/>
        <w:tabs>
          <w:tab w:val="left" w:pos="540"/>
        </w:tabs>
        <w:spacing w:after="0" w:line="240" w:lineRule="auto"/>
        <w:rPr>
          <w:rFonts w:ascii="Cambria" w:eastAsia="Cambria" w:hAnsi="Cambria" w:cs="Cambria"/>
          <w:sz w:val="24"/>
          <w:szCs w:val="24"/>
        </w:rPr>
      </w:pPr>
      <w:r>
        <w:rPr>
          <w:rFonts w:ascii="Cambria" w:eastAsia="Cambria" w:hAnsi="Cambria" w:cs="Cambria"/>
          <w:sz w:val="24"/>
          <w:szCs w:val="24"/>
        </w:rPr>
        <w:t>Mike Popejoy</w:t>
      </w:r>
    </w:p>
    <w:p w14:paraId="023DFD98" w14:textId="661730A3" w:rsidR="00C16C1A" w:rsidRDefault="00BA02F5">
      <w:pPr>
        <w:widowControl w:val="0"/>
        <w:tabs>
          <w:tab w:val="left" w:pos="540"/>
        </w:tabs>
        <w:spacing w:after="0" w:line="240" w:lineRule="auto"/>
        <w:rPr>
          <w:rFonts w:ascii="Cambria" w:eastAsia="Cambria" w:hAnsi="Cambria" w:cs="Cambria"/>
          <w:sz w:val="24"/>
          <w:szCs w:val="24"/>
        </w:rPr>
      </w:pPr>
      <w:r>
        <w:rPr>
          <w:rFonts w:ascii="Cambria" w:eastAsia="Cambria" w:hAnsi="Cambria" w:cs="Cambria"/>
          <w:sz w:val="24"/>
          <w:szCs w:val="24"/>
        </w:rPr>
        <w:t>Land Conservation Director</w:t>
      </w:r>
    </w:p>
    <w:p w14:paraId="1F3657A2" w14:textId="77777777" w:rsidR="00C16C1A" w:rsidRDefault="00000000">
      <w:pPr>
        <w:widowControl w:val="0"/>
        <w:tabs>
          <w:tab w:val="left" w:pos="540"/>
        </w:tabs>
        <w:spacing w:after="0" w:line="240" w:lineRule="auto"/>
        <w:rPr>
          <w:rFonts w:ascii="Cambria" w:eastAsia="Cambria" w:hAnsi="Cambria" w:cs="Cambria"/>
          <w:sz w:val="24"/>
          <w:szCs w:val="24"/>
        </w:rPr>
      </w:pPr>
      <w:r>
        <w:rPr>
          <w:rFonts w:ascii="Cambria" w:eastAsia="Cambria" w:hAnsi="Cambria" w:cs="Cambria"/>
          <w:sz w:val="24"/>
          <w:szCs w:val="24"/>
        </w:rPr>
        <w:t>Grand Canyon Trust</w:t>
      </w:r>
    </w:p>
    <w:p w14:paraId="02F38C1A" w14:textId="37BF9315" w:rsidR="00C16C1A" w:rsidRDefault="00C16C1A" w:rsidP="00E752D7">
      <w:pPr>
        <w:widowControl w:val="0"/>
        <w:tabs>
          <w:tab w:val="left" w:pos="540"/>
        </w:tabs>
        <w:spacing w:after="0" w:line="240" w:lineRule="auto"/>
        <w:rPr>
          <w:rFonts w:ascii="Cambria" w:eastAsia="Cambria" w:hAnsi="Cambria" w:cs="Cambria"/>
          <w:sz w:val="24"/>
          <w:szCs w:val="24"/>
        </w:rPr>
      </w:pPr>
      <w:hyperlink r:id="rId10">
        <w:r>
          <w:rPr>
            <w:rFonts w:ascii="Cambria" w:eastAsia="Cambria" w:hAnsi="Cambria" w:cs="Cambria"/>
            <w:color w:val="1155CC"/>
            <w:sz w:val="24"/>
            <w:szCs w:val="24"/>
            <w:u w:val="single"/>
          </w:rPr>
          <w:t>mpopejoy@grandcanyontrust.org</w:t>
        </w:r>
      </w:hyperlink>
      <w:r>
        <w:rPr>
          <w:rFonts w:ascii="Cambria" w:eastAsia="Cambria" w:hAnsi="Cambria" w:cs="Cambria"/>
          <w:sz w:val="24"/>
          <w:szCs w:val="24"/>
        </w:rPr>
        <w:t xml:space="preserve"> </w:t>
      </w:r>
    </w:p>
    <w:sectPr w:rsidR="00C16C1A">
      <w:headerReference w:type="default" r:id="rId11"/>
      <w:footerReference w:type="default" r:id="rId12"/>
      <w:headerReference w:type="first" r:id="rId13"/>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ABFC0" w14:textId="77777777" w:rsidR="00501B04" w:rsidRDefault="00501B04">
      <w:pPr>
        <w:spacing w:after="0" w:line="240" w:lineRule="auto"/>
      </w:pPr>
      <w:r>
        <w:separator/>
      </w:r>
    </w:p>
  </w:endnote>
  <w:endnote w:type="continuationSeparator" w:id="0">
    <w:p w14:paraId="35653D23" w14:textId="77777777" w:rsidR="00501B04" w:rsidRDefault="00501B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6C1AB" w14:textId="77777777" w:rsidR="00C16C1A" w:rsidRDefault="00000000">
    <w:pPr>
      <w:jc w:val="center"/>
      <w:rPr>
        <w:rFonts w:ascii="Cambria" w:eastAsia="Cambria" w:hAnsi="Cambria" w:cs="Cambria"/>
      </w:rPr>
    </w:pPr>
    <w:r>
      <w:fldChar w:fldCharType="begin"/>
    </w:r>
    <w:r>
      <w:instrText>PAGE</w:instrText>
    </w:r>
    <w:r>
      <w:fldChar w:fldCharType="separate"/>
    </w:r>
    <w:r w:rsidR="00D56B2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1B8B3" w14:textId="77777777" w:rsidR="00501B04" w:rsidRDefault="00501B04">
      <w:pPr>
        <w:spacing w:after="0" w:line="240" w:lineRule="auto"/>
      </w:pPr>
      <w:r>
        <w:separator/>
      </w:r>
    </w:p>
  </w:footnote>
  <w:footnote w:type="continuationSeparator" w:id="0">
    <w:p w14:paraId="0891F46D" w14:textId="77777777" w:rsidR="00501B04" w:rsidRDefault="00501B04">
      <w:pPr>
        <w:spacing w:after="0" w:line="240" w:lineRule="auto"/>
      </w:pPr>
      <w:r>
        <w:continuationSeparator/>
      </w:r>
    </w:p>
  </w:footnote>
  <w:footnote w:id="1">
    <w:p w14:paraId="2C543E42" w14:textId="7B270B43" w:rsidR="00100EF1" w:rsidRPr="00100EF1" w:rsidRDefault="00100EF1" w:rsidP="00100EF1">
      <w:pPr>
        <w:pStyle w:val="FootnoteText"/>
        <w:ind w:left="90" w:hanging="90"/>
        <w:rPr>
          <w:rFonts w:ascii="Cambria" w:hAnsi="Cambria"/>
        </w:rPr>
      </w:pPr>
      <w:r w:rsidRPr="00100EF1">
        <w:rPr>
          <w:rStyle w:val="FootnoteReference"/>
          <w:rFonts w:ascii="Cambria" w:hAnsi="Cambria"/>
        </w:rPr>
        <w:footnoteRef/>
      </w:r>
      <w:r w:rsidRPr="00100EF1">
        <w:rPr>
          <w:rFonts w:ascii="Cambria" w:hAnsi="Cambria"/>
        </w:rPr>
        <w:t xml:space="preserve"> </w:t>
      </w:r>
      <w:r w:rsidRPr="00100EF1">
        <w:rPr>
          <w:rFonts w:ascii="Cambria" w:hAnsi="Cambria"/>
          <w:i/>
          <w:iCs/>
        </w:rPr>
        <w:t xml:space="preserve">See </w:t>
      </w:r>
      <w:r w:rsidRPr="00100EF1">
        <w:rPr>
          <w:rFonts w:ascii="Cambria" w:hAnsi="Cambria"/>
        </w:rPr>
        <w:t xml:space="preserve">FWS, Federal Docket No. FWS-R6-ES-2022-0177, 90-Day Finding on a Petition to List the Pinyon Jay at page 8,  available at </w:t>
      </w:r>
      <w:hyperlink r:id="rId1" w:history="1">
        <w:r w:rsidRPr="00100EF1">
          <w:rPr>
            <w:rStyle w:val="Hyperlink"/>
            <w:rFonts w:ascii="Cambria" w:hAnsi="Cambria"/>
          </w:rPr>
          <w:t>https://downloads.regulations.gov/FWS-R6-ES-2022-0177-0002/content.pdf</w:t>
        </w:r>
      </w:hyperlink>
      <w:r w:rsidRPr="00100EF1">
        <w:rPr>
          <w:rFonts w:ascii="Cambria" w:hAnsi="Cambria"/>
        </w:rPr>
        <w:t xml:space="preserve"> (“The petition provides the limited available information indicating that certain habitat treatments in piñon-juniper woodlands are potentially having negative effects on pinyon jay occupancy and nesting colony sites and that they are occurring at a species level such that a listing may be warranted (Johnson et al. 2018, 5-6; Magee et al. 2019,7 and 10)”).</w:t>
      </w:r>
    </w:p>
  </w:footnote>
  <w:footnote w:id="2">
    <w:p w14:paraId="4CDC80A8" w14:textId="77777777" w:rsidR="00100EF1" w:rsidRPr="00100EF1" w:rsidRDefault="00100EF1" w:rsidP="00100EF1">
      <w:pPr>
        <w:pStyle w:val="FootnoteText"/>
        <w:ind w:left="90" w:hanging="90"/>
        <w:rPr>
          <w:rFonts w:ascii="Cambria" w:hAnsi="Cambria"/>
        </w:rPr>
      </w:pPr>
      <w:r w:rsidRPr="00100EF1">
        <w:rPr>
          <w:rStyle w:val="FootnoteReference"/>
          <w:rFonts w:ascii="Cambria" w:hAnsi="Cambria"/>
        </w:rPr>
        <w:footnoteRef/>
      </w:r>
      <w:r w:rsidRPr="00100EF1">
        <w:rPr>
          <w:rFonts w:ascii="Cambria" w:hAnsi="Cambria"/>
        </w:rPr>
        <w:t xml:space="preserve"> Birds of Conservation Concern 2021, https://www.fws.gov/migratorybirds/pdf/management/birds-of-</w:t>
      </w:r>
    </w:p>
    <w:p w14:paraId="4B12EEAB" w14:textId="0FE1E0E4" w:rsidR="00100EF1" w:rsidRPr="00100EF1" w:rsidRDefault="00100EF1" w:rsidP="00100EF1">
      <w:pPr>
        <w:pStyle w:val="FootnoteText"/>
        <w:ind w:left="90"/>
        <w:rPr>
          <w:rFonts w:ascii="Cambria" w:hAnsi="Cambria"/>
        </w:rPr>
      </w:pPr>
      <w:r w:rsidRPr="00100EF1">
        <w:rPr>
          <w:rFonts w:ascii="Cambria" w:hAnsi="Cambria"/>
        </w:rPr>
        <w:t>conservation-concern-2021.pdf, pp. 21, 27, 29, 31, 42.</w:t>
      </w:r>
    </w:p>
  </w:footnote>
  <w:footnote w:id="3">
    <w:p w14:paraId="638F37D2" w14:textId="3C32E422" w:rsidR="00100EF1" w:rsidRPr="00100EF1" w:rsidRDefault="00100EF1" w:rsidP="00100EF1">
      <w:pPr>
        <w:pStyle w:val="FootnoteText"/>
        <w:ind w:left="90" w:hanging="90"/>
        <w:rPr>
          <w:rFonts w:ascii="Cambria" w:hAnsi="Cambria"/>
        </w:rPr>
      </w:pPr>
      <w:r w:rsidRPr="00100EF1">
        <w:rPr>
          <w:rStyle w:val="FootnoteReference"/>
          <w:rFonts w:ascii="Cambria" w:hAnsi="Cambria"/>
        </w:rPr>
        <w:footnoteRef/>
      </w:r>
      <w:r w:rsidRPr="00100EF1">
        <w:rPr>
          <w:rFonts w:ascii="Cambria" w:hAnsi="Cambria"/>
        </w:rPr>
        <w:t xml:space="preserve"> 2020 Addendum – Changes to Utah Species of Greatest Conservation Need, </w:t>
      </w:r>
      <w:hyperlink r:id="rId2" w:history="1">
        <w:r w:rsidRPr="00100EF1">
          <w:rPr>
            <w:rStyle w:val="Hyperlink"/>
            <w:rFonts w:ascii="Cambria" w:hAnsi="Cambria"/>
          </w:rPr>
          <w:t>https://wildlife.utah.gov/pdf/WAP/2020-addendum.pdf</w:t>
        </w:r>
      </w:hyperlink>
      <w:r w:rsidRPr="00100EF1">
        <w:rPr>
          <w:rFonts w:ascii="Cambria" w:hAnsi="Cambria"/>
        </w:rPr>
        <w:t xml:space="preserve">, pp. 1, 3; see also Utah’s Species of Greatest Conservation Need October 2021, </w:t>
      </w:r>
      <w:hyperlink r:id="rId3" w:history="1">
        <w:r w:rsidRPr="00100EF1">
          <w:rPr>
            <w:rStyle w:val="Hyperlink"/>
            <w:rFonts w:ascii="Cambria" w:hAnsi="Cambria"/>
          </w:rPr>
          <w:t>https://wildlife.utah.gov/pdf/WAP/2021-10-sgcn-list.pdf</w:t>
        </w:r>
      </w:hyperlink>
      <w:r w:rsidRPr="00100EF1">
        <w:rPr>
          <w:rFonts w:ascii="Cambria" w:hAnsi="Cambria"/>
        </w:rPr>
        <w:t>, p. 1.</w:t>
      </w:r>
    </w:p>
  </w:footnote>
  <w:footnote w:id="4">
    <w:p w14:paraId="5CAF4FF4" w14:textId="20E7C890" w:rsidR="00100EF1" w:rsidRPr="00100EF1" w:rsidRDefault="00100EF1" w:rsidP="00100EF1">
      <w:pPr>
        <w:pStyle w:val="FootnoteText"/>
        <w:ind w:left="90" w:hanging="90"/>
        <w:rPr>
          <w:rFonts w:ascii="Cambria" w:hAnsi="Cambria"/>
        </w:rPr>
      </w:pPr>
      <w:r w:rsidRPr="00100EF1">
        <w:rPr>
          <w:rStyle w:val="FootnoteReference"/>
          <w:rFonts w:ascii="Cambria" w:hAnsi="Cambria"/>
        </w:rPr>
        <w:footnoteRef/>
      </w:r>
      <w:r w:rsidRPr="00100EF1">
        <w:rPr>
          <w:rFonts w:ascii="Cambria" w:hAnsi="Cambria"/>
        </w:rPr>
        <w:t xml:space="preserve"> Boone JD, Witt C, Ammon EM (2021) Behavior-specific occurrence patterns of Pinyon Jays (Gymnorhinus cyanocephalus) in three Great Basin study areas and significance for pinyon-juniper woodland management. </w:t>
      </w:r>
      <w:proofErr w:type="spellStart"/>
      <w:r w:rsidRPr="00100EF1">
        <w:rPr>
          <w:rFonts w:ascii="Cambria" w:hAnsi="Cambria"/>
        </w:rPr>
        <w:t>PLoS</w:t>
      </w:r>
      <w:proofErr w:type="spellEnd"/>
      <w:r w:rsidRPr="00100EF1">
        <w:rPr>
          <w:rFonts w:ascii="Cambria" w:hAnsi="Cambria"/>
        </w:rPr>
        <w:t xml:space="preserve"> ONE 16(1): e0237721. </w:t>
      </w:r>
      <w:hyperlink r:id="rId4" w:history="1">
        <w:r w:rsidRPr="00100EF1">
          <w:rPr>
            <w:rStyle w:val="Hyperlink"/>
            <w:rFonts w:ascii="Cambria" w:hAnsi="Cambria"/>
          </w:rPr>
          <w:t>https://doi.org/10.1371/journal.pone.0237621</w:t>
        </w:r>
      </w:hyperlink>
      <w:r w:rsidRPr="00100EF1">
        <w:rPr>
          <w:rFonts w:ascii="Cambria" w:hAnsi="Cambria"/>
        </w:rPr>
        <w:t xml:space="preserve">; Partners in Flight Avian Conservation Assessment Database, </w:t>
      </w:r>
      <w:hyperlink r:id="rId5" w:history="1">
        <w:r w:rsidRPr="00100EF1">
          <w:rPr>
            <w:rStyle w:val="Hyperlink"/>
            <w:rFonts w:ascii="Cambria" w:hAnsi="Cambria"/>
          </w:rPr>
          <w:t>https://pif.birdconservancy.org/avian-conservation-assessment-database-scores/</w:t>
        </w:r>
      </w:hyperlink>
      <w:r w:rsidRPr="00100EF1">
        <w:rPr>
          <w:rFonts w:ascii="Cambria" w:hAnsi="Cambria"/>
        </w:rPr>
        <w:t>.</w:t>
      </w:r>
    </w:p>
  </w:footnote>
  <w:footnote w:id="5">
    <w:p w14:paraId="0B312BB6" w14:textId="7132F8D1" w:rsidR="00100EF1" w:rsidRPr="00100EF1" w:rsidRDefault="00100EF1" w:rsidP="00813044">
      <w:pPr>
        <w:pStyle w:val="FootnoteText"/>
        <w:ind w:left="90" w:hanging="90"/>
        <w:rPr>
          <w:rFonts w:ascii="Cambria" w:hAnsi="Cambria"/>
        </w:rPr>
      </w:pPr>
      <w:r w:rsidRPr="00100EF1">
        <w:rPr>
          <w:rStyle w:val="FootnoteReference"/>
          <w:rFonts w:ascii="Cambria" w:hAnsi="Cambria"/>
        </w:rPr>
        <w:footnoteRef/>
      </w:r>
      <w:r w:rsidRPr="00100EF1">
        <w:rPr>
          <w:rFonts w:ascii="Cambria" w:hAnsi="Cambria"/>
        </w:rPr>
        <w:t xml:space="preserve"> </w:t>
      </w:r>
      <w:proofErr w:type="spellStart"/>
      <w:r w:rsidRPr="00100EF1">
        <w:rPr>
          <w:rFonts w:ascii="Cambria" w:hAnsi="Cambria"/>
        </w:rPr>
        <w:t>Marzluff</w:t>
      </w:r>
      <w:proofErr w:type="spellEnd"/>
      <w:r w:rsidRPr="00100EF1">
        <w:rPr>
          <w:rFonts w:ascii="Cambria" w:hAnsi="Cambria"/>
        </w:rPr>
        <w:t>, J.M., &amp; Balda, R.P. (1992). The Pinyon Jay: Behavioral Ecology of a Colonial and Cooperative Corvid. T &amp; A D Poyser, London, p. 161.</w:t>
      </w:r>
    </w:p>
  </w:footnote>
  <w:footnote w:id="6">
    <w:p w14:paraId="3E5A4E4F" w14:textId="77777777" w:rsidR="00100EF1" w:rsidRPr="00100EF1" w:rsidRDefault="00100EF1" w:rsidP="00813044">
      <w:pPr>
        <w:pStyle w:val="FootnoteText"/>
        <w:ind w:left="90" w:hanging="90"/>
        <w:rPr>
          <w:rFonts w:ascii="Cambria" w:hAnsi="Cambria"/>
        </w:rPr>
      </w:pPr>
      <w:r w:rsidRPr="00100EF1">
        <w:rPr>
          <w:rStyle w:val="FootnoteReference"/>
          <w:rFonts w:ascii="Cambria" w:hAnsi="Cambria"/>
        </w:rPr>
        <w:footnoteRef/>
      </w:r>
      <w:r w:rsidRPr="00100EF1">
        <w:rPr>
          <w:rFonts w:ascii="Cambria" w:hAnsi="Cambria"/>
        </w:rPr>
        <w:t xml:space="preserve"> Boone., J.D., S.G. </w:t>
      </w:r>
      <w:proofErr w:type="spellStart"/>
      <w:r w:rsidRPr="00100EF1">
        <w:rPr>
          <w:rFonts w:ascii="Cambria" w:hAnsi="Cambria"/>
        </w:rPr>
        <w:t>Somershoe</w:t>
      </w:r>
      <w:proofErr w:type="spellEnd"/>
      <w:r w:rsidRPr="00100EF1">
        <w:rPr>
          <w:rFonts w:ascii="Cambria" w:hAnsi="Cambria"/>
        </w:rPr>
        <w:t>, E.M. Ammon, C. Borgman, R. Chi, E. Duvuvuei, S. Gibson, K. Johnson, E. Juarez, E.</w:t>
      </w:r>
    </w:p>
    <w:p w14:paraId="451D35DD" w14:textId="74D3F140" w:rsidR="00100EF1" w:rsidRPr="00100EF1" w:rsidRDefault="00100EF1" w:rsidP="00813044">
      <w:pPr>
        <w:pStyle w:val="FootnoteText"/>
        <w:ind w:left="90"/>
        <w:rPr>
          <w:rFonts w:ascii="Cambria" w:hAnsi="Cambria"/>
        </w:rPr>
      </w:pPr>
      <w:r w:rsidRPr="00100EF1">
        <w:rPr>
          <w:rFonts w:ascii="Cambria" w:hAnsi="Cambria"/>
        </w:rPr>
        <w:t xml:space="preserve">Masters, R. Norvell, and L. Rossi. 2023. Pinyon Jay Survey Protocol for Landscape Applications. Partners in Flight Western Working Group. 26 p. </w:t>
      </w:r>
      <w:hyperlink r:id="rId6" w:history="1">
        <w:r w:rsidRPr="00100EF1">
          <w:rPr>
            <w:rStyle w:val="Hyperlink"/>
            <w:rFonts w:ascii="Cambria" w:hAnsi="Cambria"/>
          </w:rPr>
          <w:t>https://partnersinflight.org/wp-content/uploads/2023/03/Pinyon-Jay-Survey-Protocol-for-Landscape-Applications.pdf</w:t>
        </w:r>
      </w:hyperlink>
    </w:p>
  </w:footnote>
  <w:footnote w:id="7">
    <w:p w14:paraId="363C2012" w14:textId="124EB6F0" w:rsidR="00100EF1" w:rsidRPr="00100EF1" w:rsidRDefault="00100EF1" w:rsidP="00813044">
      <w:pPr>
        <w:pStyle w:val="FootnoteText"/>
        <w:ind w:left="90" w:hanging="90"/>
        <w:rPr>
          <w:rFonts w:ascii="Cambria" w:hAnsi="Cambria"/>
        </w:rPr>
      </w:pPr>
      <w:r w:rsidRPr="00100EF1">
        <w:rPr>
          <w:rStyle w:val="FootnoteReference"/>
          <w:rFonts w:ascii="Cambria" w:hAnsi="Cambria"/>
        </w:rPr>
        <w:footnoteRef/>
      </w:r>
      <w:r w:rsidRPr="00100EF1">
        <w:rPr>
          <w:rFonts w:ascii="Cambria" w:hAnsi="Cambria"/>
        </w:rPr>
        <w:t xml:space="preserve"> </w:t>
      </w:r>
      <w:proofErr w:type="spellStart"/>
      <w:r w:rsidRPr="00100EF1">
        <w:rPr>
          <w:rFonts w:ascii="Cambria" w:hAnsi="Cambria"/>
        </w:rPr>
        <w:t>Somershoe</w:t>
      </w:r>
      <w:proofErr w:type="spellEnd"/>
      <w:r w:rsidRPr="00100EF1">
        <w:rPr>
          <w:rFonts w:ascii="Cambria" w:hAnsi="Cambria"/>
        </w:rPr>
        <w:t xml:space="preserve">, S. G., E. Ammon, J. D. Boone, K. Johnson, M. Darr, C. Witt, and E. Duvuvuei. 2020. Conservation Strategy for the Pinyon Jay (Gymnorhinus cyanocephalus). Partners in Flight Western Working Group and U.S. Fish and Wildlife Service, p. 40. </w:t>
      </w:r>
      <w:hyperlink r:id="rId7" w:history="1">
        <w:r w:rsidRPr="00100EF1">
          <w:rPr>
            <w:rStyle w:val="Hyperlink"/>
            <w:rFonts w:ascii="Cambria" w:hAnsi="Cambria"/>
          </w:rPr>
          <w:t>https://partnersinflight.org/wp-content/uploads/2019/10/Conservation-Strategy-for-Pinyon-Jay_Version-1_February-2020_LowRes.pdf</w:t>
        </w:r>
      </w:hyperlink>
    </w:p>
  </w:footnote>
  <w:footnote w:id="8">
    <w:p w14:paraId="59607713" w14:textId="4C907BCA" w:rsidR="00100EF1" w:rsidRPr="00100EF1" w:rsidRDefault="00100EF1" w:rsidP="00813044">
      <w:pPr>
        <w:pStyle w:val="FootnoteText"/>
        <w:ind w:left="90" w:hanging="90"/>
        <w:rPr>
          <w:rFonts w:ascii="Cambria" w:hAnsi="Cambria"/>
        </w:rPr>
      </w:pPr>
      <w:r w:rsidRPr="00100EF1">
        <w:rPr>
          <w:rStyle w:val="FootnoteReference"/>
          <w:rFonts w:ascii="Cambria" w:hAnsi="Cambria"/>
        </w:rPr>
        <w:footnoteRef/>
      </w:r>
      <w:r w:rsidRPr="00100EF1">
        <w:rPr>
          <w:rFonts w:ascii="Cambria" w:hAnsi="Cambria"/>
        </w:rPr>
        <w:t xml:space="preserve"> </w:t>
      </w:r>
      <w:r w:rsidRPr="00100EF1">
        <w:rPr>
          <w:rFonts w:ascii="Cambria" w:hAnsi="Cambria"/>
          <w:i/>
          <w:iCs/>
        </w:rPr>
        <w:t>Id</w:t>
      </w:r>
      <w:r w:rsidRPr="00100EF1">
        <w:rPr>
          <w:rFonts w:ascii="Cambria" w:hAnsi="Cambria"/>
        </w:rPr>
        <w:t>. p. 38.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CD39F" w14:textId="77777777" w:rsidR="00C16C1A" w:rsidRDefault="00C16C1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DECE4" w14:textId="77777777" w:rsidR="00C16C1A" w:rsidRDefault="00C16C1A">
    <w:pPr>
      <w:pBdr>
        <w:top w:val="nil"/>
        <w:left w:val="nil"/>
        <w:bottom w:val="nil"/>
        <w:right w:val="nil"/>
        <w:between w:val="nil"/>
      </w:pBdr>
      <w:tabs>
        <w:tab w:val="center" w:pos="4680"/>
        <w:tab w:val="right" w:pos="9360"/>
      </w:tabs>
      <w:spacing w:after="0" w:line="240" w:lineRule="auto"/>
      <w:ind w:left="-144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13BA7"/>
    <w:multiLevelType w:val="multilevel"/>
    <w:tmpl w:val="69BCE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272D7"/>
    <w:multiLevelType w:val="multilevel"/>
    <w:tmpl w:val="01DEE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32554"/>
    <w:multiLevelType w:val="multilevel"/>
    <w:tmpl w:val="63E47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D762C3"/>
    <w:multiLevelType w:val="multilevel"/>
    <w:tmpl w:val="3956E4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D07FE7"/>
    <w:multiLevelType w:val="multilevel"/>
    <w:tmpl w:val="3F0E6F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B3E30C2"/>
    <w:multiLevelType w:val="multilevel"/>
    <w:tmpl w:val="87A0A7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B880A3E"/>
    <w:multiLevelType w:val="multilevel"/>
    <w:tmpl w:val="34D06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6E68C7"/>
    <w:multiLevelType w:val="hybridMultilevel"/>
    <w:tmpl w:val="0F70A7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7854F6"/>
    <w:multiLevelType w:val="multilevel"/>
    <w:tmpl w:val="5270E1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DF152FC"/>
    <w:multiLevelType w:val="multilevel"/>
    <w:tmpl w:val="90906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8719F5"/>
    <w:multiLevelType w:val="multilevel"/>
    <w:tmpl w:val="21F4E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7171F3"/>
    <w:multiLevelType w:val="multilevel"/>
    <w:tmpl w:val="B57276C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6D1E5795"/>
    <w:multiLevelType w:val="multilevel"/>
    <w:tmpl w:val="8D06B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4C7F95"/>
    <w:multiLevelType w:val="multilevel"/>
    <w:tmpl w:val="B5C26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4942088">
    <w:abstractNumId w:val="4"/>
  </w:num>
  <w:num w:numId="2" w16cid:durableId="405803143">
    <w:abstractNumId w:val="11"/>
  </w:num>
  <w:num w:numId="3" w16cid:durableId="658778043">
    <w:abstractNumId w:val="8"/>
  </w:num>
  <w:num w:numId="4" w16cid:durableId="1556550493">
    <w:abstractNumId w:val="5"/>
  </w:num>
  <w:num w:numId="5" w16cid:durableId="1665933058">
    <w:abstractNumId w:val="0"/>
  </w:num>
  <w:num w:numId="6" w16cid:durableId="466557706">
    <w:abstractNumId w:val="9"/>
  </w:num>
  <w:num w:numId="7" w16cid:durableId="2063091320">
    <w:abstractNumId w:val="3"/>
  </w:num>
  <w:num w:numId="8" w16cid:durableId="1671441207">
    <w:abstractNumId w:val="3"/>
    <w:lvlOverride w:ilvl="1">
      <w:lvl w:ilvl="1">
        <w:numFmt w:val="bullet"/>
        <w:lvlText w:val=""/>
        <w:lvlJc w:val="left"/>
        <w:pPr>
          <w:tabs>
            <w:tab w:val="num" w:pos="1440"/>
          </w:tabs>
          <w:ind w:left="1440" w:hanging="360"/>
        </w:pPr>
        <w:rPr>
          <w:rFonts w:ascii="Symbol" w:hAnsi="Symbol" w:hint="default"/>
          <w:sz w:val="20"/>
        </w:rPr>
      </w:lvl>
    </w:lvlOverride>
  </w:num>
  <w:num w:numId="9" w16cid:durableId="1309357534">
    <w:abstractNumId w:val="1"/>
  </w:num>
  <w:num w:numId="10" w16cid:durableId="1940603273">
    <w:abstractNumId w:val="6"/>
  </w:num>
  <w:num w:numId="11" w16cid:durableId="2000109196">
    <w:abstractNumId w:val="12"/>
  </w:num>
  <w:num w:numId="12" w16cid:durableId="1702972897">
    <w:abstractNumId w:val="10"/>
  </w:num>
  <w:num w:numId="13" w16cid:durableId="180894564">
    <w:abstractNumId w:val="7"/>
  </w:num>
  <w:num w:numId="14" w16cid:durableId="414278595">
    <w:abstractNumId w:val="2"/>
  </w:num>
  <w:num w:numId="15" w16cid:durableId="7785689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C1A"/>
    <w:rsid w:val="00100EF1"/>
    <w:rsid w:val="00232D97"/>
    <w:rsid w:val="0025063F"/>
    <w:rsid w:val="003E534D"/>
    <w:rsid w:val="00486901"/>
    <w:rsid w:val="004B3AAA"/>
    <w:rsid w:val="004F0D93"/>
    <w:rsid w:val="00501B04"/>
    <w:rsid w:val="005D5170"/>
    <w:rsid w:val="00685B0D"/>
    <w:rsid w:val="00813044"/>
    <w:rsid w:val="00907AC0"/>
    <w:rsid w:val="00A2514A"/>
    <w:rsid w:val="00A45474"/>
    <w:rsid w:val="00A47F39"/>
    <w:rsid w:val="00A91BC1"/>
    <w:rsid w:val="00B84348"/>
    <w:rsid w:val="00BA02F5"/>
    <w:rsid w:val="00C16C1A"/>
    <w:rsid w:val="00C85412"/>
    <w:rsid w:val="00CA778A"/>
    <w:rsid w:val="00D56B2E"/>
    <w:rsid w:val="00DB4110"/>
    <w:rsid w:val="00E752D7"/>
    <w:rsid w:val="00F20121"/>
    <w:rsid w:val="00F651B3"/>
    <w:rsid w:val="00FB3C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11AF6"/>
  <w15:docId w15:val="{B270F106-F412-438F-843E-4CC79C7CE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158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B653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5305"/>
  </w:style>
  <w:style w:type="paragraph" w:styleId="Footer">
    <w:name w:val="footer"/>
    <w:basedOn w:val="Normal"/>
    <w:link w:val="FooterChar"/>
    <w:uiPriority w:val="99"/>
    <w:unhideWhenUsed/>
    <w:rsid w:val="00B653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5305"/>
  </w:style>
  <w:style w:type="paragraph" w:styleId="BalloonText">
    <w:name w:val="Balloon Text"/>
    <w:basedOn w:val="Normal"/>
    <w:link w:val="BalloonTextChar"/>
    <w:uiPriority w:val="99"/>
    <w:semiHidden/>
    <w:unhideWhenUsed/>
    <w:rsid w:val="00B6530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65305"/>
    <w:rPr>
      <w:rFonts w:ascii="Segoe UI" w:hAnsi="Segoe UI" w:cs="Segoe UI"/>
      <w:sz w:val="18"/>
      <w:szCs w:val="18"/>
    </w:rPr>
  </w:style>
  <w:style w:type="character" w:customStyle="1" w:styleId="Heading1Char">
    <w:name w:val="Heading 1 Char"/>
    <w:basedOn w:val="DefaultParagraphFont"/>
    <w:link w:val="Heading1"/>
    <w:uiPriority w:val="9"/>
    <w:rsid w:val="00BF1584"/>
    <w:rPr>
      <w:rFonts w:asciiTheme="majorHAnsi" w:eastAsiaTheme="majorEastAsia" w:hAnsiTheme="majorHAnsi" w:cstheme="majorBidi"/>
      <w:color w:val="2E74B5" w:themeColor="accent1" w:themeShade="BF"/>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FootnoteText">
    <w:name w:val="footnote text"/>
    <w:basedOn w:val="Normal"/>
    <w:link w:val="FootnoteTextChar"/>
    <w:uiPriority w:val="99"/>
    <w:semiHidden/>
    <w:unhideWhenUsed/>
    <w:rsid w:val="00246A0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6A0A"/>
    <w:rPr>
      <w:sz w:val="20"/>
      <w:szCs w:val="20"/>
    </w:rPr>
  </w:style>
  <w:style w:type="character" w:styleId="FootnoteReference">
    <w:name w:val="footnote reference"/>
    <w:basedOn w:val="DefaultParagraphFont"/>
    <w:uiPriority w:val="99"/>
    <w:semiHidden/>
    <w:unhideWhenUsed/>
    <w:rsid w:val="00246A0A"/>
    <w:rPr>
      <w:vertAlign w:val="superscript"/>
    </w:rPr>
  </w:style>
  <w:style w:type="character" w:styleId="Hyperlink">
    <w:name w:val="Hyperlink"/>
    <w:basedOn w:val="DefaultParagraphFont"/>
    <w:uiPriority w:val="99"/>
    <w:unhideWhenUsed/>
    <w:rsid w:val="00E75A9A"/>
    <w:rPr>
      <w:color w:val="0563C1" w:themeColor="hyperlink"/>
      <w:u w:val="single"/>
    </w:rPr>
  </w:style>
  <w:style w:type="character" w:styleId="UnresolvedMention">
    <w:name w:val="Unresolved Mention"/>
    <w:basedOn w:val="DefaultParagraphFont"/>
    <w:uiPriority w:val="99"/>
    <w:semiHidden/>
    <w:unhideWhenUsed/>
    <w:rsid w:val="00E75A9A"/>
    <w:rPr>
      <w:color w:val="605E5C"/>
      <w:shd w:val="clear" w:color="auto" w:fill="E1DFDD"/>
    </w:rPr>
  </w:style>
  <w:style w:type="paragraph" w:styleId="ListParagraph">
    <w:name w:val="List Paragraph"/>
    <w:basedOn w:val="Normal"/>
    <w:uiPriority w:val="34"/>
    <w:qFormat/>
    <w:rsid w:val="00F24A02"/>
    <w:pPr>
      <w:ind w:left="720"/>
      <w:contextualSpacing/>
    </w:pPr>
  </w:style>
  <w:style w:type="paragraph" w:styleId="NormalWeb">
    <w:name w:val="Normal (Web)"/>
    <w:basedOn w:val="Normal"/>
    <w:uiPriority w:val="99"/>
    <w:unhideWhenUsed/>
    <w:rsid w:val="00B640CB"/>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B640C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mpopejoy@grandcanyontrust.org"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ildlife.utah.gov/pdf/WAP/2021-10-sgcn-list.pdf" TargetMode="External"/><Relationship Id="rId7" Type="http://schemas.openxmlformats.org/officeDocument/2006/relationships/hyperlink" Target="https://partnersinflight.org/wp-content/uploads/2019/10/Conservation-Strategy-for-Pinyon-Jay_Version-1_February-2020_LowRes.pdf" TargetMode="External"/><Relationship Id="rId2" Type="http://schemas.openxmlformats.org/officeDocument/2006/relationships/hyperlink" Target="https://wildlife.utah.gov/pdf/WAP/2020-addendum.pdf" TargetMode="External"/><Relationship Id="rId1" Type="http://schemas.openxmlformats.org/officeDocument/2006/relationships/hyperlink" Target="https://downloads.regulations.gov/FWS-R6-ES-2022-0177-0002/content.pdf" TargetMode="External"/><Relationship Id="rId6" Type="http://schemas.openxmlformats.org/officeDocument/2006/relationships/hyperlink" Target="https://partnersinflight.org/wp-content/uploads/2023/03/Pinyon-Jay-Survey-Protocol-for-Landscape-Applications.pdf" TargetMode="External"/><Relationship Id="rId5" Type="http://schemas.openxmlformats.org/officeDocument/2006/relationships/hyperlink" Target="https://pif.birdconservancy.org/avian-conservation-assessment-database-scores/" TargetMode="External"/><Relationship Id="rId4" Type="http://schemas.openxmlformats.org/officeDocument/2006/relationships/hyperlink" Target="https://doi.org/10.1371/journal.pone.02376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vC2DDSwwEEtddcSgfvUqaAr9HUw==">AMUW2mU94LrxQZXNwRObzlHOHUxz4A3MDuyjsJeb+0fm+3V2LEbrJVw6otIi+Daebp4io4AJUtWjyj0ZXvEGxm7UEADbEFuarKIl979MUX2hN6Epj+hRncg=</go:docsCustomData>
</go:gDocsCustomXmlDataStorage>
</file>

<file path=customXml/itemProps1.xml><?xml version="1.0" encoding="utf-8"?>
<ds:datastoreItem xmlns:ds="http://schemas.openxmlformats.org/officeDocument/2006/customXml" ds:itemID="{62EF4435-808B-46BF-8FFF-2F9FF6D219C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1530</Words>
  <Characters>8723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Mike Popejoy</dc:creator>
  <cp:lastModifiedBy>Mike Popejoy</cp:lastModifiedBy>
  <cp:revision>3</cp:revision>
  <dcterms:created xsi:type="dcterms:W3CDTF">2026-08-04T18:55:00Z</dcterms:created>
  <dcterms:modified xsi:type="dcterms:W3CDTF">2026-08-05T02:17:00Z</dcterms:modified>
</cp:coreProperties>
</file>