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E3F2" w14:textId="179F3617" w:rsidR="00C8461E" w:rsidRDefault="00863A34">
      <w:pPr>
        <w:pStyle w:val="Heading1"/>
      </w:pPr>
      <w:r>
        <w:t>Public Scoping Comments</w:t>
      </w:r>
      <w:r>
        <w:br/>
        <w:t>Bear Lodge Rare Earth Project</w:t>
      </w:r>
    </w:p>
    <w:p w14:paraId="3D7DBBF1" w14:textId="77777777" w:rsidR="00C8461E" w:rsidRDefault="00863A34">
      <w:r>
        <w:t>The following responses are intended as respectful, fact-based comments addressing issues raised during the public scoping process. They are offered in support of a thorough environmental review and should not be interpreted as dismissing the importance of evaluating potential impacts.</w:t>
      </w:r>
      <w:r>
        <w:br/>
      </w:r>
    </w:p>
    <w:p w14:paraId="1B9FDE4D" w14:textId="77777777" w:rsidR="00C8461E" w:rsidRDefault="00863A34">
      <w:pPr>
        <w:pStyle w:val="Heading2"/>
      </w:pPr>
      <w:r>
        <w:t>General Response</w:t>
      </w:r>
    </w:p>
    <w:p w14:paraId="5F1FE9F7" w14:textId="77777777" w:rsidR="00C8461E" w:rsidRDefault="00863A34">
      <w:r>
        <w:t>I appreciate the concerns expressed regarding the Bear Lodge Project. The Forest Service should thoroughly evaluate potential environmental impacts as required under NEPA. However, many of the concerns raised assume significant impacts before the environmental analysis has been completed. The Draft Mine Plan includes environmental protection measures, monitoring, mitigation, and reclamation commitments. The EIS should rely on scientific analysis and regulatory standards rather than assumptions.</w:t>
      </w:r>
    </w:p>
    <w:p w14:paraId="665F9932" w14:textId="77777777" w:rsidR="00C8461E" w:rsidRDefault="00863A34">
      <w:pPr>
        <w:pStyle w:val="Heading2"/>
      </w:pPr>
      <w:r>
        <w:t>1. Groundwater Depletion</w:t>
      </w:r>
    </w:p>
    <w:p w14:paraId="7C8505A7" w14:textId="77777777" w:rsidR="00C8461E" w:rsidRDefault="00863A34">
      <w:r>
        <w:t>Groundwater impacts should be carefully evaluated using hydrogeologic modeling. However, it should not be assumed that the project will significantly deplete regional groundwater before the scientific analysis is completed. The Mine Plan already proposes groundwater and surface water monitoring together with protective measures.</w:t>
      </w:r>
    </w:p>
    <w:p w14:paraId="1636C67D" w14:textId="77777777" w:rsidR="00C8461E" w:rsidRDefault="00863A34">
      <w:pPr>
        <w:pStyle w:val="Heading2"/>
      </w:pPr>
      <w:r>
        <w:t>2. Acid Mine Drainage</w:t>
      </w:r>
    </w:p>
    <w:p w14:paraId="4E6975C3" w14:textId="77777777" w:rsidR="00C8461E" w:rsidRDefault="00863A34">
      <w:r>
        <w:t>Acid mine drainage is an appropriate issue for detailed analysis. However, the Mine Plan indicates that the pit design was developed to remain above the mapped sulfide zone to reduce this risk. The EIS should evaluate the effectiveness of that design rather than presume acid mine drainage will occur.</w:t>
      </w:r>
    </w:p>
    <w:p w14:paraId="3ED79733" w14:textId="77777777" w:rsidR="00C8461E" w:rsidRDefault="00863A34">
      <w:pPr>
        <w:pStyle w:val="Heading2"/>
      </w:pPr>
      <w:r>
        <w:t>3. Air Quality</w:t>
      </w:r>
    </w:p>
    <w:p w14:paraId="6FD065CD" w14:textId="77777777" w:rsidR="00C8461E" w:rsidRDefault="00863A34">
      <w:r>
        <w:t>Air quality and dust transport should be evaluated using accepted scientific models. Whether emissions could reach nearby communities or schools at harmful levels should be determined through technical analysis and monitoring, not assumed in advance.</w:t>
      </w:r>
    </w:p>
    <w:p w14:paraId="28DE675B" w14:textId="77777777" w:rsidR="00C8461E" w:rsidRDefault="00863A34">
      <w:pPr>
        <w:pStyle w:val="Heading2"/>
      </w:pPr>
      <w:r>
        <w:t>4. Drought</w:t>
      </w:r>
    </w:p>
    <w:p w14:paraId="772FC787" w14:textId="77777777" w:rsidR="00C8461E" w:rsidRDefault="00863A34">
      <w:r>
        <w:t>Current drought conditions should be incorporated into the environmental analysis. However, drought conditions alone do not necessarily preclude responsible mineral development if the analysis demonstrates that water resources can be protected.</w:t>
      </w:r>
    </w:p>
    <w:p w14:paraId="7F066C17" w14:textId="77777777" w:rsidR="00C8461E" w:rsidRDefault="00863A34">
      <w:pPr>
        <w:pStyle w:val="Heading2"/>
      </w:pPr>
      <w:r>
        <w:t>5. Post-Mining Pit Lake</w:t>
      </w:r>
    </w:p>
    <w:p w14:paraId="346DBDD8" w14:textId="77777777" w:rsidR="00C8461E" w:rsidRDefault="00863A34">
      <w:r>
        <w:t>The long-term behavior of the pit lake should be evaluated using accepted geochemical and hydrogeologic methods. The Mine Plan includes reclamation and long-term monitoring intended to address post-mining conditions.</w:t>
      </w:r>
    </w:p>
    <w:p w14:paraId="7118DB50" w14:textId="77777777" w:rsidR="00C8461E" w:rsidRDefault="00863A34">
      <w:pPr>
        <w:pStyle w:val="Heading2"/>
      </w:pPr>
      <w:r>
        <w:lastRenderedPageBreak/>
        <w:t>6. Scenic Resources</w:t>
      </w:r>
    </w:p>
    <w:p w14:paraId="61A26FB7" w14:textId="77777777" w:rsidR="00C8461E" w:rsidRDefault="00863A34">
      <w:r>
        <w:t>The project will alter the landscape in the immediate vicinity of the mine. However, Congress has authorized mineral development on eligible National Forest lands while requiring the Forest Service to minimize environmental impacts. The agency should balance resource protection with other authorized public uses.</w:t>
      </w:r>
    </w:p>
    <w:p w14:paraId="2FA4AFCD" w14:textId="77777777" w:rsidR="00C8461E" w:rsidRDefault="00863A34">
      <w:pPr>
        <w:pStyle w:val="Heading2"/>
      </w:pPr>
      <w:r>
        <w:t>7. Financial Assurance</w:t>
      </w:r>
    </w:p>
    <w:p w14:paraId="5BF909A9" w14:textId="77777777" w:rsidR="00C8461E" w:rsidRDefault="00863A34">
      <w:r>
        <w:t>I support requiring a fully funded reclamation bond and adequate financial assurance to protect taxpayers and ensure reclamation obligations are met regardless of future market conditions.</w:t>
      </w:r>
    </w:p>
    <w:p w14:paraId="7BF48F74" w14:textId="77777777" w:rsidR="00C8461E" w:rsidRDefault="00863A34">
      <w:pPr>
        <w:pStyle w:val="Heading2"/>
      </w:pPr>
      <w:r>
        <w:t>8. Wildlife and Hunting</w:t>
      </w:r>
    </w:p>
    <w:p w14:paraId="70304707" w14:textId="77777777" w:rsidR="00C8461E" w:rsidRDefault="00863A34">
      <w:r>
        <w:t>The EIS should evaluate wildlife and hunting impacts using biological data and identify appropriate mitigation where necessary. Temporary disturbance should not automatically be assumed to result in permanent habitat loss or long-term reductions in hunting opportunities.</w:t>
      </w:r>
    </w:p>
    <w:p w14:paraId="0721DB58" w14:textId="77777777" w:rsidR="00C8461E" w:rsidRDefault="00863A34">
      <w:pPr>
        <w:pStyle w:val="Heading2"/>
      </w:pPr>
      <w:r>
        <w:t>9. Operator Experience</w:t>
      </w:r>
    </w:p>
    <w:p w14:paraId="38E885ED" w14:textId="77777777" w:rsidR="00C8461E" w:rsidRDefault="00863A34">
      <w:r>
        <w:t>The project should be evaluated on its compliance with environmental laws, permit conditions, and regulatory oversight rather than solely on the operator's prior commercial experience. Federal and state agencies will oversee compliance throughout the life of the project.</w:t>
      </w:r>
    </w:p>
    <w:p w14:paraId="4B66AF76" w14:textId="77777777" w:rsidR="00C8461E" w:rsidRDefault="00863A34">
      <w:pPr>
        <w:pStyle w:val="Heading2"/>
      </w:pPr>
      <w:r>
        <w:t>10. Downstream Water Resources</w:t>
      </w:r>
    </w:p>
    <w:p w14:paraId="3D661DF4" w14:textId="77777777" w:rsidR="00C8461E" w:rsidRDefault="00863A34">
      <w:r>
        <w:t>Potential downstream hydrologic impacts should be evaluated using accepted scientific methods. However, it is speculative to conclude that the proposed pumping rate will necessarily produce the significant downstream impacts asserted before the analysis has been completed.</w:t>
      </w:r>
    </w:p>
    <w:p w14:paraId="1197FC8D" w14:textId="77777777" w:rsidR="00C8461E" w:rsidRDefault="00863A34">
      <w:pPr>
        <w:pStyle w:val="Heading2"/>
      </w:pPr>
      <w:r>
        <w:t>Additional Consideration</w:t>
      </w:r>
    </w:p>
    <w:p w14:paraId="0EC057B6" w14:textId="77777777" w:rsidR="00C8461E" w:rsidRDefault="00863A34">
      <w:r>
        <w:t>The Forest Service should also consider the significant public benefits of developing a domestic source of rare earth elements. These minerals are critical to national defense, artificial intelligence infrastructure, advanced manufacturing, renewable energy technologies, and economic security. With appropriate mitigation, monitoring, and reclamation, I believe the project can responsibly balance environmental stewardship with these important national interests.</w:t>
      </w:r>
    </w:p>
    <w:sectPr w:rsidR="00C8461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0235850">
    <w:abstractNumId w:val="8"/>
  </w:num>
  <w:num w:numId="2" w16cid:durableId="130950490">
    <w:abstractNumId w:val="6"/>
  </w:num>
  <w:num w:numId="3" w16cid:durableId="1368799674">
    <w:abstractNumId w:val="5"/>
  </w:num>
  <w:num w:numId="4" w16cid:durableId="1630432726">
    <w:abstractNumId w:val="4"/>
  </w:num>
  <w:num w:numId="5" w16cid:durableId="284318031">
    <w:abstractNumId w:val="7"/>
  </w:num>
  <w:num w:numId="6" w16cid:durableId="1660577899">
    <w:abstractNumId w:val="3"/>
  </w:num>
  <w:num w:numId="7" w16cid:durableId="573050682">
    <w:abstractNumId w:val="2"/>
  </w:num>
  <w:num w:numId="8" w16cid:durableId="668021867">
    <w:abstractNumId w:val="1"/>
  </w:num>
  <w:num w:numId="9" w16cid:durableId="917062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50E"/>
    <w:rsid w:val="00326F90"/>
    <w:rsid w:val="0038205D"/>
    <w:rsid w:val="003920B5"/>
    <w:rsid w:val="00863A34"/>
    <w:rsid w:val="00AA1D8D"/>
    <w:rsid w:val="00B47730"/>
    <w:rsid w:val="00C8461E"/>
    <w:rsid w:val="00CB0664"/>
    <w:rsid w:val="00DE67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6518E"/>
  <w14:defaultImageDpi w14:val="300"/>
  <w15:docId w15:val="{02A9901A-DE3C-4870-B9DF-5E1457BA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Gonzalez, Martin</cp:lastModifiedBy>
  <cp:revision>2</cp:revision>
  <dcterms:created xsi:type="dcterms:W3CDTF">2026-07-31T16:44:00Z</dcterms:created>
  <dcterms:modified xsi:type="dcterms:W3CDTF">2026-07-31T16:44:00Z</dcterms:modified>
  <cp:category/>
</cp:coreProperties>
</file>