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B6F7A" w14:textId="1E0E5749" w:rsidR="00BD644F" w:rsidRPr="00F9448B" w:rsidRDefault="008978F8" w:rsidP="00BD644F">
      <w:pPr>
        <w:shd w:val="clear" w:color="auto" w:fill="FFFFFF"/>
        <w:spacing w:after="0" w:line="240" w:lineRule="auto"/>
      </w:pPr>
      <w:r w:rsidRPr="00F9448B">
        <w:t xml:space="preserve">Dear </w:t>
      </w:r>
      <w:r w:rsidRPr="00F9448B">
        <w:t>Shawn Cochran, Forest Supervisor</w:t>
      </w:r>
      <w:r w:rsidRPr="00F9448B">
        <w:rPr>
          <w:rFonts w:ascii="Roboto" w:hAnsi="Roboto"/>
        </w:rPr>
        <w:br/>
      </w:r>
      <w:r w:rsidRPr="00F9448B">
        <w:t>c/o Wendy Schuyler, Project Manage</w:t>
      </w:r>
      <w:r w:rsidRPr="00F9448B">
        <w:t>r,</w:t>
      </w:r>
    </w:p>
    <w:p w14:paraId="6CA86372" w14:textId="77777777" w:rsidR="008978F8" w:rsidRPr="00F9448B" w:rsidRDefault="008978F8" w:rsidP="00BD644F">
      <w:pPr>
        <w:shd w:val="clear" w:color="auto" w:fill="FFFFFF"/>
        <w:spacing w:after="0" w:line="240" w:lineRule="auto"/>
        <w:rPr>
          <w:rFonts w:ascii="Arial" w:eastAsia="Times New Roman" w:hAnsi="Arial" w:cs="Arial"/>
          <w:color w:val="222222"/>
          <w:kern w:val="0"/>
          <w14:ligatures w14:val="none"/>
        </w:rPr>
      </w:pPr>
    </w:p>
    <w:p w14:paraId="091C4289" w14:textId="4CFF41B0" w:rsidR="00BD644F" w:rsidRPr="00F9448B" w:rsidRDefault="00BD644F" w:rsidP="00BD644F">
      <w:pPr>
        <w:shd w:val="clear" w:color="auto" w:fill="FFFFFF"/>
        <w:spacing w:after="0" w:line="240" w:lineRule="auto"/>
        <w:rPr>
          <w:rFonts w:ascii="Arial" w:eastAsia="Times New Roman" w:hAnsi="Arial" w:cs="Arial"/>
          <w:color w:val="222222"/>
          <w:kern w:val="0"/>
          <w14:ligatures w14:val="none"/>
        </w:rPr>
      </w:pPr>
      <w:r w:rsidRPr="00BD644F">
        <w:rPr>
          <w:rFonts w:ascii="Arial" w:eastAsia="Times New Roman" w:hAnsi="Arial" w:cs="Arial"/>
          <w:color w:val="222222"/>
          <w:kern w:val="0"/>
          <w14:ligatures w14:val="none"/>
        </w:rPr>
        <w:t xml:space="preserve">This letter constitutes my third formal submission regarding the scoping period for the Bear Lodge Rare Earth Project (Bull Hill Mine). This submission explicitly builds upon and supplements my two previously filed letters. As a local resident, I am deeply concerned that the current FAST-41 scheduling may result in an inadequate evaluation of critical public health, air quality, hydrologic, and community resource risks. The Forest Service must take a strict "hard look" at the following </w:t>
      </w:r>
      <w:r w:rsidR="001F0810">
        <w:rPr>
          <w:rFonts w:ascii="Arial" w:eastAsia="Times New Roman" w:hAnsi="Arial" w:cs="Arial"/>
          <w:color w:val="222222"/>
          <w:kern w:val="0"/>
          <w14:ligatures w14:val="none"/>
        </w:rPr>
        <w:t xml:space="preserve">ten </w:t>
      </w:r>
      <w:r w:rsidRPr="00BD644F">
        <w:rPr>
          <w:rFonts w:ascii="Arial" w:eastAsia="Times New Roman" w:hAnsi="Arial" w:cs="Arial"/>
          <w:color w:val="222222"/>
          <w:kern w:val="0"/>
          <w14:ligatures w14:val="none"/>
        </w:rPr>
        <w:t>areas before any approvals are granted:</w:t>
      </w:r>
    </w:p>
    <w:p w14:paraId="732AAC4B" w14:textId="77777777" w:rsidR="008978F8" w:rsidRPr="00BD644F" w:rsidRDefault="008978F8" w:rsidP="00BD644F">
      <w:pPr>
        <w:shd w:val="clear" w:color="auto" w:fill="FFFFFF"/>
        <w:spacing w:after="0" w:line="240" w:lineRule="auto"/>
        <w:rPr>
          <w:rFonts w:ascii="Arial" w:eastAsia="Times New Roman" w:hAnsi="Arial" w:cs="Arial"/>
          <w:color w:val="222222"/>
          <w:kern w:val="0"/>
          <w14:ligatures w14:val="none"/>
        </w:rPr>
      </w:pPr>
    </w:p>
    <w:p w14:paraId="1C31328D" w14:textId="77777777" w:rsidR="00BD644F" w:rsidRPr="00BD644F" w:rsidRDefault="00BD644F" w:rsidP="00BD644F">
      <w:pPr>
        <w:shd w:val="clear" w:color="auto" w:fill="FFFFFF"/>
        <w:spacing w:after="0" w:line="240" w:lineRule="auto"/>
        <w:rPr>
          <w:rFonts w:ascii="Arial" w:eastAsia="Times New Roman" w:hAnsi="Arial" w:cs="Arial"/>
          <w:color w:val="222222"/>
          <w:kern w:val="0"/>
          <w:sz w:val="28"/>
          <w:szCs w:val="28"/>
          <w14:ligatures w14:val="none"/>
        </w:rPr>
      </w:pPr>
      <w:r w:rsidRPr="00BD644F">
        <w:rPr>
          <w:rFonts w:ascii="Arial" w:eastAsia="Times New Roman" w:hAnsi="Arial" w:cs="Arial"/>
          <w:color w:val="222222"/>
          <w:kern w:val="0"/>
          <w:sz w:val="28"/>
          <w:szCs w:val="28"/>
          <w14:ligatures w14:val="none"/>
        </w:rPr>
        <w:t>1. </w:t>
      </w:r>
      <w:r w:rsidRPr="00BD644F">
        <w:rPr>
          <w:rFonts w:ascii="Roboto" w:eastAsia="Times New Roman" w:hAnsi="Roboto" w:cs="Arial"/>
          <w:b/>
          <w:bCs/>
          <w:color w:val="222222"/>
          <w:kern w:val="0"/>
          <w:sz w:val="28"/>
          <w:szCs w:val="28"/>
          <w14:ligatures w14:val="none"/>
        </w:rPr>
        <w:t>Mountain Groundwater Depletion and Impacts on Wildlife and Livestock:</w:t>
      </w:r>
    </w:p>
    <w:p w14:paraId="70A5A880" w14:textId="77777777" w:rsidR="0015684D" w:rsidRPr="00260A51" w:rsidRDefault="008978F8" w:rsidP="0015684D">
      <w:pPr>
        <w:rPr>
          <w:rFonts w:ascii="Arial" w:eastAsia="Times New Roman" w:hAnsi="Arial" w:cs="Arial"/>
          <w:kern w:val="0"/>
          <w14:ligatures w14:val="none"/>
        </w:rPr>
      </w:pPr>
      <w:r w:rsidRPr="00F9448B">
        <w:t xml:space="preserve">The EIS must </w:t>
      </w:r>
      <w:r w:rsidRPr="00F9448B">
        <w:rPr>
          <w:rStyle w:val="Strong"/>
          <w:rFonts w:ascii="Roboto" w:hAnsi="Roboto"/>
          <w:b w:val="0"/>
          <w:bCs w:val="0"/>
        </w:rPr>
        <w:t xml:space="preserve">utilize a </w:t>
      </w:r>
      <w:r w:rsidRPr="00260A51">
        <w:rPr>
          <w:rStyle w:val="Strong"/>
          <w:rFonts w:ascii="Arial" w:hAnsi="Arial" w:cs="Arial"/>
          <w:b w:val="0"/>
          <w:bCs w:val="0"/>
        </w:rPr>
        <w:t>3D numerical groundwater flow model to</w:t>
      </w:r>
      <w:r w:rsidRPr="00F9448B">
        <w:t xml:space="preserve"> rigorously evaluate the long-term</w:t>
      </w:r>
      <w:r w:rsidR="00BD644F" w:rsidRPr="00BD644F">
        <w:rPr>
          <w:rFonts w:ascii="Arial" w:eastAsia="Times New Roman" w:hAnsi="Arial" w:cs="Arial"/>
          <w:color w:val="222222"/>
          <w:kern w:val="0"/>
          <w14:ligatures w14:val="none"/>
        </w:rPr>
        <w:t xml:space="preserve"> impacts of active pit dewatering. Pulling massive volumes of groundwater out of the Bear Lodge Mountains to keep the mine pit dry will cause a severe drawdown of the local water table. This depletion directly threatens the natural springs, seeps, and creeks that originate in these mountains. During our current extreme drought, local wildlife and livestock depend entirely on these scattered water sources for survival. If the mountain is drained, wildlife will be forced onto private lands—increasing agricultural conflicts and vehicle collisions—while local ranchers will face devastating water shortages for their cattle. Furthermore, the EIS must explicitly account for the ultimate fate of this water: exactly how many millions of gallons will be permanently consumed, how much will be lost to evaporation, where the discharged water will flow, and what measures will prevent toxic or radiological contamination</w:t>
      </w:r>
      <w:r w:rsidR="00F9448B" w:rsidRPr="00F9448B">
        <w:rPr>
          <w:rFonts w:ascii="Arial" w:eastAsia="Times New Roman" w:hAnsi="Arial" w:cs="Arial"/>
          <w:color w:val="222222"/>
          <w:kern w:val="0"/>
          <w14:ligatures w14:val="none"/>
        </w:rPr>
        <w:t>-specifically from thorium-232 and its decay products</w:t>
      </w:r>
      <w:r w:rsidR="00BD644F" w:rsidRPr="00BD644F">
        <w:rPr>
          <w:rFonts w:ascii="Arial" w:eastAsia="Times New Roman" w:hAnsi="Arial" w:cs="Arial"/>
          <w:color w:val="222222"/>
          <w:kern w:val="0"/>
          <w14:ligatures w14:val="none"/>
        </w:rPr>
        <w:t xml:space="preserve"> from entering the regional </w:t>
      </w:r>
      <w:r w:rsidR="00F9448B" w:rsidRPr="00F9448B">
        <w:rPr>
          <w:rFonts w:ascii="Arial" w:eastAsia="Times New Roman" w:hAnsi="Arial" w:cs="Arial"/>
          <w:color w:val="222222"/>
          <w:kern w:val="0"/>
          <w14:ligatures w14:val="none"/>
        </w:rPr>
        <w:t xml:space="preserve">watersheds: </w:t>
      </w:r>
      <w:r w:rsidR="00F9448B" w:rsidRPr="00260A51">
        <w:rPr>
          <w:rFonts w:ascii="Arial" w:eastAsia="Times New Roman" w:hAnsi="Arial" w:cs="Arial"/>
          <w:color w:val="222222"/>
          <w:kern w:val="0"/>
          <w14:ligatures w14:val="none"/>
        </w:rPr>
        <w:t>including</w:t>
      </w:r>
      <w:r w:rsidRPr="00260A51">
        <w:rPr>
          <w:rFonts w:ascii="Arial" w:eastAsia="Times New Roman" w:hAnsi="Arial" w:cs="Arial"/>
          <w:color w:val="222222"/>
          <w:kern w:val="0"/>
          <w14:ligatures w14:val="none"/>
        </w:rPr>
        <w:t xml:space="preserve"> </w:t>
      </w:r>
      <w:r w:rsidRPr="00260A51">
        <w:rPr>
          <w:rStyle w:val="inqyif"/>
          <w:rFonts w:ascii="Arial" w:hAnsi="Arial" w:cs="Arial"/>
        </w:rPr>
        <w:t>Redwater Creek, Cold Springs Creek, and Sundance Creek</w:t>
      </w:r>
      <w:r w:rsidR="00F9448B" w:rsidRPr="00260A51">
        <w:rPr>
          <w:rStyle w:val="inqyif"/>
          <w:rFonts w:ascii="Arial" w:hAnsi="Arial" w:cs="Arial"/>
        </w:rPr>
        <w:t xml:space="preserve">, and Sundance Elementary School south-southeast of the site. </w:t>
      </w:r>
      <w:r w:rsidR="0015684D" w:rsidRPr="00260A51">
        <w:rPr>
          <w:rFonts w:ascii="Arial" w:eastAsia="Times New Roman" w:hAnsi="Arial" w:cs="Arial"/>
          <w:kern w:val="0"/>
          <w14:ligatures w14:val="none"/>
        </w:rPr>
        <w:t>Even with advanced 3D modeling, the Forest Service must remember that they are not playing a computer game; these calculations directly affect the physical health, water security, and long-term well-being of actual people living down-gradient.</w:t>
      </w:r>
    </w:p>
    <w:p w14:paraId="306E87FE" w14:textId="1E3E35E1" w:rsidR="00F9448B" w:rsidRPr="00BD644F" w:rsidRDefault="00F9448B" w:rsidP="00BD644F">
      <w:pPr>
        <w:shd w:val="clear" w:color="auto" w:fill="FFFFFF"/>
        <w:spacing w:after="0" w:line="240" w:lineRule="auto"/>
        <w:rPr>
          <w:rFonts w:ascii="Arial" w:hAnsi="Arial" w:cs="Arial"/>
        </w:rPr>
      </w:pPr>
    </w:p>
    <w:p w14:paraId="3FE0FA46" w14:textId="77777777" w:rsidR="00BD644F" w:rsidRPr="00BD644F" w:rsidRDefault="00BD644F" w:rsidP="00BD644F">
      <w:pPr>
        <w:shd w:val="clear" w:color="auto" w:fill="FFFFFF"/>
        <w:spacing w:after="0" w:line="240" w:lineRule="auto"/>
        <w:rPr>
          <w:rFonts w:ascii="Arial" w:eastAsia="Times New Roman" w:hAnsi="Arial" w:cs="Arial"/>
          <w:b/>
          <w:bCs/>
          <w:color w:val="222222"/>
          <w:kern w:val="0"/>
          <w14:ligatures w14:val="none"/>
        </w:rPr>
      </w:pPr>
    </w:p>
    <w:p w14:paraId="190A0895" w14:textId="39BB0239" w:rsidR="00BD644F" w:rsidRPr="00260A51" w:rsidRDefault="00BD644F" w:rsidP="00BD644F">
      <w:pPr>
        <w:shd w:val="clear" w:color="auto" w:fill="FFFFFF"/>
        <w:spacing w:after="0" w:line="240" w:lineRule="auto"/>
        <w:rPr>
          <w:rFonts w:ascii="Arial" w:eastAsia="Times New Roman" w:hAnsi="Arial" w:cs="Arial"/>
          <w:b/>
          <w:bCs/>
          <w:color w:val="222222"/>
          <w:kern w:val="0"/>
          <w:sz w:val="28"/>
          <w:szCs w:val="28"/>
          <w14:ligatures w14:val="none"/>
        </w:rPr>
      </w:pPr>
      <w:r w:rsidRPr="00BD644F">
        <w:rPr>
          <w:rFonts w:ascii="Arial" w:eastAsia="Times New Roman" w:hAnsi="Arial" w:cs="Arial"/>
          <w:b/>
          <w:bCs/>
          <w:color w:val="222222"/>
          <w:kern w:val="0"/>
          <w:sz w:val="28"/>
          <w:szCs w:val="28"/>
          <w14:ligatures w14:val="none"/>
        </w:rPr>
        <w:t xml:space="preserve">2. Acid Mine Drainage and Radioactive Leaching </w:t>
      </w:r>
      <w:r w:rsidR="00ED364E" w:rsidRPr="00260A51">
        <w:rPr>
          <w:rFonts w:ascii="Arial" w:eastAsia="Times New Roman" w:hAnsi="Arial" w:cs="Arial"/>
          <w:b/>
          <w:bCs/>
          <w:color w:val="222222"/>
          <w:kern w:val="0"/>
          <w:sz w:val="28"/>
          <w:szCs w:val="28"/>
          <w14:ligatures w14:val="none"/>
        </w:rPr>
        <w:t>into</w:t>
      </w:r>
      <w:r w:rsidRPr="00BD644F">
        <w:rPr>
          <w:rFonts w:ascii="Arial" w:eastAsia="Times New Roman" w:hAnsi="Arial" w:cs="Arial"/>
          <w:b/>
          <w:bCs/>
          <w:color w:val="222222"/>
          <w:kern w:val="0"/>
          <w:sz w:val="28"/>
          <w:szCs w:val="28"/>
          <w14:ligatures w14:val="none"/>
        </w:rPr>
        <w:t xml:space="preserve"> Groundwater:</w:t>
      </w:r>
    </w:p>
    <w:p w14:paraId="34EE3688" w14:textId="0B904C80" w:rsidR="00BD644F" w:rsidRPr="00BD644F" w:rsidRDefault="00BD644F" w:rsidP="00BD644F">
      <w:pPr>
        <w:shd w:val="clear" w:color="auto" w:fill="FFFFFF"/>
        <w:spacing w:after="0" w:line="240" w:lineRule="auto"/>
        <w:rPr>
          <w:rFonts w:ascii="Arial" w:eastAsia="Times New Roman" w:hAnsi="Arial" w:cs="Arial"/>
          <w:color w:val="222222"/>
          <w:kern w:val="0"/>
          <w14:ligatures w14:val="none"/>
        </w:rPr>
      </w:pPr>
      <w:r w:rsidRPr="00BD644F">
        <w:rPr>
          <w:rFonts w:ascii="Arial" w:eastAsia="Times New Roman" w:hAnsi="Arial" w:cs="Arial"/>
          <w:color w:val="222222"/>
          <w:kern w:val="0"/>
          <w14:ligatures w14:val="none"/>
        </w:rPr>
        <w:t>The extraction and stockpiling of rare earth ores expose deep sulfide-bearing minerals to air and water, creating a severe risk of Acid Mine Drainage (AMD). The EIS must evaluate how the generation of sulfuric acid will act as a chemical solvent, accelerating the leaching of naturally occurring radioactive uranium and thorium out of the rock. The Forest Service must require rigorous, long-term groundwater fate-and-transport modeling to prove that this acidic, radiologically contaminated</w:t>
      </w:r>
      <w:r w:rsidR="008978F8" w:rsidRPr="00F9448B">
        <w:rPr>
          <w:rFonts w:ascii="Arial" w:eastAsia="Times New Roman" w:hAnsi="Arial" w:cs="Arial"/>
          <w:color w:val="222222"/>
          <w:kern w:val="0"/>
          <w14:ligatures w14:val="none"/>
        </w:rPr>
        <w:t xml:space="preserve"> (</w:t>
      </w:r>
      <w:r w:rsidR="008978F8" w:rsidRPr="00F9448B">
        <w:t xml:space="preserve">thorium-232, uranium-238, and their decay products </w:t>
      </w:r>
      <w:r w:rsidR="008978F8" w:rsidRPr="00F9448B">
        <w:t>such as radium)</w:t>
      </w:r>
      <w:r w:rsidRPr="00BD644F">
        <w:rPr>
          <w:rFonts w:ascii="Arial" w:eastAsia="Times New Roman" w:hAnsi="Arial" w:cs="Arial"/>
          <w:color w:val="222222"/>
          <w:kern w:val="0"/>
          <w14:ligatures w14:val="none"/>
        </w:rPr>
        <w:t xml:space="preserve"> </w:t>
      </w:r>
      <w:r w:rsidR="008978F8" w:rsidRPr="00F9448B">
        <w:rPr>
          <w:rFonts w:ascii="Arial" w:eastAsia="Times New Roman" w:hAnsi="Arial" w:cs="Arial"/>
          <w:color w:val="222222"/>
          <w:kern w:val="0"/>
          <w14:ligatures w14:val="none"/>
        </w:rPr>
        <w:t xml:space="preserve">water </w:t>
      </w:r>
      <w:r w:rsidRPr="00BD644F">
        <w:rPr>
          <w:rFonts w:ascii="Arial" w:eastAsia="Times New Roman" w:hAnsi="Arial" w:cs="Arial"/>
          <w:color w:val="222222"/>
          <w:kern w:val="0"/>
          <w14:ligatures w14:val="none"/>
        </w:rPr>
        <w:t xml:space="preserve">will not leak from waste rock piles or </w:t>
      </w:r>
      <w:r w:rsidRPr="00BD644F">
        <w:rPr>
          <w:rFonts w:ascii="Arial" w:eastAsia="Times New Roman" w:hAnsi="Arial" w:cs="Arial"/>
          <w:color w:val="222222"/>
          <w:kern w:val="0"/>
          <w14:ligatures w14:val="none"/>
        </w:rPr>
        <w:lastRenderedPageBreak/>
        <w:t>migrate outward from the post-mining pit lake into regional water tables used for domestic drinking water or livestock.</w:t>
      </w:r>
    </w:p>
    <w:p w14:paraId="31AED6D9" w14:textId="77777777" w:rsidR="00BD644F" w:rsidRPr="00BD644F" w:rsidRDefault="00BD644F" w:rsidP="00BD644F">
      <w:pPr>
        <w:shd w:val="clear" w:color="auto" w:fill="FFFFFF"/>
        <w:spacing w:after="0" w:line="240" w:lineRule="auto"/>
        <w:rPr>
          <w:rFonts w:ascii="Arial" w:eastAsia="Times New Roman" w:hAnsi="Arial" w:cs="Arial"/>
          <w:color w:val="222222"/>
          <w:kern w:val="0"/>
          <w14:ligatures w14:val="none"/>
        </w:rPr>
      </w:pPr>
    </w:p>
    <w:p w14:paraId="44C89B52" w14:textId="0ED1BC92" w:rsidR="00BD644F" w:rsidRPr="00260A51" w:rsidRDefault="00BD644F" w:rsidP="00BD644F">
      <w:pPr>
        <w:shd w:val="clear" w:color="auto" w:fill="FFFFFF"/>
        <w:spacing w:after="0" w:line="240" w:lineRule="auto"/>
        <w:rPr>
          <w:rFonts w:ascii="Arial" w:eastAsia="Times New Roman" w:hAnsi="Arial" w:cs="Arial"/>
          <w:b/>
          <w:bCs/>
          <w:color w:val="222222"/>
          <w:kern w:val="0"/>
          <w:sz w:val="28"/>
          <w:szCs w:val="28"/>
          <w14:ligatures w14:val="none"/>
        </w:rPr>
      </w:pPr>
      <w:r w:rsidRPr="00BD644F">
        <w:rPr>
          <w:rFonts w:ascii="Arial" w:eastAsia="Times New Roman" w:hAnsi="Arial" w:cs="Arial"/>
          <w:b/>
          <w:bCs/>
          <w:color w:val="222222"/>
          <w:kern w:val="0"/>
          <w:sz w:val="28"/>
          <w:szCs w:val="28"/>
          <w14:ligatures w14:val="none"/>
        </w:rPr>
        <w:t>3. Seasonal Wind Patterns, 3D Air Modeling, and Sundance Elementary School:</w:t>
      </w:r>
    </w:p>
    <w:p w14:paraId="1B751BB3" w14:textId="064B12D8" w:rsidR="00BD644F" w:rsidRPr="00BD644F" w:rsidRDefault="00BD644F" w:rsidP="00BD644F">
      <w:pPr>
        <w:shd w:val="clear" w:color="auto" w:fill="FFFFFF"/>
        <w:spacing w:after="0" w:line="240" w:lineRule="auto"/>
        <w:rPr>
          <w:rFonts w:ascii="Arial" w:eastAsia="Times New Roman" w:hAnsi="Arial" w:cs="Arial"/>
          <w:color w:val="222222"/>
          <w:kern w:val="0"/>
          <w14:ligatures w14:val="none"/>
        </w:rPr>
      </w:pPr>
      <w:r w:rsidRPr="00BD644F">
        <w:rPr>
          <w:rFonts w:ascii="Arial" w:eastAsia="Times New Roman" w:hAnsi="Arial" w:cs="Arial"/>
          <w:color w:val="222222"/>
          <w:kern w:val="0"/>
          <w14:ligatures w14:val="none"/>
        </w:rPr>
        <w:t xml:space="preserve"> </w:t>
      </w:r>
      <w:r w:rsidRPr="00F9448B">
        <w:rPr>
          <w:rFonts w:ascii="Arial" w:eastAsia="Times New Roman" w:hAnsi="Arial" w:cs="Arial"/>
          <w:color w:val="222222"/>
          <w:kern w:val="0"/>
          <w14:ligatures w14:val="none"/>
        </w:rPr>
        <w:t xml:space="preserve">Sundance </w:t>
      </w:r>
      <w:r w:rsidRPr="00BD644F">
        <w:rPr>
          <w:rFonts w:ascii="Arial" w:eastAsia="Times New Roman" w:hAnsi="Arial" w:cs="Arial"/>
          <w:color w:val="222222"/>
          <w:kern w:val="0"/>
          <w14:ligatures w14:val="none"/>
        </w:rPr>
        <w:t>Elementary School sits roughly 6 to 8 miles downwind (south</w:t>
      </w:r>
      <w:r w:rsidR="00F81ECB" w:rsidRPr="00F9448B">
        <w:rPr>
          <w:rFonts w:ascii="Arial" w:eastAsia="Times New Roman" w:hAnsi="Arial" w:cs="Arial"/>
          <w:color w:val="222222"/>
          <w:kern w:val="0"/>
          <w14:ligatures w14:val="none"/>
        </w:rPr>
        <w:t>east</w:t>
      </w:r>
      <w:r w:rsidRPr="00BD644F">
        <w:rPr>
          <w:rFonts w:ascii="Arial" w:eastAsia="Times New Roman" w:hAnsi="Arial" w:cs="Arial"/>
          <w:color w:val="222222"/>
          <w:kern w:val="0"/>
          <w14:ligatures w14:val="none"/>
        </w:rPr>
        <w:t>) of the proposed open-pit site. Regional weather data shows that for over six months of the year—primarily during winter and spring—the prevailing winds blow fiercely from the west-northwest directly toward the town and the school property. While the mountainous terrain may trap larger dust fragments, fine particulate matter (PM2.5 and PM10) will easily remain suspended over this distance during high-wind events. Because rare earth ores carry naturally occurring radioactive elements (thorium and uranium), the EIS must not rely on simple flat-line estimates. I demand that the Forest Service require advanced, 3D computer air dispersion modeling (such as the EPA-approved AERMOD system). This modeling must specifically simulate how high-velocity winter gusts transport fine, potentially toxic dust over the Bear Lodge ridges directly onto the elementary school grounds.</w:t>
      </w:r>
    </w:p>
    <w:p w14:paraId="76B465D6" w14:textId="77777777" w:rsidR="00BD644F" w:rsidRPr="00BD644F" w:rsidRDefault="00BD644F" w:rsidP="00BD644F">
      <w:pPr>
        <w:shd w:val="clear" w:color="auto" w:fill="FFFFFF"/>
        <w:spacing w:after="0" w:line="240" w:lineRule="auto"/>
        <w:rPr>
          <w:rFonts w:ascii="Arial" w:eastAsia="Times New Roman" w:hAnsi="Arial" w:cs="Arial"/>
          <w:color w:val="222222"/>
          <w:kern w:val="0"/>
          <w:sz w:val="28"/>
          <w:szCs w:val="28"/>
          <w14:ligatures w14:val="none"/>
        </w:rPr>
      </w:pPr>
    </w:p>
    <w:p w14:paraId="1BA9F066" w14:textId="77777777" w:rsidR="00BD644F" w:rsidRPr="00260A51" w:rsidRDefault="00BD644F" w:rsidP="00BD644F">
      <w:pPr>
        <w:shd w:val="clear" w:color="auto" w:fill="FFFFFF"/>
        <w:spacing w:after="0" w:line="240" w:lineRule="auto"/>
        <w:rPr>
          <w:rFonts w:ascii="Arial" w:eastAsia="Times New Roman" w:hAnsi="Arial" w:cs="Arial"/>
          <w:b/>
          <w:bCs/>
          <w:color w:val="222222"/>
          <w:kern w:val="0"/>
          <w:sz w:val="28"/>
          <w:szCs w:val="28"/>
          <w14:ligatures w14:val="none"/>
        </w:rPr>
      </w:pPr>
      <w:r w:rsidRPr="00BD644F">
        <w:rPr>
          <w:rFonts w:ascii="Arial" w:eastAsia="Times New Roman" w:hAnsi="Arial" w:cs="Arial"/>
          <w:b/>
          <w:bCs/>
          <w:color w:val="222222"/>
          <w:kern w:val="0"/>
          <w:sz w:val="28"/>
          <w:szCs w:val="28"/>
          <w14:ligatures w14:val="none"/>
        </w:rPr>
        <w:t>4. Hydrologic Impact During Extreme Drought Conditions:</w:t>
      </w:r>
    </w:p>
    <w:p w14:paraId="01B3AB59" w14:textId="43227331" w:rsidR="00BD644F" w:rsidRPr="00BD644F" w:rsidRDefault="00BD644F" w:rsidP="00BD644F">
      <w:pPr>
        <w:shd w:val="clear" w:color="auto" w:fill="FFFFFF"/>
        <w:spacing w:after="0" w:line="240" w:lineRule="auto"/>
        <w:rPr>
          <w:rFonts w:ascii="Arial" w:eastAsia="Times New Roman" w:hAnsi="Arial" w:cs="Arial"/>
          <w:color w:val="222222"/>
          <w:kern w:val="0"/>
          <w14:ligatures w14:val="none"/>
        </w:rPr>
      </w:pPr>
      <w:r w:rsidRPr="00BD644F">
        <w:rPr>
          <w:rFonts w:ascii="Arial" w:eastAsia="Times New Roman" w:hAnsi="Arial" w:cs="Arial"/>
          <w:color w:val="222222"/>
          <w:kern w:val="0"/>
          <w14:ligatures w14:val="none"/>
        </w:rPr>
        <w:t>Crook County is currently experiencing severe to extreme drought conditions. The mine's proposal for active pit dewatering threatens an already depleted regional water table. The EIS cannot rely on historical baseline water averages; it must utilize current 2026 drought data to model the cumulative drawdowns on local groundwater, nearby agricultural wells, and the headwaters of local streams. Pumping groundwater for industrial use during an active water crisis risks irreversible damage to our community's primary water supply.</w:t>
      </w:r>
    </w:p>
    <w:p w14:paraId="64C11852" w14:textId="77777777" w:rsidR="00BD644F" w:rsidRPr="00F9448B" w:rsidRDefault="00BD644F" w:rsidP="00BD644F">
      <w:pPr>
        <w:shd w:val="clear" w:color="auto" w:fill="FFFFFF"/>
        <w:spacing w:after="0" w:line="240" w:lineRule="auto"/>
        <w:rPr>
          <w:rFonts w:ascii="Arial" w:eastAsia="Times New Roman" w:hAnsi="Arial" w:cs="Arial"/>
          <w:color w:val="222222"/>
          <w:kern w:val="0"/>
          <w14:ligatures w14:val="none"/>
        </w:rPr>
      </w:pPr>
    </w:p>
    <w:p w14:paraId="1AEABE31" w14:textId="77777777" w:rsidR="007C73B4" w:rsidRPr="00260A51" w:rsidRDefault="007C73B4" w:rsidP="00BD644F">
      <w:pPr>
        <w:shd w:val="clear" w:color="auto" w:fill="FFFFFF"/>
        <w:spacing w:after="0" w:line="240" w:lineRule="auto"/>
        <w:rPr>
          <w:rFonts w:ascii="Arial" w:hAnsi="Arial" w:cs="Arial"/>
          <w:b/>
          <w:bCs/>
          <w:color w:val="222222"/>
          <w:sz w:val="28"/>
          <w:szCs w:val="28"/>
          <w:shd w:val="clear" w:color="auto" w:fill="FFFFFF"/>
        </w:rPr>
      </w:pPr>
      <w:r w:rsidRPr="00260A51">
        <w:rPr>
          <w:rFonts w:ascii="Arial" w:eastAsia="Times New Roman" w:hAnsi="Arial" w:cs="Arial"/>
          <w:b/>
          <w:bCs/>
          <w:color w:val="222222"/>
          <w:kern w:val="0"/>
          <w:sz w:val="28"/>
          <w:szCs w:val="28"/>
          <w14:ligatures w14:val="none"/>
        </w:rPr>
        <w:t xml:space="preserve">5. </w:t>
      </w:r>
      <w:r w:rsidRPr="00260A51">
        <w:rPr>
          <w:rFonts w:ascii="Arial" w:hAnsi="Arial" w:cs="Arial"/>
          <w:b/>
          <w:bCs/>
          <w:color w:val="222222"/>
          <w:sz w:val="28"/>
          <w:szCs w:val="28"/>
          <w:shd w:val="clear" w:color="auto" w:fill="FFFFFF"/>
        </w:rPr>
        <w:t>Long-Term Geochemical and Radiological Risks of the Post-Mining Pit Lake:</w:t>
      </w:r>
    </w:p>
    <w:p w14:paraId="151D789D" w14:textId="57741231" w:rsidR="007C73B4" w:rsidRPr="00F9448B" w:rsidRDefault="007C73B4" w:rsidP="00BD644F">
      <w:pPr>
        <w:shd w:val="clear" w:color="auto" w:fill="FFFFFF"/>
        <w:spacing w:after="0" w:line="240" w:lineRule="auto"/>
        <w:rPr>
          <w:rFonts w:ascii="Arial" w:hAnsi="Arial" w:cs="Arial"/>
          <w:color w:val="222222"/>
          <w:shd w:val="clear" w:color="auto" w:fill="FFFFFF"/>
        </w:rPr>
      </w:pPr>
      <w:r w:rsidRPr="00F9448B">
        <w:rPr>
          <w:rFonts w:ascii="Arial" w:hAnsi="Arial" w:cs="Arial"/>
          <w:color w:val="222222"/>
          <w:shd w:val="clear" w:color="auto" w:fill="FFFFFF"/>
        </w:rPr>
        <w:t>The EIS must comprehensively evaluate the permanent environmental liabilities associated with the leftover open pit. Upon the cessation of mining, the termination of active dewatering will allow groundwater to flood the pit, creating a permanent pit lake. The EIS must include rigorous long-term hydrological modeling to analyze the water quality of this feature over a multi-decade timeline. Specifically, the Forest Service must evaluate how high evaporation rates will concentrate toxic heavy metals (such as arsenic, selenium, and barium) and naturally occurring radioactive elements (uranium and thorium) within the lake. Furthermore, the model must analyze the risk of Acid Mine Drainage from the exposed pit walls and determine the exact pathways through which this toxic, low-pH water could migrate outward into the fractured rock, permanently contaminating adjacent aquifers used for domestic wells and livestock.</w:t>
      </w:r>
    </w:p>
    <w:p w14:paraId="1D6004ED" w14:textId="77777777" w:rsidR="007C73B4" w:rsidRPr="00BD644F" w:rsidRDefault="007C73B4" w:rsidP="00BD644F">
      <w:pPr>
        <w:shd w:val="clear" w:color="auto" w:fill="FFFFFF"/>
        <w:spacing w:after="0" w:line="240" w:lineRule="auto"/>
        <w:rPr>
          <w:rFonts w:ascii="Arial" w:eastAsia="Times New Roman" w:hAnsi="Arial" w:cs="Arial"/>
          <w:color w:val="222222"/>
          <w:kern w:val="0"/>
          <w14:ligatures w14:val="none"/>
        </w:rPr>
      </w:pPr>
    </w:p>
    <w:p w14:paraId="5EF459AA" w14:textId="13531623" w:rsidR="00BD644F" w:rsidRPr="00260A51" w:rsidRDefault="007C73B4" w:rsidP="00BD644F">
      <w:pPr>
        <w:shd w:val="clear" w:color="auto" w:fill="FFFFFF"/>
        <w:spacing w:after="0" w:line="240" w:lineRule="auto"/>
        <w:rPr>
          <w:rFonts w:ascii="Arial" w:eastAsia="Times New Roman" w:hAnsi="Arial" w:cs="Arial"/>
          <w:b/>
          <w:bCs/>
          <w:color w:val="222222"/>
          <w:kern w:val="0"/>
          <w:sz w:val="28"/>
          <w:szCs w:val="28"/>
          <w14:ligatures w14:val="none"/>
        </w:rPr>
      </w:pPr>
      <w:r w:rsidRPr="00260A51">
        <w:rPr>
          <w:rFonts w:ascii="Arial" w:eastAsia="Times New Roman" w:hAnsi="Arial" w:cs="Arial"/>
          <w:b/>
          <w:bCs/>
          <w:color w:val="222222"/>
          <w:kern w:val="0"/>
          <w:sz w:val="28"/>
          <w:szCs w:val="28"/>
          <w14:ligatures w14:val="none"/>
        </w:rPr>
        <w:t>6</w:t>
      </w:r>
      <w:r w:rsidR="00BD644F" w:rsidRPr="00BD644F">
        <w:rPr>
          <w:rFonts w:ascii="Arial" w:eastAsia="Times New Roman" w:hAnsi="Arial" w:cs="Arial"/>
          <w:b/>
          <w:bCs/>
          <w:color w:val="222222"/>
          <w:kern w:val="0"/>
          <w:sz w:val="28"/>
          <w:szCs w:val="28"/>
          <w14:ligatures w14:val="none"/>
        </w:rPr>
        <w:t>. Permanent Loss of Scenic, Visual, and Quiet Resources:</w:t>
      </w:r>
    </w:p>
    <w:p w14:paraId="5ECEFB53" w14:textId="61784B79" w:rsidR="00BD644F" w:rsidRPr="00BD644F" w:rsidRDefault="00BD644F" w:rsidP="00BD644F">
      <w:pPr>
        <w:shd w:val="clear" w:color="auto" w:fill="FFFFFF"/>
        <w:spacing w:after="0" w:line="240" w:lineRule="auto"/>
        <w:rPr>
          <w:rFonts w:ascii="Arial" w:eastAsia="Times New Roman" w:hAnsi="Arial" w:cs="Arial"/>
          <w:color w:val="222222"/>
          <w:kern w:val="0"/>
          <w14:ligatures w14:val="none"/>
        </w:rPr>
      </w:pPr>
      <w:r w:rsidRPr="00BD644F">
        <w:rPr>
          <w:rFonts w:ascii="Arial" w:eastAsia="Times New Roman" w:hAnsi="Arial" w:cs="Arial"/>
          <w:color w:val="222222"/>
          <w:kern w:val="0"/>
          <w14:ligatures w14:val="none"/>
        </w:rPr>
        <w:t xml:space="preserve">The EIS must thoroughly evaluate the permanent degradation of the year-round scenic integrity of Warren Peak Road (FSR 208) and Taylor Divide Road. These are highly valued scenic routes used by local families, hikers, campers, and tourists seeking quiet </w:t>
      </w:r>
      <w:r w:rsidRPr="00BD644F">
        <w:rPr>
          <w:rFonts w:ascii="Arial" w:eastAsia="Times New Roman" w:hAnsi="Arial" w:cs="Arial"/>
          <w:color w:val="222222"/>
          <w:kern w:val="0"/>
          <w14:ligatures w14:val="none"/>
        </w:rPr>
        <w:lastRenderedPageBreak/>
        <w:t>recreation. Widening these roads, clear-cutting the roadside forest canopy, and introducing non-stop heavy industrial truck traffic will permanently destroy the visual character and peace of the Bear Lodge Mountains. The Forest Service must analyze how this industrialization impacts local quality of life and tourism, and must rigorously evaluate alternative routes that bypass our historic scenic corridors entirely.</w:t>
      </w:r>
    </w:p>
    <w:p w14:paraId="458C8175" w14:textId="77777777" w:rsidR="00BD644F" w:rsidRPr="00BD644F" w:rsidRDefault="00BD644F" w:rsidP="00BD644F">
      <w:pPr>
        <w:shd w:val="clear" w:color="auto" w:fill="FFFFFF"/>
        <w:spacing w:after="0" w:line="240" w:lineRule="auto"/>
        <w:rPr>
          <w:rFonts w:ascii="Arial" w:eastAsia="Times New Roman" w:hAnsi="Arial" w:cs="Arial"/>
          <w:color w:val="222222"/>
          <w:kern w:val="0"/>
          <w14:ligatures w14:val="none"/>
        </w:rPr>
      </w:pPr>
    </w:p>
    <w:p w14:paraId="0685BE01" w14:textId="0A2A2084" w:rsidR="00BD644F" w:rsidRPr="00260A51" w:rsidRDefault="007C73B4" w:rsidP="00BD644F">
      <w:pPr>
        <w:shd w:val="clear" w:color="auto" w:fill="FFFFFF"/>
        <w:spacing w:after="0" w:line="240" w:lineRule="auto"/>
        <w:rPr>
          <w:rFonts w:ascii="Arial" w:eastAsia="Times New Roman" w:hAnsi="Arial" w:cs="Arial"/>
          <w:b/>
          <w:bCs/>
          <w:color w:val="222222"/>
          <w:kern w:val="0"/>
          <w:sz w:val="28"/>
          <w:szCs w:val="28"/>
          <w14:ligatures w14:val="none"/>
        </w:rPr>
      </w:pPr>
      <w:r w:rsidRPr="00260A51">
        <w:rPr>
          <w:rFonts w:ascii="Arial" w:eastAsia="Times New Roman" w:hAnsi="Arial" w:cs="Arial"/>
          <w:b/>
          <w:bCs/>
          <w:color w:val="222222"/>
          <w:kern w:val="0"/>
          <w:sz w:val="28"/>
          <w:szCs w:val="28"/>
          <w14:ligatures w14:val="none"/>
        </w:rPr>
        <w:t>7</w:t>
      </w:r>
      <w:r w:rsidR="00BD644F" w:rsidRPr="00BD644F">
        <w:rPr>
          <w:rFonts w:ascii="Arial" w:eastAsia="Times New Roman" w:hAnsi="Arial" w:cs="Arial"/>
          <w:b/>
          <w:bCs/>
          <w:color w:val="222222"/>
          <w:kern w:val="0"/>
          <w:sz w:val="28"/>
          <w:szCs w:val="28"/>
          <w14:ligatures w14:val="none"/>
        </w:rPr>
        <w:t>. Financial Assurances and Comprehensive Reclamation Bonding:</w:t>
      </w:r>
    </w:p>
    <w:p w14:paraId="615E0033" w14:textId="77777777" w:rsidR="00BD644F" w:rsidRPr="00F9448B" w:rsidRDefault="00BD644F" w:rsidP="00BD644F">
      <w:pPr>
        <w:shd w:val="clear" w:color="auto" w:fill="FFFFFF"/>
        <w:spacing w:after="0" w:line="240" w:lineRule="auto"/>
        <w:rPr>
          <w:rFonts w:ascii="Arial" w:eastAsia="Times New Roman" w:hAnsi="Arial" w:cs="Arial"/>
          <w:color w:val="222222"/>
          <w:kern w:val="0"/>
          <w14:ligatures w14:val="none"/>
        </w:rPr>
      </w:pPr>
      <w:r w:rsidRPr="00BD644F">
        <w:rPr>
          <w:rFonts w:ascii="Arial" w:eastAsia="Times New Roman" w:hAnsi="Arial" w:cs="Arial"/>
          <w:color w:val="222222"/>
          <w:kern w:val="0"/>
          <w14:ligatures w14:val="none"/>
        </w:rPr>
        <w:t xml:space="preserve">Given the high volatility of the startup rare earth market, the Forest Service must protect local taxpayers from corporate bankruptcy. The EIS must detail a rigorous, fully funded reclamation bond upfront. This bond must be independently calculated to cover 100% of the costs for permanent water treatment, pit reclamation, and landscape restoration so that the community is not left with an unfunded environmental </w:t>
      </w:r>
      <w:r w:rsidRPr="00F9448B">
        <w:rPr>
          <w:rFonts w:ascii="Arial" w:eastAsia="Times New Roman" w:hAnsi="Arial" w:cs="Arial"/>
          <w:color w:val="222222"/>
          <w:kern w:val="0"/>
          <w14:ligatures w14:val="none"/>
        </w:rPr>
        <w:t xml:space="preserve">liability. </w:t>
      </w:r>
    </w:p>
    <w:p w14:paraId="02C85E9E" w14:textId="77777777" w:rsidR="00ED364E" w:rsidRPr="00F9448B" w:rsidRDefault="00ED364E" w:rsidP="00BD644F">
      <w:pPr>
        <w:shd w:val="clear" w:color="auto" w:fill="FFFFFF"/>
        <w:spacing w:after="0" w:line="240" w:lineRule="auto"/>
        <w:rPr>
          <w:rFonts w:ascii="Arial" w:eastAsia="Times New Roman" w:hAnsi="Arial" w:cs="Arial"/>
          <w:color w:val="222222"/>
          <w:kern w:val="0"/>
          <w14:ligatures w14:val="none"/>
        </w:rPr>
      </w:pPr>
    </w:p>
    <w:p w14:paraId="1EEC7391" w14:textId="77777777" w:rsidR="00ED364E" w:rsidRPr="00F9448B" w:rsidRDefault="00ED364E" w:rsidP="00BD644F">
      <w:pPr>
        <w:shd w:val="clear" w:color="auto" w:fill="FFFFFF"/>
        <w:spacing w:after="0" w:line="240" w:lineRule="auto"/>
        <w:rPr>
          <w:rFonts w:ascii="Arial" w:eastAsia="Times New Roman" w:hAnsi="Arial" w:cs="Arial"/>
          <w:color w:val="222222"/>
          <w:kern w:val="0"/>
          <w14:ligatures w14:val="none"/>
        </w:rPr>
      </w:pPr>
    </w:p>
    <w:p w14:paraId="5661DE8F" w14:textId="77777777" w:rsidR="00BD644F" w:rsidRPr="00F9448B" w:rsidRDefault="00BD644F" w:rsidP="00BD644F">
      <w:pPr>
        <w:shd w:val="clear" w:color="auto" w:fill="FFFFFF"/>
        <w:spacing w:after="0" w:line="240" w:lineRule="auto"/>
        <w:rPr>
          <w:rFonts w:ascii="Arial" w:eastAsia="Times New Roman" w:hAnsi="Arial" w:cs="Arial"/>
          <w:color w:val="222222"/>
          <w:kern w:val="0"/>
          <w14:ligatures w14:val="none"/>
        </w:rPr>
      </w:pPr>
    </w:p>
    <w:p w14:paraId="75ABFAC1" w14:textId="3E5A8B90" w:rsidR="00BD644F" w:rsidRPr="00260A51" w:rsidRDefault="007C73B4" w:rsidP="00BD644F">
      <w:pPr>
        <w:shd w:val="clear" w:color="auto" w:fill="FFFFFF"/>
        <w:spacing w:after="0" w:line="240" w:lineRule="auto"/>
        <w:rPr>
          <w:rFonts w:ascii="Arial" w:hAnsi="Arial" w:cs="Arial"/>
          <w:b/>
          <w:bCs/>
          <w:color w:val="222222"/>
          <w:sz w:val="28"/>
          <w:szCs w:val="28"/>
          <w:shd w:val="clear" w:color="auto" w:fill="FFFFFF"/>
        </w:rPr>
      </w:pPr>
      <w:r w:rsidRPr="00260A51">
        <w:rPr>
          <w:rFonts w:ascii="Arial" w:eastAsia="Times New Roman" w:hAnsi="Arial" w:cs="Arial"/>
          <w:b/>
          <w:bCs/>
          <w:color w:val="222222"/>
          <w:kern w:val="0"/>
          <w:sz w:val="28"/>
          <w:szCs w:val="28"/>
          <w14:ligatures w14:val="none"/>
        </w:rPr>
        <w:t>8</w:t>
      </w:r>
      <w:r w:rsidR="00BD644F" w:rsidRPr="00260A51">
        <w:rPr>
          <w:rFonts w:ascii="Arial" w:eastAsia="Times New Roman" w:hAnsi="Arial" w:cs="Arial"/>
          <w:b/>
          <w:bCs/>
          <w:color w:val="222222"/>
          <w:kern w:val="0"/>
          <w:sz w:val="28"/>
          <w:szCs w:val="28"/>
          <w14:ligatures w14:val="none"/>
        </w:rPr>
        <w:t xml:space="preserve">. </w:t>
      </w:r>
      <w:r w:rsidR="00BD644F" w:rsidRPr="00260A51">
        <w:rPr>
          <w:rFonts w:ascii="Arial" w:hAnsi="Arial" w:cs="Arial"/>
          <w:b/>
          <w:bCs/>
          <w:color w:val="222222"/>
          <w:sz w:val="28"/>
          <w:szCs w:val="28"/>
          <w:shd w:val="clear" w:color="auto" w:fill="FFFFFF"/>
        </w:rPr>
        <w:t>Industrial Noise Pollution and the Destruction of Public Hunting Grounds:</w:t>
      </w:r>
    </w:p>
    <w:p w14:paraId="0BD9B43C" w14:textId="77777777" w:rsidR="0015684D" w:rsidRDefault="00BD644F" w:rsidP="00BD644F">
      <w:pPr>
        <w:shd w:val="clear" w:color="auto" w:fill="FFFFFF"/>
        <w:spacing w:after="0" w:line="240" w:lineRule="auto"/>
        <w:rPr>
          <w:rFonts w:ascii="Arial" w:hAnsi="Arial" w:cs="Arial"/>
          <w:color w:val="222222"/>
          <w:shd w:val="clear" w:color="auto" w:fill="FFFFFF"/>
        </w:rPr>
      </w:pPr>
      <w:r w:rsidRPr="00F9448B">
        <w:rPr>
          <w:rFonts w:ascii="Arial" w:hAnsi="Arial" w:cs="Arial"/>
          <w:color w:val="222222"/>
          <w:shd w:val="clear" w:color="auto" w:fill="FFFFFF"/>
        </w:rPr>
        <w:t xml:space="preserve">The Bull Hill Mine is located directly within prized public hunting grounds (Elk Hunt Area 1 and Deer Hunt Area 4). The EIS must fully evaluate how non-stop industrial noise pollution—including high-decibel blasting, heavy haul trucks, and backup alarms—will degrade the surrounding habitat. Sudden and chronic industrial noise will create a permanent zone of avoidance, pushing elk, deer, and other wildlife out of national forest lands and onto surrounding private ranches. The Forest Service must analyze how this displacement impacts local hunter success, degrades public hunting access, and creates wildlife-management conflicts on private lands. Furthermore, the acoustic modeling must account for winter weather conditions, as cold air density and temperature inversions will amplify and channel mine noise deeper into previously </w:t>
      </w:r>
    </w:p>
    <w:p w14:paraId="44B21B5D" w14:textId="39E40EAE" w:rsidR="00BD644F" w:rsidRPr="00F9448B" w:rsidRDefault="00BD644F" w:rsidP="00BD644F">
      <w:pPr>
        <w:shd w:val="clear" w:color="auto" w:fill="FFFFFF"/>
        <w:spacing w:after="0" w:line="240" w:lineRule="auto"/>
        <w:rPr>
          <w:rFonts w:ascii="Arial" w:hAnsi="Arial" w:cs="Arial"/>
          <w:color w:val="222222"/>
          <w:shd w:val="clear" w:color="auto" w:fill="FFFFFF"/>
        </w:rPr>
      </w:pPr>
      <w:r w:rsidRPr="00F9448B">
        <w:rPr>
          <w:rFonts w:ascii="Arial" w:hAnsi="Arial" w:cs="Arial"/>
          <w:color w:val="222222"/>
          <w:shd w:val="clear" w:color="auto" w:fill="FFFFFF"/>
        </w:rPr>
        <w:t>undisturbed public forest corridors.</w:t>
      </w:r>
    </w:p>
    <w:p w14:paraId="147EF4F8" w14:textId="77777777" w:rsidR="00BD644F" w:rsidRPr="00260A51" w:rsidRDefault="00BD644F" w:rsidP="00BD644F">
      <w:pPr>
        <w:shd w:val="clear" w:color="auto" w:fill="FFFFFF"/>
        <w:spacing w:after="0" w:line="240" w:lineRule="auto"/>
        <w:rPr>
          <w:rFonts w:ascii="Arial" w:eastAsia="Times New Roman" w:hAnsi="Arial" w:cs="Arial"/>
          <w:color w:val="222222"/>
          <w:kern w:val="0"/>
          <w14:ligatures w14:val="none"/>
        </w:rPr>
      </w:pPr>
    </w:p>
    <w:p w14:paraId="20A85DF9" w14:textId="6A477887" w:rsidR="0015684D" w:rsidRPr="0015684D" w:rsidRDefault="0015684D" w:rsidP="0015684D">
      <w:pPr>
        <w:spacing w:line="240" w:lineRule="auto"/>
        <w:rPr>
          <w:rFonts w:ascii="Arial" w:eastAsia="Times New Roman" w:hAnsi="Arial" w:cs="Arial"/>
          <w:b/>
          <w:bCs/>
          <w:kern w:val="0"/>
          <w:sz w:val="30"/>
          <w:szCs w:val="30"/>
          <w14:ligatures w14:val="none"/>
        </w:rPr>
      </w:pPr>
      <w:r w:rsidRPr="00260A51">
        <w:rPr>
          <w:rFonts w:ascii="Arial" w:eastAsia="Times New Roman" w:hAnsi="Arial" w:cs="Arial"/>
          <w:b/>
          <w:bCs/>
          <w:kern w:val="0"/>
          <w:sz w:val="30"/>
          <w:szCs w:val="30"/>
          <w14:ligatures w14:val="none"/>
        </w:rPr>
        <w:t>9</w:t>
      </w:r>
      <w:r w:rsidR="00260A51" w:rsidRPr="00260A51">
        <w:rPr>
          <w:rFonts w:ascii="Arial" w:eastAsia="Times New Roman" w:hAnsi="Arial" w:cs="Arial"/>
          <w:b/>
          <w:bCs/>
          <w:kern w:val="0"/>
          <w:sz w:val="30"/>
          <w:szCs w:val="30"/>
          <w14:ligatures w14:val="none"/>
        </w:rPr>
        <w:t xml:space="preserve">. </w:t>
      </w:r>
      <w:r w:rsidRPr="0015684D">
        <w:rPr>
          <w:rFonts w:ascii="Arial" w:eastAsia="Times New Roman" w:hAnsi="Arial" w:cs="Arial"/>
          <w:b/>
          <w:bCs/>
          <w:kern w:val="0"/>
          <w:sz w:val="30"/>
          <w:szCs w:val="30"/>
          <w14:ligatures w14:val="none"/>
        </w:rPr>
        <w:t>Operational Inexperience and Experimental Processing Risks</w:t>
      </w:r>
    </w:p>
    <w:p w14:paraId="7629CAD5" w14:textId="6E9EA626" w:rsidR="0015684D" w:rsidRDefault="0015684D" w:rsidP="0015684D">
      <w:pPr>
        <w:spacing w:line="240" w:lineRule="auto"/>
        <w:rPr>
          <w:rFonts w:ascii="Arial" w:eastAsia="Times New Roman" w:hAnsi="Arial" w:cs="Arial"/>
          <w:kern w:val="0"/>
          <w14:ligatures w14:val="none"/>
        </w:rPr>
      </w:pPr>
      <w:r w:rsidRPr="0015684D">
        <w:rPr>
          <w:rFonts w:ascii="Arial" w:eastAsia="Times New Roman" w:hAnsi="Arial" w:cs="Arial"/>
          <w:kern w:val="0"/>
          <w14:ligatures w14:val="none"/>
        </w:rPr>
        <w:t xml:space="preserve">The EIS must explicitly address the heightened risk profile stemming from the project operator's lack of commercial mining experience. To date, no hard-rock rare earth mine has ever operated globally with a "clean" environmental report free of radioactive or toxic waste management issues. Furthermore, Rare Element Resources has never successfully operated a full-scale commercial rare earth mine. Their proprietary extraction and separation methods have only recently been introduced at a small, government-subsidized demonstration facility in Upton. The Forest Service cannot treat the Bear Lodge Mountains, our regional water table, or the downwind Sundance school community as a testing ground for an unproven, large-scale industrial experiment. The environmental review must mandate strict bonding and safety contingencies that account for the high probability of operational trial-and-error by an inexperienced operator. </w:t>
      </w:r>
    </w:p>
    <w:p w14:paraId="1D340634" w14:textId="77777777" w:rsidR="001F0810" w:rsidRDefault="001F0810" w:rsidP="0015684D">
      <w:pPr>
        <w:spacing w:line="240" w:lineRule="auto"/>
        <w:rPr>
          <w:rFonts w:ascii="Arial" w:eastAsia="Times New Roman" w:hAnsi="Arial" w:cs="Arial"/>
          <w:kern w:val="0"/>
          <w14:ligatures w14:val="none"/>
        </w:rPr>
      </w:pPr>
    </w:p>
    <w:p w14:paraId="1030EAE6" w14:textId="4BA2B036" w:rsidR="001F0810" w:rsidRPr="001F0810" w:rsidRDefault="001F0810" w:rsidP="001F0810">
      <w:pPr>
        <w:rPr>
          <w:rFonts w:ascii="Roboto" w:eastAsia="Times New Roman" w:hAnsi="Roboto" w:cs="Times New Roman"/>
          <w:b/>
          <w:bCs/>
          <w:kern w:val="0"/>
          <w:sz w:val="30"/>
          <w:szCs w:val="30"/>
          <w14:ligatures w14:val="none"/>
        </w:rPr>
      </w:pPr>
      <w:r>
        <w:rPr>
          <w:rFonts w:ascii="Roboto" w:eastAsia="Times New Roman" w:hAnsi="Roboto" w:cs="Times New Roman"/>
          <w:b/>
          <w:bCs/>
          <w:kern w:val="0"/>
          <w:sz w:val="30"/>
          <w:szCs w:val="30"/>
          <w14:ligatures w14:val="none"/>
        </w:rPr>
        <w:lastRenderedPageBreak/>
        <w:t>10. D</w:t>
      </w:r>
      <w:r w:rsidRPr="001F0810">
        <w:rPr>
          <w:rFonts w:ascii="Roboto" w:eastAsia="Times New Roman" w:hAnsi="Roboto" w:cs="Times New Roman"/>
          <w:b/>
          <w:bCs/>
          <w:kern w:val="0"/>
          <w:sz w:val="30"/>
          <w:szCs w:val="30"/>
          <w14:ligatures w14:val="none"/>
        </w:rPr>
        <w:t>ownstream Hydrogeologic Impacts on the Belle Fourche Irrigation District and Orman Dam</w:t>
      </w:r>
    </w:p>
    <w:p w14:paraId="3FB02503" w14:textId="6456EC13" w:rsidR="001F0810" w:rsidRPr="001F0810" w:rsidRDefault="001F0810" w:rsidP="001F0810">
      <w:pPr>
        <w:spacing w:line="240" w:lineRule="auto"/>
        <w:rPr>
          <w:rFonts w:ascii="Arial" w:eastAsia="Times New Roman" w:hAnsi="Arial" w:cs="Arial"/>
          <w:kern w:val="0"/>
          <w14:ligatures w14:val="none"/>
        </w:rPr>
      </w:pPr>
      <w:r w:rsidRPr="001F0810">
        <w:rPr>
          <w:rFonts w:ascii="Arial" w:eastAsia="Times New Roman" w:hAnsi="Arial" w:cs="Arial"/>
          <w:kern w:val="0"/>
          <w14:ligatures w14:val="none"/>
        </w:rPr>
        <w:t xml:space="preserve">The EIS must comprehensively evaluate the downstream regional impacts of the mine’s water dewatering on the Belle Fourche River watershed, Redwater Creek, and Orman Dam (the Belle Fourche Reservoir). The groundwater table beneath the Bear Lodge Mountains serves as a primary recharge source for the natural springs that keep Redwater Creek flowing eastward. This water is subsequently diverted by the Bureau of Reclamation to fill Orman Dam, which provides critical irrigation water to over 57,000 acres of agricultural land managed by the Belle Fourche Irrigation District. Given that regional communities like Newell, South Dakota, are currently managing active irrigation water crises due to severe, multi-year drought depletion, any reduction in headwater volume caused by the mine's 74-gallon-per-minute pump rate could have devastating economic consequences for downstream farmers. The EIS must legally model the cumulative volumetric loss to Orman Dam and analyze the risk of toxic or radiological heavy metal migration traveling down the river basin into South Dakota’s agricultural food supply. </w:t>
      </w:r>
    </w:p>
    <w:p w14:paraId="4EFA07A0" w14:textId="6388CB6A" w:rsidR="001F0810" w:rsidRPr="0015684D" w:rsidRDefault="001F0810" w:rsidP="0015684D">
      <w:pPr>
        <w:spacing w:line="240" w:lineRule="auto"/>
        <w:rPr>
          <w:rFonts w:ascii="Arial" w:eastAsia="Times New Roman" w:hAnsi="Arial" w:cs="Arial"/>
          <w:kern w:val="0"/>
          <w14:ligatures w14:val="none"/>
        </w:rPr>
      </w:pPr>
    </w:p>
    <w:p w14:paraId="56B6C433" w14:textId="77777777" w:rsidR="0015684D" w:rsidRPr="00F9448B" w:rsidRDefault="0015684D" w:rsidP="00BD644F">
      <w:pPr>
        <w:shd w:val="clear" w:color="auto" w:fill="FFFFFF"/>
        <w:spacing w:after="0" w:line="240" w:lineRule="auto"/>
        <w:rPr>
          <w:rFonts w:ascii="Arial" w:eastAsia="Times New Roman" w:hAnsi="Arial" w:cs="Arial"/>
          <w:color w:val="222222"/>
          <w:kern w:val="0"/>
          <w14:ligatures w14:val="none"/>
        </w:rPr>
      </w:pPr>
    </w:p>
    <w:p w14:paraId="3A4F4B55" w14:textId="6E3A8735" w:rsidR="00BD644F" w:rsidRPr="00F9448B" w:rsidRDefault="00BD644F" w:rsidP="00BD644F">
      <w:pPr>
        <w:shd w:val="clear" w:color="auto" w:fill="FFFFFF"/>
        <w:spacing w:after="0" w:line="240" w:lineRule="auto"/>
        <w:rPr>
          <w:rFonts w:ascii="Arial" w:eastAsia="Times New Roman" w:hAnsi="Arial" w:cs="Arial"/>
          <w:color w:val="222222"/>
          <w:kern w:val="0"/>
          <w14:ligatures w14:val="none"/>
        </w:rPr>
      </w:pPr>
      <w:r w:rsidRPr="00F9448B">
        <w:rPr>
          <w:rFonts w:ascii="Arial" w:eastAsia="Times New Roman" w:hAnsi="Arial" w:cs="Arial"/>
          <w:color w:val="222222"/>
          <w:kern w:val="0"/>
          <w14:ligatures w14:val="none"/>
        </w:rPr>
        <w:t>Because</w:t>
      </w:r>
      <w:r w:rsidRPr="00BD644F">
        <w:rPr>
          <w:rFonts w:ascii="Arial" w:eastAsia="Times New Roman" w:hAnsi="Arial" w:cs="Arial"/>
          <w:color w:val="222222"/>
          <w:kern w:val="0"/>
          <w14:ligatures w14:val="none"/>
        </w:rPr>
        <w:t xml:space="preserve"> these issues directly threaten our community’s health, safety, and heritage, I request that the Forest Service thoroughly evaluate these specific risks and alternative routes in the upcoming draft EIS.</w:t>
      </w:r>
    </w:p>
    <w:p w14:paraId="10838B44" w14:textId="77777777" w:rsidR="008978F8" w:rsidRPr="00F9448B" w:rsidRDefault="008978F8" w:rsidP="00BD644F">
      <w:pPr>
        <w:shd w:val="clear" w:color="auto" w:fill="FFFFFF"/>
        <w:spacing w:after="0" w:line="240" w:lineRule="auto"/>
        <w:rPr>
          <w:rFonts w:ascii="Arial" w:eastAsia="Times New Roman" w:hAnsi="Arial" w:cs="Arial"/>
          <w:color w:val="222222"/>
          <w:kern w:val="0"/>
          <w14:ligatures w14:val="none"/>
        </w:rPr>
      </w:pPr>
    </w:p>
    <w:p w14:paraId="216E9588" w14:textId="77777777" w:rsidR="008978F8" w:rsidRPr="00BD644F" w:rsidRDefault="008978F8" w:rsidP="00BD644F">
      <w:pPr>
        <w:shd w:val="clear" w:color="auto" w:fill="FFFFFF"/>
        <w:spacing w:after="0" w:line="240" w:lineRule="auto"/>
        <w:rPr>
          <w:rFonts w:ascii="Arial" w:eastAsia="Times New Roman" w:hAnsi="Arial" w:cs="Arial"/>
          <w:color w:val="222222"/>
          <w:kern w:val="0"/>
          <w14:ligatures w14:val="none"/>
        </w:rPr>
      </w:pPr>
    </w:p>
    <w:p w14:paraId="7EF1CA56" w14:textId="6DA8B3E5" w:rsidR="00BD644F" w:rsidRPr="00F9448B" w:rsidRDefault="008978F8">
      <w:r w:rsidRPr="00F9448B">
        <w:t>Sincerely,</w:t>
      </w:r>
    </w:p>
    <w:p w14:paraId="2F05C508" w14:textId="066C1FB7" w:rsidR="008978F8" w:rsidRPr="00F9448B" w:rsidRDefault="008978F8">
      <w:r w:rsidRPr="00F9448B">
        <w:t>Jennifer Linn</w:t>
      </w:r>
    </w:p>
    <w:sectPr w:rsidR="008978F8" w:rsidRPr="00F944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54325"/>
    <w:multiLevelType w:val="multilevel"/>
    <w:tmpl w:val="6930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8524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4F"/>
    <w:rsid w:val="0015684D"/>
    <w:rsid w:val="001F0810"/>
    <w:rsid w:val="00260A51"/>
    <w:rsid w:val="007C73B4"/>
    <w:rsid w:val="008978F8"/>
    <w:rsid w:val="008A38F6"/>
    <w:rsid w:val="00BD644F"/>
    <w:rsid w:val="00ED364E"/>
    <w:rsid w:val="00F81ECB"/>
    <w:rsid w:val="00F94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A5CE"/>
  <w15:chartTrackingRefBased/>
  <w15:docId w15:val="{ECDBC468-C26C-4103-94D7-D928C7CF3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44F"/>
    <w:rPr>
      <w:rFonts w:eastAsiaTheme="majorEastAsia" w:cstheme="majorBidi"/>
      <w:color w:val="272727" w:themeColor="text1" w:themeTint="D8"/>
    </w:rPr>
  </w:style>
  <w:style w:type="paragraph" w:styleId="Title">
    <w:name w:val="Title"/>
    <w:basedOn w:val="Normal"/>
    <w:next w:val="Normal"/>
    <w:link w:val="TitleChar"/>
    <w:uiPriority w:val="10"/>
    <w:qFormat/>
    <w:rsid w:val="00BD6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44F"/>
    <w:pPr>
      <w:spacing w:before="160"/>
      <w:jc w:val="center"/>
    </w:pPr>
    <w:rPr>
      <w:i/>
      <w:iCs/>
      <w:color w:val="404040" w:themeColor="text1" w:themeTint="BF"/>
    </w:rPr>
  </w:style>
  <w:style w:type="character" w:customStyle="1" w:styleId="QuoteChar">
    <w:name w:val="Quote Char"/>
    <w:basedOn w:val="DefaultParagraphFont"/>
    <w:link w:val="Quote"/>
    <w:uiPriority w:val="29"/>
    <w:rsid w:val="00BD644F"/>
    <w:rPr>
      <w:i/>
      <w:iCs/>
      <w:color w:val="404040" w:themeColor="text1" w:themeTint="BF"/>
    </w:rPr>
  </w:style>
  <w:style w:type="paragraph" w:styleId="ListParagraph">
    <w:name w:val="List Paragraph"/>
    <w:basedOn w:val="Normal"/>
    <w:uiPriority w:val="34"/>
    <w:qFormat/>
    <w:rsid w:val="00BD644F"/>
    <w:pPr>
      <w:ind w:left="720"/>
      <w:contextualSpacing/>
    </w:pPr>
  </w:style>
  <w:style w:type="character" w:styleId="IntenseEmphasis">
    <w:name w:val="Intense Emphasis"/>
    <w:basedOn w:val="DefaultParagraphFont"/>
    <w:uiPriority w:val="21"/>
    <w:qFormat/>
    <w:rsid w:val="00BD644F"/>
    <w:rPr>
      <w:i/>
      <w:iCs/>
      <w:color w:val="0F4761" w:themeColor="accent1" w:themeShade="BF"/>
    </w:rPr>
  </w:style>
  <w:style w:type="paragraph" w:styleId="IntenseQuote">
    <w:name w:val="Intense Quote"/>
    <w:basedOn w:val="Normal"/>
    <w:next w:val="Normal"/>
    <w:link w:val="IntenseQuoteChar"/>
    <w:uiPriority w:val="30"/>
    <w:qFormat/>
    <w:rsid w:val="00BD6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44F"/>
    <w:rPr>
      <w:i/>
      <w:iCs/>
      <w:color w:val="0F4761" w:themeColor="accent1" w:themeShade="BF"/>
    </w:rPr>
  </w:style>
  <w:style w:type="character" w:styleId="IntenseReference">
    <w:name w:val="Intense Reference"/>
    <w:basedOn w:val="DefaultParagraphFont"/>
    <w:uiPriority w:val="32"/>
    <w:qFormat/>
    <w:rsid w:val="00BD644F"/>
    <w:rPr>
      <w:b/>
      <w:bCs/>
      <w:smallCaps/>
      <w:color w:val="0F4761" w:themeColor="accent1" w:themeShade="BF"/>
      <w:spacing w:val="5"/>
    </w:rPr>
  </w:style>
  <w:style w:type="character" w:customStyle="1" w:styleId="inqyif">
    <w:name w:val="inqyif"/>
    <w:basedOn w:val="DefaultParagraphFont"/>
    <w:rsid w:val="008978F8"/>
  </w:style>
  <w:style w:type="character" w:styleId="Strong">
    <w:name w:val="Strong"/>
    <w:basedOn w:val="DefaultParagraphFont"/>
    <w:uiPriority w:val="22"/>
    <w:qFormat/>
    <w:rsid w:val="008978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496461">
      <w:bodyDiv w:val="1"/>
      <w:marLeft w:val="0"/>
      <w:marRight w:val="0"/>
      <w:marTop w:val="0"/>
      <w:marBottom w:val="0"/>
      <w:divBdr>
        <w:top w:val="none" w:sz="0" w:space="0" w:color="auto"/>
        <w:left w:val="none" w:sz="0" w:space="0" w:color="auto"/>
        <w:bottom w:val="none" w:sz="0" w:space="0" w:color="auto"/>
        <w:right w:val="none" w:sz="0" w:space="0" w:color="auto"/>
      </w:divBdr>
      <w:divsChild>
        <w:div w:id="944581095">
          <w:marLeft w:val="0"/>
          <w:marRight w:val="0"/>
          <w:marTop w:val="360"/>
          <w:marBottom w:val="180"/>
          <w:divBdr>
            <w:top w:val="none" w:sz="0" w:space="0" w:color="auto"/>
            <w:left w:val="none" w:sz="0" w:space="0" w:color="auto"/>
            <w:bottom w:val="none" w:sz="0" w:space="0" w:color="auto"/>
            <w:right w:val="none" w:sz="0" w:space="0" w:color="auto"/>
          </w:divBdr>
        </w:div>
        <w:div w:id="136194233">
          <w:marLeft w:val="0"/>
          <w:marRight w:val="0"/>
          <w:marTop w:val="180"/>
          <w:marBottom w:val="240"/>
          <w:divBdr>
            <w:top w:val="none" w:sz="0" w:space="0" w:color="auto"/>
            <w:left w:val="none" w:sz="0" w:space="0" w:color="auto"/>
            <w:bottom w:val="none" w:sz="0" w:space="0" w:color="auto"/>
            <w:right w:val="none" w:sz="0" w:space="0" w:color="auto"/>
          </w:divBdr>
        </w:div>
      </w:divsChild>
    </w:div>
    <w:div w:id="1415324710">
      <w:bodyDiv w:val="1"/>
      <w:marLeft w:val="0"/>
      <w:marRight w:val="0"/>
      <w:marTop w:val="0"/>
      <w:marBottom w:val="0"/>
      <w:divBdr>
        <w:top w:val="none" w:sz="0" w:space="0" w:color="auto"/>
        <w:left w:val="none" w:sz="0" w:space="0" w:color="auto"/>
        <w:bottom w:val="none" w:sz="0" w:space="0" w:color="auto"/>
        <w:right w:val="none" w:sz="0" w:space="0" w:color="auto"/>
      </w:divBdr>
      <w:divsChild>
        <w:div w:id="1692030924">
          <w:marLeft w:val="0"/>
          <w:marRight w:val="0"/>
          <w:marTop w:val="0"/>
          <w:marBottom w:val="0"/>
          <w:divBdr>
            <w:top w:val="none" w:sz="0" w:space="0" w:color="auto"/>
            <w:left w:val="none" w:sz="0" w:space="0" w:color="auto"/>
            <w:bottom w:val="none" w:sz="0" w:space="0" w:color="auto"/>
            <w:right w:val="none" w:sz="0" w:space="0" w:color="auto"/>
          </w:divBdr>
          <w:divsChild>
            <w:div w:id="2089646244">
              <w:marLeft w:val="0"/>
              <w:marRight w:val="0"/>
              <w:marTop w:val="0"/>
              <w:marBottom w:val="0"/>
              <w:divBdr>
                <w:top w:val="none" w:sz="0" w:space="0" w:color="auto"/>
                <w:left w:val="none" w:sz="0" w:space="0" w:color="auto"/>
                <w:bottom w:val="none" w:sz="0" w:space="0" w:color="auto"/>
                <w:right w:val="none" w:sz="0" w:space="0" w:color="auto"/>
              </w:divBdr>
              <w:divsChild>
                <w:div w:id="224725073">
                  <w:marLeft w:val="0"/>
                  <w:marRight w:val="0"/>
                  <w:marTop w:val="180"/>
                  <w:marBottom w:val="240"/>
                  <w:divBdr>
                    <w:top w:val="none" w:sz="0" w:space="0" w:color="auto"/>
                    <w:left w:val="none" w:sz="0" w:space="0" w:color="auto"/>
                    <w:bottom w:val="none" w:sz="0" w:space="0" w:color="auto"/>
                    <w:right w:val="none" w:sz="0" w:space="0" w:color="auto"/>
                  </w:divBdr>
                </w:div>
                <w:div w:id="663321436">
                  <w:marLeft w:val="0"/>
                  <w:marRight w:val="0"/>
                  <w:marTop w:val="360"/>
                  <w:marBottom w:val="180"/>
                  <w:divBdr>
                    <w:top w:val="none" w:sz="0" w:space="0" w:color="auto"/>
                    <w:left w:val="none" w:sz="0" w:space="0" w:color="auto"/>
                    <w:bottom w:val="none" w:sz="0" w:space="0" w:color="auto"/>
                    <w:right w:val="none" w:sz="0" w:space="0" w:color="auto"/>
                  </w:divBdr>
                </w:div>
                <w:div w:id="184138420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794866803">
      <w:bodyDiv w:val="1"/>
      <w:marLeft w:val="0"/>
      <w:marRight w:val="0"/>
      <w:marTop w:val="0"/>
      <w:marBottom w:val="0"/>
      <w:divBdr>
        <w:top w:val="none" w:sz="0" w:space="0" w:color="auto"/>
        <w:left w:val="none" w:sz="0" w:space="0" w:color="auto"/>
        <w:bottom w:val="none" w:sz="0" w:space="0" w:color="auto"/>
        <w:right w:val="none" w:sz="0" w:space="0" w:color="auto"/>
      </w:divBdr>
      <w:divsChild>
        <w:div w:id="828132581">
          <w:marLeft w:val="0"/>
          <w:marRight w:val="0"/>
          <w:marTop w:val="360"/>
          <w:marBottom w:val="180"/>
          <w:divBdr>
            <w:top w:val="none" w:sz="0" w:space="0" w:color="auto"/>
            <w:left w:val="none" w:sz="0" w:space="0" w:color="auto"/>
            <w:bottom w:val="none" w:sz="0" w:space="0" w:color="auto"/>
            <w:right w:val="none" w:sz="0" w:space="0" w:color="auto"/>
          </w:divBdr>
        </w:div>
        <w:div w:id="79719945">
          <w:marLeft w:val="0"/>
          <w:marRight w:val="0"/>
          <w:marTop w:val="180"/>
          <w:marBottom w:val="240"/>
          <w:divBdr>
            <w:top w:val="none" w:sz="0" w:space="0" w:color="auto"/>
            <w:left w:val="none" w:sz="0" w:space="0" w:color="auto"/>
            <w:bottom w:val="none" w:sz="0" w:space="0" w:color="auto"/>
            <w:right w:val="none" w:sz="0" w:space="0" w:color="auto"/>
          </w:divBdr>
        </w:div>
      </w:divsChild>
    </w:div>
    <w:div w:id="1902715420">
      <w:bodyDiv w:val="1"/>
      <w:marLeft w:val="0"/>
      <w:marRight w:val="0"/>
      <w:marTop w:val="0"/>
      <w:marBottom w:val="0"/>
      <w:divBdr>
        <w:top w:val="none" w:sz="0" w:space="0" w:color="auto"/>
        <w:left w:val="none" w:sz="0" w:space="0" w:color="auto"/>
        <w:bottom w:val="none" w:sz="0" w:space="0" w:color="auto"/>
        <w:right w:val="none" w:sz="0" w:space="0" w:color="auto"/>
      </w:divBdr>
      <w:divsChild>
        <w:div w:id="91822331">
          <w:marLeft w:val="0"/>
          <w:marRight w:val="0"/>
          <w:marTop w:val="180"/>
          <w:marBottom w:val="240"/>
          <w:divBdr>
            <w:top w:val="none" w:sz="0" w:space="0" w:color="auto"/>
            <w:left w:val="none" w:sz="0" w:space="0" w:color="auto"/>
            <w:bottom w:val="none" w:sz="0" w:space="0" w:color="auto"/>
            <w:right w:val="none" w:sz="0" w:space="0" w:color="auto"/>
          </w:divBdr>
        </w:div>
      </w:divsChild>
    </w:div>
    <w:div w:id="2049909059">
      <w:bodyDiv w:val="1"/>
      <w:marLeft w:val="0"/>
      <w:marRight w:val="0"/>
      <w:marTop w:val="0"/>
      <w:marBottom w:val="0"/>
      <w:divBdr>
        <w:top w:val="none" w:sz="0" w:space="0" w:color="auto"/>
        <w:left w:val="none" w:sz="0" w:space="0" w:color="auto"/>
        <w:bottom w:val="none" w:sz="0" w:space="0" w:color="auto"/>
        <w:right w:val="none" w:sz="0" w:space="0" w:color="auto"/>
      </w:divBdr>
      <w:divsChild>
        <w:div w:id="456025392">
          <w:marLeft w:val="0"/>
          <w:marRight w:val="0"/>
          <w:marTop w:val="0"/>
          <w:marBottom w:val="0"/>
          <w:divBdr>
            <w:top w:val="none" w:sz="0" w:space="0" w:color="auto"/>
            <w:left w:val="none" w:sz="0" w:space="0" w:color="auto"/>
            <w:bottom w:val="none" w:sz="0" w:space="0" w:color="auto"/>
            <w:right w:val="none" w:sz="0" w:space="0" w:color="auto"/>
          </w:divBdr>
          <w:divsChild>
            <w:div w:id="2071491963">
              <w:marLeft w:val="0"/>
              <w:marRight w:val="0"/>
              <w:marTop w:val="0"/>
              <w:marBottom w:val="0"/>
              <w:divBdr>
                <w:top w:val="none" w:sz="0" w:space="0" w:color="auto"/>
                <w:left w:val="none" w:sz="0" w:space="0" w:color="auto"/>
                <w:bottom w:val="none" w:sz="0" w:space="0" w:color="auto"/>
                <w:right w:val="none" w:sz="0" w:space="0" w:color="auto"/>
              </w:divBdr>
              <w:divsChild>
                <w:div w:id="1172718286">
                  <w:marLeft w:val="0"/>
                  <w:marRight w:val="0"/>
                  <w:marTop w:val="120"/>
                  <w:marBottom w:val="0"/>
                  <w:divBdr>
                    <w:top w:val="none" w:sz="0" w:space="0" w:color="auto"/>
                    <w:left w:val="none" w:sz="0" w:space="0" w:color="auto"/>
                    <w:bottom w:val="none" w:sz="0" w:space="0" w:color="auto"/>
                    <w:right w:val="none" w:sz="0" w:space="0" w:color="auto"/>
                  </w:divBdr>
                  <w:divsChild>
                    <w:div w:id="178158409">
                      <w:marLeft w:val="0"/>
                      <w:marRight w:val="0"/>
                      <w:marTop w:val="0"/>
                      <w:marBottom w:val="0"/>
                      <w:divBdr>
                        <w:top w:val="none" w:sz="0" w:space="0" w:color="auto"/>
                        <w:left w:val="none" w:sz="0" w:space="0" w:color="auto"/>
                        <w:bottom w:val="none" w:sz="0" w:space="0" w:color="auto"/>
                        <w:right w:val="none" w:sz="0" w:space="0" w:color="auto"/>
                      </w:divBdr>
                      <w:divsChild>
                        <w:div w:id="475419984">
                          <w:marLeft w:val="0"/>
                          <w:marRight w:val="0"/>
                          <w:marTop w:val="0"/>
                          <w:marBottom w:val="0"/>
                          <w:divBdr>
                            <w:top w:val="none" w:sz="0" w:space="0" w:color="auto"/>
                            <w:left w:val="none" w:sz="0" w:space="0" w:color="auto"/>
                            <w:bottom w:val="none" w:sz="0" w:space="0" w:color="auto"/>
                            <w:right w:val="none" w:sz="0" w:space="0" w:color="auto"/>
                          </w:divBdr>
                          <w:divsChild>
                            <w:div w:id="1880584994">
                              <w:marLeft w:val="0"/>
                              <w:marRight w:val="0"/>
                              <w:marTop w:val="0"/>
                              <w:marBottom w:val="0"/>
                              <w:divBdr>
                                <w:top w:val="none" w:sz="0" w:space="0" w:color="auto"/>
                                <w:left w:val="none" w:sz="0" w:space="0" w:color="auto"/>
                                <w:bottom w:val="none" w:sz="0" w:space="0" w:color="auto"/>
                                <w:right w:val="none" w:sz="0" w:space="0" w:color="auto"/>
                              </w:divBdr>
                              <w:divsChild>
                                <w:div w:id="1088192264">
                                  <w:marLeft w:val="0"/>
                                  <w:marRight w:val="0"/>
                                  <w:marTop w:val="0"/>
                                  <w:marBottom w:val="0"/>
                                  <w:divBdr>
                                    <w:top w:val="none" w:sz="0" w:space="0" w:color="auto"/>
                                    <w:left w:val="none" w:sz="0" w:space="0" w:color="auto"/>
                                    <w:bottom w:val="none" w:sz="0" w:space="0" w:color="auto"/>
                                    <w:right w:val="none" w:sz="0" w:space="0" w:color="auto"/>
                                  </w:divBdr>
                                </w:div>
                                <w:div w:id="2094425832">
                                  <w:marLeft w:val="0"/>
                                  <w:marRight w:val="0"/>
                                  <w:marTop w:val="0"/>
                                  <w:marBottom w:val="0"/>
                                  <w:divBdr>
                                    <w:top w:val="none" w:sz="0" w:space="0" w:color="auto"/>
                                    <w:left w:val="none" w:sz="0" w:space="0" w:color="auto"/>
                                    <w:bottom w:val="none" w:sz="0" w:space="0" w:color="auto"/>
                                    <w:right w:val="none" w:sz="0" w:space="0" w:color="auto"/>
                                  </w:divBdr>
                                </w:div>
                                <w:div w:id="32195837">
                                  <w:marLeft w:val="0"/>
                                  <w:marRight w:val="0"/>
                                  <w:marTop w:val="0"/>
                                  <w:marBottom w:val="0"/>
                                  <w:divBdr>
                                    <w:top w:val="none" w:sz="0" w:space="0" w:color="auto"/>
                                    <w:left w:val="none" w:sz="0" w:space="0" w:color="auto"/>
                                    <w:bottom w:val="none" w:sz="0" w:space="0" w:color="auto"/>
                                    <w:right w:val="none" w:sz="0" w:space="0" w:color="auto"/>
                                  </w:divBdr>
                                </w:div>
                                <w:div w:id="1211263675">
                                  <w:marLeft w:val="0"/>
                                  <w:marRight w:val="0"/>
                                  <w:marTop w:val="0"/>
                                  <w:marBottom w:val="0"/>
                                  <w:divBdr>
                                    <w:top w:val="none" w:sz="0" w:space="0" w:color="auto"/>
                                    <w:left w:val="none" w:sz="0" w:space="0" w:color="auto"/>
                                    <w:bottom w:val="none" w:sz="0" w:space="0" w:color="auto"/>
                                    <w:right w:val="none" w:sz="0" w:space="0" w:color="auto"/>
                                  </w:divBdr>
                                </w:div>
                                <w:div w:id="556818222">
                                  <w:marLeft w:val="0"/>
                                  <w:marRight w:val="0"/>
                                  <w:marTop w:val="0"/>
                                  <w:marBottom w:val="0"/>
                                  <w:divBdr>
                                    <w:top w:val="none" w:sz="0" w:space="0" w:color="auto"/>
                                    <w:left w:val="none" w:sz="0" w:space="0" w:color="auto"/>
                                    <w:bottom w:val="none" w:sz="0" w:space="0" w:color="auto"/>
                                    <w:right w:val="none" w:sz="0" w:space="0" w:color="auto"/>
                                  </w:divBdr>
                                </w:div>
                                <w:div w:id="26879833">
                                  <w:marLeft w:val="0"/>
                                  <w:marRight w:val="0"/>
                                  <w:marTop w:val="0"/>
                                  <w:marBottom w:val="0"/>
                                  <w:divBdr>
                                    <w:top w:val="none" w:sz="0" w:space="0" w:color="auto"/>
                                    <w:left w:val="none" w:sz="0" w:space="0" w:color="auto"/>
                                    <w:bottom w:val="none" w:sz="0" w:space="0" w:color="auto"/>
                                    <w:right w:val="none" w:sz="0" w:space="0" w:color="auto"/>
                                  </w:divBdr>
                                </w:div>
                                <w:div w:id="558446460">
                                  <w:marLeft w:val="0"/>
                                  <w:marRight w:val="0"/>
                                  <w:marTop w:val="0"/>
                                  <w:marBottom w:val="0"/>
                                  <w:divBdr>
                                    <w:top w:val="none" w:sz="0" w:space="0" w:color="auto"/>
                                    <w:left w:val="none" w:sz="0" w:space="0" w:color="auto"/>
                                    <w:bottom w:val="none" w:sz="0" w:space="0" w:color="auto"/>
                                    <w:right w:val="none" w:sz="0" w:space="0" w:color="auto"/>
                                  </w:divBdr>
                                </w:div>
                                <w:div w:id="914783244">
                                  <w:marLeft w:val="0"/>
                                  <w:marRight w:val="0"/>
                                  <w:marTop w:val="0"/>
                                  <w:marBottom w:val="0"/>
                                  <w:divBdr>
                                    <w:top w:val="none" w:sz="0" w:space="0" w:color="auto"/>
                                    <w:left w:val="none" w:sz="0" w:space="0" w:color="auto"/>
                                    <w:bottom w:val="none" w:sz="0" w:space="0" w:color="auto"/>
                                    <w:right w:val="none" w:sz="0" w:space="0" w:color="auto"/>
                                  </w:divBdr>
                                </w:div>
                                <w:div w:id="226454779">
                                  <w:marLeft w:val="0"/>
                                  <w:marRight w:val="0"/>
                                  <w:marTop w:val="0"/>
                                  <w:marBottom w:val="0"/>
                                  <w:divBdr>
                                    <w:top w:val="none" w:sz="0" w:space="0" w:color="auto"/>
                                    <w:left w:val="none" w:sz="0" w:space="0" w:color="auto"/>
                                    <w:bottom w:val="none" w:sz="0" w:space="0" w:color="auto"/>
                                    <w:right w:val="none" w:sz="0" w:space="0" w:color="auto"/>
                                  </w:divBdr>
                                </w:div>
                                <w:div w:id="1892691643">
                                  <w:marLeft w:val="0"/>
                                  <w:marRight w:val="0"/>
                                  <w:marTop w:val="0"/>
                                  <w:marBottom w:val="0"/>
                                  <w:divBdr>
                                    <w:top w:val="none" w:sz="0" w:space="0" w:color="auto"/>
                                    <w:left w:val="none" w:sz="0" w:space="0" w:color="auto"/>
                                    <w:bottom w:val="none" w:sz="0" w:space="0" w:color="auto"/>
                                    <w:right w:val="none" w:sz="0" w:space="0" w:color="auto"/>
                                  </w:divBdr>
                                </w:div>
                                <w:div w:id="10957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275</TotalTime>
  <Pages>4</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Linn</dc:creator>
  <cp:keywords/>
  <dc:description/>
  <cp:lastModifiedBy>Jennifer Linn</cp:lastModifiedBy>
  <cp:revision>4</cp:revision>
  <dcterms:created xsi:type="dcterms:W3CDTF">2026-07-30T14:14:00Z</dcterms:created>
  <dcterms:modified xsi:type="dcterms:W3CDTF">2026-07-30T18:49:00Z</dcterms:modified>
</cp:coreProperties>
</file>