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447CE" w14:textId="77777777" w:rsidR="0048357D" w:rsidRPr="00CA0024" w:rsidRDefault="0048357D" w:rsidP="0048357D">
      <w:pPr>
        <w:pStyle w:val="ListParagraph"/>
        <w:spacing w:after="0" w:line="240" w:lineRule="auto"/>
        <w:rPr>
          <w:rFonts w:ascii="Bookman Old Style" w:eastAsia="Bookman Old Style" w:hAnsi="Bookman Old Style" w:cs="Bookman Old Style"/>
          <w:color w:val="000000" w:themeColor="text1"/>
          <w:sz w:val="24"/>
          <w:szCs w:val="24"/>
        </w:rPr>
      </w:pPr>
    </w:p>
    <w:p w14:paraId="6CE29C2B" w14:textId="6836092C" w:rsidR="5C6442DE" w:rsidRDefault="00BC5CF5" w:rsidP="00E44430">
      <w:pPr>
        <w:spacing w:after="0" w:line="240" w:lineRule="auto"/>
        <w:rPr>
          <w:rFonts w:ascii="Bookman Old Style" w:eastAsia="Bookman Old Style" w:hAnsi="Bookman Old Style" w:cs="Bookman Old Style"/>
          <w:color w:val="000000" w:themeColor="text1"/>
          <w:sz w:val="24"/>
          <w:szCs w:val="24"/>
        </w:rPr>
      </w:pPr>
      <w:r>
        <w:rPr>
          <w:rFonts w:ascii="Bookman Old Style" w:eastAsia="Bookman Old Style" w:hAnsi="Bookman Old Style" w:cs="Bookman Old Style"/>
          <w:color w:val="000000" w:themeColor="text1"/>
          <w:sz w:val="24"/>
          <w:szCs w:val="24"/>
        </w:rPr>
        <w:t>6</w:t>
      </w:r>
      <w:r w:rsidR="415F7052" w:rsidRPr="5E036971">
        <w:rPr>
          <w:rFonts w:ascii="Bookman Old Style" w:eastAsia="Bookman Old Style" w:hAnsi="Bookman Old Style" w:cs="Bookman Old Style"/>
          <w:color w:val="000000" w:themeColor="text1"/>
          <w:sz w:val="24"/>
          <w:szCs w:val="24"/>
        </w:rPr>
        <w:t>/</w:t>
      </w:r>
      <w:r>
        <w:rPr>
          <w:rFonts w:ascii="Bookman Old Style" w:eastAsia="Bookman Old Style" w:hAnsi="Bookman Old Style" w:cs="Bookman Old Style"/>
          <w:color w:val="000000" w:themeColor="text1"/>
          <w:sz w:val="24"/>
          <w:szCs w:val="24"/>
        </w:rPr>
        <w:t>19</w:t>
      </w:r>
      <w:r w:rsidR="415F7052" w:rsidRPr="5E036971">
        <w:rPr>
          <w:rFonts w:ascii="Bookman Old Style" w:eastAsia="Bookman Old Style" w:hAnsi="Bookman Old Style" w:cs="Bookman Old Style"/>
          <w:color w:val="000000" w:themeColor="text1"/>
          <w:sz w:val="24"/>
          <w:szCs w:val="24"/>
        </w:rPr>
        <w:t>/202</w:t>
      </w:r>
      <w:r>
        <w:rPr>
          <w:rFonts w:ascii="Bookman Old Style" w:eastAsia="Bookman Old Style" w:hAnsi="Bookman Old Style" w:cs="Bookman Old Style"/>
          <w:color w:val="000000" w:themeColor="text1"/>
          <w:sz w:val="24"/>
          <w:szCs w:val="24"/>
        </w:rPr>
        <w:t>6</w:t>
      </w:r>
      <w:r w:rsidR="5C6442DE">
        <w:br/>
      </w:r>
    </w:p>
    <w:p w14:paraId="071A39F7" w14:textId="00D47D5F" w:rsidR="00365A15" w:rsidRDefault="00FC519F" w:rsidP="5E036971">
      <w:pPr>
        <w:spacing w:after="0" w:line="240" w:lineRule="auto"/>
        <w:rPr>
          <w:rFonts w:ascii="Bookman Old Style" w:eastAsia="Bookman Old Style" w:hAnsi="Bookman Old Style" w:cs="Bookman Old Style"/>
          <w:sz w:val="24"/>
          <w:szCs w:val="24"/>
        </w:rPr>
      </w:pPr>
      <w:r>
        <w:rPr>
          <w:noProof/>
        </w:rPr>
        <w:drawing>
          <wp:anchor distT="0" distB="0" distL="114300" distR="114300" simplePos="0" relativeHeight="251656192" behindDoc="0" locked="0" layoutInCell="1" allowOverlap="1" wp14:anchorId="41ACB557" wp14:editId="09C8E601">
            <wp:simplePos x="0" y="0"/>
            <wp:positionH relativeFrom="margin">
              <wp:align>left</wp:align>
            </wp:positionH>
            <wp:positionV relativeFrom="paragraph">
              <wp:posOffset>4445</wp:posOffset>
            </wp:positionV>
            <wp:extent cx="1398270" cy="1398270"/>
            <wp:effectExtent l="0" t="0" r="0" b="0"/>
            <wp:wrapSquare wrapText="bothSides"/>
            <wp:docPr id="630205532" name="Picture 63020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205532" name="Picture 6302055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8270" cy="1398270"/>
                    </a:xfrm>
                    <a:prstGeom prst="rect">
                      <a:avLst/>
                    </a:prstGeom>
                  </pic:spPr>
                </pic:pic>
              </a:graphicData>
            </a:graphic>
            <wp14:sizeRelH relativeFrom="page">
              <wp14:pctWidth>0</wp14:pctWidth>
            </wp14:sizeRelH>
            <wp14:sizeRelV relativeFrom="page">
              <wp14:pctHeight>0</wp14:pctHeight>
            </wp14:sizeRelV>
          </wp:anchor>
        </w:drawing>
      </w:r>
    </w:p>
    <w:p w14:paraId="2CED91EC" w14:textId="0F105689" w:rsidR="5C6442DE" w:rsidRDefault="415F7052" w:rsidP="5E036971">
      <w:pPr>
        <w:spacing w:after="0" w:line="240" w:lineRule="auto"/>
        <w:rPr>
          <w:rFonts w:ascii="Bookman Old Style" w:eastAsia="Bookman Old Style" w:hAnsi="Bookman Old Style" w:cs="Bookman Old Style"/>
          <w:color w:val="000000" w:themeColor="text1"/>
          <w:sz w:val="24"/>
          <w:szCs w:val="24"/>
        </w:rPr>
      </w:pPr>
      <w:r w:rsidRPr="5E036971">
        <w:rPr>
          <w:rFonts w:ascii="Bookman Old Style" w:eastAsia="Bookman Old Style" w:hAnsi="Bookman Old Style" w:cs="Bookman Old Style"/>
          <w:sz w:val="24"/>
          <w:szCs w:val="24"/>
        </w:rPr>
        <w:t>Bark</w:t>
      </w:r>
      <w:r w:rsidR="5C6442DE">
        <w:br/>
      </w:r>
      <w:r w:rsidR="5C6442DE" w:rsidRPr="36A0FF24">
        <w:rPr>
          <w:rFonts w:ascii="Bookman Old Style" w:eastAsia="Bookman Old Style" w:hAnsi="Bookman Old Style" w:cs="Bookman Old Style"/>
          <w:color w:val="000000" w:themeColor="text1"/>
          <w:sz w:val="24"/>
          <w:szCs w:val="24"/>
        </w:rPr>
        <w:t>PO Box 12065</w:t>
      </w:r>
      <w:r w:rsidR="5C6442DE">
        <w:br/>
      </w:r>
      <w:r w:rsidR="5C6442DE" w:rsidRPr="36A0FF24">
        <w:rPr>
          <w:rFonts w:ascii="Bookman Old Style" w:eastAsia="Bookman Old Style" w:hAnsi="Bookman Old Style" w:cs="Bookman Old Style"/>
          <w:color w:val="000000" w:themeColor="text1"/>
          <w:sz w:val="24"/>
          <w:szCs w:val="24"/>
        </w:rPr>
        <w:t>Portland, OR 97212</w:t>
      </w:r>
      <w:r w:rsidR="5C6442DE">
        <w:br/>
      </w:r>
      <w:hyperlink>
        <w:r w:rsidR="5C6442DE" w:rsidRPr="36A0FF24">
          <w:rPr>
            <w:rStyle w:val="Hyperlink"/>
            <w:rFonts w:ascii="Bookman Old Style" w:eastAsia="Bookman Old Style" w:hAnsi="Bookman Old Style" w:cs="Bookman Old Style"/>
            <w:sz w:val="24"/>
            <w:szCs w:val="24"/>
          </w:rPr>
          <w:t>www.bark-out.org</w:t>
        </w:r>
        <w:r w:rsidR="5C6442DE">
          <w:br/>
        </w:r>
      </w:hyperlink>
      <w:r w:rsidR="5C6442DE" w:rsidRPr="36A0FF24">
        <w:rPr>
          <w:rFonts w:ascii="Bookman Old Style" w:eastAsia="Bookman Old Style" w:hAnsi="Bookman Old Style" w:cs="Bookman Old Style"/>
          <w:color w:val="000000" w:themeColor="text1"/>
          <w:sz w:val="24"/>
          <w:szCs w:val="24"/>
        </w:rPr>
        <w:t>503-331-0374</w:t>
      </w:r>
    </w:p>
    <w:p w14:paraId="7FD2752C" w14:textId="41EE09F6" w:rsidR="09F3A64A" w:rsidRDefault="09F3A64A" w:rsidP="5E036971">
      <w:pPr>
        <w:spacing w:after="0" w:line="240" w:lineRule="auto"/>
        <w:rPr>
          <w:rFonts w:ascii="Bookman Old Style" w:eastAsia="Bookman Old Style" w:hAnsi="Bookman Old Style" w:cs="Bookman Old Style"/>
          <w:color w:val="000000" w:themeColor="text1"/>
          <w:sz w:val="24"/>
          <w:szCs w:val="24"/>
        </w:rPr>
      </w:pPr>
    </w:p>
    <w:p w14:paraId="3DC35DE9" w14:textId="395F6AE0" w:rsidR="5E036971" w:rsidRDefault="5E036971" w:rsidP="5E036971">
      <w:pPr>
        <w:spacing w:after="0" w:line="240" w:lineRule="auto"/>
        <w:rPr>
          <w:rFonts w:ascii="Bookman Old Style" w:eastAsia="Bookman Old Style" w:hAnsi="Bookman Old Style" w:cs="Bookman Old Style"/>
          <w:color w:val="000000" w:themeColor="text1"/>
          <w:sz w:val="24"/>
          <w:szCs w:val="24"/>
        </w:rPr>
      </w:pPr>
    </w:p>
    <w:p w14:paraId="2FD8614F" w14:textId="77777777" w:rsidR="00933BA4" w:rsidRDefault="00933BA4" w:rsidP="5E036971">
      <w:pPr>
        <w:spacing w:after="0" w:line="240" w:lineRule="auto"/>
        <w:rPr>
          <w:rFonts w:ascii="Bookman Old Style" w:eastAsia="Bookman Old Style" w:hAnsi="Bookman Old Style" w:cs="Bookman Old Style"/>
          <w:color w:val="000000" w:themeColor="text1"/>
          <w:sz w:val="24"/>
          <w:szCs w:val="24"/>
        </w:rPr>
      </w:pPr>
    </w:p>
    <w:p w14:paraId="695E5F7F" w14:textId="3B07224F" w:rsidR="00345E08" w:rsidRDefault="005E3B20"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Phil Monsanto</w:t>
      </w:r>
      <w:r w:rsidR="00345E08">
        <w:rPr>
          <w:rFonts w:ascii="Bookman Old Style" w:eastAsia="Bookman Old Style" w:hAnsi="Bookman Old Style" w:cs="Bookman Old Style"/>
          <w:sz w:val="24"/>
          <w:szCs w:val="24"/>
        </w:rPr>
        <w:t>,</w:t>
      </w:r>
      <w:r>
        <w:rPr>
          <w:rFonts w:ascii="Bookman Old Style" w:eastAsia="Bookman Old Style" w:hAnsi="Bookman Old Style" w:cs="Bookman Old Style"/>
          <w:sz w:val="24"/>
          <w:szCs w:val="24"/>
        </w:rPr>
        <w:t xml:space="preserve"> </w:t>
      </w:r>
      <w:r w:rsidR="00345E08">
        <w:rPr>
          <w:rFonts w:ascii="Bookman Old Style" w:eastAsia="Bookman Old Style" w:hAnsi="Bookman Old Style" w:cs="Bookman Old Style"/>
          <w:sz w:val="24"/>
          <w:szCs w:val="24"/>
        </w:rPr>
        <w:t>District Ranger</w:t>
      </w:r>
    </w:p>
    <w:p w14:paraId="575D8C94" w14:textId="75BE3E82" w:rsidR="003174CF" w:rsidRDefault="000661AF"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Anvil</w:t>
      </w:r>
      <w:r w:rsidR="003174CF">
        <w:rPr>
          <w:rFonts w:ascii="Bookman Old Style" w:eastAsia="Bookman Old Style" w:hAnsi="Bookman Old Style" w:cs="Bookman Old Style"/>
          <w:sz w:val="24"/>
          <w:szCs w:val="24"/>
        </w:rPr>
        <w:t xml:space="preserve"> ID</w:t>
      </w:r>
      <w:r w:rsidR="00C51A4D">
        <w:rPr>
          <w:rFonts w:ascii="Bookman Old Style" w:eastAsia="Bookman Old Style" w:hAnsi="Bookman Old Style" w:cs="Bookman Old Style"/>
          <w:sz w:val="24"/>
          <w:szCs w:val="24"/>
        </w:rPr>
        <w:t xml:space="preserve"> Team</w:t>
      </w:r>
    </w:p>
    <w:p w14:paraId="0BC8FC7E" w14:textId="58AE5715" w:rsidR="5C6442DE" w:rsidRPr="00CA4A0B" w:rsidRDefault="00DA270D"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Clackamas</w:t>
      </w:r>
      <w:r w:rsidR="00667567" w:rsidRPr="00CA4A0B">
        <w:rPr>
          <w:rFonts w:ascii="Bookman Old Style" w:eastAsia="Bookman Old Style" w:hAnsi="Bookman Old Style" w:cs="Bookman Old Style"/>
          <w:sz w:val="24"/>
          <w:szCs w:val="24"/>
        </w:rPr>
        <w:t xml:space="preserve"> River </w:t>
      </w:r>
      <w:r w:rsidR="5C6442DE" w:rsidRPr="00CA4A0B">
        <w:rPr>
          <w:rFonts w:ascii="Bookman Old Style" w:eastAsia="Bookman Old Style" w:hAnsi="Bookman Old Style" w:cs="Bookman Old Style"/>
          <w:sz w:val="24"/>
          <w:szCs w:val="24"/>
        </w:rPr>
        <w:t>Ranger District</w:t>
      </w:r>
    </w:p>
    <w:p w14:paraId="2178A861" w14:textId="0EFDCB88" w:rsidR="5C6442DE" w:rsidRPr="00CA4A0B" w:rsidRDefault="5C6442DE" w:rsidP="00CA4A0B">
      <w:pPr>
        <w:spacing w:after="0" w:line="276" w:lineRule="auto"/>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Mt. Hood National Forest</w:t>
      </w:r>
    </w:p>
    <w:p w14:paraId="6FEEAA1C" w14:textId="75962715" w:rsidR="5C6442DE" w:rsidRPr="00CA4A0B" w:rsidRDefault="00B61A96"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16400 Champion Way</w:t>
      </w:r>
    </w:p>
    <w:p w14:paraId="711EF7E0" w14:textId="45532430" w:rsidR="09F3A64A" w:rsidRPr="00CA4A0B" w:rsidRDefault="00B61A96" w:rsidP="00CA4A0B">
      <w:pPr>
        <w:spacing w:after="0" w:line="276" w:lineRule="auto"/>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Sandy</w:t>
      </w:r>
      <w:r w:rsidR="5C6442DE" w:rsidRPr="00CA4A0B">
        <w:rPr>
          <w:rFonts w:ascii="Bookman Old Style" w:eastAsia="Bookman Old Style" w:hAnsi="Bookman Old Style" w:cs="Bookman Old Style"/>
          <w:sz w:val="24"/>
          <w:szCs w:val="24"/>
        </w:rPr>
        <w:t>,</w:t>
      </w:r>
      <w:r w:rsidR="00742CD1"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OR</w:t>
      </w:r>
      <w:r w:rsidR="00742CD1" w:rsidRPr="00CA4A0B">
        <w:rPr>
          <w:rFonts w:ascii="Bookman Old Style" w:eastAsia="Bookman Old Style" w:hAnsi="Bookman Old Style" w:cs="Bookman Old Style"/>
          <w:sz w:val="24"/>
          <w:szCs w:val="24"/>
        </w:rPr>
        <w:t xml:space="preserve"> </w:t>
      </w:r>
      <w:r w:rsidR="5C6442DE" w:rsidRPr="00CA4A0B">
        <w:rPr>
          <w:rFonts w:ascii="Bookman Old Style" w:eastAsia="Bookman Old Style" w:hAnsi="Bookman Old Style" w:cs="Bookman Old Style"/>
          <w:sz w:val="24"/>
          <w:szCs w:val="24"/>
        </w:rPr>
        <w:t>9</w:t>
      </w:r>
      <w:r>
        <w:rPr>
          <w:rFonts w:ascii="Bookman Old Style" w:eastAsia="Bookman Old Style" w:hAnsi="Bookman Old Style" w:cs="Bookman Old Style"/>
          <w:sz w:val="24"/>
          <w:szCs w:val="24"/>
        </w:rPr>
        <w:t>7055</w:t>
      </w:r>
      <w:r w:rsidR="09F3A64A" w:rsidRPr="00CA4A0B">
        <w:rPr>
          <w:rFonts w:ascii="Bookman Old Style" w:hAnsi="Bookman Old Style"/>
          <w:sz w:val="24"/>
          <w:szCs w:val="24"/>
        </w:rPr>
        <w:br/>
      </w:r>
    </w:p>
    <w:p w14:paraId="4A9762F5" w14:textId="5E546C48" w:rsidR="000871A7"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 xml:space="preserve">RE: </w:t>
      </w:r>
      <w:r w:rsidR="000661AF">
        <w:rPr>
          <w:rFonts w:ascii="Bookman Old Style" w:eastAsia="Bookman Old Style" w:hAnsi="Bookman Old Style" w:cs="Bookman Old Style"/>
          <w:sz w:val="24"/>
          <w:szCs w:val="24"/>
        </w:rPr>
        <w:t>Anvil</w:t>
      </w:r>
      <w:r w:rsidR="00B61A96">
        <w:rPr>
          <w:rFonts w:ascii="Bookman Old Style" w:eastAsia="Bookman Old Style" w:hAnsi="Bookman Old Style" w:cs="Bookman Old Style"/>
          <w:sz w:val="24"/>
          <w:szCs w:val="24"/>
        </w:rPr>
        <w:t xml:space="preserve"> Vegetation Management Project</w:t>
      </w:r>
    </w:p>
    <w:p w14:paraId="3EBC77C3" w14:textId="75BC7A31" w:rsidR="651D78AA" w:rsidRPr="00CA4A0B" w:rsidRDefault="4525E516" w:rsidP="00CA4A0B">
      <w:pPr>
        <w:spacing w:line="276" w:lineRule="auto"/>
        <w:jc w:val="both"/>
        <w:rPr>
          <w:rFonts w:ascii="Bookman Old Style" w:eastAsia="Bookman Old Style" w:hAnsi="Bookman Old Style" w:cs="Bookman Old Style"/>
          <w:sz w:val="24"/>
          <w:szCs w:val="24"/>
        </w:rPr>
      </w:pPr>
      <w:r w:rsidRPr="00CA4A0B">
        <w:rPr>
          <w:rFonts w:ascii="Bookman Old Style" w:hAnsi="Bookman Old Style"/>
          <w:sz w:val="24"/>
          <w:szCs w:val="24"/>
        </w:rPr>
        <w:br/>
      </w:r>
      <w:r w:rsidR="651D78AA" w:rsidRPr="00CA4A0B">
        <w:rPr>
          <w:rFonts w:ascii="Bookman Old Style" w:eastAsia="Bookman Old Style" w:hAnsi="Bookman Old Style" w:cs="Bookman Old Style"/>
          <w:sz w:val="24"/>
          <w:szCs w:val="24"/>
        </w:rPr>
        <w:t xml:space="preserve">Dear </w:t>
      </w:r>
      <w:r w:rsidR="00B61A96">
        <w:rPr>
          <w:rFonts w:ascii="Bookman Old Style" w:eastAsia="Bookman Old Style" w:hAnsi="Bookman Old Style" w:cs="Bookman Old Style"/>
          <w:sz w:val="24"/>
          <w:szCs w:val="24"/>
        </w:rPr>
        <w:t>Phil</w:t>
      </w:r>
      <w:r w:rsidR="651D78AA" w:rsidRPr="00CA4A0B">
        <w:rPr>
          <w:rFonts w:ascii="Bookman Old Style" w:eastAsia="Bookman Old Style" w:hAnsi="Bookman Old Style" w:cs="Bookman Old Style"/>
          <w:sz w:val="24"/>
          <w:szCs w:val="24"/>
        </w:rPr>
        <w:t>,</w:t>
      </w:r>
    </w:p>
    <w:p w14:paraId="3357266B" w14:textId="6E16CB2E" w:rsidR="00A503CE" w:rsidRDefault="00E15ACE" w:rsidP="00650C27">
      <w:pPr>
        <w:pStyle w:val="ListParagraph"/>
        <w:spacing w:line="276" w:lineRule="auto"/>
        <w:ind w:left="0"/>
        <w:jc w:val="both"/>
        <w:rPr>
          <w:rFonts w:ascii="Bookman Old Style" w:eastAsia="Bookman Old Style" w:hAnsi="Bookman Old Style" w:cs="Bookman Old Style"/>
          <w:sz w:val="24"/>
          <w:szCs w:val="24"/>
        </w:rPr>
      </w:pPr>
      <w:r w:rsidRPr="00E15ACE">
        <w:rPr>
          <w:rFonts w:ascii="Bookman Old Style" w:eastAsia="Bookman Old Style" w:hAnsi="Bookman Old Style" w:cs="Bookman Old Style"/>
          <w:sz w:val="24"/>
          <w:szCs w:val="24"/>
        </w:rPr>
        <w:t>As you are aware, Bark's mission is to transform the lands now known as Mt. Hood National Forest into a place where natural processes prevail, where wildlife thrives, and where local communities have a social, cultural, and economic investment in its restoration and stewardship. Our supporters live in the many communities surrounding Mt Hood National Forest. They rely on the Forest for drinking water, economic opportunities, recreation, forest products, spiritual renewal, connection to the land, and more. We submit these comments on behalf of our supporters.</w:t>
      </w:r>
      <w:r w:rsidR="007B3D19">
        <w:rPr>
          <w:rFonts w:ascii="Bookman Old Style" w:eastAsia="Bookman Old Style" w:hAnsi="Bookman Old Style" w:cs="Bookman Old Style"/>
          <w:sz w:val="24"/>
          <w:szCs w:val="24"/>
        </w:rPr>
        <w:t xml:space="preserve"> </w:t>
      </w:r>
      <w:r w:rsidR="00392550">
        <w:rPr>
          <w:rFonts w:ascii="Bookman Old Style" w:eastAsia="Bookman Old Style" w:hAnsi="Bookman Old Style" w:cs="Bookman Old Style"/>
          <w:sz w:val="24"/>
          <w:szCs w:val="24"/>
        </w:rPr>
        <w:t xml:space="preserve"> </w:t>
      </w:r>
    </w:p>
    <w:p w14:paraId="4A2FCF15" w14:textId="77777777" w:rsidR="00744CCD" w:rsidRDefault="00744CCD" w:rsidP="00DE436B">
      <w:pPr>
        <w:pStyle w:val="ListParagraph"/>
        <w:spacing w:line="276" w:lineRule="auto"/>
        <w:ind w:left="0"/>
        <w:jc w:val="both"/>
        <w:rPr>
          <w:rFonts w:ascii="Bookman Old Style" w:eastAsia="Bookman Old Style" w:hAnsi="Bookman Old Style" w:cs="Bookman Old Style"/>
          <w:b/>
          <w:bCs/>
          <w:sz w:val="24"/>
          <w:szCs w:val="24"/>
        </w:rPr>
      </w:pPr>
    </w:p>
    <w:p w14:paraId="110564F1" w14:textId="664E535B" w:rsidR="000D591C" w:rsidRDefault="00D046DD" w:rsidP="00DE436B">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APPLICATION</w:t>
      </w:r>
      <w:r w:rsidR="000B14DD">
        <w:rPr>
          <w:rFonts w:ascii="Bookman Old Style" w:eastAsia="Bookman Old Style" w:hAnsi="Bookman Old Style" w:cs="Bookman Old Style"/>
          <w:b/>
          <w:bCs/>
          <w:sz w:val="24"/>
          <w:szCs w:val="24"/>
        </w:rPr>
        <w:t xml:space="preserve"> OF THE “</w:t>
      </w:r>
      <w:r w:rsidR="000D591C">
        <w:rPr>
          <w:rFonts w:ascii="Bookman Old Style" w:eastAsia="Bookman Old Style" w:hAnsi="Bookman Old Style" w:cs="Bookman Old Style"/>
          <w:b/>
          <w:bCs/>
          <w:sz w:val="24"/>
          <w:szCs w:val="24"/>
        </w:rPr>
        <w:t>EMERGENCY ACTION DETERMINATION</w:t>
      </w:r>
      <w:r w:rsidR="000B14DD">
        <w:rPr>
          <w:rFonts w:ascii="Bookman Old Style" w:eastAsia="Bookman Old Style" w:hAnsi="Bookman Old Style" w:cs="Bookman Old Style"/>
          <w:b/>
          <w:bCs/>
          <w:sz w:val="24"/>
          <w:szCs w:val="24"/>
        </w:rPr>
        <w:t xml:space="preserve">” </w:t>
      </w:r>
      <w:r w:rsidR="00AE7E3A">
        <w:rPr>
          <w:rFonts w:ascii="Bookman Old Style" w:eastAsia="Bookman Old Style" w:hAnsi="Bookman Old Style" w:cs="Bookman Old Style"/>
          <w:b/>
          <w:bCs/>
          <w:sz w:val="24"/>
          <w:szCs w:val="24"/>
        </w:rPr>
        <w:t>FOR TH</w:t>
      </w:r>
      <w:r w:rsidR="00103281">
        <w:rPr>
          <w:rFonts w:ascii="Bookman Old Style" w:eastAsia="Bookman Old Style" w:hAnsi="Bookman Old Style" w:cs="Bookman Old Style"/>
          <w:b/>
          <w:bCs/>
          <w:sz w:val="24"/>
          <w:szCs w:val="24"/>
        </w:rPr>
        <w:t>E</w:t>
      </w:r>
      <w:r w:rsidR="00AE7E3A">
        <w:rPr>
          <w:rFonts w:ascii="Bookman Old Style" w:eastAsia="Bookman Old Style" w:hAnsi="Bookman Old Style" w:cs="Bookman Old Style"/>
          <w:b/>
          <w:bCs/>
          <w:sz w:val="24"/>
          <w:szCs w:val="24"/>
        </w:rPr>
        <w:t xml:space="preserve"> </w:t>
      </w:r>
      <w:r w:rsidR="00103281">
        <w:rPr>
          <w:rFonts w:ascii="Bookman Old Style" w:eastAsia="Bookman Old Style" w:hAnsi="Bookman Old Style" w:cs="Bookman Old Style"/>
          <w:b/>
          <w:bCs/>
          <w:sz w:val="24"/>
          <w:szCs w:val="24"/>
        </w:rPr>
        <w:t xml:space="preserve">ANVIL </w:t>
      </w:r>
      <w:r w:rsidR="00AE7E3A">
        <w:rPr>
          <w:rFonts w:ascii="Bookman Old Style" w:eastAsia="Bookman Old Style" w:hAnsi="Bookman Old Style" w:cs="Bookman Old Style"/>
          <w:b/>
          <w:bCs/>
          <w:sz w:val="24"/>
          <w:szCs w:val="24"/>
        </w:rPr>
        <w:t xml:space="preserve">PROJECT </w:t>
      </w:r>
      <w:r w:rsidR="000B14DD">
        <w:rPr>
          <w:rFonts w:ascii="Bookman Old Style" w:eastAsia="Bookman Old Style" w:hAnsi="Bookman Old Style" w:cs="Bookman Old Style"/>
          <w:b/>
          <w:bCs/>
          <w:sz w:val="24"/>
          <w:szCs w:val="24"/>
        </w:rPr>
        <w:t>IS INNAPROPRIATE AND ILLEGAL</w:t>
      </w:r>
    </w:p>
    <w:p w14:paraId="7323D827" w14:textId="77777777" w:rsidR="000D591C" w:rsidRDefault="000D591C" w:rsidP="00DE436B">
      <w:pPr>
        <w:pStyle w:val="ListParagraph"/>
        <w:spacing w:line="276" w:lineRule="auto"/>
        <w:ind w:left="0"/>
        <w:jc w:val="both"/>
        <w:rPr>
          <w:rFonts w:ascii="Bookman Old Style" w:eastAsia="Bookman Old Style" w:hAnsi="Bookman Old Style" w:cs="Bookman Old Style"/>
          <w:b/>
          <w:bCs/>
          <w:sz w:val="24"/>
          <w:szCs w:val="24"/>
        </w:rPr>
      </w:pPr>
    </w:p>
    <w:p w14:paraId="049EE5EE" w14:textId="35C5C75F" w:rsidR="00AE7E3A" w:rsidRDefault="00305387" w:rsidP="00DE436B">
      <w:pPr>
        <w:pStyle w:val="ListParagraph"/>
        <w:spacing w:line="276" w:lineRule="auto"/>
        <w:ind w:left="0"/>
        <w:jc w:val="both"/>
        <w:rPr>
          <w:rFonts w:ascii="Bookman Old Style" w:eastAsia="Bookman Old Style" w:hAnsi="Bookman Old Style" w:cs="Bookman Old Style"/>
          <w:sz w:val="24"/>
          <w:szCs w:val="24"/>
        </w:rPr>
      </w:pPr>
      <w:r w:rsidRPr="00305387">
        <w:rPr>
          <w:rFonts w:ascii="Bookman Old Style" w:eastAsia="Bookman Old Style" w:hAnsi="Bookman Old Style" w:cs="Bookman Old Style"/>
          <w:sz w:val="24"/>
          <w:szCs w:val="24"/>
        </w:rPr>
        <w:t>The Forest Service has applied Emergency Action Determination ("EAD") authority under Section 40807 of the Infrastructure Investment and Jobs Act ("IIJA")</w:t>
      </w:r>
      <w:r>
        <w:rPr>
          <w:rFonts w:ascii="Bookman Old Style" w:eastAsia="Bookman Old Style" w:hAnsi="Bookman Old Style" w:cs="Bookman Old Style"/>
          <w:sz w:val="24"/>
          <w:szCs w:val="24"/>
        </w:rPr>
        <w:t xml:space="preserve"> </w:t>
      </w:r>
      <w:r w:rsidRPr="00305387">
        <w:rPr>
          <w:rFonts w:ascii="Bookman Old Style" w:eastAsia="Bookman Old Style" w:hAnsi="Bookman Old Style" w:cs="Bookman Old Style"/>
          <w:sz w:val="24"/>
          <w:szCs w:val="24"/>
        </w:rPr>
        <w:t xml:space="preserve">to the Anvil project. The </w:t>
      </w:r>
      <w:r w:rsidR="00E322F6">
        <w:rPr>
          <w:rFonts w:ascii="Bookman Old Style" w:eastAsia="Bookman Old Style" w:hAnsi="Bookman Old Style" w:cs="Bookman Old Style"/>
          <w:sz w:val="24"/>
          <w:szCs w:val="24"/>
        </w:rPr>
        <w:t>Preliminary Analysis (</w:t>
      </w:r>
      <w:r w:rsidRPr="00305387">
        <w:rPr>
          <w:rFonts w:ascii="Bookman Old Style" w:eastAsia="Bookman Old Style" w:hAnsi="Bookman Old Style" w:cs="Bookman Old Style"/>
          <w:sz w:val="24"/>
          <w:szCs w:val="24"/>
        </w:rPr>
        <w:t>PA</w:t>
      </w:r>
      <w:r w:rsidR="00E322F6">
        <w:rPr>
          <w:rFonts w:ascii="Bookman Old Style" w:eastAsia="Bookman Old Style" w:hAnsi="Bookman Old Style" w:cs="Bookman Old Style"/>
          <w:sz w:val="24"/>
          <w:szCs w:val="24"/>
        </w:rPr>
        <w:t>)</w:t>
      </w:r>
      <w:r w:rsidRPr="00305387">
        <w:rPr>
          <w:rFonts w:ascii="Bookman Old Style" w:eastAsia="Bookman Old Style" w:hAnsi="Bookman Old Style" w:cs="Bookman Old Style"/>
          <w:sz w:val="24"/>
          <w:szCs w:val="24"/>
        </w:rPr>
        <w:t xml:space="preserve"> states that 89% of the treatment units fall within the EAD area, that the authorized emergency actions invoked are "removal of hazardous trees in close proximity to roads, and removal </w:t>
      </w:r>
      <w:r w:rsidRPr="00305387">
        <w:rPr>
          <w:rFonts w:ascii="Bookman Old Style" w:eastAsia="Bookman Old Style" w:hAnsi="Bookman Old Style" w:cs="Bookman Old Style"/>
          <w:sz w:val="24"/>
          <w:szCs w:val="24"/>
        </w:rPr>
        <w:lastRenderedPageBreak/>
        <w:t>of hazardous fuels (IIJA, Section 40807(b)(2)(E) and (F))," and that the Forest Supervisor approved use of the authority on February 2, 2026.</w:t>
      </w:r>
    </w:p>
    <w:p w14:paraId="7473052A" w14:textId="77777777" w:rsidR="00DC6A0C" w:rsidRDefault="00DC6A0C" w:rsidP="00DE436B">
      <w:pPr>
        <w:pStyle w:val="ListParagraph"/>
        <w:spacing w:line="276" w:lineRule="auto"/>
        <w:ind w:left="0"/>
        <w:jc w:val="both"/>
        <w:rPr>
          <w:rFonts w:ascii="Bookman Old Style" w:eastAsia="Bookman Old Style" w:hAnsi="Bookman Old Style" w:cs="Bookman Old Style"/>
          <w:sz w:val="24"/>
          <w:szCs w:val="24"/>
        </w:rPr>
      </w:pPr>
    </w:p>
    <w:p w14:paraId="54ED6771" w14:textId="24C583C5" w:rsidR="000A0019" w:rsidRDefault="00E10FC6" w:rsidP="00DE436B">
      <w:pPr>
        <w:pStyle w:val="ListParagraph"/>
        <w:spacing w:line="276" w:lineRule="auto"/>
        <w:ind w:left="0"/>
        <w:jc w:val="both"/>
        <w:rPr>
          <w:rFonts w:ascii="Bookman Old Style" w:eastAsia="Bookman Old Style" w:hAnsi="Bookman Old Style" w:cs="Bookman Old Style"/>
          <w:b/>
          <w:bCs/>
          <w:i/>
          <w:iCs/>
          <w:sz w:val="24"/>
          <w:szCs w:val="24"/>
        </w:rPr>
      </w:pPr>
      <w:r w:rsidRPr="00E10FC6">
        <w:rPr>
          <w:rFonts w:ascii="Bookman Old Style" w:eastAsia="Bookman Old Style" w:hAnsi="Bookman Old Style" w:cs="Bookman Old Style"/>
          <w:b/>
          <w:bCs/>
          <w:i/>
          <w:iCs/>
          <w:sz w:val="24"/>
          <w:szCs w:val="24"/>
        </w:rPr>
        <w:t>The Record Does Not Establish a Qualifying "Emergency Situation" Requiring "Immediate" Implementation</w:t>
      </w:r>
    </w:p>
    <w:p w14:paraId="30314870" w14:textId="77777777" w:rsidR="00E10FC6" w:rsidRDefault="00E10FC6" w:rsidP="00DE436B">
      <w:pPr>
        <w:pStyle w:val="ListParagraph"/>
        <w:spacing w:line="276" w:lineRule="auto"/>
        <w:ind w:left="0"/>
        <w:jc w:val="both"/>
        <w:rPr>
          <w:rFonts w:ascii="Bookman Old Style" w:eastAsia="Bookman Old Style" w:hAnsi="Bookman Old Style" w:cs="Bookman Old Style"/>
          <w:b/>
          <w:bCs/>
          <w:i/>
          <w:iCs/>
          <w:sz w:val="24"/>
          <w:szCs w:val="24"/>
        </w:rPr>
      </w:pPr>
    </w:p>
    <w:p w14:paraId="6DF9B0BD" w14:textId="4CE551C4" w:rsidR="0029024B" w:rsidRDefault="00BB0759"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w:t>
      </w:r>
      <w:r w:rsidR="00BD7958">
        <w:rPr>
          <w:rFonts w:ascii="Bookman Old Style" w:eastAsia="Bookman Old Style" w:hAnsi="Bookman Old Style" w:cs="Bookman Old Style"/>
          <w:sz w:val="24"/>
          <w:szCs w:val="24"/>
        </w:rPr>
        <w:t xml:space="preserve">most critical question is whether an “emergency situation” </w:t>
      </w:r>
      <w:r w:rsidR="00EF3A86">
        <w:rPr>
          <w:rFonts w:ascii="Bookman Old Style" w:eastAsia="Bookman Old Style" w:hAnsi="Bookman Old Style" w:cs="Bookman Old Style"/>
          <w:sz w:val="24"/>
          <w:szCs w:val="24"/>
        </w:rPr>
        <w:t xml:space="preserve">exists at all. </w:t>
      </w:r>
      <w:r w:rsidR="00E97D8D" w:rsidRPr="00E97D8D">
        <w:rPr>
          <w:rFonts w:ascii="Bookman Old Style" w:eastAsia="Bookman Old Style" w:hAnsi="Bookman Old Style" w:cs="Bookman Old Style"/>
          <w:sz w:val="24"/>
          <w:szCs w:val="24"/>
        </w:rPr>
        <w:t>The statute defines the term narrowly</w:t>
      </w:r>
      <w:r w:rsidR="00E97D8D">
        <w:rPr>
          <w:rFonts w:ascii="Bookman Old Style" w:eastAsia="Bookman Old Style" w:hAnsi="Bookman Old Style" w:cs="Bookman Old Style"/>
          <w:sz w:val="24"/>
          <w:szCs w:val="24"/>
        </w:rPr>
        <w:t xml:space="preserve">. </w:t>
      </w:r>
      <w:r w:rsidR="00064A1E" w:rsidRPr="00064A1E">
        <w:rPr>
          <w:rFonts w:ascii="Bookman Old Style" w:eastAsia="Bookman Old Style" w:hAnsi="Bookman Old Style" w:cs="Bookman Old Style"/>
          <w:sz w:val="24"/>
          <w:szCs w:val="24"/>
        </w:rPr>
        <w:t>Under the</w:t>
      </w:r>
      <w:r w:rsidR="00064A1E">
        <w:rPr>
          <w:rFonts w:ascii="Bookman Old Style" w:eastAsia="Bookman Old Style" w:hAnsi="Bookman Old Style" w:cs="Bookman Old Style"/>
          <w:sz w:val="24"/>
          <w:szCs w:val="24"/>
        </w:rPr>
        <w:t xml:space="preserve"> </w:t>
      </w:r>
      <w:r w:rsidR="00064A1E" w:rsidRPr="00064A1E">
        <w:rPr>
          <w:rFonts w:ascii="Bookman Old Style" w:eastAsia="Bookman Old Style" w:hAnsi="Bookman Old Style" w:cs="Bookman Old Style"/>
          <w:sz w:val="24"/>
          <w:szCs w:val="24"/>
        </w:rPr>
        <w:t>IIJA, an "emergency situation" means a situation for which </w:t>
      </w:r>
      <w:r w:rsidR="00064A1E" w:rsidRPr="00064A1E">
        <w:rPr>
          <w:rFonts w:ascii="Bookman Old Style" w:eastAsia="Bookman Old Style" w:hAnsi="Bookman Old Style" w:cs="Bookman Old Style"/>
          <w:b/>
          <w:bCs/>
          <w:sz w:val="24"/>
          <w:szCs w:val="24"/>
        </w:rPr>
        <w:t>immediate</w:t>
      </w:r>
      <w:r w:rsidR="00064A1E" w:rsidRPr="00064A1E">
        <w:rPr>
          <w:rFonts w:ascii="Bookman Old Style" w:eastAsia="Bookman Old Style" w:hAnsi="Bookman Old Style" w:cs="Bookman Old Style"/>
          <w:b/>
          <w:bCs/>
          <w:i/>
          <w:iCs/>
          <w:sz w:val="24"/>
          <w:szCs w:val="24"/>
        </w:rPr>
        <w:t> </w:t>
      </w:r>
      <w:r w:rsidR="00064A1E" w:rsidRPr="00064A1E">
        <w:rPr>
          <w:rFonts w:ascii="Bookman Old Style" w:eastAsia="Bookman Old Style" w:hAnsi="Bookman Old Style" w:cs="Bookman Old Style"/>
          <w:sz w:val="24"/>
          <w:szCs w:val="24"/>
        </w:rPr>
        <w:t>implementation of one or more Authorized Emergency Actions (AEA) is </w:t>
      </w:r>
      <w:r w:rsidR="00064A1E" w:rsidRPr="00064A1E">
        <w:rPr>
          <w:rFonts w:ascii="Bookman Old Style" w:eastAsia="Bookman Old Style" w:hAnsi="Bookman Old Style" w:cs="Bookman Old Style"/>
          <w:b/>
          <w:bCs/>
          <w:sz w:val="24"/>
          <w:szCs w:val="24"/>
        </w:rPr>
        <w:t>necessary</w:t>
      </w:r>
      <w:r w:rsidR="00064A1E" w:rsidRPr="00064A1E">
        <w:rPr>
          <w:rFonts w:ascii="Bookman Old Style" w:eastAsia="Bookman Old Style" w:hAnsi="Bookman Old Style" w:cs="Bookman Old Style"/>
          <w:sz w:val="24"/>
          <w:szCs w:val="24"/>
        </w:rPr>
        <w:t xml:space="preserve"> to achieve relief from (1) </w:t>
      </w:r>
      <w:r w:rsidR="00091CD7">
        <w:rPr>
          <w:rFonts w:ascii="Bookman Old Style" w:eastAsia="Bookman Old Style" w:hAnsi="Bookman Old Style" w:cs="Bookman Old Style"/>
          <w:sz w:val="24"/>
          <w:szCs w:val="24"/>
        </w:rPr>
        <w:t>“…</w:t>
      </w:r>
      <w:r w:rsidR="00064A1E" w:rsidRPr="00064A1E">
        <w:rPr>
          <w:rFonts w:ascii="Bookman Old Style" w:eastAsia="Bookman Old Style" w:hAnsi="Bookman Old Style" w:cs="Bookman Old Style"/>
          <w:sz w:val="24"/>
          <w:szCs w:val="24"/>
        </w:rPr>
        <w:t>hazards threatening human health and safety, or (2) mitigation to threats to natural resources</w:t>
      </w:r>
      <w:r w:rsidR="00091CD7">
        <w:rPr>
          <w:rFonts w:ascii="Bookman Old Style" w:eastAsia="Bookman Old Style" w:hAnsi="Bookman Old Style" w:cs="Bookman Old Style"/>
          <w:sz w:val="24"/>
          <w:szCs w:val="24"/>
        </w:rPr>
        <w:t>”</w:t>
      </w:r>
      <w:r w:rsidR="006C0C53">
        <w:rPr>
          <w:rFonts w:ascii="Bookman Old Style" w:eastAsia="Bookman Old Style" w:hAnsi="Bookman Old Style" w:cs="Bookman Old Style"/>
          <w:sz w:val="24"/>
          <w:szCs w:val="24"/>
        </w:rPr>
        <w:t xml:space="preserve">. </w:t>
      </w:r>
      <w:r w:rsidR="004F1EC8" w:rsidRPr="001C6831">
        <w:rPr>
          <w:rFonts w:ascii="Bookman Old Style" w:eastAsia="Bookman Old Style" w:hAnsi="Bookman Old Style" w:cs="Bookman Old Style"/>
          <w:sz w:val="24"/>
          <w:szCs w:val="24"/>
        </w:rPr>
        <w:t>16 U.S.C. § 6592c(b)(2).</w:t>
      </w:r>
      <w:r w:rsidR="00653F28">
        <w:rPr>
          <w:rFonts w:ascii="Bookman Old Style" w:eastAsia="Bookman Old Style" w:hAnsi="Bookman Old Style" w:cs="Bookman Old Style"/>
          <w:sz w:val="24"/>
          <w:szCs w:val="24"/>
        </w:rPr>
        <w:t xml:space="preserve"> </w:t>
      </w:r>
      <w:r w:rsidR="0029024B" w:rsidRPr="0029024B">
        <w:rPr>
          <w:rFonts w:ascii="Bookman Old Style" w:eastAsia="Bookman Old Style" w:hAnsi="Bookman Old Style" w:cs="Bookman Old Style"/>
          <w:sz w:val="24"/>
          <w:szCs w:val="24"/>
        </w:rPr>
        <w:t xml:space="preserve">The words "immediate" and "necessary" are statutory requirements, not </w:t>
      </w:r>
      <w:r w:rsidR="00391382">
        <w:rPr>
          <w:rFonts w:ascii="Bookman Old Style" w:eastAsia="Bookman Old Style" w:hAnsi="Bookman Old Style" w:cs="Bookman Old Style"/>
          <w:sz w:val="24"/>
          <w:szCs w:val="24"/>
        </w:rPr>
        <w:t xml:space="preserve">just </w:t>
      </w:r>
      <w:r w:rsidR="0029024B" w:rsidRPr="0029024B">
        <w:rPr>
          <w:rFonts w:ascii="Bookman Old Style" w:eastAsia="Bookman Old Style" w:hAnsi="Bookman Old Style" w:cs="Bookman Old Style"/>
          <w:sz w:val="24"/>
          <w:szCs w:val="24"/>
        </w:rPr>
        <w:t xml:space="preserve">adjectives. To invoke the authority, the agency must explain what the emergency is, why it requires </w:t>
      </w:r>
      <w:r w:rsidR="0029024B" w:rsidRPr="0029024B">
        <w:rPr>
          <w:rFonts w:ascii="Bookman Old Style" w:eastAsia="Bookman Old Style" w:hAnsi="Bookman Old Style" w:cs="Bookman Old Style"/>
          <w:i/>
          <w:iCs/>
          <w:sz w:val="24"/>
          <w:szCs w:val="24"/>
        </w:rPr>
        <w:t>immediate</w:t>
      </w:r>
      <w:r w:rsidR="0029024B" w:rsidRPr="0029024B">
        <w:rPr>
          <w:rFonts w:ascii="Bookman Old Style" w:eastAsia="Bookman Old Style" w:hAnsi="Bookman Old Style" w:cs="Bookman Old Style"/>
          <w:sz w:val="24"/>
          <w:szCs w:val="24"/>
        </w:rPr>
        <w:t xml:space="preserve"> implementation of one or more authorized emergency actions, and why those actions are </w:t>
      </w:r>
      <w:r w:rsidR="0029024B" w:rsidRPr="0029024B">
        <w:rPr>
          <w:rFonts w:ascii="Bookman Old Style" w:eastAsia="Bookman Old Style" w:hAnsi="Bookman Old Style" w:cs="Bookman Old Style"/>
          <w:i/>
          <w:iCs/>
          <w:sz w:val="24"/>
          <w:szCs w:val="24"/>
        </w:rPr>
        <w:t>necessary</w:t>
      </w:r>
      <w:r w:rsidR="0029024B" w:rsidRPr="0029024B">
        <w:rPr>
          <w:rFonts w:ascii="Bookman Old Style" w:eastAsia="Bookman Old Style" w:hAnsi="Bookman Old Style" w:cs="Bookman Old Style"/>
          <w:sz w:val="24"/>
          <w:szCs w:val="24"/>
        </w:rPr>
        <w:t xml:space="preserve"> to achieve relief or mitigation.</w:t>
      </w:r>
      <w:r w:rsidR="00B271BE">
        <w:rPr>
          <w:rFonts w:ascii="Bookman Old Style" w:eastAsia="Bookman Old Style" w:hAnsi="Bookman Old Style" w:cs="Bookman Old Style"/>
          <w:sz w:val="24"/>
          <w:szCs w:val="24"/>
        </w:rPr>
        <w:t xml:space="preserve"> </w:t>
      </w:r>
      <w:r w:rsidR="00B271BE" w:rsidRPr="00D455F5">
        <w:rPr>
          <w:rFonts w:ascii="Bookman Old Style" w:eastAsia="Bookman Old Style" w:hAnsi="Bookman Old Style" w:cs="Bookman Old Style"/>
          <w:b/>
          <w:bCs/>
          <w:sz w:val="24"/>
          <w:szCs w:val="24"/>
        </w:rPr>
        <w:t>The PA</w:t>
      </w:r>
      <w:r w:rsidR="0029024B" w:rsidRPr="00D455F5">
        <w:rPr>
          <w:rFonts w:ascii="Bookman Old Style" w:eastAsia="Bookman Old Style" w:hAnsi="Bookman Old Style" w:cs="Bookman Old Style"/>
          <w:b/>
          <w:bCs/>
          <w:sz w:val="24"/>
          <w:szCs w:val="24"/>
        </w:rPr>
        <w:t xml:space="preserve"> </w:t>
      </w:r>
      <w:r w:rsidR="00391382" w:rsidRPr="00D455F5">
        <w:rPr>
          <w:rFonts w:ascii="Bookman Old Style" w:eastAsia="Bookman Old Style" w:hAnsi="Bookman Old Style" w:cs="Bookman Old Style"/>
          <w:b/>
          <w:bCs/>
          <w:sz w:val="24"/>
          <w:szCs w:val="24"/>
        </w:rPr>
        <w:t>and associated specialist reports fail</w:t>
      </w:r>
      <w:r w:rsidR="00780FCE" w:rsidRPr="00D455F5">
        <w:rPr>
          <w:rFonts w:ascii="Bookman Old Style" w:eastAsia="Bookman Old Style" w:hAnsi="Bookman Old Style" w:cs="Bookman Old Style"/>
          <w:b/>
          <w:bCs/>
          <w:sz w:val="24"/>
          <w:szCs w:val="24"/>
        </w:rPr>
        <w:t xml:space="preserve"> to do this.</w:t>
      </w:r>
      <w:r w:rsidR="009616B2">
        <w:rPr>
          <w:rFonts w:ascii="Bookman Old Style" w:eastAsia="Bookman Old Style" w:hAnsi="Bookman Old Style" w:cs="Bookman Old Style"/>
          <w:sz w:val="24"/>
          <w:szCs w:val="24"/>
        </w:rPr>
        <w:t xml:space="preserve"> </w:t>
      </w:r>
    </w:p>
    <w:p w14:paraId="7D4F8ECA" w14:textId="77777777" w:rsidR="00653F28" w:rsidRDefault="00653F28" w:rsidP="00DE436B">
      <w:pPr>
        <w:pStyle w:val="ListParagraph"/>
        <w:spacing w:line="276" w:lineRule="auto"/>
        <w:ind w:left="0"/>
        <w:jc w:val="both"/>
        <w:rPr>
          <w:rFonts w:ascii="Bookman Old Style" w:eastAsia="Bookman Old Style" w:hAnsi="Bookman Old Style" w:cs="Bookman Old Style"/>
          <w:sz w:val="24"/>
          <w:szCs w:val="24"/>
        </w:rPr>
      </w:pPr>
    </w:p>
    <w:p w14:paraId="1B2AA867" w14:textId="4494A0E7" w:rsidR="000A0019" w:rsidRDefault="00965206" w:rsidP="00DE436B">
      <w:pPr>
        <w:pStyle w:val="ListParagraph"/>
        <w:spacing w:line="276" w:lineRule="auto"/>
        <w:ind w:left="0"/>
        <w:jc w:val="both"/>
        <w:rPr>
          <w:rFonts w:ascii="Bookman Old Style" w:eastAsia="Bookman Old Style" w:hAnsi="Bookman Old Style" w:cs="Bookman Old Style"/>
          <w:sz w:val="24"/>
          <w:szCs w:val="24"/>
        </w:rPr>
      </w:pPr>
      <w:r w:rsidRPr="00965206">
        <w:rPr>
          <w:rFonts w:ascii="Bookman Old Style" w:eastAsia="Bookman Old Style" w:hAnsi="Bookman Old Style" w:cs="Bookman Old Style"/>
          <w:sz w:val="24"/>
          <w:szCs w:val="24"/>
        </w:rPr>
        <w:t>The agency's own record describes the opposite of a sudden or unforeseen condition.</w:t>
      </w:r>
      <w:r>
        <w:rPr>
          <w:rFonts w:ascii="Bookman Old Style" w:eastAsia="Bookman Old Style" w:hAnsi="Bookman Old Style" w:cs="Bookman Old Style"/>
          <w:sz w:val="24"/>
          <w:szCs w:val="24"/>
        </w:rPr>
        <w:t xml:space="preserve"> </w:t>
      </w:r>
      <w:r w:rsidR="004A5EA9">
        <w:rPr>
          <w:rFonts w:ascii="Bookman Old Style" w:eastAsia="Bookman Old Style" w:hAnsi="Bookman Old Style" w:cs="Bookman Old Style"/>
          <w:sz w:val="24"/>
          <w:szCs w:val="24"/>
        </w:rPr>
        <w:t xml:space="preserve">The </w:t>
      </w:r>
      <w:r w:rsidR="004A5EA9" w:rsidRPr="004A5EA9">
        <w:rPr>
          <w:rFonts w:ascii="Bookman Old Style" w:eastAsia="Bookman Old Style" w:hAnsi="Bookman Old Style" w:cs="Bookman Old Style"/>
          <w:sz w:val="24"/>
          <w:szCs w:val="24"/>
        </w:rPr>
        <w:t>Forest Health Protection Report (Kearns et al., 2026)</w:t>
      </w:r>
      <w:r w:rsidR="004A5EA9">
        <w:rPr>
          <w:rFonts w:ascii="Bookman Old Style" w:eastAsia="Bookman Old Style" w:hAnsi="Bookman Old Style" w:cs="Bookman Old Style"/>
          <w:sz w:val="24"/>
          <w:szCs w:val="24"/>
        </w:rPr>
        <w:t xml:space="preserve"> makes no claim of an </w:t>
      </w:r>
      <w:r w:rsidR="00592D2E">
        <w:rPr>
          <w:rFonts w:ascii="Bookman Old Style" w:eastAsia="Bookman Old Style" w:hAnsi="Bookman Old Style" w:cs="Bookman Old Style"/>
          <w:sz w:val="24"/>
          <w:szCs w:val="24"/>
        </w:rPr>
        <w:t>ongoing insect or disease outbreak</w:t>
      </w:r>
      <w:r w:rsidR="00732FC5">
        <w:rPr>
          <w:rFonts w:ascii="Bookman Old Style" w:eastAsia="Bookman Old Style" w:hAnsi="Bookman Old Style" w:cs="Bookman Old Style"/>
          <w:sz w:val="24"/>
          <w:szCs w:val="24"/>
        </w:rPr>
        <w:t xml:space="preserve"> in the project area or in any of the units proposed for </w:t>
      </w:r>
      <w:r w:rsidR="0079199F">
        <w:rPr>
          <w:rFonts w:ascii="Bookman Old Style" w:eastAsia="Bookman Old Style" w:hAnsi="Bookman Old Style" w:cs="Bookman Old Style"/>
          <w:sz w:val="24"/>
          <w:szCs w:val="24"/>
        </w:rPr>
        <w:t xml:space="preserve">treatment. </w:t>
      </w:r>
      <w:r w:rsidR="00A15530" w:rsidRPr="00A15530">
        <w:rPr>
          <w:rFonts w:ascii="Bookman Old Style" w:eastAsia="Bookman Old Style" w:hAnsi="Bookman Old Style" w:cs="Bookman Old Style"/>
          <w:sz w:val="24"/>
          <w:szCs w:val="24"/>
        </w:rPr>
        <w:t xml:space="preserve">It characterizes mountain pine beetle as a prospective </w:t>
      </w:r>
      <w:r w:rsidR="00A15530" w:rsidRPr="00A15530">
        <w:rPr>
          <w:rFonts w:ascii="Bookman Old Style" w:eastAsia="Bookman Old Style" w:hAnsi="Bookman Old Style" w:cs="Bookman Old Style"/>
          <w:i/>
          <w:iCs/>
          <w:sz w:val="24"/>
          <w:szCs w:val="24"/>
        </w:rPr>
        <w:t>risk</w:t>
      </w:r>
      <w:r w:rsidR="00A15530" w:rsidRPr="00A15530">
        <w:rPr>
          <w:rFonts w:ascii="Bookman Old Style" w:eastAsia="Bookman Old Style" w:hAnsi="Bookman Old Style" w:cs="Bookman Old Style"/>
          <w:sz w:val="24"/>
          <w:szCs w:val="24"/>
        </w:rPr>
        <w:t xml:space="preserve"> to susceptible stands</w:t>
      </w:r>
      <w:r w:rsidR="00183E7D">
        <w:rPr>
          <w:rFonts w:ascii="Bookman Old Style" w:eastAsia="Bookman Old Style" w:hAnsi="Bookman Old Style" w:cs="Bookman Old Style"/>
          <w:sz w:val="24"/>
          <w:szCs w:val="24"/>
        </w:rPr>
        <w:t>. T</w:t>
      </w:r>
      <w:r w:rsidR="00A15530" w:rsidRPr="00A15530">
        <w:rPr>
          <w:rFonts w:ascii="Bookman Old Style" w:eastAsia="Bookman Old Style" w:hAnsi="Bookman Old Style" w:cs="Bookman Old Style"/>
          <w:sz w:val="24"/>
          <w:szCs w:val="24"/>
        </w:rPr>
        <w:t>he larger lodgepole pine stands are "likely at risk from mountain pine beetle"</w:t>
      </w:r>
      <w:r w:rsidR="00183E7D">
        <w:rPr>
          <w:rFonts w:ascii="Bookman Old Style" w:eastAsia="Bookman Old Style" w:hAnsi="Bookman Old Style" w:cs="Bookman Old Style"/>
          <w:sz w:val="24"/>
          <w:szCs w:val="24"/>
        </w:rPr>
        <w:t xml:space="preserve">, </w:t>
      </w:r>
      <w:r w:rsidR="00A15530" w:rsidRPr="00A15530">
        <w:rPr>
          <w:rFonts w:ascii="Bookman Old Style" w:eastAsia="Bookman Old Style" w:hAnsi="Bookman Old Style" w:cs="Bookman Old Style"/>
          <w:sz w:val="24"/>
          <w:szCs w:val="24"/>
        </w:rPr>
        <w:t xml:space="preserve">not an active infestation. What the specialists actually found in the lodgepole pine were </w:t>
      </w:r>
      <w:r w:rsidR="00A15530" w:rsidRPr="0082396A">
        <w:rPr>
          <w:rFonts w:ascii="Bookman Old Style" w:eastAsia="Bookman Old Style" w:hAnsi="Bookman Old Style" w:cs="Bookman Old Style"/>
          <w:sz w:val="24"/>
          <w:szCs w:val="24"/>
        </w:rPr>
        <w:t>secondary</w:t>
      </w:r>
      <w:r w:rsidR="00A15530" w:rsidRPr="00A15530">
        <w:rPr>
          <w:rFonts w:ascii="Bookman Old Style" w:eastAsia="Bookman Old Style" w:hAnsi="Bookman Old Style" w:cs="Bookman Old Style"/>
          <w:sz w:val="24"/>
          <w:szCs w:val="24"/>
        </w:rPr>
        <w:t xml:space="preserve"> bark beetles, and the report states that the presence of these beetles "is not considered a problem by itself but is indicative of the other stressors present; likely drought." The report identifies drought as "likely the most damaging agent" and a chronic, multi-decadal condition, </w:t>
      </w:r>
      <w:r w:rsidR="00A15530" w:rsidRPr="00C461CC">
        <w:rPr>
          <w:rFonts w:ascii="Bookman Old Style" w:eastAsia="Bookman Old Style" w:hAnsi="Bookman Old Style" w:cs="Bookman Old Style"/>
          <w:b/>
          <w:bCs/>
          <w:i/>
          <w:iCs/>
          <w:sz w:val="24"/>
          <w:szCs w:val="24"/>
        </w:rPr>
        <w:t>not</w:t>
      </w:r>
      <w:r w:rsidR="00A15530" w:rsidRPr="00A15530">
        <w:rPr>
          <w:rFonts w:ascii="Bookman Old Style" w:eastAsia="Bookman Old Style" w:hAnsi="Bookman Old Style" w:cs="Bookman Old Style"/>
          <w:sz w:val="24"/>
          <w:szCs w:val="24"/>
        </w:rPr>
        <w:t xml:space="preserve"> an acute </w:t>
      </w:r>
      <w:r w:rsidR="00CF1C6D">
        <w:rPr>
          <w:rFonts w:ascii="Bookman Old Style" w:eastAsia="Bookman Old Style" w:hAnsi="Bookman Old Style" w:cs="Bookman Old Style"/>
          <w:sz w:val="24"/>
          <w:szCs w:val="24"/>
        </w:rPr>
        <w:t xml:space="preserve">emergency </w:t>
      </w:r>
      <w:r w:rsidR="00A15530" w:rsidRPr="00A15530">
        <w:rPr>
          <w:rFonts w:ascii="Bookman Old Style" w:eastAsia="Bookman Old Style" w:hAnsi="Bookman Old Style" w:cs="Bookman Old Style"/>
          <w:sz w:val="24"/>
          <w:szCs w:val="24"/>
        </w:rPr>
        <w:t>event.</w:t>
      </w:r>
    </w:p>
    <w:p w14:paraId="42C0AC8D" w14:textId="77777777" w:rsidR="00D83CDB" w:rsidRDefault="00D83CDB" w:rsidP="00DE436B">
      <w:pPr>
        <w:pStyle w:val="ListParagraph"/>
        <w:spacing w:line="276" w:lineRule="auto"/>
        <w:ind w:left="0"/>
        <w:jc w:val="both"/>
        <w:rPr>
          <w:rFonts w:ascii="Bookman Old Style" w:eastAsia="Bookman Old Style" w:hAnsi="Bookman Old Style" w:cs="Bookman Old Style"/>
          <w:sz w:val="24"/>
          <w:szCs w:val="24"/>
        </w:rPr>
      </w:pPr>
    </w:p>
    <w:p w14:paraId="21974EEB" w14:textId="0243379D" w:rsidR="00BB7855" w:rsidRDefault="00BB7855"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w:t>
      </w:r>
      <w:r w:rsidRPr="00BB7855">
        <w:rPr>
          <w:rFonts w:ascii="Bookman Old Style" w:eastAsia="Bookman Old Style" w:hAnsi="Bookman Old Style" w:cs="Bookman Old Style"/>
          <w:sz w:val="24"/>
          <w:szCs w:val="24"/>
        </w:rPr>
        <w:t>he Fuels Report characterizes the planning area as "moderately to highly departed from the natural conditions</w:t>
      </w:r>
      <w:r w:rsidR="004D480F">
        <w:rPr>
          <w:rFonts w:ascii="Bookman Old Style" w:eastAsia="Bookman Old Style" w:hAnsi="Bookman Old Style" w:cs="Bookman Old Style"/>
          <w:sz w:val="24"/>
          <w:szCs w:val="24"/>
        </w:rPr>
        <w:t xml:space="preserve">”. This is </w:t>
      </w:r>
      <w:r w:rsidRPr="00BB7855">
        <w:rPr>
          <w:rFonts w:ascii="Bookman Old Style" w:eastAsia="Bookman Old Style" w:hAnsi="Bookman Old Style" w:cs="Bookman Old Style"/>
          <w:sz w:val="24"/>
          <w:szCs w:val="24"/>
        </w:rPr>
        <w:t>a gradua</w:t>
      </w:r>
      <w:r w:rsidR="004D480F">
        <w:rPr>
          <w:rFonts w:ascii="Bookman Old Style" w:eastAsia="Bookman Old Style" w:hAnsi="Bookman Old Style" w:cs="Bookman Old Style"/>
          <w:sz w:val="24"/>
          <w:szCs w:val="24"/>
        </w:rPr>
        <w:t>l</w:t>
      </w:r>
      <w:r w:rsidRPr="00BB7855">
        <w:rPr>
          <w:rFonts w:ascii="Bookman Old Style" w:eastAsia="Bookman Old Style" w:hAnsi="Bookman Old Style" w:cs="Bookman Old Style"/>
          <w:sz w:val="24"/>
          <w:szCs w:val="24"/>
        </w:rPr>
        <w:t xml:space="preserve">, long-developing departure </w:t>
      </w:r>
      <w:r w:rsidR="005949A4">
        <w:rPr>
          <w:rFonts w:ascii="Bookman Old Style" w:eastAsia="Bookman Old Style" w:hAnsi="Bookman Old Style" w:cs="Bookman Old Style"/>
          <w:sz w:val="24"/>
          <w:szCs w:val="24"/>
        </w:rPr>
        <w:t>caused by</w:t>
      </w:r>
      <w:r w:rsidRPr="00BB7855">
        <w:rPr>
          <w:rFonts w:ascii="Bookman Old Style" w:eastAsia="Bookman Old Style" w:hAnsi="Bookman Old Style" w:cs="Bookman Old Style"/>
          <w:sz w:val="24"/>
          <w:szCs w:val="24"/>
        </w:rPr>
        <w:t xml:space="preserve"> fire exclusion</w:t>
      </w:r>
      <w:r w:rsidR="00487C93">
        <w:rPr>
          <w:rFonts w:ascii="Bookman Old Style" w:eastAsia="Bookman Old Style" w:hAnsi="Bookman Old Style" w:cs="Bookman Old Style"/>
          <w:sz w:val="24"/>
          <w:szCs w:val="24"/>
        </w:rPr>
        <w:t xml:space="preserve"> and even-aged silvicultural practices</w:t>
      </w:r>
      <w:r w:rsidRPr="00BB7855">
        <w:rPr>
          <w:rFonts w:ascii="Bookman Old Style" w:eastAsia="Bookman Old Style" w:hAnsi="Bookman Old Style" w:cs="Bookman Old Style"/>
          <w:sz w:val="24"/>
          <w:szCs w:val="24"/>
        </w:rPr>
        <w:t xml:space="preserve">, not an </w:t>
      </w:r>
      <w:r w:rsidR="00487C93">
        <w:rPr>
          <w:rFonts w:ascii="Bookman Old Style" w:eastAsia="Bookman Old Style" w:hAnsi="Bookman Old Style" w:cs="Bookman Old Style"/>
          <w:sz w:val="24"/>
          <w:szCs w:val="24"/>
        </w:rPr>
        <w:t>emergency</w:t>
      </w:r>
      <w:r w:rsidRPr="00BB7855">
        <w:rPr>
          <w:rFonts w:ascii="Bookman Old Style" w:eastAsia="Bookman Old Style" w:hAnsi="Bookman Old Style" w:cs="Bookman Old Style"/>
          <w:sz w:val="24"/>
          <w:szCs w:val="24"/>
        </w:rPr>
        <w:t xml:space="preserve"> requiring immediate action across every unit.</w:t>
      </w:r>
      <w:r w:rsidR="00820EE8">
        <w:rPr>
          <w:rFonts w:ascii="Bookman Old Style" w:eastAsia="Bookman Old Style" w:hAnsi="Bookman Old Style" w:cs="Bookman Old Style"/>
          <w:sz w:val="24"/>
          <w:szCs w:val="24"/>
        </w:rPr>
        <w:t xml:space="preserve"> </w:t>
      </w:r>
      <w:r w:rsidR="00820EE8" w:rsidRPr="00820EE8">
        <w:rPr>
          <w:rFonts w:ascii="Bookman Old Style" w:eastAsia="Bookman Old Style" w:hAnsi="Bookman Old Style" w:cs="Bookman Old Style"/>
          <w:sz w:val="24"/>
          <w:szCs w:val="24"/>
        </w:rPr>
        <w:t>A "moderate to high" departure spread across a 43,329-acre planning area and treated unit by unit over a projected ten-year period describes a long-term restoration need, not an emergency.</w:t>
      </w:r>
    </w:p>
    <w:p w14:paraId="049A9C5A" w14:textId="77777777" w:rsidR="00174799" w:rsidRDefault="00174799" w:rsidP="00DE436B">
      <w:pPr>
        <w:pStyle w:val="ListParagraph"/>
        <w:spacing w:line="276" w:lineRule="auto"/>
        <w:ind w:left="0"/>
        <w:jc w:val="both"/>
        <w:rPr>
          <w:rFonts w:ascii="Bookman Old Style" w:eastAsia="Bookman Old Style" w:hAnsi="Bookman Old Style" w:cs="Bookman Old Style"/>
          <w:sz w:val="24"/>
          <w:szCs w:val="24"/>
        </w:rPr>
      </w:pPr>
    </w:p>
    <w:p w14:paraId="7B8409F5" w14:textId="7135A193" w:rsidR="00174799" w:rsidRDefault="00174799" w:rsidP="00DE436B">
      <w:pPr>
        <w:pStyle w:val="ListParagraph"/>
        <w:spacing w:line="276" w:lineRule="auto"/>
        <w:ind w:left="0"/>
        <w:jc w:val="both"/>
        <w:rPr>
          <w:rFonts w:ascii="Bookman Old Style" w:eastAsia="Bookman Old Style" w:hAnsi="Bookman Old Style" w:cs="Bookman Old Style"/>
          <w:sz w:val="24"/>
          <w:szCs w:val="24"/>
        </w:rPr>
      </w:pPr>
      <w:r w:rsidRPr="00174799">
        <w:rPr>
          <w:rFonts w:ascii="Bookman Old Style" w:eastAsia="Bookman Old Style" w:hAnsi="Bookman Old Style" w:cs="Bookman Old Style"/>
          <w:sz w:val="24"/>
          <w:szCs w:val="24"/>
        </w:rPr>
        <w:t xml:space="preserve">The agency's own implementation schedule confirms the point. The Fuels Report models key components </w:t>
      </w:r>
      <w:r w:rsidR="00234B63">
        <w:rPr>
          <w:rFonts w:ascii="Bookman Old Style" w:eastAsia="Bookman Old Style" w:hAnsi="Bookman Old Style" w:cs="Bookman Old Style"/>
          <w:sz w:val="24"/>
          <w:szCs w:val="24"/>
        </w:rPr>
        <w:t>(</w:t>
      </w:r>
      <w:r w:rsidR="00BB21E2">
        <w:rPr>
          <w:rFonts w:ascii="Bookman Old Style" w:eastAsia="Bookman Old Style" w:hAnsi="Bookman Old Style" w:cs="Bookman Old Style"/>
          <w:sz w:val="24"/>
          <w:szCs w:val="24"/>
        </w:rPr>
        <w:t xml:space="preserve">such as </w:t>
      </w:r>
      <w:r w:rsidRPr="00174799">
        <w:rPr>
          <w:rFonts w:ascii="Bookman Old Style" w:eastAsia="Bookman Old Style" w:hAnsi="Bookman Old Style" w:cs="Bookman Old Style"/>
          <w:sz w:val="24"/>
          <w:szCs w:val="24"/>
        </w:rPr>
        <w:t>broadcast burning</w:t>
      </w:r>
      <w:r w:rsidR="00234B63">
        <w:rPr>
          <w:rFonts w:ascii="Bookman Old Style" w:eastAsia="Bookman Old Style" w:hAnsi="Bookman Old Style" w:cs="Bookman Old Style"/>
          <w:sz w:val="24"/>
          <w:szCs w:val="24"/>
        </w:rPr>
        <w:t xml:space="preserve">) </w:t>
      </w:r>
      <w:r w:rsidRPr="00174799">
        <w:rPr>
          <w:rFonts w:ascii="Bookman Old Style" w:eastAsia="Bookman Old Style" w:hAnsi="Bookman Old Style" w:cs="Bookman Old Style"/>
          <w:sz w:val="24"/>
          <w:szCs w:val="24"/>
        </w:rPr>
        <w:t xml:space="preserve">as implemented in </w:t>
      </w:r>
      <w:r w:rsidRPr="00174799">
        <w:rPr>
          <w:rFonts w:ascii="Bookman Old Style" w:eastAsia="Bookman Old Style" w:hAnsi="Bookman Old Style" w:cs="Bookman Old Style"/>
          <w:b/>
          <w:bCs/>
          <w:sz w:val="24"/>
          <w:szCs w:val="24"/>
        </w:rPr>
        <w:t>2033</w:t>
      </w:r>
      <w:r w:rsidRPr="00174799">
        <w:rPr>
          <w:rFonts w:ascii="Bookman Old Style" w:eastAsia="Bookman Old Style" w:hAnsi="Bookman Old Style" w:cs="Bookman Old Style"/>
          <w:sz w:val="24"/>
          <w:szCs w:val="24"/>
        </w:rPr>
        <w:t xml:space="preserve">, </w:t>
      </w:r>
      <w:r w:rsidRPr="00174799">
        <w:rPr>
          <w:rFonts w:ascii="Bookman Old Style" w:eastAsia="Bookman Old Style" w:hAnsi="Bookman Old Style" w:cs="Bookman Old Style"/>
          <w:sz w:val="24"/>
          <w:szCs w:val="24"/>
        </w:rPr>
        <w:lastRenderedPageBreak/>
        <w:t>roughly seven years after the February 2026 determination</w:t>
      </w:r>
      <w:r w:rsidR="00234B63">
        <w:rPr>
          <w:rFonts w:ascii="Bookman Old Style" w:eastAsia="Bookman Old Style" w:hAnsi="Bookman Old Style" w:cs="Bookman Old Style"/>
          <w:sz w:val="24"/>
          <w:szCs w:val="24"/>
        </w:rPr>
        <w:t xml:space="preserve">. </w:t>
      </w:r>
      <w:r w:rsidRPr="00174799">
        <w:rPr>
          <w:rFonts w:ascii="Bookman Old Style" w:eastAsia="Bookman Old Style" w:hAnsi="Bookman Old Style" w:cs="Bookman Old Style"/>
          <w:sz w:val="24"/>
          <w:szCs w:val="24"/>
        </w:rPr>
        <w:t xml:space="preserve">An action the agency itself schedules for 2033 is not one whose "immediate implementation … is necessary" within the meaning of </w:t>
      </w:r>
      <w:r w:rsidR="00D36933">
        <w:rPr>
          <w:rFonts w:ascii="Bookman Old Style" w:eastAsia="Bookman Old Style" w:hAnsi="Bookman Old Style" w:cs="Bookman Old Style"/>
          <w:sz w:val="24"/>
          <w:szCs w:val="24"/>
        </w:rPr>
        <w:t>the statute</w:t>
      </w:r>
      <w:r w:rsidRPr="00174799">
        <w:rPr>
          <w:rFonts w:ascii="Bookman Old Style" w:eastAsia="Bookman Old Style" w:hAnsi="Bookman Old Style" w:cs="Bookman Old Style"/>
          <w:sz w:val="24"/>
          <w:szCs w:val="24"/>
        </w:rPr>
        <w:t>.</w:t>
      </w:r>
    </w:p>
    <w:p w14:paraId="7DEC727B" w14:textId="77777777" w:rsidR="00D83CDB" w:rsidRDefault="00D83CDB" w:rsidP="00DE436B">
      <w:pPr>
        <w:pStyle w:val="ListParagraph"/>
        <w:spacing w:line="276" w:lineRule="auto"/>
        <w:ind w:left="0"/>
        <w:jc w:val="both"/>
        <w:rPr>
          <w:rFonts w:ascii="Bookman Old Style" w:eastAsia="Bookman Old Style" w:hAnsi="Bookman Old Style" w:cs="Bookman Old Style"/>
          <w:sz w:val="24"/>
          <w:szCs w:val="24"/>
        </w:rPr>
      </w:pPr>
    </w:p>
    <w:p w14:paraId="1CB1CEBB" w14:textId="4E07B212" w:rsidR="00D83CDB" w:rsidRDefault="00D83CDB" w:rsidP="00DE436B">
      <w:pPr>
        <w:pStyle w:val="ListParagraph"/>
        <w:spacing w:line="276" w:lineRule="auto"/>
        <w:ind w:left="0"/>
        <w:jc w:val="both"/>
        <w:rPr>
          <w:rFonts w:ascii="Bookman Old Style" w:eastAsia="Bookman Old Style" w:hAnsi="Bookman Old Style" w:cs="Bookman Old Style"/>
          <w:sz w:val="24"/>
          <w:szCs w:val="24"/>
        </w:rPr>
      </w:pPr>
      <w:r w:rsidRPr="00D83CDB">
        <w:rPr>
          <w:rFonts w:ascii="Bookman Old Style" w:eastAsia="Bookman Old Style" w:hAnsi="Bookman Old Style" w:cs="Bookman Old Style"/>
          <w:sz w:val="24"/>
          <w:szCs w:val="24"/>
        </w:rPr>
        <w:t xml:space="preserve">The agency cannot satisfy the statutory </w:t>
      </w:r>
      <w:r w:rsidR="00825849">
        <w:rPr>
          <w:rFonts w:ascii="Bookman Old Style" w:eastAsia="Bookman Old Style" w:hAnsi="Bookman Old Style" w:cs="Bookman Old Style"/>
          <w:sz w:val="24"/>
          <w:szCs w:val="24"/>
        </w:rPr>
        <w:t>requirement</w:t>
      </w:r>
      <w:r w:rsidRPr="00D83CDB">
        <w:rPr>
          <w:rFonts w:ascii="Bookman Old Style" w:eastAsia="Bookman Old Style" w:hAnsi="Bookman Old Style" w:cs="Bookman Old Style"/>
          <w:sz w:val="24"/>
          <w:szCs w:val="24"/>
        </w:rPr>
        <w:t xml:space="preserve"> by pairing a designation that covers most of the National Forest System with generalized, long-term wildfire</w:t>
      </w:r>
      <w:r w:rsidR="0074795F">
        <w:rPr>
          <w:rFonts w:ascii="Bookman Old Style" w:eastAsia="Bookman Old Style" w:hAnsi="Bookman Old Style" w:cs="Bookman Old Style"/>
          <w:sz w:val="24"/>
          <w:szCs w:val="24"/>
        </w:rPr>
        <w:t xml:space="preserve"> </w:t>
      </w:r>
      <w:r w:rsidRPr="00D83CDB">
        <w:rPr>
          <w:rFonts w:ascii="Bookman Old Style" w:eastAsia="Bookman Old Style" w:hAnsi="Bookman Old Style" w:cs="Bookman Old Style"/>
          <w:sz w:val="24"/>
          <w:szCs w:val="24"/>
        </w:rPr>
        <w:t>risk and forest</w:t>
      </w:r>
      <w:r w:rsidR="008A6837">
        <w:rPr>
          <w:rFonts w:ascii="Bookman Old Style" w:eastAsia="Bookman Old Style" w:hAnsi="Bookman Old Style" w:cs="Bookman Old Style"/>
          <w:sz w:val="24"/>
          <w:szCs w:val="24"/>
        </w:rPr>
        <w:t xml:space="preserve"> </w:t>
      </w:r>
      <w:r w:rsidRPr="00D83CDB">
        <w:rPr>
          <w:rFonts w:ascii="Bookman Old Style" w:eastAsia="Bookman Old Style" w:hAnsi="Bookman Old Style" w:cs="Bookman Old Style"/>
          <w:sz w:val="24"/>
          <w:szCs w:val="24"/>
        </w:rPr>
        <w:t>health rationales. It must identify a discrete emergency situation and explain why immediate implementation of specific authorized emergency actions is necessary to address it. It has not.</w:t>
      </w:r>
    </w:p>
    <w:p w14:paraId="7D5BC954" w14:textId="77777777" w:rsidR="00215DD8" w:rsidRDefault="00215DD8" w:rsidP="00DE436B">
      <w:pPr>
        <w:pStyle w:val="ListParagraph"/>
        <w:spacing w:line="276" w:lineRule="auto"/>
        <w:ind w:left="0"/>
        <w:jc w:val="both"/>
        <w:rPr>
          <w:rFonts w:ascii="Bookman Old Style" w:eastAsia="Bookman Old Style" w:hAnsi="Bookman Old Style" w:cs="Bookman Old Style"/>
          <w:sz w:val="24"/>
          <w:szCs w:val="24"/>
        </w:rPr>
      </w:pPr>
    </w:p>
    <w:p w14:paraId="0AA56766" w14:textId="23E94A6F" w:rsidR="00C80852" w:rsidRDefault="00215DD8" w:rsidP="00215DD8">
      <w:pPr>
        <w:jc w:val="both"/>
        <w:rPr>
          <w:rFonts w:ascii="Bookman Old Style" w:eastAsia="Bookman Old Style" w:hAnsi="Bookman Old Style" w:cs="Bookman Old Style"/>
          <w:sz w:val="24"/>
          <w:szCs w:val="24"/>
        </w:rPr>
      </w:pPr>
      <w:r w:rsidRPr="001C6831">
        <w:rPr>
          <w:rFonts w:ascii="Bookman Old Style" w:eastAsia="Bookman Old Style" w:hAnsi="Bookman Old Style" w:cs="Bookman Old Style"/>
          <w:b/>
          <w:bCs/>
          <w:i/>
          <w:iCs/>
          <w:sz w:val="24"/>
          <w:szCs w:val="24"/>
        </w:rPr>
        <w:t xml:space="preserve">Variable </w:t>
      </w:r>
      <w:r w:rsidR="00BC71D3">
        <w:rPr>
          <w:rFonts w:ascii="Bookman Old Style" w:eastAsia="Bookman Old Style" w:hAnsi="Bookman Old Style" w:cs="Bookman Old Style"/>
          <w:b/>
          <w:bCs/>
          <w:i/>
          <w:iCs/>
          <w:sz w:val="24"/>
          <w:szCs w:val="24"/>
        </w:rPr>
        <w:t>D</w:t>
      </w:r>
      <w:r w:rsidRPr="001C6831">
        <w:rPr>
          <w:rFonts w:ascii="Bookman Old Style" w:eastAsia="Bookman Old Style" w:hAnsi="Bookman Old Style" w:cs="Bookman Old Style"/>
          <w:b/>
          <w:bCs/>
          <w:i/>
          <w:iCs/>
          <w:sz w:val="24"/>
          <w:szCs w:val="24"/>
        </w:rPr>
        <w:t xml:space="preserve">ensity </w:t>
      </w:r>
      <w:r w:rsidR="00BC71D3">
        <w:rPr>
          <w:rFonts w:ascii="Bookman Old Style" w:eastAsia="Bookman Old Style" w:hAnsi="Bookman Old Style" w:cs="Bookman Old Style"/>
          <w:b/>
          <w:bCs/>
          <w:i/>
          <w:iCs/>
          <w:sz w:val="24"/>
          <w:szCs w:val="24"/>
        </w:rPr>
        <w:t>T</w:t>
      </w:r>
      <w:r w:rsidRPr="001C6831">
        <w:rPr>
          <w:rFonts w:ascii="Bookman Old Style" w:eastAsia="Bookman Old Style" w:hAnsi="Bookman Old Style" w:cs="Bookman Old Style"/>
          <w:b/>
          <w:bCs/>
          <w:i/>
          <w:iCs/>
          <w:sz w:val="24"/>
          <w:szCs w:val="24"/>
        </w:rPr>
        <w:t xml:space="preserve">hinning is not an </w:t>
      </w:r>
      <w:r w:rsidR="00BC71D3">
        <w:rPr>
          <w:rFonts w:ascii="Bookman Old Style" w:eastAsia="Bookman Old Style" w:hAnsi="Bookman Old Style" w:cs="Bookman Old Style"/>
          <w:b/>
          <w:bCs/>
          <w:i/>
          <w:iCs/>
          <w:sz w:val="24"/>
          <w:szCs w:val="24"/>
        </w:rPr>
        <w:t>A</w:t>
      </w:r>
      <w:r w:rsidRPr="001C6831">
        <w:rPr>
          <w:rFonts w:ascii="Bookman Old Style" w:eastAsia="Bookman Old Style" w:hAnsi="Bookman Old Style" w:cs="Bookman Old Style"/>
          <w:b/>
          <w:bCs/>
          <w:i/>
          <w:iCs/>
          <w:sz w:val="24"/>
          <w:szCs w:val="24"/>
        </w:rPr>
        <w:t xml:space="preserve">uthorized </w:t>
      </w:r>
      <w:r w:rsidR="00BC71D3">
        <w:rPr>
          <w:rFonts w:ascii="Bookman Old Style" w:eastAsia="Bookman Old Style" w:hAnsi="Bookman Old Style" w:cs="Bookman Old Style"/>
          <w:b/>
          <w:bCs/>
          <w:i/>
          <w:iCs/>
          <w:sz w:val="24"/>
          <w:szCs w:val="24"/>
        </w:rPr>
        <w:t>E</w:t>
      </w:r>
      <w:r w:rsidRPr="001C6831">
        <w:rPr>
          <w:rFonts w:ascii="Bookman Old Style" w:eastAsia="Bookman Old Style" w:hAnsi="Bookman Old Style" w:cs="Bookman Old Style"/>
          <w:b/>
          <w:bCs/>
          <w:i/>
          <w:iCs/>
          <w:sz w:val="24"/>
          <w:szCs w:val="24"/>
        </w:rPr>
        <w:t xml:space="preserve">mergency </w:t>
      </w:r>
      <w:r w:rsidR="00BC71D3">
        <w:rPr>
          <w:rFonts w:ascii="Bookman Old Style" w:eastAsia="Bookman Old Style" w:hAnsi="Bookman Old Style" w:cs="Bookman Old Style"/>
          <w:b/>
          <w:bCs/>
          <w:i/>
          <w:iCs/>
          <w:sz w:val="24"/>
          <w:szCs w:val="24"/>
        </w:rPr>
        <w:t>A</w:t>
      </w:r>
      <w:r w:rsidRPr="001C6831">
        <w:rPr>
          <w:rFonts w:ascii="Bookman Old Style" w:eastAsia="Bookman Old Style" w:hAnsi="Bookman Old Style" w:cs="Bookman Old Style"/>
          <w:b/>
          <w:bCs/>
          <w:i/>
          <w:iCs/>
          <w:sz w:val="24"/>
          <w:szCs w:val="24"/>
        </w:rPr>
        <w:t xml:space="preserve">ction </w:t>
      </w:r>
      <w:r w:rsidR="00BC71D3">
        <w:rPr>
          <w:rFonts w:ascii="Bookman Old Style" w:eastAsia="Bookman Old Style" w:hAnsi="Bookman Old Style" w:cs="Bookman Old Style"/>
          <w:b/>
          <w:bCs/>
          <w:i/>
          <w:iCs/>
          <w:sz w:val="24"/>
          <w:szCs w:val="24"/>
        </w:rPr>
        <w:t>U</w:t>
      </w:r>
      <w:r w:rsidRPr="001C6831">
        <w:rPr>
          <w:rFonts w:ascii="Bookman Old Style" w:eastAsia="Bookman Old Style" w:hAnsi="Bookman Old Style" w:cs="Bookman Old Style"/>
          <w:b/>
          <w:bCs/>
          <w:i/>
          <w:iCs/>
          <w:sz w:val="24"/>
          <w:szCs w:val="24"/>
        </w:rPr>
        <w:t>nder Section 40807</w:t>
      </w:r>
    </w:p>
    <w:p w14:paraId="6D4C21B2" w14:textId="279297C1" w:rsidR="00C80852" w:rsidRDefault="00C80852" w:rsidP="00213B6C">
      <w:pPr>
        <w:pStyle w:val="ListParagraph"/>
        <w:spacing w:line="276" w:lineRule="auto"/>
        <w:ind w:left="0"/>
        <w:jc w:val="both"/>
        <w:rPr>
          <w:rFonts w:ascii="Bookman Old Style" w:eastAsia="Bookman Old Style" w:hAnsi="Bookman Old Style" w:cs="Bookman Old Style"/>
          <w:sz w:val="24"/>
          <w:szCs w:val="24"/>
        </w:rPr>
      </w:pPr>
      <w:r w:rsidRPr="00212ED7">
        <w:rPr>
          <w:rFonts w:ascii="Bookman Old Style" w:eastAsia="Bookman Old Style" w:hAnsi="Bookman Old Style" w:cs="Bookman Old Style"/>
          <w:sz w:val="24"/>
          <w:szCs w:val="24"/>
        </w:rPr>
        <w:t>The agency invoked only (E) and (F)</w:t>
      </w:r>
      <w:r>
        <w:rPr>
          <w:rFonts w:ascii="Bookman Old Style" w:eastAsia="Bookman Old Style" w:hAnsi="Bookman Old Style" w:cs="Bookman Old Style"/>
          <w:sz w:val="24"/>
          <w:szCs w:val="24"/>
        </w:rPr>
        <w:t xml:space="preserve"> - </w:t>
      </w:r>
      <w:r w:rsidRPr="00212ED7">
        <w:rPr>
          <w:rFonts w:ascii="Bookman Old Style" w:eastAsia="Bookman Old Style" w:hAnsi="Bookman Old Style" w:cs="Bookman Old Style"/>
          <w:sz w:val="24"/>
          <w:szCs w:val="24"/>
        </w:rPr>
        <w:t xml:space="preserve">removal of hazardous trees near roads and trails, and removal of hazardous fuels </w:t>
      </w:r>
      <w:r>
        <w:rPr>
          <w:rFonts w:ascii="Bookman Old Style" w:eastAsia="Bookman Old Style" w:hAnsi="Bookman Old Style" w:cs="Bookman Old Style"/>
          <w:sz w:val="24"/>
          <w:szCs w:val="24"/>
        </w:rPr>
        <w:t xml:space="preserve">- </w:t>
      </w:r>
      <w:r w:rsidRPr="00212ED7">
        <w:rPr>
          <w:rFonts w:ascii="Bookman Old Style" w:eastAsia="Bookman Old Style" w:hAnsi="Bookman Old Style" w:cs="Bookman Old Style"/>
          <w:sz w:val="24"/>
          <w:szCs w:val="24"/>
        </w:rPr>
        <w:t xml:space="preserve">which correspond to the roadside fuels </w:t>
      </w:r>
      <w:r>
        <w:rPr>
          <w:rFonts w:ascii="Bookman Old Style" w:eastAsia="Bookman Old Style" w:hAnsi="Bookman Old Style" w:cs="Bookman Old Style"/>
          <w:sz w:val="24"/>
          <w:szCs w:val="24"/>
        </w:rPr>
        <w:t>portion</w:t>
      </w:r>
      <w:r w:rsidRPr="00212ED7">
        <w:rPr>
          <w:rFonts w:ascii="Bookman Old Style" w:eastAsia="Bookman Old Style" w:hAnsi="Bookman Old Style" w:cs="Bookman Old Style"/>
          <w:sz w:val="24"/>
          <w:szCs w:val="24"/>
        </w:rPr>
        <w:t xml:space="preserve"> of this project. The agency did </w:t>
      </w:r>
      <w:r w:rsidRPr="00212ED7">
        <w:rPr>
          <w:rFonts w:ascii="Bookman Old Style" w:eastAsia="Bookman Old Style" w:hAnsi="Bookman Old Style" w:cs="Bookman Old Style"/>
          <w:b/>
          <w:bCs/>
          <w:sz w:val="24"/>
          <w:szCs w:val="24"/>
        </w:rPr>
        <w:t>not</w:t>
      </w:r>
      <w:r w:rsidRPr="00212ED7">
        <w:rPr>
          <w:rFonts w:ascii="Bookman Old Style" w:eastAsia="Bookman Old Style" w:hAnsi="Bookman Old Style" w:cs="Bookman Old Style"/>
          <w:sz w:val="24"/>
          <w:szCs w:val="24"/>
        </w:rPr>
        <w:t xml:space="preserve"> claim, and could not claim, that the separate 2,053-acre </w:t>
      </w:r>
      <w:r>
        <w:rPr>
          <w:rFonts w:ascii="Bookman Old Style" w:eastAsia="Bookman Old Style" w:hAnsi="Bookman Old Style" w:cs="Bookman Old Style"/>
          <w:sz w:val="24"/>
          <w:szCs w:val="24"/>
        </w:rPr>
        <w:t>commercial variable density thinning</w:t>
      </w:r>
      <w:r w:rsidRPr="00212ED7">
        <w:rPr>
          <w:rFonts w:ascii="Bookman Old Style" w:eastAsia="Bookman Old Style" w:hAnsi="Bookman Old Style" w:cs="Bookman Old Style"/>
          <w:sz w:val="24"/>
          <w:szCs w:val="24"/>
        </w:rPr>
        <w:t xml:space="preserve"> component is an authorized emergency action. Yet the agency has extended the procedural</w:t>
      </w:r>
      <w:r>
        <w:rPr>
          <w:rFonts w:ascii="Bookman Old Style" w:eastAsia="Bookman Old Style" w:hAnsi="Bookman Old Style" w:cs="Bookman Old Style"/>
          <w:sz w:val="24"/>
          <w:szCs w:val="24"/>
        </w:rPr>
        <w:t xml:space="preserve"> </w:t>
      </w:r>
      <w:r w:rsidRPr="00212ED7">
        <w:rPr>
          <w:rFonts w:ascii="Bookman Old Style" w:eastAsia="Bookman Old Style" w:hAnsi="Bookman Old Style" w:cs="Bookman Old Style"/>
          <w:sz w:val="24"/>
          <w:szCs w:val="24"/>
        </w:rPr>
        <w:t xml:space="preserve">consequences of the EAD across the entire project, sweeping the VDT component in along with the roadside work. </w:t>
      </w:r>
      <w:r w:rsidRPr="008E24B9">
        <w:rPr>
          <w:rFonts w:ascii="Bookman Old Style" w:eastAsia="Bookman Old Style" w:hAnsi="Bookman Old Style" w:cs="Bookman Old Style"/>
          <w:b/>
          <w:bCs/>
          <w:sz w:val="24"/>
          <w:szCs w:val="24"/>
        </w:rPr>
        <w:t>We do not think that is lawful, and we ask the agency to correct it before any decision is</w:t>
      </w:r>
      <w:r w:rsidR="00773490" w:rsidRPr="008E24B9">
        <w:rPr>
          <w:rFonts w:ascii="Bookman Old Style" w:eastAsia="Bookman Old Style" w:hAnsi="Bookman Old Style" w:cs="Bookman Old Style"/>
          <w:b/>
          <w:bCs/>
          <w:sz w:val="24"/>
          <w:szCs w:val="24"/>
        </w:rPr>
        <w:t xml:space="preserve"> issued</w:t>
      </w:r>
      <w:r w:rsidRPr="008E24B9">
        <w:rPr>
          <w:rFonts w:ascii="Bookman Old Style" w:eastAsia="Bookman Old Style" w:hAnsi="Bookman Old Style" w:cs="Bookman Old Style"/>
          <w:b/>
          <w:bCs/>
          <w:sz w:val="24"/>
          <w:szCs w:val="24"/>
        </w:rPr>
        <w:t>.</w:t>
      </w:r>
    </w:p>
    <w:p w14:paraId="67E2CB84" w14:textId="6C75F348" w:rsidR="00215DD8" w:rsidRDefault="00215DD8" w:rsidP="00E86BBF">
      <w:pPr>
        <w:jc w:val="both"/>
        <w:rPr>
          <w:rFonts w:ascii="Bookman Old Style" w:eastAsia="Bookman Old Style" w:hAnsi="Bookman Old Style" w:cs="Bookman Old Style"/>
          <w:b/>
          <w:bCs/>
          <w:sz w:val="24"/>
          <w:szCs w:val="24"/>
        </w:rPr>
      </w:pPr>
      <w:r w:rsidRPr="001C6831">
        <w:rPr>
          <w:rFonts w:ascii="Bookman Old Style" w:eastAsia="Bookman Old Style" w:hAnsi="Bookman Old Style" w:cs="Bookman Old Style"/>
          <w:sz w:val="24"/>
          <w:szCs w:val="24"/>
        </w:rPr>
        <w:t>The statute defines an "authorized emergency action" as one carried out under an emergency situation determination "to mitigate the harm to life, property, or important natural or cultural resources." 16 U.S.C. § 6592c(a)(1). It then lists nine action types the Secretary may carry out to achieve "relief from hazards threatening human health and safety or mitigation of threats to natural resources," including: (A) salvage of dead or dying trees; (B) harvest of trees damaged by wind or ice; (C) commercial and noncommercial sanitation harvest to control insects or disease; (D) reforestation or replanting of fire-impacted areas; (E) removal of hazardous trees near roads and trails; (F) removal of hazardous fuels; (G) restoration of water sources or infrastructure; (H) reconstruction of existing utility lines; and (I) replacement of underground cables. 16 U.S.C. § 6592c(b)(2).</w:t>
      </w:r>
      <w:r w:rsidR="00E86BBF">
        <w:rPr>
          <w:rFonts w:ascii="Bookman Old Style" w:eastAsia="Bookman Old Style" w:hAnsi="Bookman Old Style" w:cs="Bookman Old Style"/>
          <w:sz w:val="24"/>
          <w:szCs w:val="24"/>
        </w:rPr>
        <w:t xml:space="preserve"> </w:t>
      </w:r>
      <w:r w:rsidRPr="00E86BBF">
        <w:rPr>
          <w:rFonts w:ascii="Bookman Old Style" w:eastAsia="Bookman Old Style" w:hAnsi="Bookman Old Style" w:cs="Bookman Old Style"/>
          <w:b/>
          <w:bCs/>
          <w:sz w:val="24"/>
          <w:szCs w:val="24"/>
        </w:rPr>
        <w:t>Commercial variable density thinning of overstocked plantations to capture merchantable timber matches none of these.</w:t>
      </w:r>
    </w:p>
    <w:p w14:paraId="01904CB2" w14:textId="3777355D" w:rsidR="00E86BBF" w:rsidRDefault="00DE0086" w:rsidP="00E86BBF">
      <w:pPr>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Further, </w:t>
      </w:r>
      <w:r w:rsidRPr="00DE0086">
        <w:rPr>
          <w:rFonts w:ascii="Bookman Old Style" w:eastAsia="Bookman Old Style" w:hAnsi="Bookman Old Style" w:cs="Bookman Old Style"/>
          <w:sz w:val="24"/>
          <w:szCs w:val="24"/>
        </w:rPr>
        <w:t xml:space="preserve">the </w:t>
      </w:r>
      <w:r w:rsidR="0023239A">
        <w:rPr>
          <w:rFonts w:ascii="Bookman Old Style" w:eastAsia="Bookman Old Style" w:hAnsi="Bookman Old Style" w:cs="Bookman Old Style"/>
          <w:sz w:val="24"/>
          <w:szCs w:val="24"/>
        </w:rPr>
        <w:t>listed AEAs</w:t>
      </w:r>
      <w:r w:rsidRPr="00DE0086">
        <w:rPr>
          <w:rFonts w:ascii="Bookman Old Style" w:eastAsia="Bookman Old Style" w:hAnsi="Bookman Old Style" w:cs="Bookman Old Style"/>
          <w:sz w:val="24"/>
          <w:szCs w:val="24"/>
        </w:rPr>
        <w:t xml:space="preserve"> share a common </w:t>
      </w:r>
      <w:r w:rsidR="007D1412">
        <w:rPr>
          <w:rFonts w:ascii="Bookman Old Style" w:eastAsia="Bookman Old Style" w:hAnsi="Bookman Old Style" w:cs="Bookman Old Style"/>
          <w:sz w:val="24"/>
          <w:szCs w:val="24"/>
        </w:rPr>
        <w:t>theme</w:t>
      </w:r>
      <w:r w:rsidRPr="00DE0086">
        <w:rPr>
          <w:rFonts w:ascii="Bookman Old Style" w:eastAsia="Bookman Old Style" w:hAnsi="Bookman Old Style" w:cs="Bookman Old Style"/>
          <w:sz w:val="24"/>
          <w:szCs w:val="24"/>
        </w:rPr>
        <w:t xml:space="preserve"> that VDT does not: they are discrete, targeted, operational measures suited to rapid deployment in response to an actual emergenc</w:t>
      </w:r>
      <w:r w:rsidR="008718C8">
        <w:rPr>
          <w:rFonts w:ascii="Bookman Old Style" w:eastAsia="Bookman Old Style" w:hAnsi="Bookman Old Style" w:cs="Bookman Old Style"/>
          <w:sz w:val="24"/>
          <w:szCs w:val="24"/>
        </w:rPr>
        <w:t>y.</w:t>
      </w:r>
      <w:r w:rsidRPr="00DE0086">
        <w:rPr>
          <w:rFonts w:ascii="Bookman Old Style" w:eastAsia="Bookman Old Style" w:hAnsi="Bookman Old Style" w:cs="Bookman Old Style"/>
          <w:sz w:val="24"/>
          <w:szCs w:val="24"/>
        </w:rPr>
        <w:t xml:space="preserve"> </w:t>
      </w:r>
      <w:r w:rsidR="008718C8">
        <w:rPr>
          <w:rFonts w:ascii="Bookman Old Style" w:eastAsia="Bookman Old Style" w:hAnsi="Bookman Old Style" w:cs="Bookman Old Style"/>
          <w:sz w:val="24"/>
          <w:szCs w:val="24"/>
        </w:rPr>
        <w:t>S</w:t>
      </w:r>
      <w:r w:rsidRPr="00DE0086">
        <w:rPr>
          <w:rFonts w:ascii="Bookman Old Style" w:eastAsia="Bookman Old Style" w:hAnsi="Bookman Old Style" w:cs="Bookman Old Style"/>
          <w:sz w:val="24"/>
          <w:szCs w:val="24"/>
        </w:rPr>
        <w:t>alvaging dead trees, removing hazard trees and fuels, restoring water infrastructure, replacing cables</w:t>
      </w:r>
      <w:r w:rsidR="00414603">
        <w:rPr>
          <w:rFonts w:ascii="Bookman Old Style" w:eastAsia="Bookman Old Style" w:hAnsi="Bookman Old Style" w:cs="Bookman Old Style"/>
          <w:sz w:val="24"/>
          <w:szCs w:val="24"/>
        </w:rPr>
        <w:t>, etc</w:t>
      </w:r>
      <w:r w:rsidRPr="00DE0086">
        <w:rPr>
          <w:rFonts w:ascii="Bookman Old Style" w:eastAsia="Bookman Old Style" w:hAnsi="Bookman Old Style" w:cs="Bookman Old Style"/>
          <w:sz w:val="24"/>
          <w:szCs w:val="24"/>
        </w:rPr>
        <w:t xml:space="preserve">. Their effectiveness does not depend on extended, prescription-driven planning. Commercial variable density </w:t>
      </w:r>
      <w:r w:rsidRPr="00DE0086">
        <w:rPr>
          <w:rFonts w:ascii="Bookman Old Style" w:eastAsia="Bookman Old Style" w:hAnsi="Bookman Old Style" w:cs="Bookman Old Style"/>
          <w:sz w:val="24"/>
          <w:szCs w:val="24"/>
        </w:rPr>
        <w:lastRenderedPageBreak/>
        <w:t xml:space="preserve">thinning is the opposite: it is an inherently prescription-driven, design-dependent activity that requires stand-level planning, field surveys, and unit-by-unit designation to achieve its objectives. </w:t>
      </w:r>
      <w:r w:rsidR="000E3DD7">
        <w:rPr>
          <w:rFonts w:ascii="Bookman Old Style" w:eastAsia="Bookman Old Style" w:hAnsi="Bookman Old Style" w:cs="Bookman Old Style"/>
          <w:sz w:val="24"/>
          <w:szCs w:val="24"/>
        </w:rPr>
        <w:t>T</w:t>
      </w:r>
      <w:r w:rsidR="00F012CD" w:rsidRPr="00F012CD">
        <w:rPr>
          <w:rFonts w:ascii="Bookman Old Style" w:eastAsia="Bookman Old Style" w:hAnsi="Bookman Old Style" w:cs="Bookman Old Style"/>
          <w:sz w:val="24"/>
          <w:szCs w:val="24"/>
        </w:rPr>
        <w:t xml:space="preserve">he </w:t>
      </w:r>
      <w:r w:rsidR="00F012CD">
        <w:rPr>
          <w:rFonts w:ascii="Bookman Old Style" w:eastAsia="Bookman Old Style" w:hAnsi="Bookman Old Style" w:cs="Bookman Old Style"/>
          <w:sz w:val="24"/>
          <w:szCs w:val="24"/>
        </w:rPr>
        <w:t xml:space="preserve">silviculture </w:t>
      </w:r>
      <w:r w:rsidR="00F012CD" w:rsidRPr="00F012CD">
        <w:rPr>
          <w:rFonts w:ascii="Bookman Old Style" w:eastAsia="Bookman Old Style" w:hAnsi="Bookman Old Style" w:cs="Bookman Old Style"/>
          <w:sz w:val="24"/>
          <w:szCs w:val="24"/>
        </w:rPr>
        <w:t xml:space="preserve">report </w:t>
      </w:r>
      <w:r w:rsidR="000E3DD7">
        <w:rPr>
          <w:rFonts w:ascii="Bookman Old Style" w:eastAsia="Bookman Old Style" w:hAnsi="Bookman Old Style" w:cs="Bookman Old Style"/>
          <w:sz w:val="24"/>
          <w:szCs w:val="24"/>
        </w:rPr>
        <w:t xml:space="preserve">itself </w:t>
      </w:r>
      <w:r w:rsidR="00F012CD" w:rsidRPr="00F012CD">
        <w:rPr>
          <w:rFonts w:ascii="Bookman Old Style" w:eastAsia="Bookman Old Style" w:hAnsi="Bookman Old Style" w:cs="Bookman Old Style"/>
          <w:sz w:val="24"/>
          <w:szCs w:val="24"/>
        </w:rPr>
        <w:t xml:space="preserve">states </w:t>
      </w:r>
      <w:r w:rsidR="000E3DD7">
        <w:rPr>
          <w:rFonts w:ascii="Bookman Old Style" w:eastAsia="Bookman Old Style" w:hAnsi="Bookman Old Style" w:cs="Bookman Old Style"/>
          <w:sz w:val="24"/>
          <w:szCs w:val="24"/>
        </w:rPr>
        <w:t xml:space="preserve">that </w:t>
      </w:r>
      <w:r w:rsidR="00F012CD" w:rsidRPr="00F012CD">
        <w:rPr>
          <w:rFonts w:ascii="Bookman Old Style" w:eastAsia="Bookman Old Style" w:hAnsi="Bookman Old Style" w:cs="Bookman Old Style"/>
          <w:sz w:val="24"/>
          <w:szCs w:val="24"/>
        </w:rPr>
        <w:t>a "site-specific silvicultural prescription will be developed" to guide the VDT</w:t>
      </w:r>
      <w:r w:rsidR="00E47E23">
        <w:rPr>
          <w:rFonts w:ascii="Bookman Old Style" w:eastAsia="Bookman Old Style" w:hAnsi="Bookman Old Style" w:cs="Bookman Old Style"/>
          <w:sz w:val="24"/>
          <w:szCs w:val="24"/>
        </w:rPr>
        <w:t>.</w:t>
      </w:r>
      <w:r w:rsidR="00573600">
        <w:rPr>
          <w:rFonts w:ascii="Bookman Old Style" w:eastAsia="Bookman Old Style" w:hAnsi="Bookman Old Style" w:cs="Bookman Old Style"/>
          <w:sz w:val="24"/>
          <w:szCs w:val="24"/>
        </w:rPr>
        <w:t xml:space="preserve"> And finally,</w:t>
      </w:r>
      <w:r w:rsidR="00F012CD" w:rsidRPr="00F012CD">
        <w:rPr>
          <w:rFonts w:ascii="Bookman Old Style" w:eastAsia="Bookman Old Style" w:hAnsi="Bookman Old Style" w:cs="Bookman Old Style"/>
          <w:sz w:val="24"/>
          <w:szCs w:val="24"/>
        </w:rPr>
        <w:t xml:space="preserve"> </w:t>
      </w:r>
      <w:r w:rsidRPr="00DE0086">
        <w:rPr>
          <w:rFonts w:ascii="Bookman Old Style" w:eastAsia="Bookman Old Style" w:hAnsi="Bookman Old Style" w:cs="Bookman Old Style"/>
          <w:sz w:val="24"/>
          <w:szCs w:val="24"/>
        </w:rPr>
        <w:t>the agency proposes to build 7.2 miles of temporary road</w:t>
      </w:r>
      <w:r w:rsidR="00C9261C">
        <w:rPr>
          <w:rFonts w:ascii="Bookman Old Style" w:eastAsia="Bookman Old Style" w:hAnsi="Bookman Old Style" w:cs="Bookman Old Style"/>
          <w:sz w:val="24"/>
          <w:szCs w:val="24"/>
        </w:rPr>
        <w:t>s</w:t>
      </w:r>
      <w:r w:rsidRPr="00DE0086">
        <w:rPr>
          <w:rFonts w:ascii="Bookman Old Style" w:eastAsia="Bookman Old Style" w:hAnsi="Bookman Old Style" w:cs="Bookman Old Style"/>
          <w:sz w:val="24"/>
          <w:szCs w:val="24"/>
        </w:rPr>
        <w:t xml:space="preserve"> </w:t>
      </w:r>
      <w:r w:rsidR="00573600">
        <w:rPr>
          <w:rFonts w:ascii="Bookman Old Style" w:eastAsia="Bookman Old Style" w:hAnsi="Bookman Old Style" w:cs="Bookman Old Style"/>
          <w:sz w:val="24"/>
          <w:szCs w:val="24"/>
        </w:rPr>
        <w:t xml:space="preserve">(which is </w:t>
      </w:r>
      <w:r w:rsidRPr="00DE0086">
        <w:rPr>
          <w:rFonts w:ascii="Bookman Old Style" w:eastAsia="Bookman Old Style" w:hAnsi="Bookman Old Style" w:cs="Bookman Old Style"/>
          <w:sz w:val="24"/>
          <w:szCs w:val="24"/>
        </w:rPr>
        <w:t xml:space="preserve">itself not an </w:t>
      </w:r>
      <w:r w:rsidR="00573600">
        <w:rPr>
          <w:rFonts w:ascii="Bookman Old Style" w:eastAsia="Bookman Old Style" w:hAnsi="Bookman Old Style" w:cs="Bookman Old Style"/>
          <w:sz w:val="24"/>
          <w:szCs w:val="24"/>
        </w:rPr>
        <w:t>authorized</w:t>
      </w:r>
      <w:r w:rsidRPr="00DE0086">
        <w:rPr>
          <w:rFonts w:ascii="Bookman Old Style" w:eastAsia="Bookman Old Style" w:hAnsi="Bookman Old Style" w:cs="Bookman Old Style"/>
          <w:sz w:val="24"/>
          <w:szCs w:val="24"/>
        </w:rPr>
        <w:t xml:space="preserve"> emergency action</w:t>
      </w:r>
      <w:r w:rsidR="00573600">
        <w:rPr>
          <w:rFonts w:ascii="Bookman Old Style" w:eastAsia="Bookman Old Style" w:hAnsi="Bookman Old Style" w:cs="Bookman Old Style"/>
          <w:sz w:val="24"/>
          <w:szCs w:val="24"/>
        </w:rPr>
        <w:t>)</w:t>
      </w:r>
      <w:r w:rsidRPr="00DE0086">
        <w:rPr>
          <w:rFonts w:ascii="Bookman Old Style" w:eastAsia="Bookman Old Style" w:hAnsi="Bookman Old Style" w:cs="Bookman Old Style"/>
          <w:sz w:val="24"/>
          <w:szCs w:val="24"/>
        </w:rPr>
        <w:t xml:space="preserve"> to carry it out. An action whose efficacy depends on careful advance design is not the kind of action that can be, or needs to be, implemented on an emergency </w:t>
      </w:r>
      <w:r w:rsidR="005C1AA5">
        <w:rPr>
          <w:rFonts w:ascii="Bookman Old Style" w:eastAsia="Bookman Old Style" w:hAnsi="Bookman Old Style" w:cs="Bookman Old Style"/>
          <w:sz w:val="24"/>
          <w:szCs w:val="24"/>
        </w:rPr>
        <w:t>basis</w:t>
      </w:r>
      <w:r w:rsidRPr="00DE0086">
        <w:rPr>
          <w:rFonts w:ascii="Bookman Old Style" w:eastAsia="Bookman Old Style" w:hAnsi="Bookman Old Style" w:cs="Bookman Old Style"/>
          <w:sz w:val="24"/>
          <w:szCs w:val="24"/>
        </w:rPr>
        <w:t>.</w:t>
      </w:r>
    </w:p>
    <w:p w14:paraId="2B5C579A" w14:textId="6C28340C" w:rsidR="00687D52" w:rsidRDefault="00687D52" w:rsidP="00E86BBF">
      <w:pPr>
        <w:jc w:val="both"/>
        <w:rPr>
          <w:rFonts w:ascii="Bookman Old Style" w:eastAsia="Bookman Old Style" w:hAnsi="Bookman Old Style" w:cs="Bookman Old Style"/>
          <w:b/>
          <w:bCs/>
          <w:i/>
          <w:iCs/>
          <w:sz w:val="24"/>
          <w:szCs w:val="24"/>
        </w:rPr>
      </w:pPr>
      <w:r w:rsidRPr="00687D52">
        <w:rPr>
          <w:rFonts w:ascii="Bookman Old Style" w:eastAsia="Bookman Old Style" w:hAnsi="Bookman Old Style" w:cs="Bookman Old Style"/>
          <w:b/>
          <w:bCs/>
          <w:i/>
          <w:iCs/>
          <w:sz w:val="24"/>
          <w:szCs w:val="24"/>
        </w:rPr>
        <w:t xml:space="preserve">The EAD's </w:t>
      </w:r>
      <w:r w:rsidR="000926BF">
        <w:rPr>
          <w:rFonts w:ascii="Bookman Old Style" w:eastAsia="Bookman Old Style" w:hAnsi="Bookman Old Style" w:cs="Bookman Old Style"/>
          <w:b/>
          <w:bCs/>
          <w:i/>
          <w:iCs/>
          <w:sz w:val="24"/>
          <w:szCs w:val="24"/>
        </w:rPr>
        <w:t xml:space="preserve">Procedural </w:t>
      </w:r>
      <w:r w:rsidRPr="00687D52">
        <w:rPr>
          <w:rFonts w:ascii="Bookman Old Style" w:eastAsia="Bookman Old Style" w:hAnsi="Bookman Old Style" w:cs="Bookman Old Style"/>
          <w:b/>
          <w:bCs/>
          <w:i/>
          <w:iCs/>
          <w:sz w:val="24"/>
          <w:szCs w:val="24"/>
        </w:rPr>
        <w:t>Consequences Cannot Extend to a Component the Agency Never Determined to Be an Authorized Emergency Action</w:t>
      </w:r>
    </w:p>
    <w:p w14:paraId="75D96723" w14:textId="412181D0" w:rsidR="00BC71D3" w:rsidRDefault="00525E38" w:rsidP="00E86BBF">
      <w:pPr>
        <w:jc w:val="both"/>
        <w:rPr>
          <w:rFonts w:ascii="Bookman Old Style" w:eastAsia="Bookman Old Style" w:hAnsi="Bookman Old Style" w:cs="Bookman Old Style"/>
          <w:sz w:val="24"/>
          <w:szCs w:val="24"/>
        </w:rPr>
      </w:pPr>
      <w:r w:rsidRPr="00525E38">
        <w:rPr>
          <w:rFonts w:ascii="Bookman Old Style" w:eastAsia="Bookman Old Style" w:hAnsi="Bookman Old Style" w:cs="Bookman Old Style"/>
          <w:sz w:val="24"/>
          <w:szCs w:val="24"/>
        </w:rPr>
        <w:t xml:space="preserve">A 2,053-acre </w:t>
      </w:r>
      <w:r w:rsidR="00E51C7D">
        <w:rPr>
          <w:rFonts w:ascii="Bookman Old Style" w:eastAsia="Bookman Old Style" w:hAnsi="Bookman Old Style" w:cs="Bookman Old Style"/>
          <w:sz w:val="24"/>
          <w:szCs w:val="24"/>
        </w:rPr>
        <w:t>VDT</w:t>
      </w:r>
      <w:r w:rsidRPr="00525E38">
        <w:rPr>
          <w:rFonts w:ascii="Bookman Old Style" w:eastAsia="Bookman Old Style" w:hAnsi="Bookman Old Style" w:cs="Bookman Old Style"/>
          <w:sz w:val="24"/>
          <w:szCs w:val="24"/>
        </w:rPr>
        <w:t xml:space="preserve"> that the agency itself declined to bring under emergency authority, and for which no qualifying harm</w:t>
      </w:r>
      <w:r w:rsidR="006E6C5E">
        <w:rPr>
          <w:rFonts w:ascii="Bookman Old Style" w:eastAsia="Bookman Old Style" w:hAnsi="Bookman Old Style" w:cs="Bookman Old Style"/>
          <w:sz w:val="24"/>
          <w:szCs w:val="24"/>
        </w:rPr>
        <w:t xml:space="preserve"> </w:t>
      </w:r>
      <w:r w:rsidRPr="00525E38">
        <w:rPr>
          <w:rFonts w:ascii="Bookman Old Style" w:eastAsia="Bookman Old Style" w:hAnsi="Bookman Old Style" w:cs="Bookman Old Style"/>
          <w:sz w:val="24"/>
          <w:szCs w:val="24"/>
        </w:rPr>
        <w:t>mitigation or hazard</w:t>
      </w:r>
      <w:r w:rsidR="006E6C5E">
        <w:rPr>
          <w:rFonts w:ascii="Bookman Old Style" w:eastAsia="Bookman Old Style" w:hAnsi="Bookman Old Style" w:cs="Bookman Old Style"/>
          <w:sz w:val="24"/>
          <w:szCs w:val="24"/>
        </w:rPr>
        <w:t xml:space="preserve"> </w:t>
      </w:r>
      <w:r w:rsidRPr="00525E38">
        <w:rPr>
          <w:rFonts w:ascii="Bookman Old Style" w:eastAsia="Bookman Old Style" w:hAnsi="Bookman Old Style" w:cs="Bookman Old Style"/>
          <w:sz w:val="24"/>
          <w:szCs w:val="24"/>
        </w:rPr>
        <w:t xml:space="preserve">relief </w:t>
      </w:r>
      <w:r w:rsidR="003A1220">
        <w:rPr>
          <w:rFonts w:ascii="Bookman Old Style" w:eastAsia="Bookman Old Style" w:hAnsi="Bookman Old Style" w:cs="Bookman Old Style"/>
          <w:sz w:val="24"/>
          <w:szCs w:val="24"/>
        </w:rPr>
        <w:t>qualifier</w:t>
      </w:r>
      <w:r w:rsidRPr="00525E38">
        <w:rPr>
          <w:rFonts w:ascii="Bookman Old Style" w:eastAsia="Bookman Old Style" w:hAnsi="Bookman Old Style" w:cs="Bookman Old Style"/>
          <w:sz w:val="24"/>
          <w:szCs w:val="24"/>
        </w:rPr>
        <w:t xml:space="preserve"> has been shown, is not an authorized emergency action and cannot carry those consequences.</w:t>
      </w:r>
    </w:p>
    <w:p w14:paraId="254614AF" w14:textId="7535BD85" w:rsidR="00E51C7D" w:rsidRPr="00E51C7D" w:rsidRDefault="00E51C7D" w:rsidP="00E51C7D">
      <w:pPr>
        <w:jc w:val="both"/>
        <w:rPr>
          <w:rFonts w:ascii="Bookman Old Style" w:eastAsia="Bookman Old Style" w:hAnsi="Bookman Old Style" w:cs="Bookman Old Style"/>
          <w:sz w:val="24"/>
          <w:szCs w:val="24"/>
        </w:rPr>
      </w:pPr>
      <w:r w:rsidRPr="00E51C7D">
        <w:rPr>
          <w:rFonts w:ascii="Bookman Old Style" w:eastAsia="Bookman Old Style" w:hAnsi="Bookman Old Style" w:cs="Bookman Old Style"/>
          <w:sz w:val="24"/>
          <w:szCs w:val="24"/>
        </w:rPr>
        <w:t xml:space="preserve">The agency cannot decline to designate the VDT component as an authorized emergency action </w:t>
      </w:r>
      <w:r w:rsidR="000010D2">
        <w:rPr>
          <w:rFonts w:ascii="Bookman Old Style" w:eastAsia="Bookman Old Style" w:hAnsi="Bookman Old Style" w:cs="Bookman Old Style"/>
          <w:sz w:val="24"/>
          <w:szCs w:val="24"/>
        </w:rPr>
        <w:t>(</w:t>
      </w:r>
      <w:r w:rsidRPr="00E51C7D">
        <w:rPr>
          <w:rFonts w:ascii="Bookman Old Style" w:eastAsia="Bookman Old Style" w:hAnsi="Bookman Old Style" w:cs="Bookman Old Style"/>
          <w:sz w:val="24"/>
          <w:szCs w:val="24"/>
        </w:rPr>
        <w:t>thereby avoiding any obligation to show that VDT satisfies the § 6592c</w:t>
      </w:r>
      <w:r w:rsidR="00B83994">
        <w:rPr>
          <w:rFonts w:ascii="Bookman Old Style" w:eastAsia="Bookman Old Style" w:hAnsi="Bookman Old Style" w:cs="Bookman Old Style"/>
          <w:sz w:val="24"/>
          <w:szCs w:val="24"/>
        </w:rPr>
        <w:t xml:space="preserve"> requirements)</w:t>
      </w:r>
      <w:r w:rsidRPr="00E51C7D">
        <w:rPr>
          <w:rFonts w:ascii="Bookman Old Style" w:eastAsia="Bookman Old Style" w:hAnsi="Bookman Old Style" w:cs="Bookman Old Style"/>
          <w:sz w:val="24"/>
          <w:szCs w:val="24"/>
        </w:rPr>
        <w:t xml:space="preserve"> while simultaneously claiming the procedural benefits that attach only to authorized emergency actions. Either the VDT component is </w:t>
      </w:r>
      <w:r w:rsidRPr="00E51C7D">
        <w:rPr>
          <w:rFonts w:ascii="Bookman Old Style" w:eastAsia="Bookman Old Style" w:hAnsi="Bookman Old Style" w:cs="Bookman Old Style"/>
          <w:b/>
          <w:bCs/>
          <w:sz w:val="24"/>
          <w:szCs w:val="24"/>
        </w:rPr>
        <w:t>not</w:t>
      </w:r>
      <w:r w:rsidRPr="00E51C7D">
        <w:rPr>
          <w:rFonts w:ascii="Bookman Old Style" w:eastAsia="Bookman Old Style" w:hAnsi="Bookman Old Style" w:cs="Bookman Old Style"/>
          <w:sz w:val="24"/>
          <w:szCs w:val="24"/>
        </w:rPr>
        <w:t xml:space="preserve"> an authorized emergency action (as the agency's choice to invoke only (E) and (F) reflects), in which case it must be analyzed with the full range of alternatives</w:t>
      </w:r>
      <w:r w:rsidR="002A657A">
        <w:rPr>
          <w:rFonts w:ascii="Bookman Old Style" w:eastAsia="Bookman Old Style" w:hAnsi="Bookman Old Style" w:cs="Bookman Old Style"/>
          <w:sz w:val="24"/>
          <w:szCs w:val="24"/>
        </w:rPr>
        <w:t xml:space="preserve"> and </w:t>
      </w:r>
      <w:r w:rsidRPr="00E51C7D">
        <w:rPr>
          <w:rFonts w:ascii="Bookman Old Style" w:eastAsia="Bookman Old Style" w:hAnsi="Bookman Old Style" w:cs="Bookman Old Style"/>
          <w:sz w:val="24"/>
          <w:szCs w:val="24"/>
        </w:rPr>
        <w:t>must remain subject to objection under Part 218</w:t>
      </w:r>
      <w:r w:rsidR="002A657A">
        <w:rPr>
          <w:rFonts w:ascii="Bookman Old Style" w:eastAsia="Bookman Old Style" w:hAnsi="Bookman Old Style" w:cs="Bookman Old Style"/>
          <w:sz w:val="24"/>
          <w:szCs w:val="24"/>
        </w:rPr>
        <w:t xml:space="preserve">; </w:t>
      </w:r>
      <w:r w:rsidRPr="00E51C7D">
        <w:rPr>
          <w:rFonts w:ascii="Bookman Old Style" w:eastAsia="Bookman Old Style" w:hAnsi="Bookman Old Style" w:cs="Bookman Old Style"/>
          <w:b/>
          <w:bCs/>
          <w:sz w:val="24"/>
          <w:szCs w:val="24"/>
        </w:rPr>
        <w:t>or</w:t>
      </w:r>
      <w:r w:rsidRPr="00E51C7D">
        <w:rPr>
          <w:rFonts w:ascii="Bookman Old Style" w:eastAsia="Bookman Old Style" w:hAnsi="Bookman Old Style" w:cs="Bookman Old Style"/>
          <w:sz w:val="24"/>
          <w:szCs w:val="24"/>
        </w:rPr>
        <w:t xml:space="preserve"> the agency must affirmatively demonstrate that VDT independently qualifies as an authorized emergency action</w:t>
      </w:r>
      <w:r w:rsidR="00C055E3">
        <w:rPr>
          <w:rFonts w:ascii="Bookman Old Style" w:eastAsia="Bookman Old Style" w:hAnsi="Bookman Old Style" w:cs="Bookman Old Style"/>
          <w:sz w:val="24"/>
          <w:szCs w:val="24"/>
        </w:rPr>
        <w:t xml:space="preserve">, </w:t>
      </w:r>
      <w:r w:rsidRPr="00E51C7D">
        <w:rPr>
          <w:rFonts w:ascii="Bookman Old Style" w:eastAsia="Bookman Old Style" w:hAnsi="Bookman Old Style" w:cs="Bookman Old Style"/>
          <w:sz w:val="24"/>
          <w:szCs w:val="24"/>
        </w:rPr>
        <w:t>which it cannot do, because no insect or disease outbreak exists to support (C)</w:t>
      </w:r>
      <w:r w:rsidR="005A1185">
        <w:rPr>
          <w:rFonts w:ascii="Bookman Old Style" w:eastAsia="Bookman Old Style" w:hAnsi="Bookman Old Style" w:cs="Bookman Old Style"/>
          <w:sz w:val="24"/>
          <w:szCs w:val="24"/>
        </w:rPr>
        <w:t>.</w:t>
      </w:r>
      <w:r w:rsidRPr="00E51C7D">
        <w:rPr>
          <w:rFonts w:ascii="Bookman Old Style" w:eastAsia="Bookman Old Style" w:hAnsi="Bookman Old Style" w:cs="Bookman Old Style"/>
          <w:sz w:val="24"/>
          <w:szCs w:val="24"/>
        </w:rPr>
        <w:t xml:space="preserve"> </w:t>
      </w:r>
      <w:r w:rsidR="005A1185">
        <w:rPr>
          <w:rFonts w:ascii="Bookman Old Style" w:eastAsia="Bookman Old Style" w:hAnsi="Bookman Old Style" w:cs="Bookman Old Style"/>
          <w:sz w:val="24"/>
          <w:szCs w:val="24"/>
        </w:rPr>
        <w:t>Th</w:t>
      </w:r>
      <w:r w:rsidRPr="00E51C7D">
        <w:rPr>
          <w:rFonts w:ascii="Bookman Old Style" w:eastAsia="Bookman Old Style" w:hAnsi="Bookman Old Style" w:cs="Bookman Old Style"/>
          <w:sz w:val="24"/>
          <w:szCs w:val="24"/>
        </w:rPr>
        <w:t xml:space="preserve">e harm-mitigation definition and hazard-relief </w:t>
      </w:r>
      <w:r w:rsidR="00C055E3">
        <w:rPr>
          <w:rFonts w:ascii="Bookman Old Style" w:eastAsia="Bookman Old Style" w:hAnsi="Bookman Old Style" w:cs="Bookman Old Style"/>
          <w:sz w:val="24"/>
          <w:szCs w:val="24"/>
        </w:rPr>
        <w:t>requirements</w:t>
      </w:r>
      <w:r w:rsidRPr="00E51C7D">
        <w:rPr>
          <w:rFonts w:ascii="Bookman Old Style" w:eastAsia="Bookman Old Style" w:hAnsi="Bookman Old Style" w:cs="Bookman Old Style"/>
          <w:sz w:val="24"/>
          <w:szCs w:val="24"/>
        </w:rPr>
        <w:t xml:space="preserve"> are unmet, and no unit-level qualifying condition has been documented. What the agency may not do is treat VDT as a non-emergency action for the substantive analysis while treating it as an emergency action for the procedural exemptions.</w:t>
      </w:r>
    </w:p>
    <w:p w14:paraId="40F58041" w14:textId="77777777" w:rsidR="00E51C7D" w:rsidRPr="00BC71D3" w:rsidRDefault="00E51C7D" w:rsidP="00E86BBF">
      <w:pPr>
        <w:jc w:val="both"/>
        <w:rPr>
          <w:rFonts w:ascii="Bookman Old Style" w:eastAsia="Bookman Old Style" w:hAnsi="Bookman Old Style" w:cs="Bookman Old Style"/>
          <w:sz w:val="24"/>
          <w:szCs w:val="24"/>
        </w:rPr>
      </w:pPr>
    </w:p>
    <w:p w14:paraId="4CA712C2" w14:textId="40FB5DA3" w:rsidR="005C203C" w:rsidRDefault="00DE2181" w:rsidP="00DE436B">
      <w:pPr>
        <w:pStyle w:val="ListParagraph"/>
        <w:spacing w:line="276" w:lineRule="auto"/>
        <w:ind w:left="0"/>
        <w:jc w:val="both"/>
        <w:rPr>
          <w:rFonts w:ascii="Bookman Old Style" w:eastAsia="Bookman Old Style" w:hAnsi="Bookman Old Style" w:cs="Bookman Old Style"/>
          <w:b/>
          <w:bCs/>
          <w:i/>
          <w:iCs/>
          <w:sz w:val="24"/>
          <w:szCs w:val="24"/>
        </w:rPr>
      </w:pPr>
      <w:r w:rsidRPr="00DE2181">
        <w:rPr>
          <w:rFonts w:ascii="Bookman Old Style" w:eastAsia="Bookman Old Style" w:hAnsi="Bookman Old Style" w:cs="Bookman Old Style"/>
          <w:b/>
          <w:bCs/>
          <w:i/>
          <w:iCs/>
          <w:sz w:val="24"/>
          <w:szCs w:val="24"/>
        </w:rPr>
        <w:t>The 50% Eligibility Threshold Has No Statutory Basis</w:t>
      </w:r>
    </w:p>
    <w:p w14:paraId="53B5C965" w14:textId="3A5D0334" w:rsidR="009E758E" w:rsidRPr="009E758E" w:rsidRDefault="009E758E" w:rsidP="009E758E">
      <w:pPr>
        <w:spacing w:line="276" w:lineRule="auto"/>
        <w:rPr>
          <w:rFonts w:ascii="Bookman Old Style" w:eastAsia="Bookman Old Style" w:hAnsi="Bookman Old Style" w:cs="Bookman Old Style"/>
          <w:sz w:val="24"/>
          <w:szCs w:val="24"/>
        </w:rPr>
      </w:pPr>
      <w:r w:rsidRPr="009E758E">
        <w:rPr>
          <w:rFonts w:ascii="Bookman Old Style" w:eastAsia="Bookman Old Style" w:hAnsi="Bookman Old Style" w:cs="Bookman Old Style"/>
          <w:sz w:val="24"/>
          <w:szCs w:val="24"/>
        </w:rPr>
        <w:t xml:space="preserve">The eligibility determination underlying this EAD rests on a threshold the </w:t>
      </w:r>
      <w:r w:rsidR="002E027C">
        <w:rPr>
          <w:rFonts w:ascii="Bookman Old Style" w:eastAsia="Bookman Old Style" w:hAnsi="Bookman Old Style" w:cs="Bookman Old Style"/>
          <w:sz w:val="24"/>
          <w:szCs w:val="24"/>
        </w:rPr>
        <w:t>Secretarial</w:t>
      </w:r>
      <w:r w:rsidRPr="009E758E">
        <w:rPr>
          <w:rFonts w:ascii="Bookman Old Style" w:eastAsia="Bookman Old Style" w:hAnsi="Bookman Old Style" w:cs="Bookman Old Style"/>
          <w:sz w:val="24"/>
          <w:szCs w:val="24"/>
        </w:rPr>
        <w:t xml:space="preserve"> </w:t>
      </w:r>
      <w:r w:rsidR="002E027C">
        <w:rPr>
          <w:rFonts w:ascii="Bookman Old Style" w:eastAsia="Bookman Old Style" w:hAnsi="Bookman Old Style" w:cs="Bookman Old Style"/>
          <w:sz w:val="24"/>
          <w:szCs w:val="24"/>
        </w:rPr>
        <w:t>M</w:t>
      </w:r>
      <w:r w:rsidRPr="009E758E">
        <w:rPr>
          <w:rFonts w:ascii="Bookman Old Style" w:eastAsia="Bookman Old Style" w:hAnsi="Bookman Old Style" w:cs="Bookman Old Style"/>
          <w:sz w:val="24"/>
          <w:szCs w:val="24"/>
        </w:rPr>
        <w:t>emorandum states directly: "</w:t>
      </w:r>
      <w:r w:rsidR="00EA4CF5">
        <w:rPr>
          <w:rFonts w:ascii="Bookman Old Style" w:eastAsia="Bookman Old Style" w:hAnsi="Bookman Old Style" w:cs="Bookman Old Style"/>
          <w:sz w:val="24"/>
          <w:szCs w:val="24"/>
        </w:rPr>
        <w:t>T</w:t>
      </w:r>
      <w:r w:rsidRPr="009E758E">
        <w:rPr>
          <w:rFonts w:ascii="Bookman Old Style" w:eastAsia="Bookman Old Style" w:hAnsi="Bookman Old Style" w:cs="Bookman Old Style"/>
          <w:sz w:val="24"/>
          <w:szCs w:val="24"/>
        </w:rPr>
        <w:t xml:space="preserve">o be eligible to use this authority, at least 50 percent of the treatment areas supporting this authorized emergency action must be within the designated areas." That 50% threshold </w:t>
      </w:r>
      <w:r w:rsidRPr="00010E27">
        <w:rPr>
          <w:rFonts w:ascii="Bookman Old Style" w:eastAsia="Bookman Old Style" w:hAnsi="Bookman Old Style" w:cs="Bookman Old Style"/>
          <w:b/>
          <w:bCs/>
          <w:sz w:val="24"/>
          <w:szCs w:val="24"/>
        </w:rPr>
        <w:t>appears</w:t>
      </w:r>
      <w:r w:rsidRPr="009E758E">
        <w:rPr>
          <w:rFonts w:ascii="Bookman Old Style" w:eastAsia="Bookman Old Style" w:hAnsi="Bookman Old Style" w:cs="Bookman Old Style"/>
          <w:sz w:val="24"/>
          <w:szCs w:val="24"/>
        </w:rPr>
        <w:t xml:space="preserve"> </w:t>
      </w:r>
      <w:r w:rsidRPr="009E758E">
        <w:rPr>
          <w:rFonts w:ascii="Bookman Old Style" w:eastAsia="Bookman Old Style" w:hAnsi="Bookman Old Style" w:cs="Bookman Old Style"/>
          <w:b/>
          <w:bCs/>
          <w:sz w:val="24"/>
          <w:szCs w:val="24"/>
        </w:rPr>
        <w:t>nowhere in 16 U.S.C. § 6592c</w:t>
      </w:r>
      <w:r w:rsidRPr="009E758E">
        <w:rPr>
          <w:rFonts w:ascii="Bookman Old Style" w:eastAsia="Bookman Old Style" w:hAnsi="Bookman Old Style" w:cs="Bookman Old Style"/>
          <w:sz w:val="24"/>
          <w:szCs w:val="24"/>
        </w:rPr>
        <w:t>. It originates entirely in Secretary's Memorandum 1078-006, issued to implement Executive Order 14225.</w:t>
      </w:r>
    </w:p>
    <w:p w14:paraId="483CFB4D" w14:textId="4D201BB2" w:rsidR="008C789D" w:rsidRPr="008C789D" w:rsidRDefault="00D03EF9"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The numerical 50% requirement is completely arbitrary. </w:t>
      </w:r>
      <w:r w:rsidR="0027102A" w:rsidRPr="0027102A">
        <w:rPr>
          <w:rFonts w:ascii="Bookman Old Style" w:eastAsia="Bookman Old Style" w:hAnsi="Bookman Old Style" w:cs="Bookman Old Style"/>
          <w:sz w:val="24"/>
          <w:szCs w:val="24"/>
        </w:rPr>
        <w:t>Th</w:t>
      </w:r>
      <w:r w:rsidR="00996D54">
        <w:rPr>
          <w:rFonts w:ascii="Bookman Old Style" w:eastAsia="Bookman Old Style" w:hAnsi="Bookman Old Style" w:cs="Bookman Old Style"/>
          <w:sz w:val="24"/>
          <w:szCs w:val="24"/>
        </w:rPr>
        <w:t>ough</w:t>
      </w:r>
      <w:r w:rsidR="0027102A" w:rsidRPr="0027102A">
        <w:rPr>
          <w:rFonts w:ascii="Bookman Old Style" w:eastAsia="Bookman Old Style" w:hAnsi="Bookman Old Style" w:cs="Bookman Old Style"/>
          <w:sz w:val="24"/>
          <w:szCs w:val="24"/>
        </w:rPr>
        <w:t xml:space="preserve"> the Anvil project may satisfy the 50% rule (the PA reports 89% of treatment units within the EAD </w:t>
      </w:r>
      <w:r w:rsidR="0027102A" w:rsidRPr="0027102A">
        <w:rPr>
          <w:rFonts w:ascii="Bookman Old Style" w:eastAsia="Bookman Old Style" w:hAnsi="Bookman Old Style" w:cs="Bookman Old Style"/>
          <w:sz w:val="24"/>
          <w:szCs w:val="24"/>
        </w:rPr>
        <w:lastRenderedPageBreak/>
        <w:t xml:space="preserve">area) </w:t>
      </w:r>
      <w:r w:rsidR="00996D54">
        <w:rPr>
          <w:rFonts w:ascii="Bookman Old Style" w:eastAsia="Bookman Old Style" w:hAnsi="Bookman Old Style" w:cs="Bookman Old Style"/>
          <w:sz w:val="24"/>
          <w:szCs w:val="24"/>
        </w:rPr>
        <w:t xml:space="preserve">this </w:t>
      </w:r>
      <w:r w:rsidR="0027102A" w:rsidRPr="0027102A">
        <w:rPr>
          <w:rFonts w:ascii="Bookman Old Style" w:eastAsia="Bookman Old Style" w:hAnsi="Bookman Old Style" w:cs="Bookman Old Style"/>
          <w:sz w:val="24"/>
          <w:szCs w:val="24"/>
        </w:rPr>
        <w:t>does not cure the problem</w:t>
      </w:r>
      <w:r w:rsidR="00996D54">
        <w:rPr>
          <w:rFonts w:ascii="Bookman Old Style" w:eastAsia="Bookman Old Style" w:hAnsi="Bookman Old Style" w:cs="Bookman Old Style"/>
          <w:sz w:val="24"/>
          <w:szCs w:val="24"/>
        </w:rPr>
        <w:t>.</w:t>
      </w:r>
      <w:r w:rsidR="0027102A" w:rsidRPr="0027102A">
        <w:rPr>
          <w:rFonts w:ascii="Bookman Old Style" w:eastAsia="Bookman Old Style" w:hAnsi="Bookman Old Style" w:cs="Bookman Old Style"/>
          <w:sz w:val="24"/>
          <w:szCs w:val="24"/>
        </w:rPr>
        <w:t xml:space="preserve"> </w:t>
      </w:r>
      <w:r w:rsidR="00996D54">
        <w:rPr>
          <w:rFonts w:ascii="Bookman Old Style" w:eastAsia="Bookman Old Style" w:hAnsi="Bookman Old Style" w:cs="Bookman Old Style"/>
          <w:sz w:val="24"/>
          <w:szCs w:val="24"/>
        </w:rPr>
        <w:t>M</w:t>
      </w:r>
      <w:r w:rsidR="0027102A" w:rsidRPr="0027102A">
        <w:rPr>
          <w:rFonts w:ascii="Bookman Old Style" w:eastAsia="Bookman Old Style" w:hAnsi="Bookman Old Style" w:cs="Bookman Old Style"/>
          <w:sz w:val="24"/>
          <w:szCs w:val="24"/>
        </w:rPr>
        <w:t xml:space="preserve">eeting a standard that lacks </w:t>
      </w:r>
      <w:r w:rsidR="00745112">
        <w:rPr>
          <w:rFonts w:ascii="Bookman Old Style" w:eastAsia="Bookman Old Style" w:hAnsi="Bookman Old Style" w:cs="Bookman Old Style"/>
          <w:sz w:val="24"/>
          <w:szCs w:val="24"/>
        </w:rPr>
        <w:t xml:space="preserve">a </w:t>
      </w:r>
      <w:r w:rsidR="0027102A" w:rsidRPr="0027102A">
        <w:rPr>
          <w:rFonts w:ascii="Bookman Old Style" w:eastAsia="Bookman Old Style" w:hAnsi="Bookman Old Style" w:cs="Bookman Old Style"/>
          <w:sz w:val="24"/>
          <w:szCs w:val="24"/>
        </w:rPr>
        <w:t xml:space="preserve">statutory </w:t>
      </w:r>
      <w:r w:rsidR="00745112">
        <w:rPr>
          <w:rFonts w:ascii="Bookman Old Style" w:eastAsia="Bookman Old Style" w:hAnsi="Bookman Old Style" w:cs="Bookman Old Style"/>
          <w:sz w:val="24"/>
          <w:szCs w:val="24"/>
        </w:rPr>
        <w:t>foundation</w:t>
      </w:r>
      <w:r w:rsidR="0027102A" w:rsidRPr="0027102A">
        <w:rPr>
          <w:rFonts w:ascii="Bookman Old Style" w:eastAsia="Bookman Old Style" w:hAnsi="Bookman Old Style" w:cs="Bookman Old Style"/>
          <w:sz w:val="24"/>
          <w:szCs w:val="24"/>
        </w:rPr>
        <w:t xml:space="preserve"> does not establish statutory eligibility. The project must satisfy the requirements of the statute itself, which the </w:t>
      </w:r>
      <w:r w:rsidR="00A80EEB">
        <w:rPr>
          <w:rFonts w:ascii="Bookman Old Style" w:eastAsia="Bookman Old Style" w:hAnsi="Bookman Old Style" w:cs="Bookman Old Style"/>
          <w:sz w:val="24"/>
          <w:szCs w:val="24"/>
        </w:rPr>
        <w:t>above</w:t>
      </w:r>
      <w:r w:rsidR="0027102A" w:rsidRPr="0027102A">
        <w:rPr>
          <w:rFonts w:ascii="Bookman Old Style" w:eastAsia="Bookman Old Style" w:hAnsi="Bookman Old Style" w:cs="Bookman Old Style"/>
          <w:sz w:val="24"/>
          <w:szCs w:val="24"/>
        </w:rPr>
        <w:t xml:space="preserve"> sections show it does not.</w:t>
      </w:r>
    </w:p>
    <w:p w14:paraId="6170A2CF" w14:textId="2CA43BAC" w:rsidR="000D43CB" w:rsidRPr="00856ACE" w:rsidRDefault="00DB3B42" w:rsidP="00DE436B">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 </w:t>
      </w:r>
    </w:p>
    <w:p w14:paraId="035A0B3F" w14:textId="6F80FB26" w:rsidR="00D45493" w:rsidRDefault="00D45493" w:rsidP="00DE436B">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ROADS</w:t>
      </w:r>
    </w:p>
    <w:p w14:paraId="6AF2B89B" w14:textId="77777777" w:rsidR="00666836" w:rsidRDefault="00666836" w:rsidP="00DE436B">
      <w:pPr>
        <w:pStyle w:val="ListParagraph"/>
        <w:spacing w:line="276" w:lineRule="auto"/>
        <w:ind w:left="0"/>
        <w:jc w:val="both"/>
        <w:rPr>
          <w:rFonts w:ascii="Bookman Old Style" w:eastAsia="Bookman Old Style" w:hAnsi="Bookman Old Style" w:cs="Bookman Old Style"/>
          <w:sz w:val="24"/>
          <w:szCs w:val="24"/>
        </w:rPr>
      </w:pPr>
    </w:p>
    <w:p w14:paraId="54283BA9" w14:textId="73E1F4F9" w:rsidR="00377218" w:rsidRDefault="00FD0194" w:rsidP="00DE436B">
      <w:pPr>
        <w:pStyle w:val="ListParagraph"/>
        <w:spacing w:line="276" w:lineRule="auto"/>
        <w:ind w:left="0"/>
        <w:jc w:val="both"/>
        <w:rPr>
          <w:rFonts w:ascii="Bookman Old Style" w:eastAsia="Bookman Old Style" w:hAnsi="Bookman Old Style" w:cs="Bookman Old Style"/>
          <w:sz w:val="24"/>
          <w:szCs w:val="24"/>
        </w:rPr>
      </w:pPr>
      <w:r w:rsidRPr="00FD0194">
        <w:rPr>
          <w:rFonts w:ascii="Bookman Old Style" w:eastAsia="Bookman Old Style" w:hAnsi="Bookman Old Style" w:cs="Bookman Old Style"/>
          <w:sz w:val="24"/>
          <w:szCs w:val="24"/>
        </w:rPr>
        <w:t>Table 1 of the Transportation Report identifies 20 road segments</w:t>
      </w:r>
      <w:r>
        <w:rPr>
          <w:rFonts w:ascii="Bookman Old Style" w:eastAsia="Bookman Old Style" w:hAnsi="Bookman Old Style" w:cs="Bookman Old Style"/>
          <w:sz w:val="24"/>
          <w:szCs w:val="24"/>
        </w:rPr>
        <w:t xml:space="preserve"> within the project boundary</w:t>
      </w:r>
      <w:r w:rsidRPr="00FD0194">
        <w:rPr>
          <w:rFonts w:ascii="Bookman Old Style" w:eastAsia="Bookman Old Style" w:hAnsi="Bookman Old Style" w:cs="Bookman Old Style"/>
          <w:sz w:val="24"/>
          <w:szCs w:val="24"/>
        </w:rPr>
        <w:t>, totaling approximately 15.5 miles, that are listed as likely used for commercial haul and carry an Objective Maintenance Level designating them for closure or decommissioning</w:t>
      </w:r>
      <w:r>
        <w:rPr>
          <w:rFonts w:ascii="Bookman Old Style" w:eastAsia="Bookman Old Style" w:hAnsi="Bookman Old Style" w:cs="Bookman Old Style"/>
          <w:sz w:val="24"/>
          <w:szCs w:val="24"/>
        </w:rPr>
        <w:t xml:space="preserve">, </w:t>
      </w:r>
      <w:r w:rsidRPr="00FD0194">
        <w:rPr>
          <w:rFonts w:ascii="Bookman Old Style" w:eastAsia="Bookman Old Style" w:hAnsi="Bookman Old Style" w:cs="Bookman Old Style"/>
          <w:sz w:val="24"/>
          <w:szCs w:val="24"/>
        </w:rPr>
        <w:t>meaning the Forest has already determined these roads should not remain part of the active transportation system. These roads are listed below:</w:t>
      </w:r>
    </w:p>
    <w:p w14:paraId="71084DE6" w14:textId="77777777" w:rsidR="00FD0194" w:rsidRPr="00FD3B15" w:rsidRDefault="00FD0194" w:rsidP="00DE436B">
      <w:pPr>
        <w:pStyle w:val="ListParagraph"/>
        <w:spacing w:line="276" w:lineRule="auto"/>
        <w:ind w:left="0"/>
        <w:jc w:val="both"/>
        <w:rPr>
          <w:rFonts w:ascii="Bookman Old Style" w:eastAsia="Bookman Old Style" w:hAnsi="Bookman Old Style" w:cs="Bookman Old Style"/>
          <w:sz w:val="24"/>
          <w:szCs w:val="24"/>
        </w:rPr>
      </w:pPr>
    </w:p>
    <w:tbl>
      <w:tblPr>
        <w:tblStyle w:val="TableGrid1"/>
        <w:tblW w:w="0" w:type="auto"/>
        <w:tblLook w:val="04A0" w:firstRow="1" w:lastRow="0" w:firstColumn="1" w:lastColumn="0" w:noHBand="0" w:noVBand="1"/>
      </w:tblPr>
      <w:tblGrid>
        <w:gridCol w:w="2337"/>
        <w:gridCol w:w="2337"/>
        <w:gridCol w:w="2338"/>
        <w:gridCol w:w="2338"/>
      </w:tblGrid>
      <w:tr w:rsidR="008C3E1C" w:rsidRPr="00FD3B15" w14:paraId="2154F1EA" w14:textId="77777777" w:rsidTr="003A692D">
        <w:tc>
          <w:tcPr>
            <w:tcW w:w="2337" w:type="dxa"/>
          </w:tcPr>
          <w:p w14:paraId="637AE7EE"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Road Number</w:t>
            </w:r>
          </w:p>
        </w:tc>
        <w:tc>
          <w:tcPr>
            <w:tcW w:w="2337" w:type="dxa"/>
          </w:tcPr>
          <w:p w14:paraId="7D207BE2" w14:textId="0C34A5AC"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Segment (Mile</w:t>
            </w:r>
            <w:r w:rsidR="00375C9A">
              <w:rPr>
                <w:rFonts w:ascii="Bookman Old Style" w:eastAsia="Aptos" w:hAnsi="Bookman Old Style"/>
              </w:rPr>
              <w:t xml:space="preserve"> </w:t>
            </w:r>
            <w:r w:rsidRPr="00FD3B15">
              <w:rPr>
                <w:rFonts w:ascii="Bookman Old Style" w:eastAsia="Aptos" w:hAnsi="Bookman Old Style"/>
              </w:rPr>
              <w:t>Post)</w:t>
            </w:r>
          </w:p>
        </w:tc>
        <w:tc>
          <w:tcPr>
            <w:tcW w:w="2338" w:type="dxa"/>
          </w:tcPr>
          <w:p w14:paraId="623D98EA"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Operational ML</w:t>
            </w:r>
          </w:p>
        </w:tc>
        <w:tc>
          <w:tcPr>
            <w:tcW w:w="2338" w:type="dxa"/>
          </w:tcPr>
          <w:p w14:paraId="7020471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Objective ML</w:t>
            </w:r>
          </w:p>
        </w:tc>
      </w:tr>
      <w:tr w:rsidR="008C3E1C" w:rsidRPr="00FD3B15" w14:paraId="0280B8F0" w14:textId="77777777" w:rsidTr="003A692D">
        <w:tc>
          <w:tcPr>
            <w:tcW w:w="2337" w:type="dxa"/>
          </w:tcPr>
          <w:p w14:paraId="52D1517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4661-013</w:t>
            </w:r>
          </w:p>
        </w:tc>
        <w:tc>
          <w:tcPr>
            <w:tcW w:w="2337" w:type="dxa"/>
          </w:tcPr>
          <w:p w14:paraId="432FD3B8"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0–0.43</w:t>
            </w:r>
          </w:p>
        </w:tc>
        <w:tc>
          <w:tcPr>
            <w:tcW w:w="2338" w:type="dxa"/>
          </w:tcPr>
          <w:p w14:paraId="1CDA133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7520B305"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651A9206" w14:textId="77777777" w:rsidTr="003A692D">
        <w:tc>
          <w:tcPr>
            <w:tcW w:w="2337" w:type="dxa"/>
          </w:tcPr>
          <w:p w14:paraId="1F4374E1"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4661-120</w:t>
            </w:r>
          </w:p>
        </w:tc>
        <w:tc>
          <w:tcPr>
            <w:tcW w:w="2337" w:type="dxa"/>
          </w:tcPr>
          <w:p w14:paraId="79E79D3A"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0–0.99</w:t>
            </w:r>
          </w:p>
        </w:tc>
        <w:tc>
          <w:tcPr>
            <w:tcW w:w="2338" w:type="dxa"/>
          </w:tcPr>
          <w:p w14:paraId="4587A179"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c>
          <w:tcPr>
            <w:tcW w:w="2338" w:type="dxa"/>
          </w:tcPr>
          <w:p w14:paraId="7F4A6BE8"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D (Decommission)</w:t>
            </w:r>
          </w:p>
        </w:tc>
      </w:tr>
      <w:tr w:rsidR="008C3E1C" w:rsidRPr="00FD3B15" w14:paraId="498B2857" w14:textId="77777777" w:rsidTr="003A692D">
        <w:tc>
          <w:tcPr>
            <w:tcW w:w="2337" w:type="dxa"/>
          </w:tcPr>
          <w:p w14:paraId="4760DC0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4661-133</w:t>
            </w:r>
          </w:p>
        </w:tc>
        <w:tc>
          <w:tcPr>
            <w:tcW w:w="2337" w:type="dxa"/>
          </w:tcPr>
          <w:p w14:paraId="69E4D473"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0–0.36</w:t>
            </w:r>
          </w:p>
        </w:tc>
        <w:tc>
          <w:tcPr>
            <w:tcW w:w="2338" w:type="dxa"/>
          </w:tcPr>
          <w:p w14:paraId="0AB7219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2E8F465D"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5BA10D1B" w14:textId="77777777" w:rsidTr="003A692D">
        <w:tc>
          <w:tcPr>
            <w:tcW w:w="2337" w:type="dxa"/>
          </w:tcPr>
          <w:p w14:paraId="7A97612D"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5720-180</w:t>
            </w:r>
          </w:p>
        </w:tc>
        <w:tc>
          <w:tcPr>
            <w:tcW w:w="2337" w:type="dxa"/>
          </w:tcPr>
          <w:p w14:paraId="1C77F7CE"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0–2.32</w:t>
            </w:r>
          </w:p>
        </w:tc>
        <w:tc>
          <w:tcPr>
            <w:tcW w:w="2338" w:type="dxa"/>
          </w:tcPr>
          <w:p w14:paraId="416A687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2A3558E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21AEBB22" w14:textId="77777777" w:rsidTr="003A692D">
        <w:tc>
          <w:tcPr>
            <w:tcW w:w="2337" w:type="dxa"/>
          </w:tcPr>
          <w:p w14:paraId="4C80A79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5730-022</w:t>
            </w:r>
          </w:p>
        </w:tc>
        <w:tc>
          <w:tcPr>
            <w:tcW w:w="2337" w:type="dxa"/>
          </w:tcPr>
          <w:p w14:paraId="7EA92895"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0–0.4</w:t>
            </w:r>
          </w:p>
        </w:tc>
        <w:tc>
          <w:tcPr>
            <w:tcW w:w="2338" w:type="dxa"/>
          </w:tcPr>
          <w:p w14:paraId="3A86E433"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63ED4CF8"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55EC684E" w14:textId="77777777" w:rsidTr="003A692D">
        <w:tc>
          <w:tcPr>
            <w:tcW w:w="2337" w:type="dxa"/>
          </w:tcPr>
          <w:p w14:paraId="474DD68D"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5730-024</w:t>
            </w:r>
          </w:p>
        </w:tc>
        <w:tc>
          <w:tcPr>
            <w:tcW w:w="2337" w:type="dxa"/>
          </w:tcPr>
          <w:p w14:paraId="102CB8D7"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0–0.22</w:t>
            </w:r>
          </w:p>
        </w:tc>
        <w:tc>
          <w:tcPr>
            <w:tcW w:w="2338" w:type="dxa"/>
          </w:tcPr>
          <w:p w14:paraId="1EBBCCE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25AF6CC4"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53C9F618" w14:textId="77777777" w:rsidTr="003A692D">
        <w:tc>
          <w:tcPr>
            <w:tcW w:w="2337" w:type="dxa"/>
          </w:tcPr>
          <w:p w14:paraId="696A4EA7"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5730-025</w:t>
            </w:r>
          </w:p>
        </w:tc>
        <w:tc>
          <w:tcPr>
            <w:tcW w:w="2337" w:type="dxa"/>
          </w:tcPr>
          <w:p w14:paraId="2E584019"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0–0.22</w:t>
            </w:r>
          </w:p>
        </w:tc>
        <w:tc>
          <w:tcPr>
            <w:tcW w:w="2338" w:type="dxa"/>
          </w:tcPr>
          <w:p w14:paraId="0A9FDA59"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318844F3"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6127A24D" w14:textId="77777777" w:rsidTr="003A692D">
        <w:tc>
          <w:tcPr>
            <w:tcW w:w="2337" w:type="dxa"/>
          </w:tcPr>
          <w:p w14:paraId="05F2CC11"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5730-026</w:t>
            </w:r>
          </w:p>
        </w:tc>
        <w:tc>
          <w:tcPr>
            <w:tcW w:w="2337" w:type="dxa"/>
          </w:tcPr>
          <w:p w14:paraId="4E8B5761"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0–0.29</w:t>
            </w:r>
          </w:p>
        </w:tc>
        <w:tc>
          <w:tcPr>
            <w:tcW w:w="2338" w:type="dxa"/>
          </w:tcPr>
          <w:p w14:paraId="52A40EB6"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7AD53A39"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1907DD38" w14:textId="77777777" w:rsidTr="003A692D">
        <w:tc>
          <w:tcPr>
            <w:tcW w:w="2337" w:type="dxa"/>
          </w:tcPr>
          <w:p w14:paraId="488A5F14"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5730-043</w:t>
            </w:r>
          </w:p>
        </w:tc>
        <w:tc>
          <w:tcPr>
            <w:tcW w:w="2337" w:type="dxa"/>
          </w:tcPr>
          <w:p w14:paraId="7F6E6CCF"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0–0.12</w:t>
            </w:r>
          </w:p>
        </w:tc>
        <w:tc>
          <w:tcPr>
            <w:tcW w:w="2338" w:type="dxa"/>
          </w:tcPr>
          <w:p w14:paraId="4A514CA4"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2BF60AC4"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2E904659" w14:textId="77777777" w:rsidTr="003A692D">
        <w:tc>
          <w:tcPr>
            <w:tcW w:w="2337" w:type="dxa"/>
          </w:tcPr>
          <w:p w14:paraId="5DBE62EA"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lastRenderedPageBreak/>
              <w:t>5730-170</w:t>
            </w:r>
          </w:p>
        </w:tc>
        <w:tc>
          <w:tcPr>
            <w:tcW w:w="2337" w:type="dxa"/>
          </w:tcPr>
          <w:p w14:paraId="6BE5A656"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0–2.9</w:t>
            </w:r>
          </w:p>
        </w:tc>
        <w:tc>
          <w:tcPr>
            <w:tcW w:w="2338" w:type="dxa"/>
          </w:tcPr>
          <w:p w14:paraId="642B30B1"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67F7F574"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49C23C76" w14:textId="77777777" w:rsidTr="003A692D">
        <w:tc>
          <w:tcPr>
            <w:tcW w:w="2337" w:type="dxa"/>
          </w:tcPr>
          <w:p w14:paraId="6FE78AB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5730-173</w:t>
            </w:r>
          </w:p>
        </w:tc>
        <w:tc>
          <w:tcPr>
            <w:tcW w:w="2337" w:type="dxa"/>
          </w:tcPr>
          <w:p w14:paraId="20C07148"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0–0.29</w:t>
            </w:r>
          </w:p>
        </w:tc>
        <w:tc>
          <w:tcPr>
            <w:tcW w:w="2338" w:type="dxa"/>
          </w:tcPr>
          <w:p w14:paraId="11C6AE0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0E0DFD7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3BE85E7A" w14:textId="77777777" w:rsidTr="003A692D">
        <w:tc>
          <w:tcPr>
            <w:tcW w:w="2337" w:type="dxa"/>
          </w:tcPr>
          <w:p w14:paraId="3B966078"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5730-210</w:t>
            </w:r>
          </w:p>
        </w:tc>
        <w:tc>
          <w:tcPr>
            <w:tcW w:w="2337" w:type="dxa"/>
          </w:tcPr>
          <w:p w14:paraId="12FFC12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0–2.01</w:t>
            </w:r>
          </w:p>
        </w:tc>
        <w:tc>
          <w:tcPr>
            <w:tcW w:w="2338" w:type="dxa"/>
          </w:tcPr>
          <w:p w14:paraId="78A0A0D1"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45467AF8"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478AD29A" w14:textId="77777777" w:rsidTr="003A692D">
        <w:tc>
          <w:tcPr>
            <w:tcW w:w="2337" w:type="dxa"/>
          </w:tcPr>
          <w:p w14:paraId="5C7D34C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5731-116</w:t>
            </w:r>
          </w:p>
        </w:tc>
        <w:tc>
          <w:tcPr>
            <w:tcW w:w="2337" w:type="dxa"/>
          </w:tcPr>
          <w:p w14:paraId="4A5DA01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0.9–1.37</w:t>
            </w:r>
          </w:p>
        </w:tc>
        <w:tc>
          <w:tcPr>
            <w:tcW w:w="2338" w:type="dxa"/>
          </w:tcPr>
          <w:p w14:paraId="04D25863"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149587E3"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4C460990" w14:textId="77777777" w:rsidTr="003A692D">
        <w:tc>
          <w:tcPr>
            <w:tcW w:w="2337" w:type="dxa"/>
          </w:tcPr>
          <w:p w14:paraId="33BE2E32"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5732-011</w:t>
            </w:r>
          </w:p>
        </w:tc>
        <w:tc>
          <w:tcPr>
            <w:tcW w:w="2337" w:type="dxa"/>
          </w:tcPr>
          <w:p w14:paraId="21FEFC3F"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0–0.57</w:t>
            </w:r>
          </w:p>
        </w:tc>
        <w:tc>
          <w:tcPr>
            <w:tcW w:w="2338" w:type="dxa"/>
          </w:tcPr>
          <w:p w14:paraId="4E1FCCAF"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34FC4093"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729BACF7" w14:textId="77777777" w:rsidTr="003A692D">
        <w:tc>
          <w:tcPr>
            <w:tcW w:w="2337" w:type="dxa"/>
          </w:tcPr>
          <w:p w14:paraId="35E9C21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5732-012</w:t>
            </w:r>
          </w:p>
        </w:tc>
        <w:tc>
          <w:tcPr>
            <w:tcW w:w="2337" w:type="dxa"/>
          </w:tcPr>
          <w:p w14:paraId="63C6B71A"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0–0.29</w:t>
            </w:r>
          </w:p>
        </w:tc>
        <w:tc>
          <w:tcPr>
            <w:tcW w:w="2338" w:type="dxa"/>
          </w:tcPr>
          <w:p w14:paraId="596B51B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052B8BB7"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65AF3987" w14:textId="77777777" w:rsidTr="003A692D">
        <w:tc>
          <w:tcPr>
            <w:tcW w:w="2337" w:type="dxa"/>
          </w:tcPr>
          <w:p w14:paraId="5947767E"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5732-013</w:t>
            </w:r>
          </w:p>
        </w:tc>
        <w:tc>
          <w:tcPr>
            <w:tcW w:w="2337" w:type="dxa"/>
          </w:tcPr>
          <w:p w14:paraId="259995DE"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0–1.1</w:t>
            </w:r>
          </w:p>
        </w:tc>
        <w:tc>
          <w:tcPr>
            <w:tcW w:w="2338" w:type="dxa"/>
          </w:tcPr>
          <w:p w14:paraId="1017342D"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6539639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55B0F645" w14:textId="77777777" w:rsidTr="003A692D">
        <w:tc>
          <w:tcPr>
            <w:tcW w:w="2337" w:type="dxa"/>
          </w:tcPr>
          <w:p w14:paraId="0E3ED26D"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5732-014</w:t>
            </w:r>
          </w:p>
        </w:tc>
        <w:tc>
          <w:tcPr>
            <w:tcW w:w="2337" w:type="dxa"/>
          </w:tcPr>
          <w:p w14:paraId="1B1B6608"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0–0.27</w:t>
            </w:r>
          </w:p>
        </w:tc>
        <w:tc>
          <w:tcPr>
            <w:tcW w:w="2338" w:type="dxa"/>
          </w:tcPr>
          <w:p w14:paraId="052610D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20617422"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4C73F296" w14:textId="77777777" w:rsidTr="003A692D">
        <w:tc>
          <w:tcPr>
            <w:tcW w:w="2337" w:type="dxa"/>
          </w:tcPr>
          <w:p w14:paraId="00E49E92"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5732-017</w:t>
            </w:r>
          </w:p>
        </w:tc>
        <w:tc>
          <w:tcPr>
            <w:tcW w:w="2337" w:type="dxa"/>
          </w:tcPr>
          <w:p w14:paraId="5DA3F0E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0–0.2</w:t>
            </w:r>
          </w:p>
        </w:tc>
        <w:tc>
          <w:tcPr>
            <w:tcW w:w="2338" w:type="dxa"/>
          </w:tcPr>
          <w:p w14:paraId="755E7C2D"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44CECBF9"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332F28C4" w14:textId="77777777" w:rsidTr="003A692D">
        <w:tc>
          <w:tcPr>
            <w:tcW w:w="2337" w:type="dxa"/>
          </w:tcPr>
          <w:p w14:paraId="172E4A3F"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5732-018</w:t>
            </w:r>
          </w:p>
        </w:tc>
        <w:tc>
          <w:tcPr>
            <w:tcW w:w="2337" w:type="dxa"/>
          </w:tcPr>
          <w:p w14:paraId="65E31FF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0–0.28</w:t>
            </w:r>
          </w:p>
        </w:tc>
        <w:tc>
          <w:tcPr>
            <w:tcW w:w="2338" w:type="dxa"/>
          </w:tcPr>
          <w:p w14:paraId="554F033A"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533BAB80"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r w:rsidR="008C3E1C" w:rsidRPr="00FD3B15" w14:paraId="14A03BEC" w14:textId="77777777" w:rsidTr="003A692D">
        <w:tc>
          <w:tcPr>
            <w:tcW w:w="2337" w:type="dxa"/>
          </w:tcPr>
          <w:p w14:paraId="333BA3D2"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5810-260</w:t>
            </w:r>
          </w:p>
        </w:tc>
        <w:tc>
          <w:tcPr>
            <w:tcW w:w="2337" w:type="dxa"/>
          </w:tcPr>
          <w:p w14:paraId="1208871C"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0–1.16</w:t>
            </w:r>
          </w:p>
        </w:tc>
        <w:tc>
          <w:tcPr>
            <w:tcW w:w="2338" w:type="dxa"/>
          </w:tcPr>
          <w:p w14:paraId="6C33EC26"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2 (High Clearance)</w:t>
            </w:r>
          </w:p>
        </w:tc>
        <w:tc>
          <w:tcPr>
            <w:tcW w:w="2338" w:type="dxa"/>
          </w:tcPr>
          <w:p w14:paraId="1EF769BD" w14:textId="77777777" w:rsidR="008C3E1C" w:rsidRPr="00FD3B15" w:rsidRDefault="008C3E1C" w:rsidP="008C3E1C">
            <w:pPr>
              <w:spacing w:after="160" w:line="278" w:lineRule="auto"/>
              <w:rPr>
                <w:rFonts w:ascii="Bookman Old Style" w:eastAsia="Aptos" w:hAnsi="Bookman Old Style"/>
              </w:rPr>
            </w:pPr>
            <w:r w:rsidRPr="00FD3B15">
              <w:rPr>
                <w:rFonts w:ascii="Bookman Old Style" w:eastAsia="Aptos" w:hAnsi="Bookman Old Style"/>
              </w:rPr>
              <w:t>1 (Closed)</w:t>
            </w:r>
          </w:p>
        </w:tc>
      </w:tr>
    </w:tbl>
    <w:p w14:paraId="722859B9" w14:textId="77777777" w:rsidR="00B87F75" w:rsidRDefault="00B87F75" w:rsidP="00DE436B">
      <w:pPr>
        <w:pStyle w:val="ListParagraph"/>
        <w:spacing w:line="276" w:lineRule="auto"/>
        <w:ind w:left="0"/>
        <w:jc w:val="both"/>
        <w:rPr>
          <w:rFonts w:ascii="Bookman Old Style" w:eastAsia="Bookman Old Style" w:hAnsi="Bookman Old Style" w:cs="Bookman Old Style"/>
          <w:b/>
          <w:bCs/>
          <w:sz w:val="24"/>
          <w:szCs w:val="24"/>
        </w:rPr>
      </w:pPr>
    </w:p>
    <w:p w14:paraId="4D91EC73" w14:textId="7B93C0D1" w:rsidR="00FD0194" w:rsidRDefault="00FD0194" w:rsidP="007A228A">
      <w:pPr>
        <w:pStyle w:val="ListParagraph"/>
        <w:spacing w:line="276" w:lineRule="auto"/>
        <w:ind w:left="0"/>
        <w:jc w:val="both"/>
        <w:rPr>
          <w:rFonts w:ascii="Bookman Old Style" w:eastAsia="Bookman Old Style" w:hAnsi="Bookman Old Style" w:cs="Bookman Old Style"/>
          <w:sz w:val="24"/>
          <w:szCs w:val="24"/>
        </w:rPr>
      </w:pPr>
      <w:r w:rsidRPr="00FD0194">
        <w:rPr>
          <w:rFonts w:ascii="Bookman Old Style" w:eastAsia="Bookman Old Style" w:hAnsi="Bookman Old Style" w:cs="Bookman Old Style"/>
          <w:sz w:val="24"/>
          <w:szCs w:val="24"/>
        </w:rPr>
        <w:t>Most of these roads</w:t>
      </w:r>
      <w:r>
        <w:rPr>
          <w:rFonts w:ascii="Bookman Old Style" w:eastAsia="Bookman Old Style" w:hAnsi="Bookman Old Style" w:cs="Bookman Old Style"/>
          <w:sz w:val="24"/>
          <w:szCs w:val="24"/>
        </w:rPr>
        <w:t xml:space="preserve"> (</w:t>
      </w:r>
      <w:r w:rsidRPr="00FD0194">
        <w:rPr>
          <w:rFonts w:ascii="Bookman Old Style" w:eastAsia="Bookman Old Style" w:hAnsi="Bookman Old Style" w:cs="Bookman Old Style"/>
          <w:sz w:val="24"/>
          <w:szCs w:val="24"/>
        </w:rPr>
        <w:t>19 of 20 segments</w:t>
      </w:r>
      <w:r>
        <w:rPr>
          <w:rFonts w:ascii="Bookman Old Style" w:eastAsia="Bookman Old Style" w:hAnsi="Bookman Old Style" w:cs="Bookman Old Style"/>
          <w:sz w:val="24"/>
          <w:szCs w:val="24"/>
        </w:rPr>
        <w:t xml:space="preserve">) </w:t>
      </w:r>
      <w:r w:rsidRPr="00FD0194">
        <w:rPr>
          <w:rFonts w:ascii="Bookman Old Style" w:eastAsia="Bookman Old Style" w:hAnsi="Bookman Old Style" w:cs="Bookman Old Style"/>
          <w:sz w:val="24"/>
          <w:szCs w:val="24"/>
        </w:rPr>
        <w:t xml:space="preserve">are currently operating at ML 2 (High Clearance Vehicles) against an Objective ML of 1 (Closed). </w:t>
      </w:r>
      <w:r w:rsidR="005B045F">
        <w:rPr>
          <w:rFonts w:ascii="Bookman Old Style" w:eastAsia="Bookman Old Style" w:hAnsi="Bookman Old Style" w:cs="Bookman Old Style"/>
          <w:sz w:val="24"/>
          <w:szCs w:val="24"/>
        </w:rPr>
        <w:t>M</w:t>
      </w:r>
      <w:r w:rsidR="005D554D">
        <w:rPr>
          <w:rFonts w:ascii="Bookman Old Style" w:eastAsia="Bookman Old Style" w:hAnsi="Bookman Old Style" w:cs="Bookman Old Style"/>
          <w:sz w:val="24"/>
          <w:szCs w:val="24"/>
        </w:rPr>
        <w:t xml:space="preserve">any of </w:t>
      </w:r>
      <w:r w:rsidRPr="00FD0194">
        <w:rPr>
          <w:rFonts w:ascii="Bookman Old Style" w:eastAsia="Bookman Old Style" w:hAnsi="Bookman Old Style" w:cs="Bookman Old Style"/>
          <w:sz w:val="24"/>
          <w:szCs w:val="24"/>
        </w:rPr>
        <w:t>these roads have become overgrown and functionally impassable over time through disuse and vegetation encroachment. In order to use them for commercial haul, the project</w:t>
      </w:r>
      <w:r w:rsidR="00992A8B">
        <w:rPr>
          <w:rFonts w:ascii="Bookman Old Style" w:eastAsia="Bookman Old Style" w:hAnsi="Bookman Old Style" w:cs="Bookman Old Style"/>
          <w:sz w:val="24"/>
          <w:szCs w:val="24"/>
        </w:rPr>
        <w:t xml:space="preserve"> is proposing </w:t>
      </w:r>
      <w:r w:rsidRPr="00FD0194">
        <w:rPr>
          <w:rFonts w:ascii="Bookman Old Style" w:eastAsia="Bookman Old Style" w:hAnsi="Bookman Old Style" w:cs="Bookman Old Style"/>
          <w:sz w:val="24"/>
          <w:szCs w:val="24"/>
        </w:rPr>
        <w:t>brushing, blading, surfacing, and ditch cleaning</w:t>
      </w:r>
      <w:r w:rsidR="00D3204C">
        <w:rPr>
          <w:rFonts w:ascii="Bookman Old Style" w:eastAsia="Bookman Old Style" w:hAnsi="Bookman Old Style" w:cs="Bookman Old Style"/>
          <w:sz w:val="24"/>
          <w:szCs w:val="24"/>
        </w:rPr>
        <w:t xml:space="preserve">. </w:t>
      </w:r>
      <w:r w:rsidRPr="00FD0194">
        <w:rPr>
          <w:rFonts w:ascii="Bookman Old Style" w:eastAsia="Bookman Old Style" w:hAnsi="Bookman Old Style" w:cs="Bookman Old Style"/>
          <w:sz w:val="24"/>
          <w:szCs w:val="24"/>
        </w:rPr>
        <w:t>Th</w:t>
      </w:r>
      <w:r w:rsidR="000D21B1">
        <w:rPr>
          <w:rFonts w:ascii="Bookman Old Style" w:eastAsia="Bookman Old Style" w:hAnsi="Bookman Old Style" w:cs="Bookman Old Style"/>
          <w:sz w:val="24"/>
          <w:szCs w:val="24"/>
        </w:rPr>
        <w:t>ough</w:t>
      </w:r>
      <w:r w:rsidRPr="00FD0194">
        <w:rPr>
          <w:rFonts w:ascii="Bookman Old Style" w:eastAsia="Bookman Old Style" w:hAnsi="Bookman Old Style" w:cs="Bookman Old Style"/>
          <w:sz w:val="24"/>
          <w:szCs w:val="24"/>
        </w:rPr>
        <w:t xml:space="preserve"> </w:t>
      </w:r>
      <w:r w:rsidR="000D21B1">
        <w:rPr>
          <w:rFonts w:ascii="Bookman Old Style" w:eastAsia="Bookman Old Style" w:hAnsi="Bookman Old Style" w:cs="Bookman Old Style"/>
          <w:sz w:val="24"/>
          <w:szCs w:val="24"/>
        </w:rPr>
        <w:t xml:space="preserve">this </w:t>
      </w:r>
      <w:r w:rsidRPr="00FD0194">
        <w:rPr>
          <w:rFonts w:ascii="Bookman Old Style" w:eastAsia="Bookman Old Style" w:hAnsi="Bookman Old Style" w:cs="Bookman Old Style"/>
          <w:sz w:val="24"/>
          <w:szCs w:val="24"/>
        </w:rPr>
        <w:t xml:space="preserve">maintenance </w:t>
      </w:r>
      <w:r w:rsidR="000D21B1">
        <w:rPr>
          <w:rFonts w:ascii="Bookman Old Style" w:eastAsia="Bookman Old Style" w:hAnsi="Bookman Old Style" w:cs="Bookman Old Style"/>
          <w:sz w:val="24"/>
          <w:szCs w:val="24"/>
        </w:rPr>
        <w:t>is intended to</w:t>
      </w:r>
      <w:r w:rsidRPr="00FD0194">
        <w:rPr>
          <w:rFonts w:ascii="Bookman Old Style" w:eastAsia="Bookman Old Style" w:hAnsi="Bookman Old Style" w:cs="Bookman Old Style"/>
          <w:sz w:val="24"/>
          <w:szCs w:val="24"/>
        </w:rPr>
        <w:t xml:space="preserve"> restore the road to haul</w:t>
      </w:r>
      <w:r w:rsidR="000D21B1">
        <w:rPr>
          <w:rFonts w:ascii="Bookman Old Style" w:eastAsia="Bookman Old Style" w:hAnsi="Bookman Old Style" w:cs="Bookman Old Style"/>
          <w:sz w:val="24"/>
          <w:szCs w:val="24"/>
        </w:rPr>
        <w:t xml:space="preserve"> </w:t>
      </w:r>
      <w:r w:rsidRPr="00FD0194">
        <w:rPr>
          <w:rFonts w:ascii="Bookman Old Style" w:eastAsia="Bookman Old Style" w:hAnsi="Bookman Old Style" w:cs="Bookman Old Style"/>
          <w:sz w:val="24"/>
          <w:szCs w:val="24"/>
        </w:rPr>
        <w:t>ready condition</w:t>
      </w:r>
      <w:r w:rsidR="000D21B1">
        <w:rPr>
          <w:rFonts w:ascii="Bookman Old Style" w:eastAsia="Bookman Old Style" w:hAnsi="Bookman Old Style" w:cs="Bookman Old Style"/>
          <w:sz w:val="24"/>
          <w:szCs w:val="24"/>
        </w:rPr>
        <w:t>,</w:t>
      </w:r>
      <w:r w:rsidRPr="00FD0194">
        <w:rPr>
          <w:rFonts w:ascii="Bookman Old Style" w:eastAsia="Bookman Old Style" w:hAnsi="Bookman Old Style" w:cs="Bookman Old Style"/>
          <w:sz w:val="24"/>
          <w:szCs w:val="24"/>
        </w:rPr>
        <w:t xml:space="preserve"> it will </w:t>
      </w:r>
      <w:r w:rsidR="000D21B1">
        <w:rPr>
          <w:rFonts w:ascii="Bookman Old Style" w:eastAsia="Bookman Old Style" w:hAnsi="Bookman Old Style" w:cs="Bookman Old Style"/>
          <w:sz w:val="24"/>
          <w:szCs w:val="24"/>
        </w:rPr>
        <w:t xml:space="preserve">also </w:t>
      </w:r>
      <w:r w:rsidRPr="00FD0194">
        <w:rPr>
          <w:rFonts w:ascii="Bookman Old Style" w:eastAsia="Bookman Old Style" w:hAnsi="Bookman Old Style" w:cs="Bookman Old Style"/>
          <w:sz w:val="24"/>
          <w:szCs w:val="24"/>
        </w:rPr>
        <w:t>restore the road to publicly drivable condition</w:t>
      </w:r>
      <w:r w:rsidR="000D21B1">
        <w:rPr>
          <w:rFonts w:ascii="Bookman Old Style" w:eastAsia="Bookman Old Style" w:hAnsi="Bookman Old Style" w:cs="Bookman Old Style"/>
          <w:sz w:val="24"/>
          <w:szCs w:val="24"/>
        </w:rPr>
        <w:t xml:space="preserve">. </w:t>
      </w:r>
    </w:p>
    <w:p w14:paraId="2943BBCC" w14:textId="77777777" w:rsidR="00F357B7" w:rsidRDefault="00F357B7" w:rsidP="007A228A">
      <w:pPr>
        <w:pStyle w:val="ListParagraph"/>
        <w:spacing w:line="276" w:lineRule="auto"/>
        <w:ind w:left="0"/>
        <w:jc w:val="both"/>
        <w:rPr>
          <w:rFonts w:ascii="Bookman Old Style" w:eastAsia="Bookman Old Style" w:hAnsi="Bookman Old Style" w:cs="Bookman Old Style"/>
          <w:sz w:val="24"/>
          <w:szCs w:val="24"/>
        </w:rPr>
      </w:pPr>
    </w:p>
    <w:p w14:paraId="569A7F05" w14:textId="4AFAFF7A" w:rsidR="00F357B7" w:rsidRDefault="004016A7" w:rsidP="007A228A">
      <w:pPr>
        <w:pStyle w:val="ListParagraph"/>
        <w:spacing w:line="276" w:lineRule="auto"/>
        <w:ind w:left="0"/>
        <w:jc w:val="both"/>
        <w:rPr>
          <w:rFonts w:ascii="Bookman Old Style" w:eastAsia="Bookman Old Style" w:hAnsi="Bookman Old Style" w:cs="Bookman Old Style"/>
          <w:b/>
          <w:bCs/>
          <w:i/>
          <w:iCs/>
          <w:sz w:val="24"/>
          <w:szCs w:val="24"/>
        </w:rPr>
      </w:pPr>
      <w:r w:rsidRPr="00F357B7">
        <w:rPr>
          <w:rFonts w:ascii="Bookman Old Style" w:eastAsia="Bookman Old Style" w:hAnsi="Bookman Old Style" w:cs="Bookman Old Style"/>
          <w:b/>
          <w:bCs/>
          <w:i/>
          <w:iCs/>
          <w:sz w:val="24"/>
          <w:szCs w:val="24"/>
        </w:rPr>
        <w:t xml:space="preserve">Maintenance </w:t>
      </w:r>
      <w:r>
        <w:rPr>
          <w:rFonts w:ascii="Bookman Old Style" w:eastAsia="Bookman Old Style" w:hAnsi="Bookman Old Style" w:cs="Bookman Old Style"/>
          <w:b/>
          <w:bCs/>
          <w:i/>
          <w:iCs/>
          <w:sz w:val="24"/>
          <w:szCs w:val="24"/>
        </w:rPr>
        <w:t>on</w:t>
      </w:r>
      <w:r w:rsidR="00F357B7">
        <w:rPr>
          <w:rFonts w:ascii="Bookman Old Style" w:eastAsia="Bookman Old Style" w:hAnsi="Bookman Old Style" w:cs="Bookman Old Style"/>
          <w:b/>
          <w:bCs/>
          <w:i/>
          <w:iCs/>
          <w:sz w:val="24"/>
          <w:szCs w:val="24"/>
        </w:rPr>
        <w:t xml:space="preserve"> ML2 Roads </w:t>
      </w:r>
      <w:r w:rsidR="00F357B7" w:rsidRPr="00F357B7">
        <w:rPr>
          <w:rFonts w:ascii="Bookman Old Style" w:eastAsia="Bookman Old Style" w:hAnsi="Bookman Old Style" w:cs="Bookman Old Style"/>
          <w:b/>
          <w:bCs/>
          <w:i/>
          <w:iCs/>
          <w:sz w:val="24"/>
          <w:szCs w:val="24"/>
        </w:rPr>
        <w:t>Without Closure Increases Human-Caused Fire Risk</w:t>
      </w:r>
    </w:p>
    <w:p w14:paraId="532962E2" w14:textId="77777777" w:rsidR="00F357B7" w:rsidRDefault="00F357B7" w:rsidP="007A228A">
      <w:pPr>
        <w:pStyle w:val="ListParagraph"/>
        <w:spacing w:line="276" w:lineRule="auto"/>
        <w:ind w:left="0"/>
        <w:jc w:val="both"/>
        <w:rPr>
          <w:rFonts w:ascii="Bookman Old Style" w:eastAsia="Bookman Old Style" w:hAnsi="Bookman Old Style" w:cs="Bookman Old Style"/>
          <w:b/>
          <w:bCs/>
          <w:i/>
          <w:iCs/>
          <w:sz w:val="24"/>
          <w:szCs w:val="24"/>
        </w:rPr>
      </w:pPr>
    </w:p>
    <w:p w14:paraId="632DE512" w14:textId="451F58FE" w:rsidR="00F357B7" w:rsidRDefault="00F357B7" w:rsidP="007A228A">
      <w:pPr>
        <w:pStyle w:val="ListParagraph"/>
        <w:spacing w:line="276" w:lineRule="auto"/>
        <w:ind w:left="0"/>
        <w:jc w:val="both"/>
        <w:rPr>
          <w:rFonts w:ascii="Bookman Old Style" w:eastAsia="Bookman Old Style" w:hAnsi="Bookman Old Style" w:cs="Bookman Old Style"/>
          <w:sz w:val="24"/>
          <w:szCs w:val="24"/>
        </w:rPr>
      </w:pPr>
      <w:r w:rsidRPr="00F357B7">
        <w:rPr>
          <w:rFonts w:ascii="Bookman Old Style" w:eastAsia="Bookman Old Style" w:hAnsi="Bookman Old Style" w:cs="Bookman Old Style"/>
          <w:sz w:val="24"/>
          <w:szCs w:val="24"/>
        </w:rPr>
        <w:lastRenderedPageBreak/>
        <w:t>The Transportation Report characterizes the effects of road maintenance as positive</w:t>
      </w:r>
      <w:r>
        <w:rPr>
          <w:rFonts w:ascii="Bookman Old Style" w:eastAsia="Bookman Old Style" w:hAnsi="Bookman Old Style" w:cs="Bookman Old Style"/>
          <w:sz w:val="24"/>
          <w:szCs w:val="24"/>
        </w:rPr>
        <w:t xml:space="preserve">. </w:t>
      </w:r>
      <w:r w:rsidRPr="00F357B7">
        <w:rPr>
          <w:rFonts w:ascii="Bookman Old Style" w:eastAsia="Bookman Old Style" w:hAnsi="Bookman Old Style" w:cs="Bookman Old Style"/>
          <w:sz w:val="24"/>
          <w:szCs w:val="24"/>
        </w:rPr>
        <w:t>What it does not analyze is the documented relationship between road access and wildfire ignition</w:t>
      </w:r>
      <w:r w:rsidR="004016A7">
        <w:rPr>
          <w:rFonts w:ascii="Bookman Old Style" w:eastAsia="Bookman Old Style" w:hAnsi="Bookman Old Style" w:cs="Bookman Old Style"/>
          <w:sz w:val="24"/>
          <w:szCs w:val="24"/>
        </w:rPr>
        <w:t>,</w:t>
      </w:r>
      <w:r w:rsidRPr="00F357B7">
        <w:rPr>
          <w:rFonts w:ascii="Bookman Old Style" w:eastAsia="Bookman Old Style" w:hAnsi="Bookman Old Style" w:cs="Bookman Old Style"/>
          <w:sz w:val="24"/>
          <w:szCs w:val="24"/>
        </w:rPr>
        <w:t xml:space="preserve"> a relationship directly relevant to a project whose stated purpose is reducing fire risk.</w:t>
      </w:r>
    </w:p>
    <w:p w14:paraId="235E56ED" w14:textId="77777777" w:rsidR="00AF33FD" w:rsidRDefault="00AF33FD" w:rsidP="007A228A">
      <w:pPr>
        <w:pStyle w:val="ListParagraph"/>
        <w:spacing w:line="276" w:lineRule="auto"/>
        <w:ind w:left="0"/>
        <w:jc w:val="both"/>
        <w:rPr>
          <w:rFonts w:ascii="Bookman Old Style" w:eastAsia="Bookman Old Style" w:hAnsi="Bookman Old Style" w:cs="Bookman Old Style"/>
          <w:sz w:val="24"/>
          <w:szCs w:val="24"/>
        </w:rPr>
      </w:pPr>
    </w:p>
    <w:p w14:paraId="3BE6F177" w14:textId="23841442" w:rsidR="00AF33FD" w:rsidRDefault="00AF33FD" w:rsidP="007A228A">
      <w:pPr>
        <w:pStyle w:val="ListParagraph"/>
        <w:spacing w:line="276" w:lineRule="auto"/>
        <w:ind w:left="0"/>
        <w:jc w:val="both"/>
        <w:rPr>
          <w:rFonts w:ascii="Bookman Old Style" w:eastAsia="Bookman Old Style" w:hAnsi="Bookman Old Style" w:cs="Bookman Old Style"/>
          <w:sz w:val="24"/>
          <w:szCs w:val="24"/>
        </w:rPr>
      </w:pPr>
      <w:r w:rsidRPr="00AF33FD">
        <w:rPr>
          <w:rFonts w:ascii="Bookman Old Style" w:eastAsia="Bookman Old Style" w:hAnsi="Bookman Old Style" w:cs="Bookman Old Style"/>
          <w:sz w:val="24"/>
          <w:szCs w:val="24"/>
        </w:rPr>
        <w:t xml:space="preserve">A 2026 nationwide study examining three decades of fire occurrence data across the National Forest System found that wildfire-ignition density </w:t>
      </w:r>
      <w:r>
        <w:rPr>
          <w:rFonts w:ascii="Bookman Old Style" w:eastAsia="Bookman Old Style" w:hAnsi="Bookman Old Style" w:cs="Bookman Old Style"/>
          <w:sz w:val="24"/>
          <w:szCs w:val="24"/>
        </w:rPr>
        <w:t xml:space="preserve">is </w:t>
      </w:r>
      <w:r w:rsidRPr="00AF33FD">
        <w:rPr>
          <w:rFonts w:ascii="Bookman Old Style" w:eastAsia="Bookman Old Style" w:hAnsi="Bookman Old Style" w:cs="Bookman Old Style"/>
          <w:sz w:val="24"/>
          <w:szCs w:val="24"/>
        </w:rPr>
        <w:t>highest in lands within 50 meters of roads</w:t>
      </w:r>
      <w:r>
        <w:rPr>
          <w:rStyle w:val="FootnoteReference"/>
          <w:rFonts w:ascii="Bookman Old Style" w:eastAsia="Bookman Old Style" w:hAnsi="Bookman Old Style" w:cs="Bookman Old Style"/>
          <w:sz w:val="24"/>
          <w:szCs w:val="24"/>
        </w:rPr>
        <w:footnoteReference w:id="2"/>
      </w:r>
      <w:r>
        <w:rPr>
          <w:rFonts w:ascii="Bookman Old Style" w:eastAsia="Bookman Old Style" w:hAnsi="Bookman Old Style" w:cs="Bookman Old Style"/>
          <w:sz w:val="24"/>
          <w:szCs w:val="24"/>
        </w:rPr>
        <w:t>. I</w:t>
      </w:r>
      <w:r w:rsidRPr="00AF33FD">
        <w:rPr>
          <w:rFonts w:ascii="Bookman Old Style" w:eastAsia="Bookman Old Style" w:hAnsi="Bookman Old Style" w:cs="Bookman Old Style"/>
          <w:sz w:val="24"/>
          <w:szCs w:val="24"/>
        </w:rPr>
        <w:t>n lands between 0 and 250 meters from roads, more than 3.5 human-caused fires ignited per 1,000 hectares, while fewer than 0.5 human-caused fires ignited per 1,000 hectares at distances over 2,000 meters from roads.</w:t>
      </w:r>
    </w:p>
    <w:p w14:paraId="23A40439" w14:textId="77777777" w:rsidR="00AF33FD" w:rsidRDefault="00AF33FD" w:rsidP="007A228A">
      <w:pPr>
        <w:pStyle w:val="ListParagraph"/>
        <w:spacing w:line="276" w:lineRule="auto"/>
        <w:ind w:left="0"/>
        <w:jc w:val="both"/>
        <w:rPr>
          <w:rFonts w:ascii="Bookman Old Style" w:eastAsia="Bookman Old Style" w:hAnsi="Bookman Old Style" w:cs="Bookman Old Style"/>
          <w:sz w:val="24"/>
          <w:szCs w:val="24"/>
        </w:rPr>
      </w:pPr>
    </w:p>
    <w:p w14:paraId="27B4C702" w14:textId="2B0425C6" w:rsidR="00AF33FD" w:rsidRDefault="00AF33FD" w:rsidP="007A228A">
      <w:pPr>
        <w:pStyle w:val="ListParagraph"/>
        <w:spacing w:line="276" w:lineRule="auto"/>
        <w:ind w:left="0"/>
        <w:jc w:val="both"/>
        <w:rPr>
          <w:rFonts w:ascii="Bookman Old Style" w:eastAsia="Bookman Old Style" w:hAnsi="Bookman Old Style" w:cs="Bookman Old Style"/>
          <w:sz w:val="24"/>
          <w:szCs w:val="24"/>
        </w:rPr>
      </w:pPr>
      <w:r w:rsidRPr="00AF33FD">
        <w:rPr>
          <w:rFonts w:ascii="Bookman Old Style" w:eastAsia="Bookman Old Style" w:hAnsi="Bookman Old Style" w:cs="Bookman Old Style"/>
          <w:sz w:val="24"/>
          <w:szCs w:val="24"/>
        </w:rPr>
        <w:t xml:space="preserve">The </w:t>
      </w:r>
      <w:r w:rsidR="004016A7">
        <w:rPr>
          <w:rFonts w:ascii="Bookman Old Style" w:eastAsia="Bookman Old Style" w:hAnsi="Bookman Old Style" w:cs="Bookman Old Style"/>
          <w:sz w:val="24"/>
          <w:szCs w:val="24"/>
        </w:rPr>
        <w:t>issue</w:t>
      </w:r>
      <w:r w:rsidRPr="00AF33FD">
        <w:rPr>
          <w:rFonts w:ascii="Bookman Old Style" w:eastAsia="Bookman Old Style" w:hAnsi="Bookman Old Style" w:cs="Bookman Old Style"/>
          <w:sz w:val="24"/>
          <w:szCs w:val="24"/>
        </w:rPr>
        <w:t xml:space="preserve"> is access, not merely road density</w:t>
      </w:r>
      <w:r w:rsidR="004016A7">
        <w:rPr>
          <w:rFonts w:ascii="Bookman Old Style" w:eastAsia="Bookman Old Style" w:hAnsi="Bookman Old Style" w:cs="Bookman Old Style"/>
          <w:sz w:val="24"/>
          <w:szCs w:val="24"/>
        </w:rPr>
        <w:t xml:space="preserve"> (though that too has a collection of impacts and consequences). I</w:t>
      </w:r>
      <w:r w:rsidRPr="00AF33FD">
        <w:rPr>
          <w:rFonts w:ascii="Bookman Old Style" w:eastAsia="Bookman Old Style" w:hAnsi="Bookman Old Style" w:cs="Bookman Old Style"/>
          <w:sz w:val="24"/>
          <w:szCs w:val="24"/>
        </w:rPr>
        <w:t>gnition density is higher near roads regardless of climate, vegetation, or regional differences</w:t>
      </w:r>
      <w:r>
        <w:rPr>
          <w:rFonts w:ascii="Bookman Old Style" w:eastAsia="Bookman Old Style" w:hAnsi="Bookman Old Style" w:cs="Bookman Old Style"/>
          <w:sz w:val="24"/>
          <w:szCs w:val="24"/>
        </w:rPr>
        <w:t>.</w:t>
      </w:r>
      <w:r w:rsidRPr="00AF33FD">
        <w:rPr>
          <w:rFonts w:ascii="Bookman Old Style" w:eastAsia="Bookman Old Style" w:hAnsi="Bookman Old Style" w:cs="Bookman Old Style"/>
          <w:sz w:val="24"/>
          <w:szCs w:val="24"/>
        </w:rPr>
        <w:t xml:space="preserve"> The </w:t>
      </w:r>
      <w:r w:rsidR="004016A7">
        <w:rPr>
          <w:rFonts w:ascii="Bookman Old Style" w:eastAsia="Bookman Old Style" w:hAnsi="Bookman Old Style" w:cs="Bookman Old Style"/>
          <w:sz w:val="24"/>
          <w:szCs w:val="24"/>
        </w:rPr>
        <w:t>connection to this project</w:t>
      </w:r>
      <w:r w:rsidRPr="00AF33FD">
        <w:rPr>
          <w:rFonts w:ascii="Bookman Old Style" w:eastAsia="Bookman Old Style" w:hAnsi="Bookman Old Style" w:cs="Bookman Old Style"/>
          <w:sz w:val="24"/>
          <w:szCs w:val="24"/>
        </w:rPr>
        <w:t xml:space="preserve"> is direct: a road that is functionally closed to public vehicle access</w:t>
      </w:r>
      <w:r w:rsidR="004016A7">
        <w:rPr>
          <w:rFonts w:ascii="Bookman Old Style" w:eastAsia="Bookman Old Style" w:hAnsi="Bookman Old Style" w:cs="Bookman Old Style"/>
          <w:sz w:val="24"/>
          <w:szCs w:val="24"/>
        </w:rPr>
        <w:t xml:space="preserve">, </w:t>
      </w:r>
      <w:r w:rsidRPr="00AF33FD">
        <w:rPr>
          <w:rFonts w:ascii="Bookman Old Style" w:eastAsia="Bookman Old Style" w:hAnsi="Bookman Old Style" w:cs="Bookman Old Style"/>
          <w:sz w:val="24"/>
          <w:szCs w:val="24"/>
        </w:rPr>
        <w:t>whether by a physical barrier or by being left in an overgrown, high-clearance-only condition</w:t>
      </w:r>
      <w:r w:rsidR="004016A7">
        <w:rPr>
          <w:rFonts w:ascii="Bookman Old Style" w:eastAsia="Bookman Old Style" w:hAnsi="Bookman Old Style" w:cs="Bookman Old Style"/>
          <w:sz w:val="24"/>
          <w:szCs w:val="24"/>
        </w:rPr>
        <w:t xml:space="preserve">, </w:t>
      </w:r>
      <w:r w:rsidRPr="00AF33FD">
        <w:rPr>
          <w:rFonts w:ascii="Bookman Old Style" w:eastAsia="Bookman Old Style" w:hAnsi="Bookman Old Style" w:cs="Bookman Old Style"/>
          <w:sz w:val="24"/>
          <w:szCs w:val="24"/>
        </w:rPr>
        <w:t>does not present this elevated ignition risk in the same way a graded, brushed, publicly drivable road does. Restoring vehicle access to a road segment restores the human ignition exposure that comes with it.</w:t>
      </w:r>
      <w:r w:rsidR="004016A7">
        <w:rPr>
          <w:rFonts w:ascii="Bookman Old Style" w:eastAsia="Bookman Old Style" w:hAnsi="Bookman Old Style" w:cs="Bookman Old Style"/>
          <w:sz w:val="24"/>
          <w:szCs w:val="24"/>
        </w:rPr>
        <w:t xml:space="preserve"> </w:t>
      </w:r>
    </w:p>
    <w:p w14:paraId="44CEFDED" w14:textId="77777777" w:rsidR="00C35584" w:rsidRDefault="00C35584" w:rsidP="007A228A">
      <w:pPr>
        <w:pStyle w:val="ListParagraph"/>
        <w:spacing w:line="276" w:lineRule="auto"/>
        <w:ind w:left="0"/>
        <w:jc w:val="both"/>
        <w:rPr>
          <w:rFonts w:ascii="Bookman Old Style" w:eastAsia="Bookman Old Style" w:hAnsi="Bookman Old Style" w:cs="Bookman Old Style"/>
          <w:sz w:val="24"/>
          <w:szCs w:val="24"/>
        </w:rPr>
      </w:pPr>
    </w:p>
    <w:p w14:paraId="465C5A26" w14:textId="2237529F" w:rsidR="00C35584" w:rsidRPr="00C35584" w:rsidRDefault="003062FC" w:rsidP="007A228A">
      <w:pPr>
        <w:pStyle w:val="ListParagraph"/>
        <w:spacing w:line="276" w:lineRule="auto"/>
        <w:ind w:left="0"/>
        <w:jc w:val="both"/>
        <w:rPr>
          <w:rFonts w:ascii="Bookman Old Style" w:eastAsia="Bookman Old Style" w:hAnsi="Bookman Old Style" w:cs="Bookman Old Style"/>
          <w:b/>
          <w:bCs/>
          <w:i/>
          <w:iCs/>
          <w:sz w:val="24"/>
          <w:szCs w:val="24"/>
        </w:rPr>
      </w:pPr>
      <w:r>
        <w:rPr>
          <w:rFonts w:ascii="Bookman Old Style" w:eastAsia="Bookman Old Style" w:hAnsi="Bookman Old Style" w:cs="Bookman Old Style"/>
          <w:b/>
          <w:bCs/>
          <w:i/>
          <w:iCs/>
          <w:sz w:val="24"/>
          <w:szCs w:val="24"/>
        </w:rPr>
        <w:t>Continued Failure to Fully Implement The “2011 Clackamas R</w:t>
      </w:r>
      <w:r w:rsidRPr="003062FC">
        <w:rPr>
          <w:rFonts w:ascii="Bookman Old Style" w:eastAsia="Bookman Old Style" w:hAnsi="Bookman Old Style" w:cs="Bookman Old Style"/>
          <w:b/>
          <w:bCs/>
          <w:i/>
          <w:iCs/>
          <w:sz w:val="24"/>
          <w:szCs w:val="24"/>
        </w:rPr>
        <w:t>oad Decommissioning for Habitat Restoration, Increment 2</w:t>
      </w:r>
      <w:r>
        <w:rPr>
          <w:rFonts w:ascii="Bookman Old Style" w:eastAsia="Bookman Old Style" w:hAnsi="Bookman Old Style" w:cs="Bookman Old Style"/>
          <w:b/>
          <w:bCs/>
          <w:i/>
          <w:iCs/>
          <w:sz w:val="24"/>
          <w:szCs w:val="24"/>
        </w:rPr>
        <w:t>” Environmental Assessment</w:t>
      </w:r>
      <w:r w:rsidR="008F6E4A">
        <w:rPr>
          <w:rFonts w:ascii="Bookman Old Style" w:eastAsia="Bookman Old Style" w:hAnsi="Bookman Old Style" w:cs="Bookman Old Style"/>
          <w:b/>
          <w:bCs/>
          <w:i/>
          <w:iCs/>
          <w:sz w:val="24"/>
          <w:szCs w:val="24"/>
        </w:rPr>
        <w:t xml:space="preserve"> Decision</w:t>
      </w:r>
    </w:p>
    <w:p w14:paraId="2335099D" w14:textId="77777777" w:rsidR="00FD0194" w:rsidRDefault="00FD0194" w:rsidP="007A228A">
      <w:pPr>
        <w:pStyle w:val="ListParagraph"/>
        <w:spacing w:line="276" w:lineRule="auto"/>
        <w:ind w:left="0"/>
        <w:jc w:val="both"/>
        <w:rPr>
          <w:rFonts w:ascii="Bookman Old Style" w:eastAsia="Bookman Old Style" w:hAnsi="Bookman Old Style" w:cs="Bookman Old Style"/>
          <w:b/>
          <w:bCs/>
          <w:sz w:val="24"/>
          <w:szCs w:val="24"/>
        </w:rPr>
      </w:pPr>
    </w:p>
    <w:p w14:paraId="1007741F" w14:textId="728F4395" w:rsidR="00C35584" w:rsidRDefault="008F6E4A" w:rsidP="007A228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Three of the road segments listed in the table above carry an Objective Maintenance Level tied explicitly to a </w:t>
      </w:r>
      <w:r w:rsidR="008E39E6">
        <w:rPr>
          <w:rFonts w:ascii="Bookman Old Style" w:eastAsia="Bookman Old Style" w:hAnsi="Bookman Old Style" w:cs="Bookman Old Style"/>
          <w:sz w:val="24"/>
          <w:szCs w:val="24"/>
        </w:rPr>
        <w:t xml:space="preserve">past </w:t>
      </w:r>
      <w:r>
        <w:rPr>
          <w:rFonts w:ascii="Bookman Old Style" w:eastAsia="Bookman Old Style" w:hAnsi="Bookman Old Style" w:cs="Bookman Old Style"/>
          <w:sz w:val="24"/>
          <w:szCs w:val="24"/>
        </w:rPr>
        <w:t xml:space="preserve">NEPA </w:t>
      </w:r>
      <w:r w:rsidR="008E39E6">
        <w:rPr>
          <w:rFonts w:ascii="Bookman Old Style" w:eastAsia="Bookman Old Style" w:hAnsi="Bookman Old Style" w:cs="Bookman Old Style"/>
          <w:sz w:val="24"/>
          <w:szCs w:val="24"/>
        </w:rPr>
        <w:t xml:space="preserve">analysis and </w:t>
      </w:r>
      <w:r>
        <w:rPr>
          <w:rFonts w:ascii="Bookman Old Style" w:eastAsia="Bookman Old Style" w:hAnsi="Bookman Old Style" w:cs="Bookman Old Style"/>
          <w:sz w:val="24"/>
          <w:szCs w:val="24"/>
        </w:rPr>
        <w:t xml:space="preserve">decision. </w:t>
      </w:r>
      <w:r w:rsidR="008E39E6">
        <w:rPr>
          <w:rFonts w:ascii="Bookman Old Style" w:eastAsia="Bookman Old Style" w:hAnsi="Bookman Old Style" w:cs="Bookman Old Style"/>
          <w:sz w:val="24"/>
          <w:szCs w:val="24"/>
        </w:rPr>
        <w:t xml:space="preserve">Roads </w:t>
      </w:r>
      <w:r w:rsidR="008E39E6" w:rsidRPr="008E39E6">
        <w:rPr>
          <w:rFonts w:ascii="Bookman Old Style" w:eastAsia="Bookman Old Style" w:hAnsi="Bookman Old Style" w:cs="Bookman Old Style"/>
          <w:sz w:val="24"/>
          <w:szCs w:val="24"/>
        </w:rPr>
        <w:t xml:space="preserve">4661-120, 4661-013, and 5731-116 </w:t>
      </w:r>
      <w:r>
        <w:rPr>
          <w:rFonts w:ascii="Bookman Old Style" w:eastAsia="Bookman Old Style" w:hAnsi="Bookman Old Style" w:cs="Bookman Old Style"/>
          <w:sz w:val="24"/>
          <w:szCs w:val="24"/>
        </w:rPr>
        <w:t xml:space="preserve">were analyzed as part of the 2011 Clackamas Road Decommissioning for Habitat Restoration EA. </w:t>
      </w:r>
    </w:p>
    <w:p w14:paraId="2713E1FF" w14:textId="77777777" w:rsidR="008E39E6" w:rsidRDefault="008E39E6" w:rsidP="007A228A">
      <w:pPr>
        <w:pStyle w:val="ListParagraph"/>
        <w:spacing w:line="276" w:lineRule="auto"/>
        <w:ind w:left="0"/>
        <w:jc w:val="both"/>
        <w:rPr>
          <w:rFonts w:ascii="Bookman Old Style" w:eastAsia="Bookman Old Style" w:hAnsi="Bookman Old Style" w:cs="Bookman Old Style"/>
          <w:sz w:val="24"/>
          <w:szCs w:val="24"/>
        </w:rPr>
      </w:pPr>
    </w:p>
    <w:p w14:paraId="4715E8EC" w14:textId="722FB9EA" w:rsidR="008E39E6" w:rsidRDefault="008E39E6" w:rsidP="007A228A">
      <w:pPr>
        <w:pStyle w:val="ListParagraph"/>
        <w:spacing w:line="276" w:lineRule="auto"/>
        <w:ind w:left="0"/>
        <w:jc w:val="both"/>
        <w:rPr>
          <w:rFonts w:ascii="Bookman Old Style" w:eastAsia="Bookman Old Style" w:hAnsi="Bookman Old Style" w:cs="Bookman Old Style"/>
          <w:sz w:val="24"/>
          <w:szCs w:val="24"/>
        </w:rPr>
      </w:pPr>
      <w:r w:rsidRPr="008E39E6">
        <w:rPr>
          <w:rFonts w:ascii="Bookman Old Style" w:eastAsia="Bookman Old Style" w:hAnsi="Bookman Old Style" w:cs="Bookman Old Style"/>
          <w:sz w:val="24"/>
          <w:szCs w:val="24"/>
        </w:rPr>
        <w:t>That EA's Appendix F, "List of Roads by Alternative," lists the disposition assigned to every road in the analysis area under each of the three alternatives considered (Alternative 2, Alternative 3, and Alternative 4). Alternative 4 was the alternative selected. Appendix F shows that under Alternative 4:</w:t>
      </w:r>
    </w:p>
    <w:p w14:paraId="413C6D36" w14:textId="6B2F15E7" w:rsidR="008E39E6" w:rsidRDefault="008E39E6" w:rsidP="008E39E6">
      <w:pPr>
        <w:pStyle w:val="ListParagraph"/>
        <w:numPr>
          <w:ilvl w:val="0"/>
          <w:numId w:val="31"/>
        </w:numPr>
        <w:spacing w:line="276" w:lineRule="auto"/>
        <w:jc w:val="both"/>
        <w:rPr>
          <w:rFonts w:ascii="Bookman Old Style" w:eastAsia="Bookman Old Style" w:hAnsi="Bookman Old Style" w:cs="Bookman Old Style"/>
          <w:sz w:val="24"/>
          <w:szCs w:val="24"/>
        </w:rPr>
      </w:pPr>
      <w:r w:rsidRPr="008E39E6">
        <w:rPr>
          <w:rFonts w:ascii="Bookman Old Style" w:eastAsia="Bookman Old Style" w:hAnsi="Bookman Old Style" w:cs="Bookman Old Style"/>
          <w:b/>
          <w:bCs/>
          <w:sz w:val="24"/>
          <w:szCs w:val="24"/>
        </w:rPr>
        <w:t>Road 4661-120</w:t>
      </w:r>
      <w:r w:rsidRPr="008E39E6">
        <w:rPr>
          <w:rFonts w:ascii="Bookman Old Style" w:eastAsia="Bookman Old Style" w:hAnsi="Bookman Old Style" w:cs="Bookman Old Style"/>
          <w:sz w:val="24"/>
          <w:szCs w:val="24"/>
        </w:rPr>
        <w:t xml:space="preserve"> is assigned </w:t>
      </w:r>
      <w:r w:rsidRPr="008E39E6">
        <w:rPr>
          <w:rFonts w:ascii="Bookman Old Style" w:eastAsia="Bookman Old Style" w:hAnsi="Bookman Old Style" w:cs="Bookman Old Style"/>
          <w:b/>
          <w:bCs/>
          <w:sz w:val="24"/>
          <w:szCs w:val="24"/>
        </w:rPr>
        <w:t>Decommission</w:t>
      </w:r>
    </w:p>
    <w:p w14:paraId="5DFC014F" w14:textId="219DE1C5" w:rsidR="008E39E6" w:rsidRDefault="008E39E6" w:rsidP="008E39E6">
      <w:pPr>
        <w:pStyle w:val="ListParagraph"/>
        <w:numPr>
          <w:ilvl w:val="0"/>
          <w:numId w:val="31"/>
        </w:numPr>
        <w:spacing w:line="276" w:lineRule="auto"/>
        <w:jc w:val="both"/>
        <w:rPr>
          <w:rFonts w:ascii="Bookman Old Style" w:eastAsia="Bookman Old Style" w:hAnsi="Bookman Old Style" w:cs="Bookman Old Style"/>
          <w:sz w:val="24"/>
          <w:szCs w:val="24"/>
        </w:rPr>
      </w:pPr>
      <w:r w:rsidRPr="008E39E6">
        <w:rPr>
          <w:rFonts w:ascii="Bookman Old Style" w:eastAsia="Bookman Old Style" w:hAnsi="Bookman Old Style" w:cs="Bookman Old Style"/>
          <w:b/>
          <w:bCs/>
          <w:sz w:val="24"/>
          <w:szCs w:val="24"/>
        </w:rPr>
        <w:t>Road 4661-013</w:t>
      </w:r>
      <w:r w:rsidRPr="008E39E6">
        <w:rPr>
          <w:rFonts w:ascii="Bookman Old Style" w:eastAsia="Bookman Old Style" w:hAnsi="Bookman Old Style" w:cs="Bookman Old Style"/>
          <w:sz w:val="24"/>
          <w:szCs w:val="24"/>
        </w:rPr>
        <w:t xml:space="preserve"> is assigned</w:t>
      </w:r>
      <w:r>
        <w:rPr>
          <w:rFonts w:ascii="Bookman Old Style" w:eastAsia="Bookman Old Style" w:hAnsi="Bookman Old Style" w:cs="Bookman Old Style"/>
          <w:sz w:val="24"/>
          <w:szCs w:val="24"/>
        </w:rPr>
        <w:t xml:space="preserve"> </w:t>
      </w:r>
      <w:r w:rsidRPr="008E39E6">
        <w:rPr>
          <w:rFonts w:ascii="Bookman Old Style" w:eastAsia="Bookman Old Style" w:hAnsi="Bookman Old Style" w:cs="Bookman Old Style"/>
          <w:b/>
          <w:bCs/>
          <w:sz w:val="24"/>
          <w:szCs w:val="24"/>
        </w:rPr>
        <w:t>Closed to public access</w:t>
      </w:r>
    </w:p>
    <w:p w14:paraId="4DC1280D" w14:textId="36AEE061" w:rsidR="00AE1810" w:rsidRPr="00AE1810" w:rsidRDefault="008E39E6" w:rsidP="00AE1810">
      <w:pPr>
        <w:pStyle w:val="ListParagraph"/>
        <w:numPr>
          <w:ilvl w:val="0"/>
          <w:numId w:val="31"/>
        </w:numPr>
        <w:spacing w:line="276" w:lineRule="auto"/>
        <w:jc w:val="both"/>
        <w:rPr>
          <w:rFonts w:ascii="Bookman Old Style" w:eastAsia="Bookman Old Style" w:hAnsi="Bookman Old Style" w:cs="Bookman Old Style"/>
          <w:sz w:val="24"/>
          <w:szCs w:val="24"/>
        </w:rPr>
      </w:pPr>
      <w:r w:rsidRPr="008E39E6">
        <w:rPr>
          <w:rFonts w:ascii="Bookman Old Style" w:eastAsia="Bookman Old Style" w:hAnsi="Bookman Old Style" w:cs="Bookman Old Style"/>
          <w:b/>
          <w:bCs/>
          <w:sz w:val="24"/>
          <w:szCs w:val="24"/>
        </w:rPr>
        <w:lastRenderedPageBreak/>
        <w:t>Road 5731-116</w:t>
      </w:r>
      <w:r w:rsidRPr="008E39E6">
        <w:rPr>
          <w:rFonts w:ascii="Bookman Old Style" w:eastAsia="Bookman Old Style" w:hAnsi="Bookman Old Style" w:cs="Bookman Old Style"/>
          <w:sz w:val="24"/>
          <w:szCs w:val="24"/>
        </w:rPr>
        <w:t xml:space="preserve"> is assigned </w:t>
      </w:r>
      <w:r w:rsidRPr="008E39E6">
        <w:rPr>
          <w:rFonts w:ascii="Bookman Old Style" w:eastAsia="Bookman Old Style" w:hAnsi="Bookman Old Style" w:cs="Bookman Old Style"/>
          <w:b/>
          <w:bCs/>
          <w:sz w:val="24"/>
          <w:szCs w:val="24"/>
        </w:rPr>
        <w:t>"Decommission &amp; Closed to public access"</w:t>
      </w:r>
      <w:r>
        <w:rPr>
          <w:rFonts w:ascii="Bookman Old Style" w:eastAsia="Bookman Old Style" w:hAnsi="Bookman Old Style" w:cs="Bookman Old Style"/>
          <w:sz w:val="24"/>
          <w:szCs w:val="24"/>
        </w:rPr>
        <w:t xml:space="preserve"> </w:t>
      </w:r>
      <w:r w:rsidRPr="008E39E6">
        <w:rPr>
          <w:rFonts w:ascii="Bookman Old Style" w:eastAsia="Bookman Old Style" w:hAnsi="Bookman Old Style" w:cs="Bookman Old Style"/>
          <w:sz w:val="24"/>
          <w:szCs w:val="24"/>
        </w:rPr>
        <w:t>indicating that different segments of this road received different prescriptions, with the segment(s) not decommissioned instead closed to public access.</w:t>
      </w:r>
    </w:p>
    <w:p w14:paraId="1FEE9BEA" w14:textId="00CF5C07" w:rsidR="008E39E6" w:rsidRDefault="008E39E6" w:rsidP="008E39E6">
      <w:pPr>
        <w:spacing w:line="276" w:lineRule="auto"/>
        <w:jc w:val="both"/>
        <w:rPr>
          <w:rFonts w:ascii="Bookman Old Style" w:eastAsia="Bookman Old Style" w:hAnsi="Bookman Old Style" w:cs="Bookman Old Style"/>
          <w:sz w:val="24"/>
          <w:szCs w:val="24"/>
        </w:rPr>
      </w:pPr>
      <w:r w:rsidRPr="008E39E6">
        <w:rPr>
          <w:rFonts w:ascii="Bookman Old Style" w:eastAsia="Bookman Old Style" w:hAnsi="Bookman Old Style" w:cs="Bookman Old Style"/>
          <w:sz w:val="24"/>
          <w:szCs w:val="24"/>
        </w:rPr>
        <w:t xml:space="preserve">The </w:t>
      </w:r>
      <w:r w:rsidR="003F0074">
        <w:rPr>
          <w:rFonts w:ascii="Bookman Old Style" w:eastAsia="Bookman Old Style" w:hAnsi="Bookman Old Style" w:cs="Bookman Old Style"/>
          <w:sz w:val="24"/>
          <w:szCs w:val="24"/>
        </w:rPr>
        <w:t>Mt Hood National Forest</w:t>
      </w:r>
      <w:r w:rsidRPr="008E39E6">
        <w:rPr>
          <w:rFonts w:ascii="Bookman Old Style" w:eastAsia="Bookman Old Style" w:hAnsi="Bookman Old Style" w:cs="Bookman Old Style"/>
          <w:sz w:val="24"/>
          <w:szCs w:val="24"/>
        </w:rPr>
        <w:t xml:space="preserve"> 2015 Travel Analysis Report Appendix 8 (the master INFRA road attribute table) co</w:t>
      </w:r>
      <w:r>
        <w:rPr>
          <w:rFonts w:ascii="Bookman Old Style" w:eastAsia="Bookman Old Style" w:hAnsi="Bookman Old Style" w:cs="Bookman Old Style"/>
          <w:sz w:val="24"/>
          <w:szCs w:val="24"/>
        </w:rPr>
        <w:t>nfirms</w:t>
      </w:r>
      <w:r w:rsidRPr="008E39E6">
        <w:rPr>
          <w:rFonts w:ascii="Bookman Old Style" w:eastAsia="Bookman Old Style" w:hAnsi="Bookman Old Style" w:cs="Bookman Old Style"/>
          <w:sz w:val="24"/>
          <w:szCs w:val="24"/>
        </w:rPr>
        <w:t xml:space="preserve"> that this decision was being carried into the Forest's road inventory data: the Appendix 8 comment field for 4661-120 reads "Active Decommissioning per 2011 Collawash Decommissioning EA – Delay 5-10 Years," the comment field for 4661-013 reads "2011 Collawash Road Decommissioning EA – Close to public access," and the comment field for 5731-116 reads "2011 </w:t>
      </w:r>
      <w:r w:rsidR="00AE1810">
        <w:rPr>
          <w:rFonts w:ascii="Bookman Old Style" w:eastAsia="Bookman Old Style" w:hAnsi="Bookman Old Style" w:cs="Bookman Old Style"/>
          <w:sz w:val="24"/>
          <w:szCs w:val="24"/>
        </w:rPr>
        <w:t>C</w:t>
      </w:r>
      <w:r w:rsidRPr="008E39E6">
        <w:rPr>
          <w:rFonts w:ascii="Bookman Old Style" w:eastAsia="Bookman Old Style" w:hAnsi="Bookman Old Style" w:cs="Bookman Old Style"/>
          <w:sz w:val="24"/>
          <w:szCs w:val="24"/>
        </w:rPr>
        <w:t>ollawash restoration EA – passive decommissioning delay 5-10 years."</w:t>
      </w:r>
    </w:p>
    <w:p w14:paraId="2EB62FB3" w14:textId="0B52EC86" w:rsidR="00AE1810" w:rsidRDefault="00AE1810" w:rsidP="008E39E6">
      <w:pPr>
        <w:spacing w:line="276" w:lineRule="auto"/>
        <w:jc w:val="both"/>
        <w:rPr>
          <w:rFonts w:ascii="Bookman Old Style" w:eastAsia="Bookman Old Style" w:hAnsi="Bookman Old Style" w:cs="Bookman Old Style"/>
          <w:sz w:val="24"/>
          <w:szCs w:val="24"/>
        </w:rPr>
      </w:pPr>
      <w:r w:rsidRPr="00AE1810">
        <w:rPr>
          <w:rFonts w:ascii="Bookman Old Style" w:eastAsia="Bookman Old Style" w:hAnsi="Bookman Old Style" w:cs="Bookman Old Style"/>
          <w:sz w:val="24"/>
          <w:szCs w:val="24"/>
        </w:rPr>
        <w:t xml:space="preserve">The 2015 Appendix 8 entries for these roads describe the </w:t>
      </w:r>
      <w:r>
        <w:rPr>
          <w:rFonts w:ascii="Bookman Old Style" w:eastAsia="Bookman Old Style" w:hAnsi="Bookman Old Style" w:cs="Bookman Old Style"/>
          <w:sz w:val="24"/>
          <w:szCs w:val="24"/>
        </w:rPr>
        <w:t>closures/</w:t>
      </w:r>
      <w:r w:rsidRPr="00AE1810">
        <w:rPr>
          <w:rFonts w:ascii="Bookman Old Style" w:eastAsia="Bookman Old Style" w:hAnsi="Bookman Old Style" w:cs="Bookman Old Style"/>
          <w:sz w:val="24"/>
          <w:szCs w:val="24"/>
        </w:rPr>
        <w:t>decommissioning as already "active" or "passive" as of that date, with a delay of five to ten years built into the implementation schedule</w:t>
      </w:r>
      <w:r>
        <w:rPr>
          <w:rFonts w:ascii="Bookman Old Style" w:eastAsia="Bookman Old Style" w:hAnsi="Bookman Old Style" w:cs="Bookman Old Style"/>
          <w:sz w:val="24"/>
          <w:szCs w:val="24"/>
        </w:rPr>
        <w:t>,</w:t>
      </w:r>
      <w:r w:rsidRPr="00AE1810">
        <w:rPr>
          <w:rFonts w:ascii="Bookman Old Style" w:eastAsia="Bookman Old Style" w:hAnsi="Bookman Old Style" w:cs="Bookman Old Style"/>
          <w:sz w:val="24"/>
          <w:szCs w:val="24"/>
        </w:rPr>
        <w:t xml:space="preserve"> meaning completion was contemplated somewhere between 2020 and 2025.</w:t>
      </w:r>
      <w:r>
        <w:rPr>
          <w:rFonts w:ascii="Bookman Old Style" w:eastAsia="Bookman Old Style" w:hAnsi="Bookman Old Style" w:cs="Bookman Old Style"/>
          <w:sz w:val="24"/>
          <w:szCs w:val="24"/>
        </w:rPr>
        <w:t xml:space="preserve"> </w:t>
      </w:r>
      <w:r w:rsidRPr="00AE1810">
        <w:rPr>
          <w:rFonts w:ascii="Bookman Old Style" w:eastAsia="Bookman Old Style" w:hAnsi="Bookman Old Style" w:cs="Bookman Old Style"/>
          <w:sz w:val="24"/>
          <w:szCs w:val="24"/>
        </w:rPr>
        <w:t xml:space="preserve">That window has lapsed for all three roads. The Anvil project does not propose to complete the </w:t>
      </w:r>
      <w:r>
        <w:rPr>
          <w:rFonts w:ascii="Bookman Old Style" w:eastAsia="Bookman Old Style" w:hAnsi="Bookman Old Style" w:cs="Bookman Old Style"/>
          <w:sz w:val="24"/>
          <w:szCs w:val="24"/>
        </w:rPr>
        <w:t>closures/</w:t>
      </w:r>
      <w:r w:rsidRPr="00AE1810">
        <w:rPr>
          <w:rFonts w:ascii="Bookman Old Style" w:eastAsia="Bookman Old Style" w:hAnsi="Bookman Old Style" w:cs="Bookman Old Style"/>
          <w:sz w:val="24"/>
          <w:szCs w:val="24"/>
        </w:rPr>
        <w:t xml:space="preserve">decommissioning </w:t>
      </w:r>
      <w:r>
        <w:rPr>
          <w:rFonts w:ascii="Bookman Old Style" w:eastAsia="Bookman Old Style" w:hAnsi="Bookman Old Style" w:cs="Bookman Old Style"/>
          <w:sz w:val="24"/>
          <w:szCs w:val="24"/>
        </w:rPr>
        <w:t xml:space="preserve">that </w:t>
      </w:r>
      <w:r w:rsidRPr="00AE1810">
        <w:rPr>
          <w:rFonts w:ascii="Bookman Old Style" w:eastAsia="Bookman Old Style" w:hAnsi="Bookman Old Style" w:cs="Bookman Old Style"/>
          <w:sz w:val="24"/>
          <w:szCs w:val="24"/>
        </w:rPr>
        <w:t xml:space="preserve">the selected alternative </w:t>
      </w:r>
      <w:r>
        <w:rPr>
          <w:rFonts w:ascii="Bookman Old Style" w:eastAsia="Bookman Old Style" w:hAnsi="Bookman Old Style" w:cs="Bookman Old Style"/>
          <w:sz w:val="24"/>
          <w:szCs w:val="24"/>
        </w:rPr>
        <w:t xml:space="preserve">had </w:t>
      </w:r>
      <w:r w:rsidRPr="00AE1810">
        <w:rPr>
          <w:rFonts w:ascii="Bookman Old Style" w:eastAsia="Bookman Old Style" w:hAnsi="Bookman Old Style" w:cs="Bookman Old Style"/>
          <w:sz w:val="24"/>
          <w:szCs w:val="24"/>
        </w:rPr>
        <w:t>direct</w:t>
      </w:r>
      <w:r>
        <w:rPr>
          <w:rFonts w:ascii="Bookman Old Style" w:eastAsia="Bookman Old Style" w:hAnsi="Bookman Old Style" w:cs="Bookman Old Style"/>
          <w:sz w:val="24"/>
          <w:szCs w:val="24"/>
        </w:rPr>
        <w:t>ed. I</w:t>
      </w:r>
      <w:r w:rsidRPr="00AE1810">
        <w:rPr>
          <w:rFonts w:ascii="Bookman Old Style" w:eastAsia="Bookman Old Style" w:hAnsi="Bookman Old Style" w:cs="Bookman Old Style"/>
          <w:sz w:val="24"/>
          <w:szCs w:val="24"/>
        </w:rPr>
        <w:t>t proposes the opposite</w:t>
      </w:r>
      <w:r>
        <w:rPr>
          <w:rFonts w:ascii="Bookman Old Style" w:eastAsia="Bookman Old Style" w:hAnsi="Bookman Old Style" w:cs="Bookman Old Style"/>
          <w:sz w:val="24"/>
          <w:szCs w:val="24"/>
        </w:rPr>
        <w:t xml:space="preserve">: </w:t>
      </w:r>
      <w:r w:rsidRPr="00AE1810">
        <w:rPr>
          <w:rFonts w:ascii="Bookman Old Style" w:eastAsia="Bookman Old Style" w:hAnsi="Bookman Old Style" w:cs="Bookman Old Style"/>
          <w:sz w:val="24"/>
          <w:szCs w:val="24"/>
        </w:rPr>
        <w:t xml:space="preserve">commercial haul </w:t>
      </w:r>
      <w:r>
        <w:rPr>
          <w:rFonts w:ascii="Bookman Old Style" w:eastAsia="Bookman Old Style" w:hAnsi="Bookman Old Style" w:cs="Bookman Old Style"/>
          <w:sz w:val="24"/>
          <w:szCs w:val="24"/>
        </w:rPr>
        <w:t xml:space="preserve">and then maintaining the current Maintenance Level. </w:t>
      </w:r>
    </w:p>
    <w:p w14:paraId="77A7B52B" w14:textId="554EF17D" w:rsidR="005E0AB0" w:rsidRPr="008E39E6" w:rsidRDefault="005E0AB0" w:rsidP="008E39E6">
      <w:pPr>
        <w:spacing w:line="276" w:lineRule="auto"/>
        <w:jc w:val="both"/>
        <w:rPr>
          <w:rFonts w:ascii="Bookman Old Style" w:eastAsia="Bookman Old Style" w:hAnsi="Bookman Old Style" w:cs="Bookman Old Style"/>
          <w:sz w:val="24"/>
          <w:szCs w:val="24"/>
        </w:rPr>
      </w:pPr>
      <w:r w:rsidRPr="005E0AB0">
        <w:rPr>
          <w:rFonts w:ascii="Bookman Old Style" w:eastAsia="Bookman Old Style" w:hAnsi="Bookman Old Style" w:cs="Bookman Old Style"/>
          <w:b/>
          <w:bCs/>
          <w:sz w:val="24"/>
          <w:szCs w:val="24"/>
        </w:rPr>
        <w:t>Bark requests that the agency</w:t>
      </w:r>
      <w:r w:rsidRPr="005E0AB0">
        <w:rPr>
          <w:rFonts w:ascii="Bookman Old Style" w:eastAsia="Bookman Old Style" w:hAnsi="Bookman Old Style" w:cs="Bookman Old Style"/>
          <w:sz w:val="24"/>
          <w:szCs w:val="24"/>
        </w:rPr>
        <w:t xml:space="preserve">: </w:t>
      </w:r>
      <w:r w:rsidRPr="00D22B63">
        <w:rPr>
          <w:rFonts w:ascii="Bookman Old Style" w:eastAsia="Bookman Old Style" w:hAnsi="Bookman Old Style" w:cs="Bookman Old Style"/>
          <w:b/>
          <w:bCs/>
          <w:sz w:val="24"/>
          <w:szCs w:val="24"/>
        </w:rPr>
        <w:t>(1)</w:t>
      </w:r>
      <w:r w:rsidRPr="005E0AB0">
        <w:rPr>
          <w:rFonts w:ascii="Bookman Old Style" w:eastAsia="Bookman Old Style" w:hAnsi="Bookman Old Style" w:cs="Bookman Old Style"/>
          <w:sz w:val="24"/>
          <w:szCs w:val="24"/>
        </w:rPr>
        <w:t xml:space="preserve"> disclose the current implementation status of the C</w:t>
      </w:r>
      <w:r w:rsidR="00D22B63">
        <w:rPr>
          <w:rFonts w:ascii="Bookman Old Style" w:eastAsia="Bookman Old Style" w:hAnsi="Bookman Old Style" w:cs="Bookman Old Style"/>
          <w:sz w:val="24"/>
          <w:szCs w:val="24"/>
        </w:rPr>
        <w:t>lackamas</w:t>
      </w:r>
      <w:r w:rsidRPr="005E0AB0">
        <w:rPr>
          <w:rFonts w:ascii="Bookman Old Style" w:eastAsia="Bookman Old Style" w:hAnsi="Bookman Old Style" w:cs="Bookman Old Style"/>
          <w:sz w:val="24"/>
          <w:szCs w:val="24"/>
        </w:rPr>
        <w:t xml:space="preserve"> Decommissioning EA's selected-alternative for roads 4661-120, 4661-013, and 5731-116, including whether that </w:t>
      </w:r>
      <w:r>
        <w:rPr>
          <w:rFonts w:ascii="Bookman Old Style" w:eastAsia="Bookman Old Style" w:hAnsi="Bookman Old Style" w:cs="Bookman Old Style"/>
          <w:sz w:val="24"/>
          <w:szCs w:val="24"/>
        </w:rPr>
        <w:t>decision</w:t>
      </w:r>
      <w:r w:rsidRPr="005E0AB0">
        <w:rPr>
          <w:rFonts w:ascii="Bookman Old Style" w:eastAsia="Bookman Old Style" w:hAnsi="Bookman Old Style" w:cs="Bookman Old Style"/>
          <w:sz w:val="24"/>
          <w:szCs w:val="24"/>
        </w:rPr>
        <w:t xml:space="preserve"> remains in effect, has been formally amended through a subsequent decision, or has lapsed without action; </w:t>
      </w:r>
      <w:r w:rsidRPr="00D22B63">
        <w:rPr>
          <w:rFonts w:ascii="Bookman Old Style" w:eastAsia="Bookman Old Style" w:hAnsi="Bookman Old Style" w:cs="Bookman Old Style"/>
          <w:b/>
          <w:bCs/>
          <w:sz w:val="24"/>
          <w:szCs w:val="24"/>
        </w:rPr>
        <w:t>(2)</w:t>
      </w:r>
      <w:r w:rsidRPr="005E0AB0">
        <w:rPr>
          <w:rFonts w:ascii="Bookman Old Style" w:eastAsia="Bookman Old Style" w:hAnsi="Bookman Old Style" w:cs="Bookman Old Style"/>
          <w:sz w:val="24"/>
          <w:szCs w:val="24"/>
        </w:rPr>
        <w:t xml:space="preserve"> explain why Anvil proposes commercial haul on these three roads </w:t>
      </w:r>
      <w:r>
        <w:rPr>
          <w:rFonts w:ascii="Bookman Old Style" w:eastAsia="Bookman Old Style" w:hAnsi="Bookman Old Style" w:cs="Bookman Old Style"/>
          <w:sz w:val="24"/>
          <w:szCs w:val="24"/>
        </w:rPr>
        <w:t>without</w:t>
      </w:r>
      <w:r w:rsidRPr="005E0AB0">
        <w:rPr>
          <w:rFonts w:ascii="Bookman Old Style" w:eastAsia="Bookman Old Style" w:hAnsi="Bookman Old Style" w:cs="Bookman Old Style"/>
          <w:sz w:val="24"/>
          <w:szCs w:val="24"/>
        </w:rPr>
        <w:t xml:space="preserve"> completing the decommissioning and closure-to-public-access actions the selected alternative directs; and </w:t>
      </w:r>
      <w:r w:rsidRPr="00D22B63">
        <w:rPr>
          <w:rFonts w:ascii="Bookman Old Style" w:eastAsia="Bookman Old Style" w:hAnsi="Bookman Old Style" w:cs="Bookman Old Style"/>
          <w:b/>
          <w:bCs/>
          <w:sz w:val="24"/>
          <w:szCs w:val="24"/>
        </w:rPr>
        <w:t>(3)</w:t>
      </w:r>
      <w:r w:rsidRPr="005E0AB0">
        <w:rPr>
          <w:rFonts w:ascii="Bookman Old Style" w:eastAsia="Bookman Old Style" w:hAnsi="Bookman Old Style" w:cs="Bookman Old Style"/>
          <w:sz w:val="24"/>
          <w:szCs w:val="24"/>
        </w:rPr>
        <w:t xml:space="preserve"> if the agency intends to depart from the selected alternative's d</w:t>
      </w:r>
      <w:r w:rsidR="00D22B63">
        <w:rPr>
          <w:rFonts w:ascii="Bookman Old Style" w:eastAsia="Bookman Old Style" w:hAnsi="Bookman Old Style" w:cs="Bookman Old Style"/>
          <w:sz w:val="24"/>
          <w:szCs w:val="24"/>
        </w:rPr>
        <w:t>ecision</w:t>
      </w:r>
      <w:r w:rsidRPr="005E0AB0">
        <w:rPr>
          <w:rFonts w:ascii="Bookman Old Style" w:eastAsia="Bookman Old Style" w:hAnsi="Bookman Old Style" w:cs="Bookman Old Style"/>
          <w:sz w:val="24"/>
          <w:szCs w:val="24"/>
        </w:rPr>
        <w:t xml:space="preserve"> for any of these roads, disclose that intent and its basis explicitly in the Anvil NEPA document, supported by its own NEPA analysis</w:t>
      </w:r>
      <w:r>
        <w:rPr>
          <w:rFonts w:ascii="Bookman Old Style" w:eastAsia="Bookman Old Style" w:hAnsi="Bookman Old Style" w:cs="Bookman Old Style"/>
          <w:sz w:val="24"/>
          <w:szCs w:val="24"/>
        </w:rPr>
        <w:t>.</w:t>
      </w:r>
    </w:p>
    <w:p w14:paraId="31879653" w14:textId="77777777" w:rsidR="003062FC" w:rsidRDefault="003062FC" w:rsidP="007A228A">
      <w:pPr>
        <w:pStyle w:val="ListParagraph"/>
        <w:spacing w:line="276" w:lineRule="auto"/>
        <w:ind w:left="0"/>
        <w:jc w:val="both"/>
        <w:rPr>
          <w:rFonts w:ascii="Bookman Old Style" w:eastAsia="Bookman Old Style" w:hAnsi="Bookman Old Style" w:cs="Bookman Old Style"/>
          <w:b/>
          <w:bCs/>
          <w:sz w:val="24"/>
          <w:szCs w:val="24"/>
        </w:rPr>
      </w:pPr>
    </w:p>
    <w:p w14:paraId="4A512072" w14:textId="3E7FF2C9" w:rsidR="007A228A" w:rsidRDefault="007A228A" w:rsidP="007A228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FAILURE TO ADDRESS ROAD 4600 PERCHED CULVERT</w:t>
      </w:r>
    </w:p>
    <w:p w14:paraId="25568DAE" w14:textId="77777777" w:rsidR="007A228A" w:rsidRDefault="007A228A" w:rsidP="007A228A">
      <w:pPr>
        <w:pStyle w:val="ListParagraph"/>
        <w:spacing w:line="276" w:lineRule="auto"/>
        <w:ind w:left="0"/>
        <w:jc w:val="both"/>
        <w:rPr>
          <w:rFonts w:ascii="Bookman Old Style" w:eastAsia="Bookman Old Style" w:hAnsi="Bookman Old Style" w:cs="Bookman Old Style"/>
          <w:b/>
          <w:bCs/>
          <w:sz w:val="24"/>
          <w:szCs w:val="24"/>
        </w:rPr>
      </w:pPr>
    </w:p>
    <w:p w14:paraId="04862501" w14:textId="20134FCE" w:rsidR="007A228A" w:rsidRDefault="007A228A" w:rsidP="007A228A">
      <w:pPr>
        <w:pStyle w:val="ListParagraph"/>
        <w:spacing w:line="276" w:lineRule="auto"/>
        <w:ind w:left="0"/>
        <w:jc w:val="both"/>
        <w:rPr>
          <w:rFonts w:ascii="Bookman Old Style" w:eastAsia="Bookman Old Style" w:hAnsi="Bookman Old Style" w:cs="Bookman Old Style"/>
          <w:sz w:val="24"/>
          <w:szCs w:val="24"/>
        </w:rPr>
      </w:pPr>
      <w:r w:rsidRPr="00744CCD">
        <w:rPr>
          <w:rFonts w:ascii="Bookman Old Style" w:eastAsia="Bookman Old Style" w:hAnsi="Bookman Old Style" w:cs="Bookman Old Style"/>
          <w:sz w:val="24"/>
          <w:szCs w:val="24"/>
        </w:rPr>
        <w:t xml:space="preserve">Designated critical habitat for Upper Willamette River Chinook salmon, Lower Columbia River Coho salmon, and Lower Columbia River steelhead is present in three streams within the project boundary: Pot Creek (0.56 miles), Lost Creek (0.23 miles), and Wolf Creek (0.09 miles). Of these 0.88 total miles of designated critical habitat, listed fish currently occupy </w:t>
      </w:r>
      <w:r w:rsidRPr="00281DFA">
        <w:rPr>
          <w:rFonts w:ascii="Bookman Old Style" w:eastAsia="Bookman Old Style" w:hAnsi="Bookman Old Style" w:cs="Bookman Old Style"/>
          <w:sz w:val="24"/>
          <w:szCs w:val="24"/>
        </w:rPr>
        <w:t>only Wolf Creek</w:t>
      </w:r>
      <w:r w:rsidRPr="00744CCD">
        <w:rPr>
          <w:rFonts w:ascii="Bookman Old Style" w:eastAsia="Bookman Old Style" w:hAnsi="Bookman Old Style" w:cs="Bookman Old Style"/>
          <w:sz w:val="24"/>
          <w:szCs w:val="24"/>
        </w:rPr>
        <w:t xml:space="preserve">, and only because </w:t>
      </w:r>
      <w:r w:rsidRPr="00744CCD">
        <w:rPr>
          <w:rFonts w:ascii="Bookman Old Style" w:eastAsia="Bookman Old Style" w:hAnsi="Bookman Old Style" w:cs="Bookman Old Style"/>
          <w:sz w:val="24"/>
          <w:szCs w:val="24"/>
        </w:rPr>
        <w:lastRenderedPageBreak/>
        <w:t xml:space="preserve">an open arch culvert at the Road 4600 crossing allows upstream fish passage from the Clackamas River.  No listed fish occupy Pot Creek or Lost Creek because the culvert at the Pot Creek crossing with Forest Road 4600 is </w:t>
      </w:r>
      <w:r w:rsidRPr="00281DFA">
        <w:rPr>
          <w:rFonts w:ascii="Bookman Old Style" w:eastAsia="Bookman Old Style" w:hAnsi="Bookman Old Style" w:cs="Bookman Old Style"/>
          <w:sz w:val="24"/>
          <w:szCs w:val="24"/>
        </w:rPr>
        <w:t>perched</w:t>
      </w:r>
      <w:r w:rsidRPr="00744CCD">
        <w:rPr>
          <w:rFonts w:ascii="Bookman Old Style" w:eastAsia="Bookman Old Style" w:hAnsi="Bookman Old Style" w:cs="Bookman Old Style"/>
          <w:sz w:val="24"/>
          <w:szCs w:val="24"/>
        </w:rPr>
        <w:t>, blocking salmon and steelhead access to 0.56 miles of Pot Creek and 0.23 miles of Lost Creek</w:t>
      </w:r>
      <w:r w:rsidR="00281DFA">
        <w:rPr>
          <w:rFonts w:ascii="Bookman Old Style" w:eastAsia="Bookman Old Style" w:hAnsi="Bookman Old Style" w:cs="Bookman Old Style"/>
          <w:sz w:val="24"/>
          <w:szCs w:val="24"/>
        </w:rPr>
        <w:t xml:space="preserve">. </w:t>
      </w:r>
      <w:r w:rsidRPr="00744CCD">
        <w:rPr>
          <w:rFonts w:ascii="Bookman Old Style" w:eastAsia="Bookman Old Style" w:hAnsi="Bookman Old Style" w:cs="Bookman Old Style"/>
          <w:sz w:val="24"/>
          <w:szCs w:val="24"/>
        </w:rPr>
        <w:t>0.79 miles of designated critical habitat in total.</w:t>
      </w:r>
    </w:p>
    <w:p w14:paraId="331D26E6" w14:textId="77777777" w:rsidR="008E3072" w:rsidRDefault="008E3072" w:rsidP="007A228A">
      <w:pPr>
        <w:pStyle w:val="ListParagraph"/>
        <w:spacing w:line="276" w:lineRule="auto"/>
        <w:ind w:left="0"/>
        <w:jc w:val="both"/>
        <w:rPr>
          <w:rFonts w:ascii="Bookman Old Style" w:eastAsia="Bookman Old Style" w:hAnsi="Bookman Old Style" w:cs="Bookman Old Style"/>
          <w:sz w:val="24"/>
          <w:szCs w:val="24"/>
        </w:rPr>
      </w:pPr>
    </w:p>
    <w:p w14:paraId="29465435" w14:textId="1D18A789" w:rsidR="007A228A" w:rsidRDefault="00C07A92" w:rsidP="007A228A">
      <w:pPr>
        <w:pStyle w:val="ListParagraph"/>
        <w:spacing w:line="276" w:lineRule="auto"/>
        <w:ind w:left="0"/>
        <w:jc w:val="both"/>
        <w:rPr>
          <w:rFonts w:ascii="Bookman Old Style" w:eastAsia="Bookman Old Style" w:hAnsi="Bookman Old Style" w:cs="Bookman Old Style"/>
          <w:sz w:val="24"/>
          <w:szCs w:val="24"/>
        </w:rPr>
      </w:pPr>
      <w:r w:rsidRPr="00C07A92">
        <w:rPr>
          <w:rFonts w:ascii="Bookman Old Style" w:eastAsia="Bookman Old Style" w:hAnsi="Bookman Old Style" w:cs="Bookman Old Style"/>
          <w:sz w:val="24"/>
          <w:szCs w:val="24"/>
        </w:rPr>
        <w:t>Bark staff conducted a site visit to the Road 4600/Pot Creek crossing during the comment period. Bark's observations confirm the perched condition described in the fisheries report: the culvert outlet sits elevated above the natural streambed, creating a vertical drop that prevents upstream fish passage</w:t>
      </w:r>
      <w:r w:rsidR="00E5360F">
        <w:rPr>
          <w:rFonts w:ascii="Bookman Old Style" w:eastAsia="Bookman Old Style" w:hAnsi="Bookman Old Style" w:cs="Bookman Old Style"/>
          <w:sz w:val="24"/>
          <w:szCs w:val="24"/>
        </w:rPr>
        <w:t xml:space="preserve">. </w:t>
      </w:r>
    </w:p>
    <w:p w14:paraId="1DDA1F02" w14:textId="77777777" w:rsidR="00C07A92" w:rsidRDefault="00C07A92" w:rsidP="007A228A">
      <w:pPr>
        <w:pStyle w:val="ListParagraph"/>
        <w:spacing w:line="276" w:lineRule="auto"/>
        <w:ind w:left="0"/>
        <w:jc w:val="both"/>
        <w:rPr>
          <w:rFonts w:ascii="Bookman Old Style" w:eastAsia="Bookman Old Style" w:hAnsi="Bookman Old Style" w:cs="Bookman Old Style"/>
          <w:sz w:val="24"/>
          <w:szCs w:val="24"/>
        </w:rPr>
      </w:pPr>
    </w:p>
    <w:p w14:paraId="222B1FEC" w14:textId="77777777" w:rsidR="00C779C7" w:rsidRDefault="00C779C7" w:rsidP="00C779C7">
      <w:pPr>
        <w:pStyle w:val="ListParagraph"/>
        <w:keepNext/>
        <w:spacing w:line="276" w:lineRule="auto"/>
        <w:ind w:left="0"/>
        <w:jc w:val="center"/>
      </w:pPr>
      <w:r>
        <w:rPr>
          <w:rFonts w:ascii="Bookman Old Style" w:eastAsia="Bookman Old Style" w:hAnsi="Bookman Old Style" w:cs="Bookman Old Style"/>
          <w:noProof/>
          <w:sz w:val="24"/>
          <w:szCs w:val="24"/>
        </w:rPr>
        <w:drawing>
          <wp:inline distT="0" distB="0" distL="0" distR="0" wp14:anchorId="5FC00A95" wp14:editId="4B5D3496">
            <wp:extent cx="3617100" cy="2712825"/>
            <wp:effectExtent l="0" t="5080" r="0" b="0"/>
            <wp:docPr id="10715435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543508" name="Picture 1071543508"/>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626317" cy="2719738"/>
                    </a:xfrm>
                    <a:prstGeom prst="rect">
                      <a:avLst/>
                    </a:prstGeom>
                  </pic:spPr>
                </pic:pic>
              </a:graphicData>
            </a:graphic>
          </wp:inline>
        </w:drawing>
      </w:r>
    </w:p>
    <w:p w14:paraId="7E161E45" w14:textId="29C02521" w:rsidR="00C07A92" w:rsidRDefault="00C779C7" w:rsidP="00C779C7">
      <w:pPr>
        <w:pStyle w:val="Caption"/>
        <w:jc w:val="center"/>
        <w:rPr>
          <w:rFonts w:ascii="Bookman Old Style" w:eastAsia="Bookman Old Style" w:hAnsi="Bookman Old Style" w:cs="Bookman Old Style"/>
          <w:sz w:val="24"/>
          <w:szCs w:val="24"/>
        </w:rPr>
      </w:pPr>
      <w:r>
        <w:t>The Pot Creek Culvert Under the 46 Road</w:t>
      </w:r>
    </w:p>
    <w:p w14:paraId="64327D1E" w14:textId="77777777" w:rsidR="00C779C7" w:rsidRDefault="00C779C7" w:rsidP="007A228A">
      <w:pPr>
        <w:pStyle w:val="ListParagraph"/>
        <w:spacing w:line="276" w:lineRule="auto"/>
        <w:ind w:left="0"/>
        <w:jc w:val="both"/>
        <w:rPr>
          <w:rFonts w:ascii="Bookman Old Style" w:eastAsia="Bookman Old Style" w:hAnsi="Bookman Old Style" w:cs="Bookman Old Style"/>
          <w:i/>
          <w:iCs/>
          <w:sz w:val="24"/>
          <w:szCs w:val="24"/>
        </w:rPr>
      </w:pPr>
    </w:p>
    <w:p w14:paraId="0A193B9D" w14:textId="4CAF3DE7" w:rsidR="007A228A" w:rsidRPr="00744CCD" w:rsidRDefault="007A228A" w:rsidP="007A228A">
      <w:pPr>
        <w:pStyle w:val="ListParagraph"/>
        <w:spacing w:line="276" w:lineRule="auto"/>
        <w:ind w:left="0"/>
        <w:jc w:val="both"/>
        <w:rPr>
          <w:rFonts w:ascii="Bookman Old Style" w:eastAsia="Bookman Old Style" w:hAnsi="Bookman Old Style" w:cs="Bookman Old Style"/>
          <w:i/>
          <w:iCs/>
          <w:sz w:val="24"/>
          <w:szCs w:val="24"/>
        </w:rPr>
      </w:pPr>
      <w:r w:rsidRPr="00744CCD">
        <w:rPr>
          <w:rFonts w:ascii="Bookman Old Style" w:eastAsia="Bookman Old Style" w:hAnsi="Bookman Old Style" w:cs="Bookman Old Style"/>
          <w:sz w:val="24"/>
          <w:szCs w:val="24"/>
        </w:rPr>
        <w:t>The perched culvert at the Road 4600</w:t>
      </w:r>
      <w:r w:rsidR="005B03F9">
        <w:rPr>
          <w:rFonts w:ascii="Bookman Old Style" w:eastAsia="Bookman Old Style" w:hAnsi="Bookman Old Style" w:cs="Bookman Old Style"/>
          <w:sz w:val="24"/>
          <w:szCs w:val="24"/>
        </w:rPr>
        <w:t xml:space="preserve"> </w:t>
      </w:r>
      <w:r w:rsidRPr="00744CCD">
        <w:rPr>
          <w:rFonts w:ascii="Bookman Old Style" w:eastAsia="Bookman Old Style" w:hAnsi="Bookman Old Style" w:cs="Bookman Old Style"/>
          <w:sz w:val="24"/>
          <w:szCs w:val="24"/>
        </w:rPr>
        <w:t>Pot Creek crossing is a known</w:t>
      </w:r>
      <w:r w:rsidR="00AE2C1A">
        <w:rPr>
          <w:rFonts w:ascii="Bookman Old Style" w:eastAsia="Bookman Old Style" w:hAnsi="Bookman Old Style" w:cs="Bookman Old Style"/>
          <w:sz w:val="24"/>
          <w:szCs w:val="24"/>
        </w:rPr>
        <w:t xml:space="preserve"> and</w:t>
      </w:r>
      <w:r w:rsidRPr="00744CCD">
        <w:rPr>
          <w:rFonts w:ascii="Bookman Old Style" w:eastAsia="Bookman Old Style" w:hAnsi="Bookman Old Style" w:cs="Bookman Old Style"/>
          <w:sz w:val="24"/>
          <w:szCs w:val="24"/>
        </w:rPr>
        <w:t xml:space="preserve"> documented</w:t>
      </w:r>
      <w:r w:rsidR="00AE2C1A">
        <w:rPr>
          <w:rFonts w:ascii="Bookman Old Style" w:eastAsia="Bookman Old Style" w:hAnsi="Bookman Old Style" w:cs="Bookman Old Style"/>
          <w:sz w:val="24"/>
          <w:szCs w:val="24"/>
        </w:rPr>
        <w:t xml:space="preserve"> </w:t>
      </w:r>
      <w:r w:rsidR="00C779C7">
        <w:rPr>
          <w:rFonts w:ascii="Bookman Old Style" w:eastAsia="Bookman Old Style" w:hAnsi="Bookman Old Style" w:cs="Bookman Old Style"/>
          <w:sz w:val="24"/>
          <w:szCs w:val="24"/>
        </w:rPr>
        <w:t>fish passage barrier</w:t>
      </w:r>
      <w:r w:rsidRPr="00744CCD">
        <w:rPr>
          <w:rFonts w:ascii="Bookman Old Style" w:eastAsia="Bookman Old Style" w:hAnsi="Bookman Old Style" w:cs="Bookman Old Style"/>
          <w:sz w:val="24"/>
          <w:szCs w:val="24"/>
        </w:rPr>
        <w:t xml:space="preserve">. </w:t>
      </w:r>
      <w:r w:rsidR="008515A2">
        <w:rPr>
          <w:rFonts w:ascii="Bookman Old Style" w:eastAsia="Bookman Old Style" w:hAnsi="Bookman Old Style" w:cs="Bookman Old Style"/>
          <w:sz w:val="24"/>
          <w:szCs w:val="24"/>
        </w:rPr>
        <w:t xml:space="preserve">It </w:t>
      </w:r>
      <w:r w:rsidRPr="00744CCD">
        <w:rPr>
          <w:rFonts w:ascii="Bookman Old Style" w:eastAsia="Bookman Old Style" w:hAnsi="Bookman Old Style" w:cs="Bookman Old Style"/>
          <w:sz w:val="24"/>
          <w:szCs w:val="24"/>
        </w:rPr>
        <w:t>is not outside the agency's authority to address. It sits on a Forest System Road, and road maintenance</w:t>
      </w:r>
      <w:r w:rsidR="006B7E3A">
        <w:rPr>
          <w:rFonts w:ascii="Bookman Old Style" w:eastAsia="Bookman Old Style" w:hAnsi="Bookman Old Style" w:cs="Bookman Old Style"/>
          <w:sz w:val="24"/>
          <w:szCs w:val="24"/>
        </w:rPr>
        <w:t xml:space="preserve">, </w:t>
      </w:r>
      <w:r w:rsidRPr="00744CCD">
        <w:rPr>
          <w:rFonts w:ascii="Bookman Old Style" w:eastAsia="Bookman Old Style" w:hAnsi="Bookman Old Style" w:cs="Bookman Old Style"/>
          <w:sz w:val="24"/>
          <w:szCs w:val="24"/>
        </w:rPr>
        <w:t>including culvert work</w:t>
      </w:r>
      <w:r w:rsidR="006B7E3A">
        <w:rPr>
          <w:rFonts w:ascii="Bookman Old Style" w:eastAsia="Bookman Old Style" w:hAnsi="Bookman Old Style" w:cs="Bookman Old Style"/>
          <w:sz w:val="24"/>
          <w:szCs w:val="24"/>
        </w:rPr>
        <w:t xml:space="preserve">, </w:t>
      </w:r>
      <w:r w:rsidRPr="00744CCD">
        <w:rPr>
          <w:rFonts w:ascii="Bookman Old Style" w:eastAsia="Bookman Old Style" w:hAnsi="Bookman Old Style" w:cs="Bookman Old Style"/>
          <w:sz w:val="24"/>
          <w:szCs w:val="24"/>
        </w:rPr>
        <w:t>is a major component of the proposed action. The PA identifies 92 miles of system roads proposed for maintenance or use in the project, and PDC E (Road Work) governs culvert replacements throughout.</w:t>
      </w:r>
    </w:p>
    <w:p w14:paraId="0510BF05" w14:textId="77777777" w:rsidR="007A228A" w:rsidRPr="00744CCD" w:rsidRDefault="007A228A" w:rsidP="007A228A">
      <w:pPr>
        <w:spacing w:line="276" w:lineRule="auto"/>
        <w:jc w:val="both"/>
        <w:rPr>
          <w:rFonts w:ascii="Bookman Old Style" w:eastAsia="Bookman Old Style" w:hAnsi="Bookman Old Style" w:cs="Bookman Old Style"/>
          <w:sz w:val="24"/>
          <w:szCs w:val="24"/>
        </w:rPr>
      </w:pPr>
      <w:r w:rsidRPr="00744CCD">
        <w:rPr>
          <w:rFonts w:ascii="Bookman Old Style" w:eastAsia="Bookman Old Style" w:hAnsi="Bookman Old Style" w:cs="Bookman Old Style"/>
          <w:sz w:val="24"/>
          <w:szCs w:val="24"/>
        </w:rPr>
        <w:t>The proposed action does not include replacement of the perched Road 4600 culvert.</w:t>
      </w:r>
    </w:p>
    <w:p w14:paraId="6E7CD325" w14:textId="60E31A14" w:rsidR="007A228A" w:rsidRPr="00744CCD" w:rsidRDefault="007A228A" w:rsidP="007A228A">
      <w:pPr>
        <w:pStyle w:val="ListParagraph"/>
        <w:spacing w:line="276" w:lineRule="auto"/>
        <w:ind w:left="0"/>
        <w:jc w:val="both"/>
        <w:rPr>
          <w:rFonts w:ascii="Bookman Old Style" w:eastAsia="Bookman Old Style" w:hAnsi="Bookman Old Style" w:cs="Bookman Old Style"/>
          <w:sz w:val="24"/>
          <w:szCs w:val="24"/>
        </w:rPr>
      </w:pPr>
      <w:r w:rsidRPr="00744CCD">
        <w:rPr>
          <w:rFonts w:ascii="Bookman Old Style" w:eastAsia="Bookman Old Style" w:hAnsi="Bookman Old Style" w:cs="Bookman Old Style"/>
          <w:sz w:val="24"/>
          <w:szCs w:val="24"/>
        </w:rPr>
        <w:lastRenderedPageBreak/>
        <w:t>The Northwest Forest Plan's Aquatic Conservation Strategy requires federal agencies to "maintain and restore the condition of aquatic ecosystems and watersheds to support viable populations of existing native fish and other aquatic species." ACS Objective 2 specifically requires that agencies "m</w:t>
      </w:r>
      <w:r w:rsidR="00FF315C">
        <w:rPr>
          <w:rFonts w:ascii="Bookman Old Style" w:eastAsia="Bookman Old Style" w:hAnsi="Bookman Old Style" w:cs="Bookman Old Style"/>
          <w:sz w:val="24"/>
          <w:szCs w:val="24"/>
        </w:rPr>
        <w:t>a</w:t>
      </w:r>
      <w:r w:rsidRPr="00744CCD">
        <w:rPr>
          <w:rFonts w:ascii="Bookman Old Style" w:eastAsia="Bookman Old Style" w:hAnsi="Bookman Old Style" w:cs="Bookman Old Style"/>
          <w:sz w:val="24"/>
          <w:szCs w:val="24"/>
        </w:rPr>
        <w:t>intain and restore watershed connectivity."</w:t>
      </w:r>
    </w:p>
    <w:p w14:paraId="45BD1259" w14:textId="2F5DA942" w:rsidR="007A228A" w:rsidRPr="00744CCD" w:rsidRDefault="007A228A" w:rsidP="007A228A">
      <w:pPr>
        <w:spacing w:line="276" w:lineRule="auto"/>
        <w:jc w:val="both"/>
        <w:rPr>
          <w:rFonts w:ascii="Bookman Old Style" w:eastAsia="Bookman Old Style" w:hAnsi="Bookman Old Style" w:cs="Bookman Old Style"/>
          <w:sz w:val="24"/>
          <w:szCs w:val="24"/>
        </w:rPr>
      </w:pPr>
      <w:r w:rsidRPr="00744CCD">
        <w:rPr>
          <w:rFonts w:ascii="Bookman Old Style" w:eastAsia="Bookman Old Style" w:hAnsi="Bookman Old Style" w:cs="Bookman Old Style"/>
          <w:sz w:val="24"/>
          <w:szCs w:val="24"/>
        </w:rPr>
        <w:t>The fisheries report acknowledges that overall abundance of Coastal cutthroat trout in the Clackamas River population</w:t>
      </w:r>
      <w:r w:rsidR="008429D5">
        <w:rPr>
          <w:rFonts w:ascii="Bookman Old Style" w:eastAsia="Bookman Old Style" w:hAnsi="Bookman Old Style" w:cs="Bookman Old Style"/>
          <w:sz w:val="24"/>
          <w:szCs w:val="24"/>
        </w:rPr>
        <w:t xml:space="preserve"> </w:t>
      </w:r>
      <w:r w:rsidRPr="00744CCD">
        <w:rPr>
          <w:rFonts w:ascii="Bookman Old Style" w:eastAsia="Bookman Old Style" w:hAnsi="Bookman Old Style" w:cs="Bookman Old Style"/>
          <w:sz w:val="24"/>
          <w:szCs w:val="24"/>
        </w:rPr>
        <w:t>is "declining, largely due to habitat degradation and fish passage barriers." The report elsewhere confirms that 0.79 miles of designated critical habitat are inaccessible to listed fish due to a human-caused, agency-controlled infrastructure failure.</w:t>
      </w:r>
    </w:p>
    <w:p w14:paraId="0175CD5B" w14:textId="0A98CB93" w:rsidR="007A228A" w:rsidRPr="00744CCD" w:rsidRDefault="007A228A" w:rsidP="007A228A">
      <w:pPr>
        <w:spacing w:line="276" w:lineRule="auto"/>
        <w:jc w:val="both"/>
        <w:rPr>
          <w:rFonts w:ascii="Bookman Old Style" w:eastAsia="Bookman Old Style" w:hAnsi="Bookman Old Style" w:cs="Bookman Old Style"/>
          <w:sz w:val="24"/>
          <w:szCs w:val="24"/>
        </w:rPr>
      </w:pPr>
      <w:r w:rsidRPr="00744CCD">
        <w:rPr>
          <w:rFonts w:ascii="Bookman Old Style" w:eastAsia="Bookman Old Style" w:hAnsi="Bookman Old Style" w:cs="Bookman Old Style"/>
          <w:sz w:val="24"/>
          <w:szCs w:val="24"/>
        </w:rPr>
        <w:t xml:space="preserve">The PA and supporting fisheries analysis contain no discussion of whether the proposed action is consistent with ACS Objective 2 in a watershed where the </w:t>
      </w:r>
      <w:r w:rsidR="008429D5">
        <w:rPr>
          <w:rFonts w:ascii="Bookman Old Style" w:eastAsia="Bookman Old Style" w:hAnsi="Bookman Old Style" w:cs="Bookman Old Style"/>
          <w:sz w:val="24"/>
          <w:szCs w:val="24"/>
        </w:rPr>
        <w:t xml:space="preserve">fisheries </w:t>
      </w:r>
      <w:r w:rsidRPr="00744CCD">
        <w:rPr>
          <w:rFonts w:ascii="Bookman Old Style" w:eastAsia="Bookman Old Style" w:hAnsi="Bookman Old Style" w:cs="Bookman Old Style"/>
          <w:sz w:val="24"/>
          <w:szCs w:val="24"/>
        </w:rPr>
        <w:t>biologist has documented that fish passage barriers are a primary driver of species decline, and where a specific, removable barrier on a</w:t>
      </w:r>
      <w:r w:rsidR="008515A2">
        <w:rPr>
          <w:rFonts w:ascii="Bookman Old Style" w:eastAsia="Bookman Old Style" w:hAnsi="Bookman Old Style" w:cs="Bookman Old Style"/>
          <w:sz w:val="24"/>
          <w:szCs w:val="24"/>
        </w:rPr>
        <w:t xml:space="preserve"> Forest Service</w:t>
      </w:r>
      <w:r w:rsidRPr="00744CCD">
        <w:rPr>
          <w:rFonts w:ascii="Bookman Old Style" w:eastAsia="Bookman Old Style" w:hAnsi="Bookman Old Style" w:cs="Bookman Old Style"/>
          <w:sz w:val="24"/>
          <w:szCs w:val="24"/>
        </w:rPr>
        <w:t xml:space="preserve"> road is blocking the majority of designated critical habitat within the project boundary. The ACS analysis treats the 0.79 miles of blocked critical habitat as a baseline condition to be noted and then ignored, rather than as an element of watershed connectivity that the agency </w:t>
      </w:r>
      <w:r w:rsidR="00D020F1">
        <w:rPr>
          <w:rFonts w:ascii="Bookman Old Style" w:eastAsia="Bookman Old Style" w:hAnsi="Bookman Old Style" w:cs="Bookman Old Style"/>
          <w:sz w:val="24"/>
          <w:szCs w:val="24"/>
        </w:rPr>
        <w:t xml:space="preserve">should </w:t>
      </w:r>
      <w:r w:rsidRPr="00744CCD">
        <w:rPr>
          <w:rFonts w:ascii="Bookman Old Style" w:eastAsia="Bookman Old Style" w:hAnsi="Bookman Old Style" w:cs="Bookman Old Style"/>
          <w:sz w:val="24"/>
          <w:szCs w:val="24"/>
        </w:rPr>
        <w:t>evaluate and address.</w:t>
      </w:r>
    </w:p>
    <w:p w14:paraId="6EF4196E" w14:textId="6F77A5F3" w:rsidR="007A228A" w:rsidRDefault="00AF7644" w:rsidP="007A228A">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The project</w:t>
      </w:r>
      <w:r w:rsidR="007A228A" w:rsidRPr="00744CCD">
        <w:rPr>
          <w:rFonts w:ascii="Bookman Old Style" w:eastAsia="Bookman Old Style" w:hAnsi="Bookman Old Style" w:cs="Bookman Old Style"/>
          <w:sz w:val="24"/>
          <w:szCs w:val="24"/>
        </w:rPr>
        <w:t xml:space="preserve"> is already proposing a major road maintenance and haul program as part of this project. No additional authority is required to replace a perched culvert with a fish-passage</w:t>
      </w:r>
      <w:r w:rsidR="00D020F1">
        <w:rPr>
          <w:rFonts w:ascii="Bookman Old Style" w:eastAsia="Bookman Old Style" w:hAnsi="Bookman Old Style" w:cs="Bookman Old Style"/>
          <w:sz w:val="24"/>
          <w:szCs w:val="24"/>
        </w:rPr>
        <w:t xml:space="preserve"> </w:t>
      </w:r>
      <w:r w:rsidR="007A228A" w:rsidRPr="00744CCD">
        <w:rPr>
          <w:rFonts w:ascii="Bookman Old Style" w:eastAsia="Bookman Old Style" w:hAnsi="Bookman Old Style" w:cs="Bookman Old Style"/>
          <w:sz w:val="24"/>
          <w:szCs w:val="24"/>
        </w:rPr>
        <w:t>compliant structure</w:t>
      </w:r>
      <w:r w:rsidR="00D020F1">
        <w:rPr>
          <w:rFonts w:ascii="Bookman Old Style" w:eastAsia="Bookman Old Style" w:hAnsi="Bookman Old Style" w:cs="Bookman Old Style"/>
          <w:sz w:val="24"/>
          <w:szCs w:val="24"/>
        </w:rPr>
        <w:t>. I</w:t>
      </w:r>
      <w:r w:rsidR="007A228A" w:rsidRPr="00744CCD">
        <w:rPr>
          <w:rFonts w:ascii="Bookman Old Style" w:eastAsia="Bookman Old Style" w:hAnsi="Bookman Old Style" w:cs="Bookman Old Style"/>
          <w:sz w:val="24"/>
          <w:szCs w:val="24"/>
        </w:rPr>
        <w:t>t is routine road maintenance of the type the agency performs routinely on other crossings in this project (see PDC E4, E5 governing culvert replacements on Roads 5830 and 5800).</w:t>
      </w:r>
    </w:p>
    <w:p w14:paraId="12F1337E" w14:textId="057FDE1E" w:rsidR="007A228A" w:rsidRDefault="007A228A" w:rsidP="00DA0AC3">
      <w:pPr>
        <w:pStyle w:val="ListParagraph"/>
        <w:spacing w:line="276" w:lineRule="auto"/>
        <w:ind w:left="0"/>
        <w:jc w:val="both"/>
        <w:rPr>
          <w:rFonts w:ascii="Bookman Old Style" w:eastAsia="Bookman Old Style" w:hAnsi="Bookman Old Style" w:cs="Bookman Old Style"/>
          <w:sz w:val="24"/>
          <w:szCs w:val="24"/>
        </w:rPr>
      </w:pPr>
    </w:p>
    <w:p w14:paraId="1F44F161" w14:textId="583DC2F1" w:rsidR="00DA0AC3" w:rsidRPr="00012B13" w:rsidRDefault="00D020F1" w:rsidP="00DA0AC3">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Bark recognizes that a lack of funding and capacity can be a significant barrier to addressing AOP issues. </w:t>
      </w:r>
      <w:r w:rsidR="00012B13">
        <w:rPr>
          <w:rFonts w:ascii="Bookman Old Style" w:eastAsia="Bookman Old Style" w:hAnsi="Bookman Old Style" w:cs="Bookman Old Style"/>
          <w:sz w:val="24"/>
          <w:szCs w:val="24"/>
        </w:rPr>
        <w:t>We would welcome working with the Forest and other partners to explore funding opportunities for the Pot Creek/Road 46 culvert replacement.</w:t>
      </w:r>
    </w:p>
    <w:p w14:paraId="21923E4E" w14:textId="77777777" w:rsidR="00DD2AA2" w:rsidRDefault="00DD2AA2" w:rsidP="005542DA">
      <w:pPr>
        <w:pStyle w:val="ListParagraph"/>
        <w:spacing w:line="276" w:lineRule="auto"/>
        <w:ind w:left="0"/>
        <w:jc w:val="both"/>
        <w:rPr>
          <w:rFonts w:ascii="Bookman Old Style" w:eastAsia="Bookman Old Style" w:hAnsi="Bookman Old Style" w:cs="Bookman Old Style"/>
          <w:b/>
          <w:bCs/>
          <w:sz w:val="24"/>
          <w:szCs w:val="24"/>
        </w:rPr>
      </w:pPr>
    </w:p>
    <w:p w14:paraId="3209D6B8" w14:textId="36719900" w:rsidR="002A6B2D" w:rsidRDefault="002A6B2D" w:rsidP="005542DA">
      <w:pPr>
        <w:pStyle w:val="ListParagraph"/>
        <w:spacing w:line="276" w:lineRule="auto"/>
        <w:ind w:left="0"/>
        <w:jc w:val="both"/>
        <w:rPr>
          <w:rFonts w:ascii="Bookman Old Style" w:eastAsia="Bookman Old Style" w:hAnsi="Bookman Old Style" w:cs="Bookman Old Style"/>
          <w:b/>
          <w:bCs/>
          <w:sz w:val="24"/>
          <w:szCs w:val="24"/>
        </w:rPr>
      </w:pPr>
      <w:r>
        <w:rPr>
          <w:rFonts w:ascii="Bookman Old Style" w:eastAsia="Bookman Old Style" w:hAnsi="Bookman Old Style" w:cs="Bookman Old Style"/>
          <w:b/>
          <w:bCs/>
          <w:sz w:val="24"/>
          <w:szCs w:val="24"/>
        </w:rPr>
        <w:t>ROADSIDE FUELS TREATMENTS</w:t>
      </w:r>
    </w:p>
    <w:p w14:paraId="3DB931AD" w14:textId="77777777" w:rsidR="001E1BC1" w:rsidRDefault="001E1BC1" w:rsidP="005542DA">
      <w:pPr>
        <w:pStyle w:val="ListParagraph"/>
        <w:spacing w:line="276" w:lineRule="auto"/>
        <w:ind w:left="0"/>
        <w:jc w:val="both"/>
        <w:rPr>
          <w:rFonts w:ascii="Bookman Old Style" w:eastAsia="Bookman Old Style" w:hAnsi="Bookman Old Style" w:cs="Bookman Old Style"/>
          <w:sz w:val="24"/>
          <w:szCs w:val="24"/>
        </w:rPr>
      </w:pPr>
    </w:p>
    <w:p w14:paraId="34C70DA2" w14:textId="5C22D9A9" w:rsidR="000D2877" w:rsidRDefault="002A492B" w:rsidP="00914345">
      <w:pPr>
        <w:pStyle w:val="ListParagraph"/>
        <w:spacing w:line="276" w:lineRule="auto"/>
        <w:ind w:left="0"/>
        <w:jc w:val="both"/>
        <w:rPr>
          <w:rFonts w:ascii="Bookman Old Style" w:eastAsia="Bookman Old Style" w:hAnsi="Bookman Old Style" w:cs="Bookman Old Style"/>
          <w:sz w:val="24"/>
          <w:szCs w:val="24"/>
        </w:rPr>
      </w:pPr>
      <w:r w:rsidRPr="002A492B">
        <w:rPr>
          <w:rFonts w:ascii="Bookman Old Style" w:eastAsia="Bookman Old Style" w:hAnsi="Bookman Old Style" w:cs="Bookman Old Style"/>
          <w:sz w:val="24"/>
          <w:szCs w:val="24"/>
        </w:rPr>
        <w:t>The Botany Report states that the field crew "were unable to thoroughly survey roads planned for fuels reduction (i.e., shaded fuel break) treatment due to insufficient time". The crew "visited all proposed roads and visually assessed habitat conditions," but only "limited in distance from road edge and coverage."</w:t>
      </w:r>
      <w:r w:rsidR="00907943">
        <w:rPr>
          <w:rFonts w:ascii="Bookman Old Style" w:eastAsia="Bookman Old Style" w:hAnsi="Bookman Old Style" w:cs="Bookman Old Style"/>
          <w:sz w:val="24"/>
          <w:szCs w:val="24"/>
        </w:rPr>
        <w:t xml:space="preserve"> </w:t>
      </w:r>
      <w:r w:rsidR="00907943" w:rsidRPr="00907943">
        <w:rPr>
          <w:rFonts w:ascii="Bookman Old Style" w:eastAsia="Bookman Old Style" w:hAnsi="Bookman Old Style" w:cs="Bookman Old Style"/>
          <w:sz w:val="24"/>
          <w:szCs w:val="24"/>
        </w:rPr>
        <w:t xml:space="preserve">This matters because roadsides are the principal pathway by which invasive plants enter and move through a forest, and the roadside fuels component is precisely where mechanized equipment, ground disturbance, and haul traffic will </w:t>
      </w:r>
      <w:r w:rsidR="00907943" w:rsidRPr="00907943">
        <w:rPr>
          <w:rFonts w:ascii="Bookman Old Style" w:eastAsia="Bookman Old Style" w:hAnsi="Bookman Old Style" w:cs="Bookman Old Style"/>
          <w:sz w:val="24"/>
          <w:szCs w:val="24"/>
        </w:rPr>
        <w:lastRenderedPageBreak/>
        <w:t xml:space="preserve">concentrate. The Botany Report confirms existing infestations are concentrated along roads, spur roads, landings, and powerline corridors. An invasive-plant risk assessment that rests on incomplete survey of the highest-risk corridors cannot reliably characterize either the baseline or the project's introduction-and-spread risk. </w:t>
      </w:r>
      <w:r w:rsidR="00907943" w:rsidRPr="00907943">
        <w:rPr>
          <w:rFonts w:ascii="Bookman Old Style" w:eastAsia="Bookman Old Style" w:hAnsi="Bookman Old Style" w:cs="Bookman Old Style"/>
          <w:b/>
          <w:bCs/>
          <w:sz w:val="24"/>
          <w:szCs w:val="24"/>
        </w:rPr>
        <w:t xml:space="preserve">Please complete </w:t>
      </w:r>
      <w:r w:rsidR="00736637">
        <w:rPr>
          <w:rFonts w:ascii="Bookman Old Style" w:eastAsia="Bookman Old Style" w:hAnsi="Bookman Old Style" w:cs="Bookman Old Style"/>
          <w:b/>
          <w:bCs/>
          <w:sz w:val="24"/>
          <w:szCs w:val="24"/>
        </w:rPr>
        <w:t xml:space="preserve">botanical </w:t>
      </w:r>
      <w:r w:rsidR="00907943" w:rsidRPr="00907943">
        <w:rPr>
          <w:rFonts w:ascii="Bookman Old Style" w:eastAsia="Bookman Old Style" w:hAnsi="Bookman Old Style" w:cs="Bookman Old Style"/>
          <w:b/>
          <w:bCs/>
          <w:sz w:val="24"/>
          <w:szCs w:val="24"/>
        </w:rPr>
        <w:t>survey</w:t>
      </w:r>
      <w:r w:rsidR="00736637">
        <w:rPr>
          <w:rFonts w:ascii="Bookman Old Style" w:eastAsia="Bookman Old Style" w:hAnsi="Bookman Old Style" w:cs="Bookman Old Style"/>
          <w:b/>
          <w:bCs/>
          <w:sz w:val="24"/>
          <w:szCs w:val="24"/>
        </w:rPr>
        <w:t>s</w:t>
      </w:r>
      <w:r w:rsidR="00907943" w:rsidRPr="00907943">
        <w:rPr>
          <w:rFonts w:ascii="Bookman Old Style" w:eastAsia="Bookman Old Style" w:hAnsi="Bookman Old Style" w:cs="Bookman Old Style"/>
          <w:b/>
          <w:bCs/>
          <w:sz w:val="24"/>
          <w:szCs w:val="24"/>
        </w:rPr>
        <w:t xml:space="preserve"> of the roadside fuels corridors before the decision and disclose the results, rather than proceeding on an incomplete baseline.</w:t>
      </w:r>
    </w:p>
    <w:p w14:paraId="3AFDDE32" w14:textId="77777777" w:rsidR="00666836" w:rsidRDefault="00666836" w:rsidP="00914345">
      <w:pPr>
        <w:pStyle w:val="ListParagraph"/>
        <w:spacing w:line="276" w:lineRule="auto"/>
        <w:ind w:left="0"/>
        <w:jc w:val="both"/>
        <w:rPr>
          <w:rFonts w:ascii="Bookman Old Style" w:eastAsia="Bookman Old Style" w:hAnsi="Bookman Old Style" w:cs="Bookman Old Style"/>
          <w:sz w:val="24"/>
          <w:szCs w:val="24"/>
        </w:rPr>
      </w:pPr>
    </w:p>
    <w:p w14:paraId="0DA37F13" w14:textId="662FA3E7" w:rsidR="00B21FA8" w:rsidRPr="00B21FA8" w:rsidRDefault="00B21FA8" w:rsidP="00914345">
      <w:pPr>
        <w:pStyle w:val="ListParagraph"/>
        <w:spacing w:line="276" w:lineRule="auto"/>
        <w:ind w:left="0"/>
        <w:jc w:val="both"/>
        <w:rPr>
          <w:rFonts w:ascii="Bookman Old Style" w:eastAsia="Bookman Old Style" w:hAnsi="Bookman Old Style" w:cs="Bookman Old Style"/>
          <w:b/>
          <w:bCs/>
          <w:sz w:val="24"/>
          <w:szCs w:val="24"/>
        </w:rPr>
      </w:pPr>
      <w:r w:rsidRPr="00B21FA8">
        <w:rPr>
          <w:rFonts w:ascii="Bookman Old Style" w:eastAsia="Bookman Old Style" w:hAnsi="Bookman Old Style" w:cs="Bookman Old Style"/>
          <w:b/>
          <w:bCs/>
          <w:sz w:val="24"/>
          <w:szCs w:val="24"/>
        </w:rPr>
        <w:t>OTHER UNIT SPECIFIC CONCERNS</w:t>
      </w:r>
    </w:p>
    <w:p w14:paraId="0CE3E23A" w14:textId="77777777" w:rsidR="00B21FA8" w:rsidRDefault="00B21FA8" w:rsidP="00914345">
      <w:pPr>
        <w:pStyle w:val="ListParagraph"/>
        <w:spacing w:line="276" w:lineRule="auto"/>
        <w:ind w:left="0"/>
        <w:jc w:val="both"/>
        <w:rPr>
          <w:rFonts w:ascii="Bookman Old Style" w:eastAsia="Bookman Old Style" w:hAnsi="Bookman Old Style" w:cs="Bookman Old Style"/>
          <w:b/>
          <w:bCs/>
          <w:i/>
          <w:iCs/>
          <w:sz w:val="24"/>
          <w:szCs w:val="24"/>
        </w:rPr>
      </w:pPr>
    </w:p>
    <w:p w14:paraId="368F3E0E" w14:textId="2BC33F4E" w:rsidR="00736637" w:rsidRDefault="00736637" w:rsidP="00914345">
      <w:pPr>
        <w:pStyle w:val="ListParagraph"/>
        <w:spacing w:line="276" w:lineRule="auto"/>
        <w:ind w:left="0"/>
        <w:jc w:val="both"/>
        <w:rPr>
          <w:rFonts w:ascii="Bookman Old Style" w:eastAsia="Bookman Old Style" w:hAnsi="Bookman Old Style" w:cs="Bookman Old Style"/>
          <w:b/>
          <w:bCs/>
          <w:i/>
          <w:iCs/>
          <w:sz w:val="24"/>
          <w:szCs w:val="24"/>
        </w:rPr>
      </w:pPr>
      <w:r w:rsidRPr="00B21FA8">
        <w:rPr>
          <w:rFonts w:ascii="Bookman Old Style" w:eastAsia="Bookman Old Style" w:hAnsi="Bookman Old Style" w:cs="Bookman Old Style"/>
          <w:b/>
          <w:bCs/>
          <w:i/>
          <w:iCs/>
          <w:sz w:val="24"/>
          <w:szCs w:val="24"/>
        </w:rPr>
        <w:t>U</w:t>
      </w:r>
      <w:r w:rsidR="00B21FA8">
        <w:rPr>
          <w:rFonts w:ascii="Bookman Old Style" w:eastAsia="Bookman Old Style" w:hAnsi="Bookman Old Style" w:cs="Bookman Old Style"/>
          <w:b/>
          <w:bCs/>
          <w:i/>
          <w:iCs/>
          <w:sz w:val="24"/>
          <w:szCs w:val="24"/>
        </w:rPr>
        <w:t>nit</w:t>
      </w:r>
      <w:r w:rsidRPr="00B21FA8">
        <w:rPr>
          <w:rFonts w:ascii="Bookman Old Style" w:eastAsia="Bookman Old Style" w:hAnsi="Bookman Old Style" w:cs="Bookman Old Style"/>
          <w:b/>
          <w:bCs/>
          <w:i/>
          <w:iCs/>
          <w:sz w:val="24"/>
          <w:szCs w:val="24"/>
        </w:rPr>
        <w:t xml:space="preserve"> </w:t>
      </w:r>
      <w:r w:rsidR="00B21FA8" w:rsidRPr="00B21FA8">
        <w:rPr>
          <w:rFonts w:ascii="Bookman Old Style" w:eastAsia="Bookman Old Style" w:hAnsi="Bookman Old Style" w:cs="Bookman Old Style"/>
          <w:b/>
          <w:bCs/>
          <w:i/>
          <w:iCs/>
          <w:sz w:val="24"/>
          <w:szCs w:val="24"/>
        </w:rPr>
        <w:t>76</w:t>
      </w:r>
    </w:p>
    <w:p w14:paraId="191B569A" w14:textId="77777777" w:rsidR="00B21FA8" w:rsidRDefault="00B21FA8" w:rsidP="00914345">
      <w:pPr>
        <w:pStyle w:val="ListParagraph"/>
        <w:spacing w:line="276" w:lineRule="auto"/>
        <w:ind w:left="0"/>
        <w:jc w:val="both"/>
        <w:rPr>
          <w:rFonts w:ascii="Bookman Old Style" w:eastAsia="Bookman Old Style" w:hAnsi="Bookman Old Style" w:cs="Bookman Old Style"/>
          <w:b/>
          <w:bCs/>
          <w:i/>
          <w:iCs/>
          <w:sz w:val="24"/>
          <w:szCs w:val="24"/>
        </w:rPr>
      </w:pPr>
    </w:p>
    <w:p w14:paraId="5727800F" w14:textId="2841AFE6" w:rsidR="00B21FA8" w:rsidRDefault="00B21FA8" w:rsidP="00914345">
      <w:pPr>
        <w:pStyle w:val="ListParagraph"/>
        <w:spacing w:line="276" w:lineRule="auto"/>
        <w:ind w:left="0"/>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A portion of unit 76 overlaps with Pan creek (shown below):</w:t>
      </w:r>
    </w:p>
    <w:p w14:paraId="60950BA5" w14:textId="77777777" w:rsidR="00B21FA8" w:rsidRDefault="00B21FA8" w:rsidP="00914345">
      <w:pPr>
        <w:pStyle w:val="ListParagraph"/>
        <w:spacing w:line="276" w:lineRule="auto"/>
        <w:ind w:left="0"/>
        <w:jc w:val="both"/>
        <w:rPr>
          <w:rFonts w:ascii="Bookman Old Style" w:eastAsia="Bookman Old Style" w:hAnsi="Bookman Old Style" w:cs="Bookman Old Style"/>
          <w:sz w:val="24"/>
          <w:szCs w:val="24"/>
        </w:rPr>
      </w:pPr>
    </w:p>
    <w:p w14:paraId="1FC1E914" w14:textId="3EF774BE" w:rsidR="00B21FA8" w:rsidRDefault="00B21FA8" w:rsidP="00B21FA8">
      <w:pPr>
        <w:pStyle w:val="ListParagraph"/>
        <w:spacing w:line="276" w:lineRule="auto"/>
        <w:ind w:left="0"/>
        <w:jc w:val="center"/>
        <w:rPr>
          <w:rFonts w:ascii="Bookman Old Style" w:eastAsia="Bookman Old Style" w:hAnsi="Bookman Old Style" w:cs="Bookman Old Style"/>
          <w:sz w:val="24"/>
          <w:szCs w:val="24"/>
        </w:rPr>
      </w:pPr>
      <w:r w:rsidRPr="00B21FA8">
        <w:rPr>
          <w:rFonts w:ascii="Bookman Old Style" w:eastAsia="Bookman Old Style" w:hAnsi="Bookman Old Style" w:cs="Bookman Old Style"/>
          <w:noProof/>
          <w:sz w:val="24"/>
          <w:szCs w:val="24"/>
        </w:rPr>
        <w:drawing>
          <wp:inline distT="0" distB="0" distL="0" distR="0" wp14:anchorId="364680C1" wp14:editId="04721830">
            <wp:extent cx="1543050" cy="1600914"/>
            <wp:effectExtent l="0" t="0" r="0" b="0"/>
            <wp:docPr id="1332207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207810" name=""/>
                    <pic:cNvPicPr/>
                  </pic:nvPicPr>
                  <pic:blipFill>
                    <a:blip r:embed="rId13"/>
                    <a:stretch>
                      <a:fillRect/>
                    </a:stretch>
                  </pic:blipFill>
                  <pic:spPr>
                    <a:xfrm>
                      <a:off x="0" y="0"/>
                      <a:ext cx="1553280" cy="1611528"/>
                    </a:xfrm>
                    <a:prstGeom prst="rect">
                      <a:avLst/>
                    </a:prstGeom>
                  </pic:spPr>
                </pic:pic>
              </a:graphicData>
            </a:graphic>
          </wp:inline>
        </w:drawing>
      </w:r>
    </w:p>
    <w:p w14:paraId="058EBA32" w14:textId="77777777" w:rsidR="00B21FA8" w:rsidRDefault="00B21FA8" w:rsidP="00B21FA8">
      <w:pPr>
        <w:pStyle w:val="ListParagraph"/>
        <w:spacing w:line="276" w:lineRule="auto"/>
        <w:ind w:left="0"/>
        <w:jc w:val="center"/>
        <w:rPr>
          <w:rFonts w:ascii="Bookman Old Style" w:eastAsia="Bookman Old Style" w:hAnsi="Bookman Old Style" w:cs="Bookman Old Style"/>
          <w:sz w:val="24"/>
          <w:szCs w:val="24"/>
        </w:rPr>
      </w:pPr>
    </w:p>
    <w:p w14:paraId="708B3A1F" w14:textId="45CF23A2" w:rsidR="00B21FA8" w:rsidRDefault="00B21FA8" w:rsidP="00B21FA8">
      <w:pPr>
        <w:pStyle w:val="ListParagraph"/>
        <w:spacing w:line="276" w:lineRule="auto"/>
        <w:ind w:left="0"/>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How is the District proposing to access the portion of unit 76 on the north side of Pan creek? On a site visit, Bark staff could not locate any viable </w:t>
      </w:r>
      <w:r w:rsidR="00A9734A">
        <w:rPr>
          <w:rFonts w:ascii="Bookman Old Style" w:eastAsia="Bookman Old Style" w:hAnsi="Bookman Old Style" w:cs="Bookman Old Style"/>
          <w:sz w:val="24"/>
          <w:szCs w:val="24"/>
        </w:rPr>
        <w:t xml:space="preserve">way </w:t>
      </w:r>
      <w:r>
        <w:rPr>
          <w:rFonts w:ascii="Bookman Old Style" w:eastAsia="Bookman Old Style" w:hAnsi="Bookman Old Style" w:cs="Bookman Old Style"/>
          <w:sz w:val="24"/>
          <w:szCs w:val="24"/>
        </w:rPr>
        <w:t>for ground-based machinery</w:t>
      </w:r>
      <w:r w:rsidR="00A9734A">
        <w:rPr>
          <w:rFonts w:ascii="Bookman Old Style" w:eastAsia="Bookman Old Style" w:hAnsi="Bookman Old Style" w:cs="Bookman Old Style"/>
          <w:sz w:val="24"/>
          <w:szCs w:val="24"/>
        </w:rPr>
        <w:t xml:space="preserve"> </w:t>
      </w:r>
      <w:r>
        <w:rPr>
          <w:rFonts w:ascii="Bookman Old Style" w:eastAsia="Bookman Old Style" w:hAnsi="Bookman Old Style" w:cs="Bookman Old Style"/>
          <w:sz w:val="24"/>
          <w:szCs w:val="24"/>
        </w:rPr>
        <w:t>to access this part of the unit with</w:t>
      </w:r>
      <w:r w:rsidR="00A9734A">
        <w:rPr>
          <w:rFonts w:ascii="Bookman Old Style" w:eastAsia="Bookman Old Style" w:hAnsi="Bookman Old Style" w:cs="Bookman Old Style"/>
          <w:sz w:val="24"/>
          <w:szCs w:val="24"/>
        </w:rPr>
        <w:t xml:space="preserve">out crossing over the creek. </w:t>
      </w:r>
      <w:r w:rsidR="00943F3A">
        <w:rPr>
          <w:rFonts w:ascii="Bookman Old Style" w:eastAsia="Bookman Old Style" w:hAnsi="Bookman Old Style" w:cs="Bookman Old Style"/>
          <w:sz w:val="24"/>
          <w:szCs w:val="24"/>
        </w:rPr>
        <w:t>Bark recommends dropping this small portion of the unit, rather crossing over the creek</w:t>
      </w:r>
      <w:r w:rsidR="002669F1">
        <w:rPr>
          <w:rFonts w:ascii="Bookman Old Style" w:eastAsia="Bookman Old Style" w:hAnsi="Bookman Old Style" w:cs="Bookman Old Style"/>
          <w:sz w:val="24"/>
          <w:szCs w:val="24"/>
        </w:rPr>
        <w:t xml:space="preserve">. </w:t>
      </w:r>
    </w:p>
    <w:p w14:paraId="534530D4" w14:textId="77777777" w:rsidR="002669F1" w:rsidRPr="00B21FA8" w:rsidRDefault="002669F1" w:rsidP="00B21FA8">
      <w:pPr>
        <w:pStyle w:val="ListParagraph"/>
        <w:spacing w:line="276" w:lineRule="auto"/>
        <w:ind w:left="0"/>
        <w:rPr>
          <w:rFonts w:ascii="Bookman Old Style" w:eastAsia="Bookman Old Style" w:hAnsi="Bookman Old Style" w:cs="Bookman Old Style"/>
          <w:sz w:val="24"/>
          <w:szCs w:val="24"/>
        </w:rPr>
      </w:pPr>
    </w:p>
    <w:p w14:paraId="3E264592" w14:textId="6B9E1A95" w:rsidR="00267E07" w:rsidRDefault="00812DB3" w:rsidP="005D3933">
      <w:pPr>
        <w:spacing w:line="276" w:lineRule="auto"/>
        <w:jc w:val="both"/>
        <w:rPr>
          <w:rFonts w:ascii="Bookman Old Style" w:hAnsi="Bookman Old Style"/>
          <w:b/>
          <w:bCs/>
          <w:sz w:val="24"/>
          <w:szCs w:val="24"/>
        </w:rPr>
      </w:pPr>
      <w:r w:rsidRPr="00CA4A0B">
        <w:rPr>
          <w:rFonts w:ascii="Bookman Old Style" w:hAnsi="Bookman Old Style"/>
          <w:b/>
          <w:bCs/>
          <w:sz w:val="24"/>
          <w:szCs w:val="24"/>
        </w:rPr>
        <w:t>CONCLUSION</w:t>
      </w:r>
    </w:p>
    <w:p w14:paraId="69CE0DB6" w14:textId="77777777" w:rsidR="00654CDF" w:rsidRDefault="00736637" w:rsidP="005D3933">
      <w:pPr>
        <w:spacing w:line="276" w:lineRule="auto"/>
        <w:jc w:val="both"/>
        <w:rPr>
          <w:rFonts w:ascii="Bookman Old Style" w:hAnsi="Bookman Old Style"/>
          <w:sz w:val="24"/>
          <w:szCs w:val="24"/>
        </w:rPr>
      </w:pPr>
      <w:r>
        <w:rPr>
          <w:rFonts w:ascii="Bookman Old Style" w:hAnsi="Bookman Old Style"/>
          <w:sz w:val="24"/>
          <w:szCs w:val="24"/>
        </w:rPr>
        <w:t xml:space="preserve">Bark appreciates the opportunity for public comment on the Anvil Vegetation Management Project. </w:t>
      </w:r>
      <w:r w:rsidR="00025A6E">
        <w:rPr>
          <w:rFonts w:ascii="Bookman Old Style" w:hAnsi="Bookman Old Style"/>
          <w:sz w:val="24"/>
          <w:szCs w:val="24"/>
        </w:rPr>
        <w:t>There are many aspects of this project that we can support</w:t>
      </w:r>
      <w:r w:rsidR="00AA1BD8">
        <w:rPr>
          <w:rFonts w:ascii="Bookman Old Style" w:hAnsi="Bookman Old Style"/>
          <w:sz w:val="24"/>
          <w:szCs w:val="24"/>
        </w:rPr>
        <w:t xml:space="preserve">. Unfortunately, however, </w:t>
      </w:r>
      <w:r w:rsidR="001808B3">
        <w:rPr>
          <w:rFonts w:ascii="Bookman Old Style" w:hAnsi="Bookman Old Style"/>
          <w:sz w:val="24"/>
          <w:szCs w:val="24"/>
        </w:rPr>
        <w:t>the</w:t>
      </w:r>
      <w:r w:rsidR="00B5621D">
        <w:rPr>
          <w:rFonts w:ascii="Bookman Old Style" w:hAnsi="Bookman Old Style"/>
          <w:sz w:val="24"/>
          <w:szCs w:val="24"/>
        </w:rPr>
        <w:t>re are</w:t>
      </w:r>
      <w:r w:rsidR="00923BBA">
        <w:rPr>
          <w:rFonts w:ascii="Bookman Old Style" w:hAnsi="Bookman Old Style"/>
          <w:sz w:val="24"/>
          <w:szCs w:val="24"/>
        </w:rPr>
        <w:t xml:space="preserve"> also key aspects missing </w:t>
      </w:r>
      <w:r w:rsidR="006E55A3">
        <w:rPr>
          <w:rFonts w:ascii="Bookman Old Style" w:hAnsi="Bookman Old Style"/>
          <w:sz w:val="24"/>
          <w:szCs w:val="24"/>
        </w:rPr>
        <w:t>due to the Administration and USFS leadership’s insistence on prioritizing timber production</w:t>
      </w:r>
      <w:r w:rsidR="00B76F12">
        <w:rPr>
          <w:rFonts w:ascii="Bookman Old Style" w:hAnsi="Bookman Old Style"/>
          <w:sz w:val="24"/>
          <w:szCs w:val="24"/>
        </w:rPr>
        <w:t xml:space="preserve"> over the many other resource needs on Mt Hood. </w:t>
      </w:r>
      <w:r w:rsidR="009F3586">
        <w:rPr>
          <w:rFonts w:ascii="Bookman Old Style" w:hAnsi="Bookman Old Style"/>
          <w:sz w:val="24"/>
          <w:szCs w:val="24"/>
        </w:rPr>
        <w:t xml:space="preserve">We wish the District had proposed to address </w:t>
      </w:r>
      <w:r w:rsidR="00760CE1">
        <w:rPr>
          <w:rFonts w:ascii="Bookman Old Style" w:hAnsi="Bookman Old Style"/>
          <w:sz w:val="24"/>
          <w:szCs w:val="24"/>
        </w:rPr>
        <w:t xml:space="preserve">the problematic and unneeded roads within the project area, </w:t>
      </w:r>
      <w:r w:rsidR="00393779">
        <w:rPr>
          <w:rFonts w:ascii="Bookman Old Style" w:hAnsi="Bookman Old Style"/>
          <w:sz w:val="24"/>
          <w:szCs w:val="24"/>
        </w:rPr>
        <w:t>including following through on previous NEPA decisions. Our chief complaint</w:t>
      </w:r>
      <w:r w:rsidR="0035686F">
        <w:rPr>
          <w:rFonts w:ascii="Bookman Old Style" w:hAnsi="Bookman Old Style"/>
          <w:sz w:val="24"/>
          <w:szCs w:val="24"/>
        </w:rPr>
        <w:t xml:space="preserve">, however, is the </w:t>
      </w:r>
      <w:r w:rsidR="00865872">
        <w:rPr>
          <w:rFonts w:ascii="Bookman Old Style" w:hAnsi="Bookman Old Style"/>
          <w:sz w:val="24"/>
          <w:szCs w:val="24"/>
        </w:rPr>
        <w:t xml:space="preserve">broad </w:t>
      </w:r>
      <w:r w:rsidR="0035686F">
        <w:rPr>
          <w:rFonts w:ascii="Bookman Old Style" w:hAnsi="Bookman Old Style"/>
          <w:sz w:val="24"/>
          <w:szCs w:val="24"/>
        </w:rPr>
        <w:t>application of the EAD</w:t>
      </w:r>
      <w:r w:rsidR="00F15FDA">
        <w:rPr>
          <w:rFonts w:ascii="Bookman Old Style" w:hAnsi="Bookman Old Style"/>
          <w:sz w:val="24"/>
          <w:szCs w:val="24"/>
        </w:rPr>
        <w:t xml:space="preserve"> to a project area where </w:t>
      </w:r>
      <w:r w:rsidR="00F15FDA">
        <w:rPr>
          <w:rFonts w:ascii="Bookman Old Style" w:hAnsi="Bookman Old Style"/>
          <w:sz w:val="24"/>
          <w:szCs w:val="24"/>
        </w:rPr>
        <w:lastRenderedPageBreak/>
        <w:t>no emergency currently exists</w:t>
      </w:r>
      <w:r w:rsidR="0035686F">
        <w:rPr>
          <w:rFonts w:ascii="Bookman Old Style" w:hAnsi="Bookman Old Style"/>
          <w:sz w:val="24"/>
          <w:szCs w:val="24"/>
        </w:rPr>
        <w:t xml:space="preserve">. </w:t>
      </w:r>
      <w:r w:rsidR="00FC5D7D">
        <w:rPr>
          <w:rFonts w:ascii="Bookman Old Style" w:hAnsi="Bookman Old Style"/>
          <w:sz w:val="24"/>
          <w:szCs w:val="24"/>
        </w:rPr>
        <w:t>We firm</w:t>
      </w:r>
      <w:r w:rsidR="00527976">
        <w:rPr>
          <w:rFonts w:ascii="Bookman Old Style" w:hAnsi="Bookman Old Style"/>
          <w:sz w:val="24"/>
          <w:szCs w:val="24"/>
        </w:rPr>
        <w:t>ly</w:t>
      </w:r>
      <w:r w:rsidR="00FC5D7D">
        <w:rPr>
          <w:rFonts w:ascii="Bookman Old Style" w:hAnsi="Bookman Old Style"/>
          <w:sz w:val="24"/>
          <w:szCs w:val="24"/>
        </w:rPr>
        <w:t xml:space="preserve"> believe this is an </w:t>
      </w:r>
      <w:r w:rsidR="00527976">
        <w:rPr>
          <w:rFonts w:ascii="Bookman Old Style" w:hAnsi="Bookman Old Style"/>
          <w:sz w:val="24"/>
          <w:szCs w:val="24"/>
        </w:rPr>
        <w:t xml:space="preserve">inappropriate and potentially illegal application of the EAD. </w:t>
      </w:r>
    </w:p>
    <w:p w14:paraId="363C9C87" w14:textId="20F0DE94" w:rsidR="00C25DE4" w:rsidRPr="00736637" w:rsidRDefault="00527976" w:rsidP="005D3933">
      <w:pPr>
        <w:spacing w:line="276" w:lineRule="auto"/>
        <w:jc w:val="both"/>
        <w:rPr>
          <w:rFonts w:ascii="Bookman Old Style" w:hAnsi="Bookman Old Style"/>
          <w:sz w:val="24"/>
          <w:szCs w:val="24"/>
        </w:rPr>
      </w:pPr>
      <w:r>
        <w:rPr>
          <w:rFonts w:ascii="Bookman Old Style" w:hAnsi="Bookman Old Style"/>
          <w:sz w:val="24"/>
          <w:szCs w:val="24"/>
        </w:rPr>
        <w:t>Our points are summarized below:</w:t>
      </w:r>
    </w:p>
    <w:p w14:paraId="14D41378" w14:textId="58C903C9" w:rsidR="00C25DE4" w:rsidRPr="00C25DE4" w:rsidRDefault="00C25DE4" w:rsidP="00C25DE4">
      <w:pPr>
        <w:pStyle w:val="ListParagraph"/>
        <w:numPr>
          <w:ilvl w:val="0"/>
          <w:numId w:val="32"/>
        </w:numPr>
        <w:spacing w:line="276" w:lineRule="auto"/>
        <w:jc w:val="both"/>
        <w:rPr>
          <w:rFonts w:ascii="Bookman Old Style" w:hAnsi="Bookman Old Style"/>
          <w:b/>
          <w:bCs/>
          <w:sz w:val="24"/>
          <w:szCs w:val="24"/>
        </w:rPr>
      </w:pPr>
      <w:r w:rsidRPr="00C25DE4">
        <w:rPr>
          <w:rFonts w:ascii="Bookman Old Style" w:hAnsi="Bookman Old Style"/>
          <w:b/>
          <w:bCs/>
          <w:sz w:val="24"/>
          <w:szCs w:val="24"/>
        </w:rPr>
        <w:t>Withdraw the EAD as applied to the VDT component</w:t>
      </w:r>
      <w:r>
        <w:rPr>
          <w:rFonts w:ascii="Bookman Old Style" w:hAnsi="Bookman Old Style"/>
          <w:b/>
          <w:bCs/>
          <w:sz w:val="24"/>
          <w:szCs w:val="24"/>
        </w:rPr>
        <w:t xml:space="preserve"> </w:t>
      </w:r>
      <w:r>
        <w:rPr>
          <w:rFonts w:ascii="Bookman Old Style" w:hAnsi="Bookman Old Style"/>
          <w:sz w:val="24"/>
          <w:szCs w:val="24"/>
        </w:rPr>
        <w:t xml:space="preserve">and analyze it under a separate, non-emergency NEPA. Or, </w:t>
      </w:r>
    </w:p>
    <w:p w14:paraId="3495DD3E" w14:textId="5EDBEC59" w:rsidR="00C25DE4" w:rsidRPr="00C25DE4" w:rsidRDefault="00C25DE4" w:rsidP="00C25DE4">
      <w:pPr>
        <w:pStyle w:val="ListParagraph"/>
        <w:numPr>
          <w:ilvl w:val="0"/>
          <w:numId w:val="32"/>
        </w:numPr>
        <w:spacing w:line="276" w:lineRule="auto"/>
        <w:jc w:val="both"/>
        <w:rPr>
          <w:rFonts w:ascii="Bookman Old Style" w:hAnsi="Bookman Old Style"/>
          <w:b/>
          <w:bCs/>
          <w:sz w:val="24"/>
          <w:szCs w:val="24"/>
        </w:rPr>
      </w:pPr>
      <w:r w:rsidRPr="00C25DE4">
        <w:rPr>
          <w:rFonts w:ascii="Bookman Old Style" w:hAnsi="Bookman Old Style"/>
          <w:b/>
          <w:bCs/>
          <w:sz w:val="24"/>
          <w:szCs w:val="24"/>
        </w:rPr>
        <w:t xml:space="preserve">Document in the decision record </w:t>
      </w:r>
      <w:r>
        <w:rPr>
          <w:rFonts w:ascii="Bookman Old Style" w:hAnsi="Bookman Old Style"/>
          <w:b/>
          <w:bCs/>
          <w:sz w:val="24"/>
          <w:szCs w:val="24"/>
        </w:rPr>
        <w:t>a</w:t>
      </w:r>
      <w:r w:rsidRPr="00C25DE4">
        <w:rPr>
          <w:rFonts w:ascii="Bookman Old Style" w:hAnsi="Bookman Old Style"/>
          <w:b/>
          <w:bCs/>
          <w:sz w:val="24"/>
          <w:szCs w:val="24"/>
        </w:rPr>
        <w:t xml:space="preserve"> unit-level demonstration </w:t>
      </w:r>
      <w:r w:rsidRPr="00C25DE4">
        <w:rPr>
          <w:rFonts w:ascii="Bookman Old Style" w:hAnsi="Bookman Old Style"/>
          <w:sz w:val="24"/>
          <w:szCs w:val="24"/>
        </w:rPr>
        <w:t>that the VDT component independently qualifies as an authorized emergency action under Section 40807, the specific harm to be mitigated</w:t>
      </w:r>
      <w:r>
        <w:rPr>
          <w:rFonts w:ascii="Bookman Old Style" w:hAnsi="Bookman Old Style"/>
          <w:sz w:val="24"/>
          <w:szCs w:val="24"/>
        </w:rPr>
        <w:t xml:space="preserve">, and how the VDT component would address the emergency. </w:t>
      </w:r>
    </w:p>
    <w:p w14:paraId="1AEF0BC0" w14:textId="5FA27228" w:rsidR="00C25DE4" w:rsidRDefault="00C25DE4" w:rsidP="00C25DE4">
      <w:pPr>
        <w:pStyle w:val="ListParagraph"/>
        <w:numPr>
          <w:ilvl w:val="0"/>
          <w:numId w:val="32"/>
        </w:numPr>
        <w:spacing w:line="276" w:lineRule="auto"/>
        <w:jc w:val="both"/>
        <w:rPr>
          <w:rFonts w:ascii="Bookman Old Style" w:hAnsi="Bookman Old Style"/>
          <w:b/>
          <w:bCs/>
          <w:sz w:val="24"/>
          <w:szCs w:val="24"/>
        </w:rPr>
      </w:pPr>
      <w:r w:rsidRPr="00C25DE4">
        <w:rPr>
          <w:rFonts w:ascii="Bookman Old Style" w:hAnsi="Bookman Old Style"/>
          <w:b/>
          <w:bCs/>
          <w:sz w:val="24"/>
          <w:szCs w:val="24"/>
        </w:rPr>
        <w:t>Disclose the legal basis for the 50% eligibility threshold</w:t>
      </w:r>
    </w:p>
    <w:p w14:paraId="28030312" w14:textId="5662315D" w:rsidR="00511FD6" w:rsidRDefault="00511FD6" w:rsidP="00C25DE4">
      <w:pPr>
        <w:pStyle w:val="ListParagraph"/>
        <w:numPr>
          <w:ilvl w:val="0"/>
          <w:numId w:val="32"/>
        </w:numPr>
        <w:spacing w:line="276" w:lineRule="auto"/>
        <w:jc w:val="both"/>
        <w:rPr>
          <w:rFonts w:ascii="Bookman Old Style" w:hAnsi="Bookman Old Style"/>
          <w:b/>
          <w:bCs/>
          <w:sz w:val="24"/>
          <w:szCs w:val="24"/>
        </w:rPr>
      </w:pPr>
      <w:r>
        <w:rPr>
          <w:rFonts w:ascii="Bookman Old Style" w:hAnsi="Bookman Old Style"/>
          <w:b/>
          <w:bCs/>
          <w:sz w:val="24"/>
          <w:szCs w:val="24"/>
        </w:rPr>
        <w:t xml:space="preserve">Implement the </w:t>
      </w:r>
      <w:r w:rsidRPr="00511FD6">
        <w:rPr>
          <w:rFonts w:ascii="Bookman Old Style" w:eastAsia="Bookman Old Style" w:hAnsi="Bookman Old Style" w:cs="Bookman Old Style"/>
          <w:b/>
          <w:bCs/>
          <w:sz w:val="24"/>
          <w:szCs w:val="24"/>
        </w:rPr>
        <w:t>2011 Clackamas Road Decommissioning</w:t>
      </w:r>
      <w:r>
        <w:rPr>
          <w:rFonts w:ascii="Bookman Old Style" w:eastAsia="Bookman Old Style" w:hAnsi="Bookman Old Style" w:cs="Bookman Old Style"/>
          <w:b/>
          <w:bCs/>
          <w:sz w:val="24"/>
          <w:szCs w:val="24"/>
        </w:rPr>
        <w:t xml:space="preserve"> EA</w:t>
      </w:r>
      <w:r w:rsidR="00D22150">
        <w:rPr>
          <w:rFonts w:ascii="Bookman Old Style" w:eastAsia="Bookman Old Style" w:hAnsi="Bookman Old Style" w:cs="Bookman Old Style"/>
          <w:b/>
          <w:bCs/>
          <w:sz w:val="24"/>
          <w:szCs w:val="24"/>
        </w:rPr>
        <w:t xml:space="preserve"> </w:t>
      </w:r>
      <w:r w:rsidR="00D22150">
        <w:rPr>
          <w:rFonts w:ascii="Bookman Old Style" w:eastAsia="Bookman Old Style" w:hAnsi="Bookman Old Style" w:cs="Bookman Old Style"/>
          <w:sz w:val="24"/>
          <w:szCs w:val="24"/>
        </w:rPr>
        <w:t xml:space="preserve">and decommission road </w:t>
      </w:r>
      <w:r w:rsidR="00D22150" w:rsidRPr="005E0AB0">
        <w:rPr>
          <w:rFonts w:ascii="Bookman Old Style" w:eastAsia="Bookman Old Style" w:hAnsi="Bookman Old Style" w:cs="Bookman Old Style"/>
          <w:sz w:val="24"/>
          <w:szCs w:val="24"/>
        </w:rPr>
        <w:t xml:space="preserve">4661-120, </w:t>
      </w:r>
      <w:r w:rsidR="00CB6F9E">
        <w:rPr>
          <w:rFonts w:ascii="Bookman Old Style" w:eastAsia="Bookman Old Style" w:hAnsi="Bookman Old Style" w:cs="Bookman Old Style"/>
          <w:sz w:val="24"/>
          <w:szCs w:val="24"/>
        </w:rPr>
        <w:t>decommission/close</w:t>
      </w:r>
      <w:r w:rsidR="00D22150" w:rsidRPr="005E0AB0">
        <w:rPr>
          <w:rFonts w:ascii="Bookman Old Style" w:eastAsia="Bookman Old Style" w:hAnsi="Bookman Old Style" w:cs="Bookman Old Style"/>
          <w:sz w:val="24"/>
          <w:szCs w:val="24"/>
        </w:rPr>
        <w:t xml:space="preserve"> 5731-116</w:t>
      </w:r>
      <w:r w:rsidR="00CB6F9E">
        <w:rPr>
          <w:rFonts w:ascii="Bookman Old Style" w:eastAsia="Bookman Old Style" w:hAnsi="Bookman Old Style" w:cs="Bookman Old Style"/>
          <w:sz w:val="24"/>
          <w:szCs w:val="24"/>
        </w:rPr>
        <w:t xml:space="preserve">, and close </w:t>
      </w:r>
      <w:r w:rsidR="00CB6F9E" w:rsidRPr="005E0AB0">
        <w:rPr>
          <w:rFonts w:ascii="Bookman Old Style" w:eastAsia="Bookman Old Style" w:hAnsi="Bookman Old Style" w:cs="Bookman Old Style"/>
          <w:sz w:val="24"/>
          <w:szCs w:val="24"/>
        </w:rPr>
        <w:t>4661-013</w:t>
      </w:r>
      <w:r w:rsidR="00BA2C97">
        <w:rPr>
          <w:rFonts w:ascii="Bookman Old Style" w:eastAsia="Bookman Old Style" w:hAnsi="Bookman Old Style" w:cs="Bookman Old Style"/>
          <w:sz w:val="24"/>
          <w:szCs w:val="24"/>
        </w:rPr>
        <w:t>.</w:t>
      </w:r>
    </w:p>
    <w:p w14:paraId="63420234" w14:textId="58036F5B" w:rsidR="00B430C1" w:rsidRDefault="00B430C1" w:rsidP="00C25DE4">
      <w:pPr>
        <w:pStyle w:val="ListParagraph"/>
        <w:numPr>
          <w:ilvl w:val="0"/>
          <w:numId w:val="32"/>
        </w:numPr>
        <w:spacing w:line="276" w:lineRule="auto"/>
        <w:jc w:val="both"/>
        <w:rPr>
          <w:rFonts w:ascii="Bookman Old Style" w:hAnsi="Bookman Old Style"/>
          <w:b/>
          <w:bCs/>
          <w:sz w:val="24"/>
          <w:szCs w:val="24"/>
        </w:rPr>
      </w:pPr>
      <w:r>
        <w:rPr>
          <w:rFonts w:ascii="Bookman Old Style" w:hAnsi="Bookman Old Style"/>
          <w:b/>
          <w:bCs/>
          <w:sz w:val="24"/>
          <w:szCs w:val="24"/>
        </w:rPr>
        <w:t>Address the road 46/Pot Creek culvert</w:t>
      </w:r>
      <w:r w:rsidR="007B0E63">
        <w:rPr>
          <w:rFonts w:ascii="Bookman Old Style" w:hAnsi="Bookman Old Style"/>
          <w:b/>
          <w:bCs/>
          <w:sz w:val="24"/>
          <w:szCs w:val="24"/>
        </w:rPr>
        <w:t xml:space="preserve"> </w:t>
      </w:r>
      <w:r w:rsidR="007B0E63" w:rsidRPr="007B0E63">
        <w:rPr>
          <w:rFonts w:ascii="Bookman Old Style" w:hAnsi="Bookman Old Style"/>
          <w:sz w:val="24"/>
          <w:szCs w:val="24"/>
        </w:rPr>
        <w:t>which is blocking access to critical fish habitat</w:t>
      </w:r>
      <w:r w:rsidR="00BA2C97">
        <w:rPr>
          <w:rFonts w:ascii="Bookman Old Style" w:hAnsi="Bookman Old Style"/>
          <w:sz w:val="24"/>
          <w:szCs w:val="24"/>
        </w:rPr>
        <w:t>.</w:t>
      </w:r>
    </w:p>
    <w:p w14:paraId="2B7F8A8E" w14:textId="2E672FB5" w:rsidR="00907943" w:rsidRPr="00BD2318" w:rsidRDefault="00907943" w:rsidP="00C25DE4">
      <w:pPr>
        <w:pStyle w:val="ListParagraph"/>
        <w:numPr>
          <w:ilvl w:val="0"/>
          <w:numId w:val="32"/>
        </w:numPr>
        <w:spacing w:line="276" w:lineRule="auto"/>
        <w:jc w:val="both"/>
        <w:rPr>
          <w:rFonts w:ascii="Bookman Old Style" w:hAnsi="Bookman Old Style"/>
          <w:b/>
          <w:bCs/>
          <w:sz w:val="24"/>
          <w:szCs w:val="24"/>
        </w:rPr>
      </w:pPr>
      <w:r w:rsidRPr="00907943">
        <w:rPr>
          <w:rFonts w:ascii="Bookman Old Style" w:hAnsi="Bookman Old Style"/>
          <w:b/>
          <w:bCs/>
          <w:sz w:val="24"/>
          <w:szCs w:val="24"/>
        </w:rPr>
        <w:t xml:space="preserve">Complete </w:t>
      </w:r>
      <w:r>
        <w:rPr>
          <w:rFonts w:ascii="Bookman Old Style" w:hAnsi="Bookman Old Style"/>
          <w:b/>
          <w:bCs/>
          <w:sz w:val="24"/>
          <w:szCs w:val="24"/>
        </w:rPr>
        <w:t xml:space="preserve">botanical </w:t>
      </w:r>
      <w:r w:rsidRPr="00907943">
        <w:rPr>
          <w:rFonts w:ascii="Bookman Old Style" w:hAnsi="Bookman Old Style"/>
          <w:b/>
          <w:bCs/>
          <w:sz w:val="24"/>
          <w:szCs w:val="24"/>
        </w:rPr>
        <w:t>survey</w:t>
      </w:r>
      <w:r>
        <w:rPr>
          <w:rFonts w:ascii="Bookman Old Style" w:hAnsi="Bookman Old Style"/>
          <w:b/>
          <w:bCs/>
          <w:sz w:val="24"/>
          <w:szCs w:val="24"/>
        </w:rPr>
        <w:t>s</w:t>
      </w:r>
      <w:r w:rsidRPr="00907943">
        <w:rPr>
          <w:rFonts w:ascii="Bookman Old Style" w:hAnsi="Bookman Old Style"/>
          <w:b/>
          <w:bCs/>
          <w:sz w:val="24"/>
          <w:szCs w:val="24"/>
        </w:rPr>
        <w:t xml:space="preserve"> </w:t>
      </w:r>
      <w:r w:rsidRPr="00907943">
        <w:rPr>
          <w:rFonts w:ascii="Bookman Old Style" w:hAnsi="Bookman Old Style"/>
          <w:sz w:val="24"/>
          <w:szCs w:val="24"/>
        </w:rPr>
        <w:t>of the roadside fuels-reduction corridors</w:t>
      </w:r>
      <w:r w:rsidRPr="00907943">
        <w:rPr>
          <w:rFonts w:ascii="Bookman Old Style" w:hAnsi="Bookman Old Style"/>
          <w:b/>
          <w:bCs/>
          <w:sz w:val="24"/>
          <w:szCs w:val="24"/>
        </w:rPr>
        <w:t xml:space="preserve"> </w:t>
      </w:r>
      <w:r w:rsidRPr="00907943">
        <w:rPr>
          <w:rFonts w:ascii="Bookman Old Style" w:hAnsi="Bookman Old Style"/>
          <w:sz w:val="24"/>
          <w:szCs w:val="24"/>
        </w:rPr>
        <w:t>before the decision</w:t>
      </w:r>
      <w:r>
        <w:rPr>
          <w:rFonts w:ascii="Bookman Old Style" w:hAnsi="Bookman Old Style"/>
          <w:sz w:val="24"/>
          <w:szCs w:val="24"/>
        </w:rPr>
        <w:t>.</w:t>
      </w:r>
    </w:p>
    <w:p w14:paraId="0A1B1E86" w14:textId="16D3CC4E" w:rsidR="00BD2318" w:rsidRPr="00C25DE4" w:rsidRDefault="00BD2318" w:rsidP="00C25DE4">
      <w:pPr>
        <w:pStyle w:val="ListParagraph"/>
        <w:numPr>
          <w:ilvl w:val="0"/>
          <w:numId w:val="32"/>
        </w:numPr>
        <w:spacing w:line="276" w:lineRule="auto"/>
        <w:jc w:val="both"/>
        <w:rPr>
          <w:rFonts w:ascii="Bookman Old Style" w:hAnsi="Bookman Old Style"/>
          <w:b/>
          <w:bCs/>
          <w:sz w:val="24"/>
          <w:szCs w:val="24"/>
        </w:rPr>
      </w:pPr>
      <w:r>
        <w:rPr>
          <w:rFonts w:ascii="Bookman Old Style" w:hAnsi="Bookman Old Style"/>
          <w:b/>
          <w:bCs/>
          <w:sz w:val="24"/>
          <w:szCs w:val="24"/>
        </w:rPr>
        <w:t>Drop the portion</w:t>
      </w:r>
      <w:r w:rsidR="006F5BA8">
        <w:rPr>
          <w:rFonts w:ascii="Bookman Old Style" w:hAnsi="Bookman Old Style"/>
          <w:b/>
          <w:bCs/>
          <w:sz w:val="24"/>
          <w:szCs w:val="24"/>
        </w:rPr>
        <w:t xml:space="preserve"> of unit 76 </w:t>
      </w:r>
      <w:r w:rsidR="006F5BA8" w:rsidRPr="006F5BA8">
        <w:rPr>
          <w:rFonts w:ascii="Bookman Old Style" w:hAnsi="Bookman Old Style"/>
          <w:sz w:val="24"/>
          <w:szCs w:val="24"/>
        </w:rPr>
        <w:t>north of Pan creek</w:t>
      </w:r>
      <w:r w:rsidR="00BA2C97">
        <w:rPr>
          <w:rFonts w:ascii="Bookman Old Style" w:hAnsi="Bookman Old Style"/>
          <w:sz w:val="24"/>
          <w:szCs w:val="24"/>
        </w:rPr>
        <w:t>.</w:t>
      </w:r>
    </w:p>
    <w:p w14:paraId="45C74A49" w14:textId="056774E9" w:rsidR="009F0C51" w:rsidRDefault="006D5D6D" w:rsidP="00B31128">
      <w:pPr>
        <w:spacing w:after="0"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As always, Bark welcomes </w:t>
      </w:r>
      <w:r w:rsidR="003538F6">
        <w:rPr>
          <w:rFonts w:ascii="Bookman Old Style" w:eastAsia="Bookman Old Style" w:hAnsi="Bookman Old Style" w:cs="Bookman Old Style"/>
          <w:sz w:val="24"/>
          <w:szCs w:val="24"/>
        </w:rPr>
        <w:t xml:space="preserve">conversation regarding any of the contents </w:t>
      </w:r>
      <w:r w:rsidR="00116550">
        <w:rPr>
          <w:rFonts w:ascii="Bookman Old Style" w:eastAsia="Bookman Old Style" w:hAnsi="Bookman Old Style" w:cs="Bookman Old Style"/>
          <w:sz w:val="24"/>
          <w:szCs w:val="24"/>
        </w:rPr>
        <w:t>of</w:t>
      </w:r>
      <w:r w:rsidR="003538F6">
        <w:rPr>
          <w:rFonts w:ascii="Bookman Old Style" w:eastAsia="Bookman Old Style" w:hAnsi="Bookman Old Style" w:cs="Bookman Old Style"/>
          <w:sz w:val="24"/>
          <w:szCs w:val="24"/>
        </w:rPr>
        <w:t xml:space="preserve"> this letter. We look forward to continuing to work with the Clackamas River Ranger District staff </w:t>
      </w:r>
      <w:r w:rsidR="00CD6287">
        <w:rPr>
          <w:rFonts w:ascii="Bookman Old Style" w:eastAsia="Bookman Old Style" w:hAnsi="Bookman Old Style" w:cs="Bookman Old Style"/>
          <w:sz w:val="24"/>
          <w:szCs w:val="24"/>
        </w:rPr>
        <w:t xml:space="preserve">in stewarding the cherished landscape of Mt Hood National Forest. </w:t>
      </w:r>
    </w:p>
    <w:p w14:paraId="579E3106" w14:textId="77777777" w:rsidR="006D5D6D" w:rsidRDefault="006D5D6D" w:rsidP="00B31128">
      <w:pPr>
        <w:spacing w:after="0" w:line="276" w:lineRule="auto"/>
        <w:jc w:val="both"/>
        <w:rPr>
          <w:rFonts w:ascii="Bookman Old Style" w:eastAsia="Bookman Old Style" w:hAnsi="Bookman Old Style" w:cs="Bookman Old Style"/>
          <w:sz w:val="24"/>
          <w:szCs w:val="24"/>
        </w:rPr>
      </w:pPr>
    </w:p>
    <w:p w14:paraId="222E0C09" w14:textId="232461C3" w:rsidR="00753CBC" w:rsidRPr="00CA4A0B" w:rsidRDefault="6608ED01" w:rsidP="00B31128">
      <w:pPr>
        <w:spacing w:after="0" w:line="276" w:lineRule="auto"/>
        <w:jc w:val="both"/>
        <w:rPr>
          <w:rFonts w:ascii="Bookman Old Style" w:eastAsia="Bookman Old Style" w:hAnsi="Bookman Old Style" w:cs="Bookman Old Style"/>
          <w:sz w:val="24"/>
          <w:szCs w:val="24"/>
        </w:rPr>
      </w:pPr>
      <w:r w:rsidRPr="00CA4A0B">
        <w:rPr>
          <w:rFonts w:ascii="Bookman Old Style" w:eastAsia="Bookman Old Style" w:hAnsi="Bookman Old Style" w:cs="Bookman Old Style"/>
          <w:sz w:val="24"/>
          <w:szCs w:val="24"/>
        </w:rPr>
        <w:t>Thank you,</w:t>
      </w:r>
    </w:p>
    <w:p w14:paraId="06FFAE3A" w14:textId="262FB330" w:rsidR="000462C7" w:rsidRDefault="000462C7" w:rsidP="005D3933">
      <w:pPr>
        <w:spacing w:after="0" w:line="276" w:lineRule="auto"/>
        <w:jc w:val="both"/>
        <w:rPr>
          <w:rFonts w:ascii="Bookman Old Style" w:eastAsia="Bookman Old Style" w:hAnsi="Bookman Old Style" w:cs="Bookman Old Style"/>
          <w:i/>
          <w:iCs/>
          <w:sz w:val="24"/>
          <w:szCs w:val="24"/>
        </w:rPr>
      </w:pPr>
      <w:r w:rsidRPr="000462C7">
        <w:rPr>
          <w:rFonts w:ascii="Bookman Old Style" w:eastAsia="Bookman Old Style" w:hAnsi="Bookman Old Style" w:cs="Bookman Old Style"/>
          <w:i/>
          <w:iCs/>
          <w:sz w:val="24"/>
          <w:szCs w:val="24"/>
        </w:rPr>
        <w:t xml:space="preserve"> </w:t>
      </w:r>
    </w:p>
    <w:p w14:paraId="6C336723" w14:textId="77777777" w:rsidR="00EA5C2D" w:rsidRDefault="00EA5C2D" w:rsidP="005D3933">
      <w:pPr>
        <w:spacing w:after="0" w:line="276" w:lineRule="auto"/>
        <w:jc w:val="both"/>
        <w:rPr>
          <w:rFonts w:ascii="Bookman Old Style" w:eastAsia="Bookman Old Style" w:hAnsi="Bookman Old Style" w:cs="Bookman Old Style"/>
          <w:i/>
          <w:iCs/>
          <w:sz w:val="24"/>
          <w:szCs w:val="24"/>
        </w:rPr>
      </w:pPr>
    </w:p>
    <w:p w14:paraId="4DFB9D75" w14:textId="0B08A2A7" w:rsidR="00151A8C" w:rsidRDefault="00332B12" w:rsidP="005D3933">
      <w:pPr>
        <w:spacing w:after="0" w:line="276" w:lineRule="auto"/>
        <w:jc w:val="both"/>
        <w:rPr>
          <w:rFonts w:ascii="Bookman Old Style" w:eastAsia="Bookman Old Style" w:hAnsi="Bookman Old Style" w:cs="Bookman Old Style"/>
          <w:i/>
          <w:iCs/>
          <w:sz w:val="24"/>
          <w:szCs w:val="24"/>
        </w:rPr>
      </w:pPr>
      <w:r>
        <w:rPr>
          <w:rFonts w:ascii="Bookman Old Style" w:eastAsia="Bookman Old Style" w:hAnsi="Bookman Old Style" w:cs="Bookman Old Style"/>
          <w:i/>
          <w:iCs/>
          <w:sz w:val="24"/>
          <w:szCs w:val="24"/>
        </w:rPr>
        <w:t>Jordan Latter</w:t>
      </w:r>
    </w:p>
    <w:p w14:paraId="1F04F821" w14:textId="04D4A0A8" w:rsidR="00DF0BA3" w:rsidRPr="00DF0BA3" w:rsidRDefault="00DF0BA3" w:rsidP="00B31128">
      <w:pPr>
        <w:spacing w:after="0" w:line="276" w:lineRule="auto"/>
        <w:jc w:val="both"/>
        <w:rPr>
          <w:rFonts w:ascii="Bookman Old Style" w:eastAsia="Bookman Old Style" w:hAnsi="Bookman Old Style" w:cs="Bookman Old Style"/>
          <w:sz w:val="24"/>
          <w:szCs w:val="24"/>
        </w:rPr>
      </w:pPr>
      <w:r>
        <w:rPr>
          <w:rFonts w:ascii="Bookman Old Style" w:eastAsia="Bookman Old Style" w:hAnsi="Bookman Old Style" w:cs="Bookman Old Style"/>
          <w:sz w:val="24"/>
          <w:szCs w:val="24"/>
        </w:rPr>
        <w:t xml:space="preserve">Forest Watch </w:t>
      </w:r>
      <w:r w:rsidR="00B03FCC">
        <w:rPr>
          <w:rFonts w:ascii="Bookman Old Style" w:eastAsia="Bookman Old Style" w:hAnsi="Bookman Old Style" w:cs="Bookman Old Style"/>
          <w:sz w:val="24"/>
          <w:szCs w:val="24"/>
        </w:rPr>
        <w:t>Program Manager</w:t>
      </w:r>
      <w:r>
        <w:rPr>
          <w:rFonts w:ascii="Bookman Old Style" w:eastAsia="Bookman Old Style" w:hAnsi="Bookman Old Style" w:cs="Bookman Old Style"/>
          <w:sz w:val="24"/>
          <w:szCs w:val="24"/>
        </w:rPr>
        <w:t>, Bark</w:t>
      </w:r>
    </w:p>
    <w:sectPr w:rsidR="00DF0BA3" w:rsidRPr="00DF0BA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BAC1C" w14:textId="77777777" w:rsidR="00412F6D" w:rsidRDefault="00412F6D" w:rsidP="00734E64">
      <w:pPr>
        <w:spacing w:after="0" w:line="240" w:lineRule="auto"/>
      </w:pPr>
      <w:r>
        <w:separator/>
      </w:r>
    </w:p>
  </w:endnote>
  <w:endnote w:type="continuationSeparator" w:id="0">
    <w:p w14:paraId="6D7E6E83" w14:textId="77777777" w:rsidR="00412F6D" w:rsidRDefault="00412F6D" w:rsidP="00734E64">
      <w:pPr>
        <w:spacing w:after="0" w:line="240" w:lineRule="auto"/>
      </w:pPr>
      <w:r>
        <w:continuationSeparator/>
      </w:r>
    </w:p>
  </w:endnote>
  <w:endnote w:type="continuationNotice" w:id="1">
    <w:p w14:paraId="2F8E56AF" w14:textId="77777777" w:rsidR="00412F6D" w:rsidRDefault="00412F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ookman Old Style" w:hAnsi="Bookman Old Style"/>
        <w:sz w:val="20"/>
        <w:szCs w:val="20"/>
      </w:rPr>
      <w:id w:val="-922496449"/>
      <w:docPartObj>
        <w:docPartGallery w:val="Page Numbers (Bottom of Page)"/>
        <w:docPartUnique/>
      </w:docPartObj>
    </w:sdtPr>
    <w:sdtEndPr>
      <w:rPr>
        <w:noProof/>
      </w:rPr>
    </w:sdtEndPr>
    <w:sdtContent>
      <w:p w14:paraId="4F4AE1F3" w14:textId="46858367" w:rsidR="00933BA4" w:rsidRPr="00473D9B" w:rsidRDefault="00933BA4" w:rsidP="001D09A4">
        <w:pPr>
          <w:pStyle w:val="Footer"/>
          <w:jc w:val="right"/>
          <w:rPr>
            <w:rFonts w:ascii="Bookman Old Style" w:hAnsi="Bookman Old Style"/>
            <w:sz w:val="20"/>
            <w:szCs w:val="20"/>
          </w:rPr>
        </w:pPr>
        <w:r w:rsidRPr="00473D9B">
          <w:rPr>
            <w:rFonts w:ascii="Bookman Old Style" w:hAnsi="Bookman Old Style"/>
            <w:sz w:val="20"/>
            <w:szCs w:val="20"/>
          </w:rPr>
          <w:t xml:space="preserve">Bark’s Comments on the </w:t>
        </w:r>
        <w:r w:rsidR="000661AF">
          <w:rPr>
            <w:rFonts w:ascii="Bookman Old Style" w:hAnsi="Bookman Old Style"/>
            <w:sz w:val="20"/>
            <w:szCs w:val="20"/>
          </w:rPr>
          <w:t>Anvil</w:t>
        </w:r>
        <w:r w:rsidR="0045725D">
          <w:rPr>
            <w:rFonts w:ascii="Bookman Old Style" w:hAnsi="Bookman Old Style"/>
            <w:sz w:val="20"/>
            <w:szCs w:val="20"/>
          </w:rPr>
          <w:t xml:space="preserve"> Vegetation Management Project</w:t>
        </w:r>
        <w:r w:rsidRPr="00473D9B">
          <w:rPr>
            <w:rFonts w:ascii="Bookman Old Style" w:hAnsi="Bookman Old Style"/>
            <w:sz w:val="20"/>
            <w:szCs w:val="20"/>
          </w:rPr>
          <w:t xml:space="preserve"> </w:t>
        </w:r>
        <w:r w:rsidR="000661AF">
          <w:rPr>
            <w:rFonts w:ascii="Bookman Old Style" w:hAnsi="Bookman Old Style"/>
            <w:sz w:val="20"/>
            <w:szCs w:val="20"/>
          </w:rPr>
          <w:t>P</w:t>
        </w:r>
        <w:r w:rsidR="001D09A4">
          <w:rPr>
            <w:rFonts w:ascii="Bookman Old Style" w:hAnsi="Bookman Old Style"/>
            <w:sz w:val="20"/>
            <w:szCs w:val="20"/>
          </w:rPr>
          <w:t>reliminary Analysis</w:t>
        </w:r>
        <w:r w:rsidR="0083279C" w:rsidRPr="00473D9B">
          <w:rPr>
            <w:rFonts w:ascii="Bookman Old Style" w:hAnsi="Bookman Old Style"/>
            <w:sz w:val="20"/>
            <w:szCs w:val="20"/>
          </w:rPr>
          <w:t xml:space="preserve"> -</w:t>
        </w:r>
        <w:r w:rsidRPr="00473D9B">
          <w:rPr>
            <w:rFonts w:ascii="Bookman Old Style" w:hAnsi="Bookman Old Style"/>
            <w:sz w:val="20"/>
            <w:szCs w:val="20"/>
          </w:rPr>
          <w:t xml:space="preserve">  </w:t>
        </w:r>
        <w:r w:rsidRPr="00473D9B">
          <w:rPr>
            <w:rFonts w:ascii="Bookman Old Style" w:hAnsi="Bookman Old Style"/>
            <w:sz w:val="20"/>
            <w:szCs w:val="20"/>
          </w:rPr>
          <w:fldChar w:fldCharType="begin"/>
        </w:r>
        <w:r w:rsidRPr="00473D9B">
          <w:rPr>
            <w:rFonts w:ascii="Bookman Old Style" w:hAnsi="Bookman Old Style"/>
            <w:sz w:val="20"/>
            <w:szCs w:val="20"/>
          </w:rPr>
          <w:instrText xml:space="preserve"> PAGE   \* MERGEFORMAT </w:instrText>
        </w:r>
        <w:r w:rsidRPr="00473D9B">
          <w:rPr>
            <w:rFonts w:ascii="Bookman Old Style" w:hAnsi="Bookman Old Style"/>
            <w:sz w:val="20"/>
            <w:szCs w:val="20"/>
          </w:rPr>
          <w:fldChar w:fldCharType="separate"/>
        </w:r>
        <w:r w:rsidRPr="00473D9B">
          <w:rPr>
            <w:rFonts w:ascii="Bookman Old Style" w:hAnsi="Bookman Old Style"/>
            <w:noProof/>
            <w:sz w:val="20"/>
            <w:szCs w:val="20"/>
          </w:rPr>
          <w:t>2</w:t>
        </w:r>
        <w:r w:rsidRPr="00473D9B">
          <w:rPr>
            <w:rFonts w:ascii="Bookman Old Style" w:hAnsi="Bookman Old Style"/>
            <w:noProof/>
            <w:sz w:val="20"/>
            <w:szCs w:val="20"/>
          </w:rPr>
          <w:fldChar w:fldCharType="end"/>
        </w:r>
      </w:p>
    </w:sdtContent>
  </w:sdt>
  <w:p w14:paraId="2215D8D1" w14:textId="77777777" w:rsidR="00933BA4" w:rsidRPr="00473D9B" w:rsidRDefault="00933BA4" w:rsidP="49B2229B">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C339C" w14:textId="77777777" w:rsidR="00412F6D" w:rsidRDefault="00412F6D" w:rsidP="00734E64">
      <w:pPr>
        <w:spacing w:after="0" w:line="240" w:lineRule="auto"/>
      </w:pPr>
      <w:r>
        <w:separator/>
      </w:r>
    </w:p>
  </w:footnote>
  <w:footnote w:type="continuationSeparator" w:id="0">
    <w:p w14:paraId="6ECB7868" w14:textId="77777777" w:rsidR="00412F6D" w:rsidRDefault="00412F6D" w:rsidP="00734E64">
      <w:pPr>
        <w:spacing w:after="0" w:line="240" w:lineRule="auto"/>
      </w:pPr>
      <w:r>
        <w:continuationSeparator/>
      </w:r>
    </w:p>
  </w:footnote>
  <w:footnote w:type="continuationNotice" w:id="1">
    <w:p w14:paraId="6EA49E88" w14:textId="77777777" w:rsidR="00412F6D" w:rsidRDefault="00412F6D">
      <w:pPr>
        <w:spacing w:after="0" w:line="240" w:lineRule="auto"/>
      </w:pPr>
    </w:p>
  </w:footnote>
  <w:footnote w:id="2">
    <w:p w14:paraId="6BD02433" w14:textId="353B8ADF" w:rsidR="00AF33FD" w:rsidRDefault="00AF33FD">
      <w:pPr>
        <w:pStyle w:val="FootnoteText"/>
      </w:pPr>
      <w:r>
        <w:rPr>
          <w:rStyle w:val="FootnoteReference"/>
        </w:rPr>
        <w:footnoteRef/>
      </w:r>
      <w:r>
        <w:t xml:space="preserve"> </w:t>
      </w:r>
      <w:r w:rsidRPr="00AF33FD">
        <w:t>Aplet, G.H., P. Hartger, and M.S. Dietz. 2026. Three-decade record of contiguous-U.S. national forest wildfires indicates increased density of ignitions near roads. Fire Ecology 22:8. https://doi.org/10.1186/s42408-026-00450-2</w:t>
      </w:r>
    </w:p>
  </w:footnote>
</w:footnotes>
</file>

<file path=word/intelligence2.xml><?xml version="1.0" encoding="utf-8"?>
<int2:intelligence xmlns:int2="http://schemas.microsoft.com/office/intelligence/2020/intelligence" xmlns:oel="http://schemas.microsoft.com/office/2019/extlst">
  <int2:observations>
    <int2:textHash int2:hashCode="YzLuZA47SFCMbE" int2:id="ZBJVilG6">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36C20"/>
    <w:multiLevelType w:val="hybridMultilevel"/>
    <w:tmpl w:val="32C41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21C2"/>
    <w:multiLevelType w:val="hybridMultilevel"/>
    <w:tmpl w:val="A294A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54226"/>
    <w:multiLevelType w:val="hybridMultilevel"/>
    <w:tmpl w:val="E54C48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F421E3"/>
    <w:multiLevelType w:val="hybridMultilevel"/>
    <w:tmpl w:val="A3DCA32C"/>
    <w:lvl w:ilvl="0" w:tplc="76786F76">
      <w:start w:val="573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B6DE4"/>
    <w:multiLevelType w:val="hybridMultilevel"/>
    <w:tmpl w:val="14D81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6C7338"/>
    <w:multiLevelType w:val="hybridMultilevel"/>
    <w:tmpl w:val="E68633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457CC9"/>
    <w:multiLevelType w:val="hybridMultilevel"/>
    <w:tmpl w:val="0DFCF79A"/>
    <w:lvl w:ilvl="0" w:tplc="66761C26">
      <w:start w:val="1"/>
      <w:numFmt w:val="decimal"/>
      <w:lvlText w:val="%1."/>
      <w:lvlJc w:val="left"/>
      <w:pPr>
        <w:ind w:left="720" w:hanging="360"/>
      </w:pPr>
    </w:lvl>
    <w:lvl w:ilvl="1" w:tplc="43EC02BA">
      <w:start w:val="1"/>
      <w:numFmt w:val="lowerLetter"/>
      <w:lvlText w:val="%2."/>
      <w:lvlJc w:val="left"/>
      <w:pPr>
        <w:ind w:left="1440" w:hanging="360"/>
      </w:pPr>
    </w:lvl>
    <w:lvl w:ilvl="2" w:tplc="E18EA38A">
      <w:start w:val="1"/>
      <w:numFmt w:val="lowerRoman"/>
      <w:lvlText w:val="%3."/>
      <w:lvlJc w:val="right"/>
      <w:pPr>
        <w:ind w:left="2160" w:hanging="180"/>
      </w:pPr>
    </w:lvl>
    <w:lvl w:ilvl="3" w:tplc="80F23664">
      <w:start w:val="1"/>
      <w:numFmt w:val="decimal"/>
      <w:lvlText w:val="%4."/>
      <w:lvlJc w:val="left"/>
      <w:pPr>
        <w:ind w:left="2880" w:hanging="360"/>
      </w:pPr>
    </w:lvl>
    <w:lvl w:ilvl="4" w:tplc="0BA06232">
      <w:start w:val="1"/>
      <w:numFmt w:val="lowerLetter"/>
      <w:lvlText w:val="%5."/>
      <w:lvlJc w:val="left"/>
      <w:pPr>
        <w:ind w:left="3600" w:hanging="360"/>
      </w:pPr>
    </w:lvl>
    <w:lvl w:ilvl="5" w:tplc="7C46FD9E">
      <w:start w:val="1"/>
      <w:numFmt w:val="lowerRoman"/>
      <w:lvlText w:val="%6."/>
      <w:lvlJc w:val="right"/>
      <w:pPr>
        <w:ind w:left="4320" w:hanging="180"/>
      </w:pPr>
    </w:lvl>
    <w:lvl w:ilvl="6" w:tplc="45B0E2A2">
      <w:start w:val="1"/>
      <w:numFmt w:val="decimal"/>
      <w:lvlText w:val="%7."/>
      <w:lvlJc w:val="left"/>
      <w:pPr>
        <w:ind w:left="5040" w:hanging="360"/>
      </w:pPr>
    </w:lvl>
    <w:lvl w:ilvl="7" w:tplc="EDE067E4">
      <w:start w:val="1"/>
      <w:numFmt w:val="lowerLetter"/>
      <w:lvlText w:val="%8."/>
      <w:lvlJc w:val="left"/>
      <w:pPr>
        <w:ind w:left="5760" w:hanging="360"/>
      </w:pPr>
    </w:lvl>
    <w:lvl w:ilvl="8" w:tplc="06E0FDEE">
      <w:start w:val="1"/>
      <w:numFmt w:val="lowerRoman"/>
      <w:lvlText w:val="%9."/>
      <w:lvlJc w:val="right"/>
      <w:pPr>
        <w:ind w:left="6480" w:hanging="180"/>
      </w:pPr>
    </w:lvl>
  </w:abstractNum>
  <w:abstractNum w:abstractNumId="7" w15:restartNumberingAfterBreak="0">
    <w:nsid w:val="202559FB"/>
    <w:multiLevelType w:val="hybridMultilevel"/>
    <w:tmpl w:val="661EF152"/>
    <w:lvl w:ilvl="0" w:tplc="206C268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757192"/>
    <w:multiLevelType w:val="hybridMultilevel"/>
    <w:tmpl w:val="F944372C"/>
    <w:lvl w:ilvl="0" w:tplc="600E93D6">
      <w:start w:val="574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D3137E"/>
    <w:multiLevelType w:val="hybridMultilevel"/>
    <w:tmpl w:val="16EA8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5D07D2"/>
    <w:multiLevelType w:val="hybridMultilevel"/>
    <w:tmpl w:val="8830F9F4"/>
    <w:lvl w:ilvl="0" w:tplc="C4FA3516">
      <w:start w:val="1"/>
      <w:numFmt w:val="decimal"/>
      <w:lvlText w:val="%1."/>
      <w:lvlJc w:val="left"/>
      <w:pPr>
        <w:ind w:left="720" w:hanging="360"/>
      </w:pPr>
    </w:lvl>
    <w:lvl w:ilvl="1" w:tplc="EA52D4F4">
      <w:start w:val="1"/>
      <w:numFmt w:val="lowerLetter"/>
      <w:lvlText w:val="%2."/>
      <w:lvlJc w:val="left"/>
      <w:pPr>
        <w:ind w:left="1440" w:hanging="360"/>
      </w:pPr>
    </w:lvl>
    <w:lvl w:ilvl="2" w:tplc="4912CCB2">
      <w:start w:val="1"/>
      <w:numFmt w:val="lowerRoman"/>
      <w:lvlText w:val="%3."/>
      <w:lvlJc w:val="right"/>
      <w:pPr>
        <w:ind w:left="2160" w:hanging="180"/>
      </w:pPr>
    </w:lvl>
    <w:lvl w:ilvl="3" w:tplc="424CA978">
      <w:start w:val="1"/>
      <w:numFmt w:val="decimal"/>
      <w:lvlText w:val="%4."/>
      <w:lvlJc w:val="left"/>
      <w:pPr>
        <w:ind w:left="2880" w:hanging="360"/>
      </w:pPr>
    </w:lvl>
    <w:lvl w:ilvl="4" w:tplc="EC984BBA">
      <w:start w:val="1"/>
      <w:numFmt w:val="lowerLetter"/>
      <w:lvlText w:val="%5."/>
      <w:lvlJc w:val="left"/>
      <w:pPr>
        <w:ind w:left="3600" w:hanging="360"/>
      </w:pPr>
    </w:lvl>
    <w:lvl w:ilvl="5" w:tplc="B4A0EE84">
      <w:start w:val="1"/>
      <w:numFmt w:val="lowerRoman"/>
      <w:lvlText w:val="%6."/>
      <w:lvlJc w:val="right"/>
      <w:pPr>
        <w:ind w:left="4320" w:hanging="180"/>
      </w:pPr>
    </w:lvl>
    <w:lvl w:ilvl="6" w:tplc="065EA9B4">
      <w:start w:val="1"/>
      <w:numFmt w:val="decimal"/>
      <w:lvlText w:val="%7."/>
      <w:lvlJc w:val="left"/>
      <w:pPr>
        <w:ind w:left="5040" w:hanging="360"/>
      </w:pPr>
    </w:lvl>
    <w:lvl w:ilvl="7" w:tplc="D61A5B4C">
      <w:start w:val="1"/>
      <w:numFmt w:val="lowerLetter"/>
      <w:lvlText w:val="%8."/>
      <w:lvlJc w:val="left"/>
      <w:pPr>
        <w:ind w:left="5760" w:hanging="360"/>
      </w:pPr>
    </w:lvl>
    <w:lvl w:ilvl="8" w:tplc="E242AFDC">
      <w:start w:val="1"/>
      <w:numFmt w:val="lowerRoman"/>
      <w:lvlText w:val="%9."/>
      <w:lvlJc w:val="right"/>
      <w:pPr>
        <w:ind w:left="6480" w:hanging="180"/>
      </w:pPr>
    </w:lvl>
  </w:abstractNum>
  <w:abstractNum w:abstractNumId="11" w15:restartNumberingAfterBreak="0">
    <w:nsid w:val="2E2B549C"/>
    <w:multiLevelType w:val="hybridMultilevel"/>
    <w:tmpl w:val="4376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6E7941"/>
    <w:multiLevelType w:val="hybridMultilevel"/>
    <w:tmpl w:val="EE3CFE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3A22BA"/>
    <w:multiLevelType w:val="hybridMultilevel"/>
    <w:tmpl w:val="9B72D676"/>
    <w:lvl w:ilvl="0" w:tplc="51F6C9CE">
      <w:start w:val="10"/>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C77F07"/>
    <w:multiLevelType w:val="hybridMultilevel"/>
    <w:tmpl w:val="2A5A2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782287"/>
    <w:multiLevelType w:val="hybridMultilevel"/>
    <w:tmpl w:val="7D4C68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F9661F"/>
    <w:multiLevelType w:val="hybridMultilevel"/>
    <w:tmpl w:val="E542A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CB5187"/>
    <w:multiLevelType w:val="hybridMultilevel"/>
    <w:tmpl w:val="CA7C8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3D63B6"/>
    <w:multiLevelType w:val="hybridMultilevel"/>
    <w:tmpl w:val="03D8B6E4"/>
    <w:lvl w:ilvl="0" w:tplc="E42051F0">
      <w:start w:val="1"/>
      <w:numFmt w:val="lowerLetter"/>
      <w:lvlText w:val="%1."/>
      <w:lvlJc w:val="left"/>
      <w:pPr>
        <w:ind w:left="720" w:hanging="360"/>
      </w:pPr>
    </w:lvl>
    <w:lvl w:ilvl="1" w:tplc="E468EA6A">
      <w:start w:val="1"/>
      <w:numFmt w:val="lowerLetter"/>
      <w:lvlText w:val="%2."/>
      <w:lvlJc w:val="left"/>
      <w:pPr>
        <w:ind w:left="1440" w:hanging="360"/>
      </w:pPr>
    </w:lvl>
    <w:lvl w:ilvl="2" w:tplc="6114CB30">
      <w:start w:val="1"/>
      <w:numFmt w:val="lowerRoman"/>
      <w:lvlText w:val="%3."/>
      <w:lvlJc w:val="right"/>
      <w:pPr>
        <w:ind w:left="2160" w:hanging="180"/>
      </w:pPr>
    </w:lvl>
    <w:lvl w:ilvl="3" w:tplc="7DC8FC36">
      <w:start w:val="1"/>
      <w:numFmt w:val="decimal"/>
      <w:lvlText w:val="%4."/>
      <w:lvlJc w:val="left"/>
      <w:pPr>
        <w:ind w:left="2880" w:hanging="360"/>
      </w:pPr>
    </w:lvl>
    <w:lvl w:ilvl="4" w:tplc="3C8E866C">
      <w:start w:val="1"/>
      <w:numFmt w:val="lowerLetter"/>
      <w:lvlText w:val="%5."/>
      <w:lvlJc w:val="left"/>
      <w:pPr>
        <w:ind w:left="3600" w:hanging="360"/>
      </w:pPr>
    </w:lvl>
    <w:lvl w:ilvl="5" w:tplc="3DE6118E">
      <w:start w:val="1"/>
      <w:numFmt w:val="lowerRoman"/>
      <w:lvlText w:val="%6."/>
      <w:lvlJc w:val="right"/>
      <w:pPr>
        <w:ind w:left="4320" w:hanging="180"/>
      </w:pPr>
    </w:lvl>
    <w:lvl w:ilvl="6" w:tplc="DFA65DE4">
      <w:start w:val="1"/>
      <w:numFmt w:val="decimal"/>
      <w:lvlText w:val="%7."/>
      <w:lvlJc w:val="left"/>
      <w:pPr>
        <w:ind w:left="5040" w:hanging="360"/>
      </w:pPr>
    </w:lvl>
    <w:lvl w:ilvl="7" w:tplc="70E432D4">
      <w:start w:val="1"/>
      <w:numFmt w:val="lowerLetter"/>
      <w:lvlText w:val="%8."/>
      <w:lvlJc w:val="left"/>
      <w:pPr>
        <w:ind w:left="5760" w:hanging="360"/>
      </w:pPr>
    </w:lvl>
    <w:lvl w:ilvl="8" w:tplc="55D0931C">
      <w:start w:val="1"/>
      <w:numFmt w:val="lowerRoman"/>
      <w:lvlText w:val="%9."/>
      <w:lvlJc w:val="right"/>
      <w:pPr>
        <w:ind w:left="6480" w:hanging="180"/>
      </w:pPr>
    </w:lvl>
  </w:abstractNum>
  <w:abstractNum w:abstractNumId="19" w15:restartNumberingAfterBreak="0">
    <w:nsid w:val="4AB966AB"/>
    <w:multiLevelType w:val="hybridMultilevel"/>
    <w:tmpl w:val="F578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9E36E0"/>
    <w:multiLevelType w:val="hybridMultilevel"/>
    <w:tmpl w:val="F03CE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FC3564"/>
    <w:multiLevelType w:val="hybridMultilevel"/>
    <w:tmpl w:val="EDDE0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FA0475"/>
    <w:multiLevelType w:val="hybridMultilevel"/>
    <w:tmpl w:val="73088730"/>
    <w:lvl w:ilvl="0" w:tplc="080AA42A">
      <w:start w:val="91"/>
      <w:numFmt w:val="bullet"/>
      <w:lvlText w:val="-"/>
      <w:lvlJc w:val="left"/>
      <w:pPr>
        <w:ind w:left="720" w:hanging="360"/>
      </w:pPr>
      <w:rPr>
        <w:rFonts w:ascii="Bookman Old Style" w:eastAsia="Bookman Old Style" w:hAnsi="Bookman Old Style" w:cs="Bookman Old Style"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224822"/>
    <w:multiLevelType w:val="hybridMultilevel"/>
    <w:tmpl w:val="F836D1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635B26"/>
    <w:multiLevelType w:val="hybridMultilevel"/>
    <w:tmpl w:val="418AA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9173846"/>
    <w:multiLevelType w:val="hybridMultilevel"/>
    <w:tmpl w:val="3C32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B26E4B"/>
    <w:multiLevelType w:val="hybridMultilevel"/>
    <w:tmpl w:val="89724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625C4C"/>
    <w:multiLevelType w:val="hybridMultilevel"/>
    <w:tmpl w:val="EB769662"/>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0B799C"/>
    <w:multiLevelType w:val="hybridMultilevel"/>
    <w:tmpl w:val="64627DCE"/>
    <w:lvl w:ilvl="0" w:tplc="C2F26BA2">
      <w:start w:val="1"/>
      <w:numFmt w:val="lowerLetter"/>
      <w:lvlText w:val="%1."/>
      <w:lvlJc w:val="left"/>
      <w:pPr>
        <w:ind w:left="720" w:hanging="360"/>
      </w:pPr>
    </w:lvl>
    <w:lvl w:ilvl="1" w:tplc="9BA6C2AA">
      <w:start w:val="1"/>
      <w:numFmt w:val="lowerLetter"/>
      <w:lvlText w:val="%2."/>
      <w:lvlJc w:val="left"/>
      <w:pPr>
        <w:ind w:left="1440" w:hanging="360"/>
      </w:pPr>
    </w:lvl>
    <w:lvl w:ilvl="2" w:tplc="6B143618">
      <w:start w:val="1"/>
      <w:numFmt w:val="lowerRoman"/>
      <w:lvlText w:val="%3."/>
      <w:lvlJc w:val="right"/>
      <w:pPr>
        <w:ind w:left="2160" w:hanging="180"/>
      </w:pPr>
    </w:lvl>
    <w:lvl w:ilvl="3" w:tplc="8938B3FE">
      <w:start w:val="1"/>
      <w:numFmt w:val="decimal"/>
      <w:lvlText w:val="%4."/>
      <w:lvlJc w:val="left"/>
      <w:pPr>
        <w:ind w:left="2880" w:hanging="360"/>
      </w:pPr>
    </w:lvl>
    <w:lvl w:ilvl="4" w:tplc="C792B9CC">
      <w:start w:val="1"/>
      <w:numFmt w:val="lowerLetter"/>
      <w:lvlText w:val="%5."/>
      <w:lvlJc w:val="left"/>
      <w:pPr>
        <w:ind w:left="3600" w:hanging="360"/>
      </w:pPr>
    </w:lvl>
    <w:lvl w:ilvl="5" w:tplc="47DE93B0">
      <w:start w:val="1"/>
      <w:numFmt w:val="lowerRoman"/>
      <w:lvlText w:val="%6."/>
      <w:lvlJc w:val="right"/>
      <w:pPr>
        <w:ind w:left="4320" w:hanging="180"/>
      </w:pPr>
    </w:lvl>
    <w:lvl w:ilvl="6" w:tplc="2CDC50FA">
      <w:start w:val="1"/>
      <w:numFmt w:val="decimal"/>
      <w:lvlText w:val="%7."/>
      <w:lvlJc w:val="left"/>
      <w:pPr>
        <w:ind w:left="5040" w:hanging="360"/>
      </w:pPr>
    </w:lvl>
    <w:lvl w:ilvl="7" w:tplc="0D08350A">
      <w:start w:val="1"/>
      <w:numFmt w:val="lowerLetter"/>
      <w:lvlText w:val="%8."/>
      <w:lvlJc w:val="left"/>
      <w:pPr>
        <w:ind w:left="5760" w:hanging="360"/>
      </w:pPr>
    </w:lvl>
    <w:lvl w:ilvl="8" w:tplc="2CB807FC">
      <w:start w:val="1"/>
      <w:numFmt w:val="lowerRoman"/>
      <w:lvlText w:val="%9."/>
      <w:lvlJc w:val="right"/>
      <w:pPr>
        <w:ind w:left="6480" w:hanging="180"/>
      </w:pPr>
    </w:lvl>
  </w:abstractNum>
  <w:abstractNum w:abstractNumId="29" w15:restartNumberingAfterBreak="0">
    <w:nsid w:val="7C3B3517"/>
    <w:multiLevelType w:val="hybridMultilevel"/>
    <w:tmpl w:val="DB166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147A3C"/>
    <w:multiLevelType w:val="hybridMultilevel"/>
    <w:tmpl w:val="487E96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4000C5"/>
    <w:multiLevelType w:val="hybridMultilevel"/>
    <w:tmpl w:val="6D88994C"/>
    <w:lvl w:ilvl="0" w:tplc="97340E62">
      <w:start w:val="1"/>
      <w:numFmt w:val="bullet"/>
      <w:lvlText w:val="·"/>
      <w:lvlJc w:val="left"/>
      <w:pPr>
        <w:ind w:left="720" w:hanging="360"/>
      </w:pPr>
      <w:rPr>
        <w:rFonts w:ascii="Symbol" w:hAnsi="Symbol" w:hint="default"/>
      </w:rPr>
    </w:lvl>
    <w:lvl w:ilvl="1" w:tplc="1BB0895C">
      <w:start w:val="1"/>
      <w:numFmt w:val="bullet"/>
      <w:lvlText w:val="o"/>
      <w:lvlJc w:val="left"/>
      <w:pPr>
        <w:ind w:left="1440" w:hanging="360"/>
      </w:pPr>
      <w:rPr>
        <w:rFonts w:ascii="Courier New" w:hAnsi="Courier New" w:hint="default"/>
      </w:rPr>
    </w:lvl>
    <w:lvl w:ilvl="2" w:tplc="33721C92">
      <w:start w:val="1"/>
      <w:numFmt w:val="bullet"/>
      <w:lvlText w:val=""/>
      <w:lvlJc w:val="left"/>
      <w:pPr>
        <w:ind w:left="2160" w:hanging="360"/>
      </w:pPr>
      <w:rPr>
        <w:rFonts w:ascii="Wingdings" w:hAnsi="Wingdings" w:hint="default"/>
      </w:rPr>
    </w:lvl>
    <w:lvl w:ilvl="3" w:tplc="8772AC2E">
      <w:start w:val="1"/>
      <w:numFmt w:val="bullet"/>
      <w:lvlText w:val=""/>
      <w:lvlJc w:val="left"/>
      <w:pPr>
        <w:ind w:left="2880" w:hanging="360"/>
      </w:pPr>
      <w:rPr>
        <w:rFonts w:ascii="Symbol" w:hAnsi="Symbol" w:hint="default"/>
      </w:rPr>
    </w:lvl>
    <w:lvl w:ilvl="4" w:tplc="CB42440C">
      <w:start w:val="1"/>
      <w:numFmt w:val="bullet"/>
      <w:lvlText w:val="o"/>
      <w:lvlJc w:val="left"/>
      <w:pPr>
        <w:ind w:left="3600" w:hanging="360"/>
      </w:pPr>
      <w:rPr>
        <w:rFonts w:ascii="Courier New" w:hAnsi="Courier New" w:hint="default"/>
      </w:rPr>
    </w:lvl>
    <w:lvl w:ilvl="5" w:tplc="EE12C122">
      <w:start w:val="1"/>
      <w:numFmt w:val="bullet"/>
      <w:lvlText w:val=""/>
      <w:lvlJc w:val="left"/>
      <w:pPr>
        <w:ind w:left="4320" w:hanging="360"/>
      </w:pPr>
      <w:rPr>
        <w:rFonts w:ascii="Wingdings" w:hAnsi="Wingdings" w:hint="default"/>
      </w:rPr>
    </w:lvl>
    <w:lvl w:ilvl="6" w:tplc="E912E6F4">
      <w:start w:val="1"/>
      <w:numFmt w:val="bullet"/>
      <w:lvlText w:val=""/>
      <w:lvlJc w:val="left"/>
      <w:pPr>
        <w:ind w:left="5040" w:hanging="360"/>
      </w:pPr>
      <w:rPr>
        <w:rFonts w:ascii="Symbol" w:hAnsi="Symbol" w:hint="default"/>
      </w:rPr>
    </w:lvl>
    <w:lvl w:ilvl="7" w:tplc="E0BE5CA6">
      <w:start w:val="1"/>
      <w:numFmt w:val="bullet"/>
      <w:lvlText w:val="o"/>
      <w:lvlJc w:val="left"/>
      <w:pPr>
        <w:ind w:left="5760" w:hanging="360"/>
      </w:pPr>
      <w:rPr>
        <w:rFonts w:ascii="Courier New" w:hAnsi="Courier New" w:hint="default"/>
      </w:rPr>
    </w:lvl>
    <w:lvl w:ilvl="8" w:tplc="D1A8B23C">
      <w:start w:val="1"/>
      <w:numFmt w:val="bullet"/>
      <w:lvlText w:val=""/>
      <w:lvlJc w:val="left"/>
      <w:pPr>
        <w:ind w:left="6480" w:hanging="360"/>
      </w:pPr>
      <w:rPr>
        <w:rFonts w:ascii="Wingdings" w:hAnsi="Wingdings" w:hint="default"/>
      </w:rPr>
    </w:lvl>
  </w:abstractNum>
  <w:num w:numId="1" w16cid:durableId="710887610">
    <w:abstractNumId w:val="28"/>
  </w:num>
  <w:num w:numId="2" w16cid:durableId="1154447077">
    <w:abstractNumId w:val="18"/>
  </w:num>
  <w:num w:numId="3" w16cid:durableId="476144826">
    <w:abstractNumId w:val="6"/>
  </w:num>
  <w:num w:numId="4" w16cid:durableId="133332566">
    <w:abstractNumId w:val="10"/>
  </w:num>
  <w:num w:numId="5" w16cid:durableId="442572754">
    <w:abstractNumId w:val="27"/>
  </w:num>
  <w:num w:numId="6" w16cid:durableId="818545281">
    <w:abstractNumId w:val="11"/>
  </w:num>
  <w:num w:numId="7" w16cid:durableId="372508706">
    <w:abstractNumId w:val="15"/>
  </w:num>
  <w:num w:numId="8" w16cid:durableId="1238128340">
    <w:abstractNumId w:val="26"/>
  </w:num>
  <w:num w:numId="9" w16cid:durableId="577443816">
    <w:abstractNumId w:val="1"/>
  </w:num>
  <w:num w:numId="10" w16cid:durableId="955141096">
    <w:abstractNumId w:val="29"/>
  </w:num>
  <w:num w:numId="11" w16cid:durableId="1799640906">
    <w:abstractNumId w:val="31"/>
  </w:num>
  <w:num w:numId="12" w16cid:durableId="467170312">
    <w:abstractNumId w:val="21"/>
  </w:num>
  <w:num w:numId="13" w16cid:durableId="1340352868">
    <w:abstractNumId w:val="17"/>
  </w:num>
  <w:num w:numId="14" w16cid:durableId="1724595393">
    <w:abstractNumId w:val="23"/>
  </w:num>
  <w:num w:numId="15" w16cid:durableId="2131122268">
    <w:abstractNumId w:val="9"/>
  </w:num>
  <w:num w:numId="16" w16cid:durableId="895242036">
    <w:abstractNumId w:val="5"/>
  </w:num>
  <w:num w:numId="17" w16cid:durableId="251739028">
    <w:abstractNumId w:val="16"/>
  </w:num>
  <w:num w:numId="18" w16cid:durableId="668867826">
    <w:abstractNumId w:val="0"/>
  </w:num>
  <w:num w:numId="19" w16cid:durableId="909735943">
    <w:abstractNumId w:val="30"/>
  </w:num>
  <w:num w:numId="20" w16cid:durableId="1105271847">
    <w:abstractNumId w:val="20"/>
  </w:num>
  <w:num w:numId="21" w16cid:durableId="2111772272">
    <w:abstractNumId w:val="25"/>
  </w:num>
  <w:num w:numId="22" w16cid:durableId="191458438">
    <w:abstractNumId w:val="7"/>
  </w:num>
  <w:num w:numId="23" w16cid:durableId="1927229820">
    <w:abstractNumId w:val="24"/>
  </w:num>
  <w:num w:numId="24" w16cid:durableId="908540644">
    <w:abstractNumId w:val="22"/>
  </w:num>
  <w:num w:numId="25" w16cid:durableId="1196692164">
    <w:abstractNumId w:val="8"/>
  </w:num>
  <w:num w:numId="26" w16cid:durableId="1006130830">
    <w:abstractNumId w:val="3"/>
  </w:num>
  <w:num w:numId="27" w16cid:durableId="1798570367">
    <w:abstractNumId w:val="4"/>
  </w:num>
  <w:num w:numId="28" w16cid:durableId="1524440066">
    <w:abstractNumId w:val="14"/>
  </w:num>
  <w:num w:numId="29" w16cid:durableId="2092266781">
    <w:abstractNumId w:val="13"/>
  </w:num>
  <w:num w:numId="30" w16cid:durableId="460536038">
    <w:abstractNumId w:val="2"/>
  </w:num>
  <w:num w:numId="31" w16cid:durableId="545946010">
    <w:abstractNumId w:val="19"/>
  </w:num>
  <w:num w:numId="32" w16cid:durableId="20533815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I1MjU3Mba0MDM0MTRU0lEKTi0uzszPAymwqAUAI/i1/SwAAAA="/>
  </w:docVars>
  <w:rsids>
    <w:rsidRoot w:val="008B7283"/>
    <w:rsid w:val="000010D2"/>
    <w:rsid w:val="00001254"/>
    <w:rsid w:val="000016A5"/>
    <w:rsid w:val="000024D4"/>
    <w:rsid w:val="00003E60"/>
    <w:rsid w:val="000041BC"/>
    <w:rsid w:val="000047A7"/>
    <w:rsid w:val="000051CC"/>
    <w:rsid w:val="00005AB3"/>
    <w:rsid w:val="000064B7"/>
    <w:rsid w:val="00007534"/>
    <w:rsid w:val="00010E27"/>
    <w:rsid w:val="00010F38"/>
    <w:rsid w:val="0001237E"/>
    <w:rsid w:val="00012B13"/>
    <w:rsid w:val="00014373"/>
    <w:rsid w:val="00014456"/>
    <w:rsid w:val="00014639"/>
    <w:rsid w:val="00016239"/>
    <w:rsid w:val="00016EF3"/>
    <w:rsid w:val="000171F4"/>
    <w:rsid w:val="00017CA6"/>
    <w:rsid w:val="000202F7"/>
    <w:rsid w:val="00021315"/>
    <w:rsid w:val="00021C32"/>
    <w:rsid w:val="00022625"/>
    <w:rsid w:val="000253E1"/>
    <w:rsid w:val="00025A6E"/>
    <w:rsid w:val="00025B81"/>
    <w:rsid w:val="00025CB1"/>
    <w:rsid w:val="000268C2"/>
    <w:rsid w:val="000272A3"/>
    <w:rsid w:val="000304E0"/>
    <w:rsid w:val="00032367"/>
    <w:rsid w:val="00032EB1"/>
    <w:rsid w:val="00032EC7"/>
    <w:rsid w:val="0003340B"/>
    <w:rsid w:val="00034096"/>
    <w:rsid w:val="00034558"/>
    <w:rsid w:val="00034DB7"/>
    <w:rsid w:val="00034F24"/>
    <w:rsid w:val="00035862"/>
    <w:rsid w:val="00036A8A"/>
    <w:rsid w:val="00036B41"/>
    <w:rsid w:val="00036F54"/>
    <w:rsid w:val="00037990"/>
    <w:rsid w:val="00040829"/>
    <w:rsid w:val="00040AA9"/>
    <w:rsid w:val="0004115F"/>
    <w:rsid w:val="000419B5"/>
    <w:rsid w:val="00042DAB"/>
    <w:rsid w:val="00043D97"/>
    <w:rsid w:val="000453A5"/>
    <w:rsid w:val="00045BCE"/>
    <w:rsid w:val="000462C7"/>
    <w:rsid w:val="000473A1"/>
    <w:rsid w:val="000473B8"/>
    <w:rsid w:val="00047B99"/>
    <w:rsid w:val="00050106"/>
    <w:rsid w:val="000505D8"/>
    <w:rsid w:val="000515C6"/>
    <w:rsid w:val="00051C05"/>
    <w:rsid w:val="00052138"/>
    <w:rsid w:val="0005305C"/>
    <w:rsid w:val="000534B8"/>
    <w:rsid w:val="00053B9E"/>
    <w:rsid w:val="00054575"/>
    <w:rsid w:val="00055875"/>
    <w:rsid w:val="00055880"/>
    <w:rsid w:val="00056860"/>
    <w:rsid w:val="00056883"/>
    <w:rsid w:val="000568A7"/>
    <w:rsid w:val="00057166"/>
    <w:rsid w:val="00057467"/>
    <w:rsid w:val="00057F49"/>
    <w:rsid w:val="00061972"/>
    <w:rsid w:val="00061A93"/>
    <w:rsid w:val="00061FB7"/>
    <w:rsid w:val="000622C8"/>
    <w:rsid w:val="00063A82"/>
    <w:rsid w:val="00063D12"/>
    <w:rsid w:val="00063DCC"/>
    <w:rsid w:val="0006463E"/>
    <w:rsid w:val="00064A1E"/>
    <w:rsid w:val="0006506B"/>
    <w:rsid w:val="000661AF"/>
    <w:rsid w:val="00066BED"/>
    <w:rsid w:val="00066C7A"/>
    <w:rsid w:val="000704F6"/>
    <w:rsid w:val="00070F3A"/>
    <w:rsid w:val="00072012"/>
    <w:rsid w:val="0007394A"/>
    <w:rsid w:val="000749C6"/>
    <w:rsid w:val="000751B2"/>
    <w:rsid w:val="00075A19"/>
    <w:rsid w:val="0007632F"/>
    <w:rsid w:val="00076651"/>
    <w:rsid w:val="00077285"/>
    <w:rsid w:val="0008003E"/>
    <w:rsid w:val="0008231D"/>
    <w:rsid w:val="00082585"/>
    <w:rsid w:val="00082F6F"/>
    <w:rsid w:val="000834C4"/>
    <w:rsid w:val="00083B38"/>
    <w:rsid w:val="00084A91"/>
    <w:rsid w:val="000855BE"/>
    <w:rsid w:val="0008665B"/>
    <w:rsid w:val="000869A7"/>
    <w:rsid w:val="000870DB"/>
    <w:rsid w:val="000871A7"/>
    <w:rsid w:val="00087296"/>
    <w:rsid w:val="0008738E"/>
    <w:rsid w:val="00087A2F"/>
    <w:rsid w:val="00087E44"/>
    <w:rsid w:val="000909A5"/>
    <w:rsid w:val="00090AA5"/>
    <w:rsid w:val="00091CD7"/>
    <w:rsid w:val="000926BF"/>
    <w:rsid w:val="0009286D"/>
    <w:rsid w:val="00093609"/>
    <w:rsid w:val="00095220"/>
    <w:rsid w:val="00095334"/>
    <w:rsid w:val="000963EB"/>
    <w:rsid w:val="00096A72"/>
    <w:rsid w:val="00096B20"/>
    <w:rsid w:val="00097A98"/>
    <w:rsid w:val="000A0019"/>
    <w:rsid w:val="000A1D8E"/>
    <w:rsid w:val="000A1F07"/>
    <w:rsid w:val="000A2932"/>
    <w:rsid w:val="000A3642"/>
    <w:rsid w:val="000A3E38"/>
    <w:rsid w:val="000A4141"/>
    <w:rsid w:val="000A42D8"/>
    <w:rsid w:val="000A4538"/>
    <w:rsid w:val="000A4A4F"/>
    <w:rsid w:val="000A5F35"/>
    <w:rsid w:val="000A6274"/>
    <w:rsid w:val="000A63A7"/>
    <w:rsid w:val="000A665F"/>
    <w:rsid w:val="000A6D0F"/>
    <w:rsid w:val="000AC97F"/>
    <w:rsid w:val="000B0677"/>
    <w:rsid w:val="000B14DD"/>
    <w:rsid w:val="000B18AE"/>
    <w:rsid w:val="000B2373"/>
    <w:rsid w:val="000B2A07"/>
    <w:rsid w:val="000B2D07"/>
    <w:rsid w:val="000B51C4"/>
    <w:rsid w:val="000B56C1"/>
    <w:rsid w:val="000B6D18"/>
    <w:rsid w:val="000C0345"/>
    <w:rsid w:val="000C03F4"/>
    <w:rsid w:val="000C180E"/>
    <w:rsid w:val="000C4C20"/>
    <w:rsid w:val="000C4D37"/>
    <w:rsid w:val="000C5713"/>
    <w:rsid w:val="000C6418"/>
    <w:rsid w:val="000C6921"/>
    <w:rsid w:val="000C710D"/>
    <w:rsid w:val="000C7B79"/>
    <w:rsid w:val="000D00B3"/>
    <w:rsid w:val="000D0B22"/>
    <w:rsid w:val="000D0B99"/>
    <w:rsid w:val="000D0C36"/>
    <w:rsid w:val="000D21B1"/>
    <w:rsid w:val="000D2386"/>
    <w:rsid w:val="000D2769"/>
    <w:rsid w:val="000D2877"/>
    <w:rsid w:val="000D4124"/>
    <w:rsid w:val="000D43CB"/>
    <w:rsid w:val="000D522B"/>
    <w:rsid w:val="000D591C"/>
    <w:rsid w:val="000D5ECD"/>
    <w:rsid w:val="000D6138"/>
    <w:rsid w:val="000D70E0"/>
    <w:rsid w:val="000E043B"/>
    <w:rsid w:val="000E1DBC"/>
    <w:rsid w:val="000E3257"/>
    <w:rsid w:val="000E3407"/>
    <w:rsid w:val="000E3C0F"/>
    <w:rsid w:val="000E3DD7"/>
    <w:rsid w:val="000E40E8"/>
    <w:rsid w:val="000E4547"/>
    <w:rsid w:val="000E4A5A"/>
    <w:rsid w:val="000E59F8"/>
    <w:rsid w:val="000E64DF"/>
    <w:rsid w:val="000E6A83"/>
    <w:rsid w:val="000E7641"/>
    <w:rsid w:val="000E77C9"/>
    <w:rsid w:val="000F0442"/>
    <w:rsid w:val="000F07FF"/>
    <w:rsid w:val="000F0BB6"/>
    <w:rsid w:val="000F0DAB"/>
    <w:rsid w:val="000F1B3C"/>
    <w:rsid w:val="000F36A4"/>
    <w:rsid w:val="000F3AEA"/>
    <w:rsid w:val="000F4EDE"/>
    <w:rsid w:val="000F583A"/>
    <w:rsid w:val="000F5C20"/>
    <w:rsid w:val="000F5C74"/>
    <w:rsid w:val="000F61DD"/>
    <w:rsid w:val="000F7BE3"/>
    <w:rsid w:val="00100CBA"/>
    <w:rsid w:val="001015C8"/>
    <w:rsid w:val="00103281"/>
    <w:rsid w:val="00105046"/>
    <w:rsid w:val="00106368"/>
    <w:rsid w:val="00106636"/>
    <w:rsid w:val="00106967"/>
    <w:rsid w:val="0010776C"/>
    <w:rsid w:val="001079F3"/>
    <w:rsid w:val="00107B33"/>
    <w:rsid w:val="001104C3"/>
    <w:rsid w:val="0011088F"/>
    <w:rsid w:val="001113E0"/>
    <w:rsid w:val="001120B6"/>
    <w:rsid w:val="001120E7"/>
    <w:rsid w:val="00112148"/>
    <w:rsid w:val="00112458"/>
    <w:rsid w:val="00112E59"/>
    <w:rsid w:val="00112F7F"/>
    <w:rsid w:val="0011377F"/>
    <w:rsid w:val="00114B99"/>
    <w:rsid w:val="001162C0"/>
    <w:rsid w:val="00116550"/>
    <w:rsid w:val="00116CA0"/>
    <w:rsid w:val="00117218"/>
    <w:rsid w:val="00117260"/>
    <w:rsid w:val="00117F16"/>
    <w:rsid w:val="0012086B"/>
    <w:rsid w:val="00121484"/>
    <w:rsid w:val="00121E41"/>
    <w:rsid w:val="00121F56"/>
    <w:rsid w:val="00122ABA"/>
    <w:rsid w:val="00122E64"/>
    <w:rsid w:val="00123188"/>
    <w:rsid w:val="00123F44"/>
    <w:rsid w:val="001257BA"/>
    <w:rsid w:val="001257C6"/>
    <w:rsid w:val="00131043"/>
    <w:rsid w:val="00131B6E"/>
    <w:rsid w:val="0013444D"/>
    <w:rsid w:val="001344E0"/>
    <w:rsid w:val="00135403"/>
    <w:rsid w:val="00135891"/>
    <w:rsid w:val="001366E8"/>
    <w:rsid w:val="00136896"/>
    <w:rsid w:val="00137863"/>
    <w:rsid w:val="00137FA6"/>
    <w:rsid w:val="00140586"/>
    <w:rsid w:val="00140AAE"/>
    <w:rsid w:val="00140B01"/>
    <w:rsid w:val="001417A3"/>
    <w:rsid w:val="001423CB"/>
    <w:rsid w:val="001438B7"/>
    <w:rsid w:val="00143B93"/>
    <w:rsid w:val="00143C82"/>
    <w:rsid w:val="00143CC7"/>
    <w:rsid w:val="00146423"/>
    <w:rsid w:val="00147BE7"/>
    <w:rsid w:val="0015008A"/>
    <w:rsid w:val="001503C5"/>
    <w:rsid w:val="0015100F"/>
    <w:rsid w:val="00151A8C"/>
    <w:rsid w:val="00151F70"/>
    <w:rsid w:val="0015260D"/>
    <w:rsid w:val="00152BE8"/>
    <w:rsid w:val="00153029"/>
    <w:rsid w:val="00154593"/>
    <w:rsid w:val="00155E81"/>
    <w:rsid w:val="0015673B"/>
    <w:rsid w:val="001569D6"/>
    <w:rsid w:val="00157A5B"/>
    <w:rsid w:val="00157B46"/>
    <w:rsid w:val="00157C5C"/>
    <w:rsid w:val="001606FF"/>
    <w:rsid w:val="001609F2"/>
    <w:rsid w:val="00160A45"/>
    <w:rsid w:val="001614AC"/>
    <w:rsid w:val="001614B7"/>
    <w:rsid w:val="00161BAB"/>
    <w:rsid w:val="00161CA2"/>
    <w:rsid w:val="00162294"/>
    <w:rsid w:val="001647C7"/>
    <w:rsid w:val="001651CB"/>
    <w:rsid w:val="0016522A"/>
    <w:rsid w:val="001659DE"/>
    <w:rsid w:val="001660BA"/>
    <w:rsid w:val="001663AB"/>
    <w:rsid w:val="0016719A"/>
    <w:rsid w:val="00167CE8"/>
    <w:rsid w:val="00170291"/>
    <w:rsid w:val="00170DF6"/>
    <w:rsid w:val="00171E63"/>
    <w:rsid w:val="001720AB"/>
    <w:rsid w:val="00172322"/>
    <w:rsid w:val="0017270D"/>
    <w:rsid w:val="00172BCF"/>
    <w:rsid w:val="00174799"/>
    <w:rsid w:val="00174FFC"/>
    <w:rsid w:val="00177252"/>
    <w:rsid w:val="00180252"/>
    <w:rsid w:val="001808B3"/>
    <w:rsid w:val="001808F0"/>
    <w:rsid w:val="00180D65"/>
    <w:rsid w:val="00181CA7"/>
    <w:rsid w:val="001824F5"/>
    <w:rsid w:val="001839A5"/>
    <w:rsid w:val="00183E7D"/>
    <w:rsid w:val="001844FA"/>
    <w:rsid w:val="0018531A"/>
    <w:rsid w:val="00185B38"/>
    <w:rsid w:val="00186239"/>
    <w:rsid w:val="001866AE"/>
    <w:rsid w:val="001876A9"/>
    <w:rsid w:val="00190333"/>
    <w:rsid w:val="00190EC7"/>
    <w:rsid w:val="001915A7"/>
    <w:rsid w:val="00191608"/>
    <w:rsid w:val="00191938"/>
    <w:rsid w:val="0019373B"/>
    <w:rsid w:val="001955BC"/>
    <w:rsid w:val="0019631A"/>
    <w:rsid w:val="00196CD1"/>
    <w:rsid w:val="00197849"/>
    <w:rsid w:val="00197F19"/>
    <w:rsid w:val="001A1AFA"/>
    <w:rsid w:val="001A3585"/>
    <w:rsid w:val="001A5F38"/>
    <w:rsid w:val="001A6163"/>
    <w:rsid w:val="001A66FD"/>
    <w:rsid w:val="001A6C5D"/>
    <w:rsid w:val="001A6EAD"/>
    <w:rsid w:val="001B0030"/>
    <w:rsid w:val="001B0CC7"/>
    <w:rsid w:val="001B0E38"/>
    <w:rsid w:val="001B147B"/>
    <w:rsid w:val="001B1763"/>
    <w:rsid w:val="001B23A1"/>
    <w:rsid w:val="001B2504"/>
    <w:rsid w:val="001B2E70"/>
    <w:rsid w:val="001B5738"/>
    <w:rsid w:val="001B76B0"/>
    <w:rsid w:val="001C004C"/>
    <w:rsid w:val="001C0DC3"/>
    <w:rsid w:val="001C21B5"/>
    <w:rsid w:val="001C2569"/>
    <w:rsid w:val="001C2C84"/>
    <w:rsid w:val="001C3CD2"/>
    <w:rsid w:val="001C412D"/>
    <w:rsid w:val="001C4BFA"/>
    <w:rsid w:val="001C4EB4"/>
    <w:rsid w:val="001C6071"/>
    <w:rsid w:val="001C6097"/>
    <w:rsid w:val="001C63E5"/>
    <w:rsid w:val="001C6628"/>
    <w:rsid w:val="001C6682"/>
    <w:rsid w:val="001C6831"/>
    <w:rsid w:val="001D01CB"/>
    <w:rsid w:val="001D09A4"/>
    <w:rsid w:val="001D0BA4"/>
    <w:rsid w:val="001D0E11"/>
    <w:rsid w:val="001D10E1"/>
    <w:rsid w:val="001D23B6"/>
    <w:rsid w:val="001D30EC"/>
    <w:rsid w:val="001D3374"/>
    <w:rsid w:val="001D3C87"/>
    <w:rsid w:val="001D4FCC"/>
    <w:rsid w:val="001D689D"/>
    <w:rsid w:val="001E094B"/>
    <w:rsid w:val="001E0B5E"/>
    <w:rsid w:val="001E0B72"/>
    <w:rsid w:val="001E1BC1"/>
    <w:rsid w:val="001E2D98"/>
    <w:rsid w:val="001E3B3B"/>
    <w:rsid w:val="001E3D0F"/>
    <w:rsid w:val="001E3E70"/>
    <w:rsid w:val="001E5F67"/>
    <w:rsid w:val="001E6B97"/>
    <w:rsid w:val="001E767D"/>
    <w:rsid w:val="001E78D5"/>
    <w:rsid w:val="001E7942"/>
    <w:rsid w:val="001E7DD7"/>
    <w:rsid w:val="001E7F96"/>
    <w:rsid w:val="001F1199"/>
    <w:rsid w:val="001F23B1"/>
    <w:rsid w:val="001F34AC"/>
    <w:rsid w:val="001F34F6"/>
    <w:rsid w:val="001F3646"/>
    <w:rsid w:val="001F6A47"/>
    <w:rsid w:val="001F6DF4"/>
    <w:rsid w:val="001F7DC9"/>
    <w:rsid w:val="00203622"/>
    <w:rsid w:val="00203AB0"/>
    <w:rsid w:val="0020715E"/>
    <w:rsid w:val="0020789C"/>
    <w:rsid w:val="002109FB"/>
    <w:rsid w:val="00212D98"/>
    <w:rsid w:val="00212ED7"/>
    <w:rsid w:val="00212F98"/>
    <w:rsid w:val="0021326E"/>
    <w:rsid w:val="00213B6C"/>
    <w:rsid w:val="002140CB"/>
    <w:rsid w:val="00214138"/>
    <w:rsid w:val="00214973"/>
    <w:rsid w:val="00214E7F"/>
    <w:rsid w:val="002150A8"/>
    <w:rsid w:val="00215DD8"/>
    <w:rsid w:val="00215EFB"/>
    <w:rsid w:val="00216238"/>
    <w:rsid w:val="00216895"/>
    <w:rsid w:val="00217274"/>
    <w:rsid w:val="002173DA"/>
    <w:rsid w:val="00217632"/>
    <w:rsid w:val="00217C10"/>
    <w:rsid w:val="00220FBD"/>
    <w:rsid w:val="0022169C"/>
    <w:rsid w:val="00222AA8"/>
    <w:rsid w:val="00222D4A"/>
    <w:rsid w:val="002238BF"/>
    <w:rsid w:val="00223DDD"/>
    <w:rsid w:val="00224211"/>
    <w:rsid w:val="00224872"/>
    <w:rsid w:val="002248BD"/>
    <w:rsid w:val="0022555B"/>
    <w:rsid w:val="00225BC8"/>
    <w:rsid w:val="00225D62"/>
    <w:rsid w:val="0022789A"/>
    <w:rsid w:val="002308E3"/>
    <w:rsid w:val="0023239A"/>
    <w:rsid w:val="00232CE4"/>
    <w:rsid w:val="002342AC"/>
    <w:rsid w:val="00234B63"/>
    <w:rsid w:val="00234C3A"/>
    <w:rsid w:val="00235D50"/>
    <w:rsid w:val="0023667E"/>
    <w:rsid w:val="00236C28"/>
    <w:rsid w:val="00236C81"/>
    <w:rsid w:val="002404D8"/>
    <w:rsid w:val="0024053C"/>
    <w:rsid w:val="002423AD"/>
    <w:rsid w:val="00242502"/>
    <w:rsid w:val="00242FD7"/>
    <w:rsid w:val="00243C99"/>
    <w:rsid w:val="00243CD4"/>
    <w:rsid w:val="00243FE9"/>
    <w:rsid w:val="0024458F"/>
    <w:rsid w:val="00244853"/>
    <w:rsid w:val="00244ED7"/>
    <w:rsid w:val="002463C7"/>
    <w:rsid w:val="002464BA"/>
    <w:rsid w:val="0024717B"/>
    <w:rsid w:val="002475C4"/>
    <w:rsid w:val="00247EA5"/>
    <w:rsid w:val="002500B8"/>
    <w:rsid w:val="00251313"/>
    <w:rsid w:val="00251D6B"/>
    <w:rsid w:val="002521B2"/>
    <w:rsid w:val="0025231A"/>
    <w:rsid w:val="00252E3B"/>
    <w:rsid w:val="00253085"/>
    <w:rsid w:val="00253CDE"/>
    <w:rsid w:val="002569E1"/>
    <w:rsid w:val="00256D6D"/>
    <w:rsid w:val="00256DB1"/>
    <w:rsid w:val="00260169"/>
    <w:rsid w:val="00260561"/>
    <w:rsid w:val="00260734"/>
    <w:rsid w:val="00261DB5"/>
    <w:rsid w:val="002627DC"/>
    <w:rsid w:val="002635F7"/>
    <w:rsid w:val="00263677"/>
    <w:rsid w:val="00264380"/>
    <w:rsid w:val="00264718"/>
    <w:rsid w:val="00265C7D"/>
    <w:rsid w:val="002669F1"/>
    <w:rsid w:val="00266B02"/>
    <w:rsid w:val="00266E12"/>
    <w:rsid w:val="002673F7"/>
    <w:rsid w:val="0026780B"/>
    <w:rsid w:val="00267BAA"/>
    <w:rsid w:val="00267E07"/>
    <w:rsid w:val="0026F8FD"/>
    <w:rsid w:val="0027102A"/>
    <w:rsid w:val="00271B56"/>
    <w:rsid w:val="00272226"/>
    <w:rsid w:val="002736F2"/>
    <w:rsid w:val="002751DB"/>
    <w:rsid w:val="002761A0"/>
    <w:rsid w:val="00276BAD"/>
    <w:rsid w:val="00276C69"/>
    <w:rsid w:val="002801EF"/>
    <w:rsid w:val="00280BB9"/>
    <w:rsid w:val="00280DBE"/>
    <w:rsid w:val="00281DFA"/>
    <w:rsid w:val="00281F97"/>
    <w:rsid w:val="00282567"/>
    <w:rsid w:val="00282A87"/>
    <w:rsid w:val="00282E2C"/>
    <w:rsid w:val="0028386D"/>
    <w:rsid w:val="00284CF1"/>
    <w:rsid w:val="0028572B"/>
    <w:rsid w:val="00286483"/>
    <w:rsid w:val="00286CA7"/>
    <w:rsid w:val="00287469"/>
    <w:rsid w:val="00287619"/>
    <w:rsid w:val="002879AA"/>
    <w:rsid w:val="0029024B"/>
    <w:rsid w:val="0029059C"/>
    <w:rsid w:val="00290AE1"/>
    <w:rsid w:val="00291124"/>
    <w:rsid w:val="00291D9A"/>
    <w:rsid w:val="00292180"/>
    <w:rsid w:val="002941AB"/>
    <w:rsid w:val="0029463F"/>
    <w:rsid w:val="0029485B"/>
    <w:rsid w:val="00294B47"/>
    <w:rsid w:val="00294D0B"/>
    <w:rsid w:val="00294F12"/>
    <w:rsid w:val="002951CE"/>
    <w:rsid w:val="00295B35"/>
    <w:rsid w:val="00295F34"/>
    <w:rsid w:val="00296ABD"/>
    <w:rsid w:val="002A100F"/>
    <w:rsid w:val="002A1962"/>
    <w:rsid w:val="002A279D"/>
    <w:rsid w:val="002A2C93"/>
    <w:rsid w:val="002A2D26"/>
    <w:rsid w:val="002A4299"/>
    <w:rsid w:val="002A43B2"/>
    <w:rsid w:val="002A492B"/>
    <w:rsid w:val="002A5DBA"/>
    <w:rsid w:val="002A657A"/>
    <w:rsid w:val="002A6B2D"/>
    <w:rsid w:val="002A7545"/>
    <w:rsid w:val="002B06A9"/>
    <w:rsid w:val="002B17A4"/>
    <w:rsid w:val="002B20FB"/>
    <w:rsid w:val="002B2842"/>
    <w:rsid w:val="002B2A26"/>
    <w:rsid w:val="002B30ED"/>
    <w:rsid w:val="002B4E2E"/>
    <w:rsid w:val="002B4F8E"/>
    <w:rsid w:val="002B5029"/>
    <w:rsid w:val="002B60EE"/>
    <w:rsid w:val="002B6934"/>
    <w:rsid w:val="002B6D4F"/>
    <w:rsid w:val="002B6E6A"/>
    <w:rsid w:val="002B761C"/>
    <w:rsid w:val="002C1F96"/>
    <w:rsid w:val="002C281D"/>
    <w:rsid w:val="002C296C"/>
    <w:rsid w:val="002C2DC8"/>
    <w:rsid w:val="002C36D2"/>
    <w:rsid w:val="002C48CF"/>
    <w:rsid w:val="002C4947"/>
    <w:rsid w:val="002C5030"/>
    <w:rsid w:val="002C5841"/>
    <w:rsid w:val="002C5A42"/>
    <w:rsid w:val="002C5BC6"/>
    <w:rsid w:val="002C6150"/>
    <w:rsid w:val="002C62FC"/>
    <w:rsid w:val="002C715B"/>
    <w:rsid w:val="002D0202"/>
    <w:rsid w:val="002D0947"/>
    <w:rsid w:val="002D13CC"/>
    <w:rsid w:val="002D1580"/>
    <w:rsid w:val="002D311B"/>
    <w:rsid w:val="002D3B66"/>
    <w:rsid w:val="002D5009"/>
    <w:rsid w:val="002D5489"/>
    <w:rsid w:val="002D69F1"/>
    <w:rsid w:val="002D6C88"/>
    <w:rsid w:val="002D7F54"/>
    <w:rsid w:val="002E027C"/>
    <w:rsid w:val="002E0906"/>
    <w:rsid w:val="002E0AA2"/>
    <w:rsid w:val="002E0B72"/>
    <w:rsid w:val="002E1B5B"/>
    <w:rsid w:val="002E384F"/>
    <w:rsid w:val="002E3E21"/>
    <w:rsid w:val="002E4AE4"/>
    <w:rsid w:val="002E5921"/>
    <w:rsid w:val="002E592F"/>
    <w:rsid w:val="002E5C7A"/>
    <w:rsid w:val="002E7479"/>
    <w:rsid w:val="002F03F7"/>
    <w:rsid w:val="002F051C"/>
    <w:rsid w:val="002F0E2B"/>
    <w:rsid w:val="002F1212"/>
    <w:rsid w:val="002F173A"/>
    <w:rsid w:val="002F24A9"/>
    <w:rsid w:val="002F358F"/>
    <w:rsid w:val="002F4AA6"/>
    <w:rsid w:val="002F4D86"/>
    <w:rsid w:val="002F5030"/>
    <w:rsid w:val="002F5459"/>
    <w:rsid w:val="002F5E0D"/>
    <w:rsid w:val="002F622C"/>
    <w:rsid w:val="002F6626"/>
    <w:rsid w:val="002F6690"/>
    <w:rsid w:val="002F6D62"/>
    <w:rsid w:val="003010C6"/>
    <w:rsid w:val="00301563"/>
    <w:rsid w:val="0030175F"/>
    <w:rsid w:val="00302ACC"/>
    <w:rsid w:val="00303496"/>
    <w:rsid w:val="00303627"/>
    <w:rsid w:val="00303E00"/>
    <w:rsid w:val="0030438B"/>
    <w:rsid w:val="0030516A"/>
    <w:rsid w:val="00305387"/>
    <w:rsid w:val="00305AA3"/>
    <w:rsid w:val="0030613D"/>
    <w:rsid w:val="003062FC"/>
    <w:rsid w:val="00306808"/>
    <w:rsid w:val="00307864"/>
    <w:rsid w:val="003100B0"/>
    <w:rsid w:val="0031088B"/>
    <w:rsid w:val="0031089B"/>
    <w:rsid w:val="00310A79"/>
    <w:rsid w:val="00311C08"/>
    <w:rsid w:val="0031228D"/>
    <w:rsid w:val="003131E2"/>
    <w:rsid w:val="00313980"/>
    <w:rsid w:val="00313B70"/>
    <w:rsid w:val="003140A9"/>
    <w:rsid w:val="003143AC"/>
    <w:rsid w:val="00314554"/>
    <w:rsid w:val="00314589"/>
    <w:rsid w:val="0031501C"/>
    <w:rsid w:val="00315E98"/>
    <w:rsid w:val="003174CF"/>
    <w:rsid w:val="00321598"/>
    <w:rsid w:val="003218D9"/>
    <w:rsid w:val="003229A4"/>
    <w:rsid w:val="00322B0F"/>
    <w:rsid w:val="003233A1"/>
    <w:rsid w:val="00323701"/>
    <w:rsid w:val="00323C87"/>
    <w:rsid w:val="00324294"/>
    <w:rsid w:val="00325A05"/>
    <w:rsid w:val="0032639C"/>
    <w:rsid w:val="00326E91"/>
    <w:rsid w:val="00327727"/>
    <w:rsid w:val="0033004E"/>
    <w:rsid w:val="0033156D"/>
    <w:rsid w:val="0033213F"/>
    <w:rsid w:val="00332650"/>
    <w:rsid w:val="003327ED"/>
    <w:rsid w:val="00332B12"/>
    <w:rsid w:val="00334625"/>
    <w:rsid w:val="00334E16"/>
    <w:rsid w:val="00335A40"/>
    <w:rsid w:val="003364B3"/>
    <w:rsid w:val="003364D7"/>
    <w:rsid w:val="00337DAF"/>
    <w:rsid w:val="00340C9E"/>
    <w:rsid w:val="003425F9"/>
    <w:rsid w:val="00342870"/>
    <w:rsid w:val="00342F44"/>
    <w:rsid w:val="0034375E"/>
    <w:rsid w:val="003445A3"/>
    <w:rsid w:val="00344E5E"/>
    <w:rsid w:val="00344FDE"/>
    <w:rsid w:val="003450F9"/>
    <w:rsid w:val="0034560A"/>
    <w:rsid w:val="00345633"/>
    <w:rsid w:val="00345E08"/>
    <w:rsid w:val="003464B1"/>
    <w:rsid w:val="00347621"/>
    <w:rsid w:val="00347759"/>
    <w:rsid w:val="00347CD5"/>
    <w:rsid w:val="00350557"/>
    <w:rsid w:val="003505E5"/>
    <w:rsid w:val="00351489"/>
    <w:rsid w:val="00351798"/>
    <w:rsid w:val="003517DA"/>
    <w:rsid w:val="003538F6"/>
    <w:rsid w:val="00353B94"/>
    <w:rsid w:val="0035686F"/>
    <w:rsid w:val="00356CBE"/>
    <w:rsid w:val="00357027"/>
    <w:rsid w:val="00357F7A"/>
    <w:rsid w:val="0036120E"/>
    <w:rsid w:val="003613D8"/>
    <w:rsid w:val="00361998"/>
    <w:rsid w:val="00361A92"/>
    <w:rsid w:val="00362000"/>
    <w:rsid w:val="003626C2"/>
    <w:rsid w:val="003628C6"/>
    <w:rsid w:val="00362E21"/>
    <w:rsid w:val="00363699"/>
    <w:rsid w:val="0036377F"/>
    <w:rsid w:val="00365288"/>
    <w:rsid w:val="00365A15"/>
    <w:rsid w:val="00365A20"/>
    <w:rsid w:val="00365E48"/>
    <w:rsid w:val="003667CF"/>
    <w:rsid w:val="00366CB4"/>
    <w:rsid w:val="00366D03"/>
    <w:rsid w:val="00367116"/>
    <w:rsid w:val="00370552"/>
    <w:rsid w:val="00370BD4"/>
    <w:rsid w:val="003711D3"/>
    <w:rsid w:val="00371571"/>
    <w:rsid w:val="00371918"/>
    <w:rsid w:val="00371C96"/>
    <w:rsid w:val="00372113"/>
    <w:rsid w:val="00372626"/>
    <w:rsid w:val="00372890"/>
    <w:rsid w:val="003729CD"/>
    <w:rsid w:val="00374B4F"/>
    <w:rsid w:val="00375B81"/>
    <w:rsid w:val="00375C9A"/>
    <w:rsid w:val="00377218"/>
    <w:rsid w:val="0037768D"/>
    <w:rsid w:val="003806BC"/>
    <w:rsid w:val="00382023"/>
    <w:rsid w:val="003820D7"/>
    <w:rsid w:val="00383B74"/>
    <w:rsid w:val="003874A5"/>
    <w:rsid w:val="00387B28"/>
    <w:rsid w:val="00390205"/>
    <w:rsid w:val="003902A0"/>
    <w:rsid w:val="00391382"/>
    <w:rsid w:val="00391EF1"/>
    <w:rsid w:val="00391F7F"/>
    <w:rsid w:val="00392156"/>
    <w:rsid w:val="00392550"/>
    <w:rsid w:val="003929F0"/>
    <w:rsid w:val="00392E3F"/>
    <w:rsid w:val="00393779"/>
    <w:rsid w:val="00393FA0"/>
    <w:rsid w:val="0039455F"/>
    <w:rsid w:val="0039487F"/>
    <w:rsid w:val="003963FD"/>
    <w:rsid w:val="003979B1"/>
    <w:rsid w:val="003A0A29"/>
    <w:rsid w:val="003A1220"/>
    <w:rsid w:val="003A1463"/>
    <w:rsid w:val="003A15E5"/>
    <w:rsid w:val="003A3261"/>
    <w:rsid w:val="003A40BE"/>
    <w:rsid w:val="003A4292"/>
    <w:rsid w:val="003A43A9"/>
    <w:rsid w:val="003A4A90"/>
    <w:rsid w:val="003A5182"/>
    <w:rsid w:val="003A527D"/>
    <w:rsid w:val="003A571A"/>
    <w:rsid w:val="003A6E04"/>
    <w:rsid w:val="003A74C7"/>
    <w:rsid w:val="003B0667"/>
    <w:rsid w:val="003B0CDF"/>
    <w:rsid w:val="003B1564"/>
    <w:rsid w:val="003B15FC"/>
    <w:rsid w:val="003B234F"/>
    <w:rsid w:val="003B2508"/>
    <w:rsid w:val="003B3092"/>
    <w:rsid w:val="003B3126"/>
    <w:rsid w:val="003B3974"/>
    <w:rsid w:val="003B555A"/>
    <w:rsid w:val="003B6D59"/>
    <w:rsid w:val="003B6EB3"/>
    <w:rsid w:val="003B7AE6"/>
    <w:rsid w:val="003B7B23"/>
    <w:rsid w:val="003B7C82"/>
    <w:rsid w:val="003C0025"/>
    <w:rsid w:val="003C06E8"/>
    <w:rsid w:val="003C082D"/>
    <w:rsid w:val="003C1BF6"/>
    <w:rsid w:val="003C1C8E"/>
    <w:rsid w:val="003C1EA3"/>
    <w:rsid w:val="003C2260"/>
    <w:rsid w:val="003C2B88"/>
    <w:rsid w:val="003C2C59"/>
    <w:rsid w:val="003C422A"/>
    <w:rsid w:val="003C4803"/>
    <w:rsid w:val="003C48C1"/>
    <w:rsid w:val="003C5357"/>
    <w:rsid w:val="003C5585"/>
    <w:rsid w:val="003C7A85"/>
    <w:rsid w:val="003D0255"/>
    <w:rsid w:val="003D0440"/>
    <w:rsid w:val="003D1315"/>
    <w:rsid w:val="003D2365"/>
    <w:rsid w:val="003D2825"/>
    <w:rsid w:val="003D51AC"/>
    <w:rsid w:val="003D668A"/>
    <w:rsid w:val="003D68F1"/>
    <w:rsid w:val="003D74BB"/>
    <w:rsid w:val="003E0EA9"/>
    <w:rsid w:val="003E1064"/>
    <w:rsid w:val="003E13C5"/>
    <w:rsid w:val="003E1F4C"/>
    <w:rsid w:val="003E2509"/>
    <w:rsid w:val="003E2CB7"/>
    <w:rsid w:val="003E2F08"/>
    <w:rsid w:val="003E44E4"/>
    <w:rsid w:val="003E4A4D"/>
    <w:rsid w:val="003E539F"/>
    <w:rsid w:val="003E54BD"/>
    <w:rsid w:val="003E5DDD"/>
    <w:rsid w:val="003E7244"/>
    <w:rsid w:val="003E72FD"/>
    <w:rsid w:val="003E7A10"/>
    <w:rsid w:val="003F0074"/>
    <w:rsid w:val="003F0379"/>
    <w:rsid w:val="003F06AB"/>
    <w:rsid w:val="003F09C2"/>
    <w:rsid w:val="003F0A51"/>
    <w:rsid w:val="003F0CDC"/>
    <w:rsid w:val="003F0CE6"/>
    <w:rsid w:val="003F2C1A"/>
    <w:rsid w:val="003F38CB"/>
    <w:rsid w:val="003F3E00"/>
    <w:rsid w:val="003F4EF0"/>
    <w:rsid w:val="003F4F27"/>
    <w:rsid w:val="003F6FB0"/>
    <w:rsid w:val="003F71B5"/>
    <w:rsid w:val="003F7289"/>
    <w:rsid w:val="003F7CA5"/>
    <w:rsid w:val="004000FC"/>
    <w:rsid w:val="004003E6"/>
    <w:rsid w:val="004009A2"/>
    <w:rsid w:val="004016A7"/>
    <w:rsid w:val="00401FF2"/>
    <w:rsid w:val="00402195"/>
    <w:rsid w:val="00402500"/>
    <w:rsid w:val="00402A37"/>
    <w:rsid w:val="004039D4"/>
    <w:rsid w:val="00403A17"/>
    <w:rsid w:val="00403FCD"/>
    <w:rsid w:val="00404A4D"/>
    <w:rsid w:val="004059B4"/>
    <w:rsid w:val="00406FE3"/>
    <w:rsid w:val="0041245D"/>
    <w:rsid w:val="004127E9"/>
    <w:rsid w:val="00412C41"/>
    <w:rsid w:val="00412F6D"/>
    <w:rsid w:val="00414603"/>
    <w:rsid w:val="0041470A"/>
    <w:rsid w:val="00414C8D"/>
    <w:rsid w:val="00415100"/>
    <w:rsid w:val="00416E15"/>
    <w:rsid w:val="0041742E"/>
    <w:rsid w:val="004209D4"/>
    <w:rsid w:val="00421673"/>
    <w:rsid w:val="00421704"/>
    <w:rsid w:val="0042196F"/>
    <w:rsid w:val="004220B3"/>
    <w:rsid w:val="0042238E"/>
    <w:rsid w:val="00422458"/>
    <w:rsid w:val="004227BF"/>
    <w:rsid w:val="00422C3B"/>
    <w:rsid w:val="004237E4"/>
    <w:rsid w:val="004250DF"/>
    <w:rsid w:val="00425874"/>
    <w:rsid w:val="0042700A"/>
    <w:rsid w:val="00427795"/>
    <w:rsid w:val="0042796F"/>
    <w:rsid w:val="00427A25"/>
    <w:rsid w:val="0043068E"/>
    <w:rsid w:val="0043079F"/>
    <w:rsid w:val="0043185B"/>
    <w:rsid w:val="00431861"/>
    <w:rsid w:val="00432C2F"/>
    <w:rsid w:val="00432ED9"/>
    <w:rsid w:val="00434AB0"/>
    <w:rsid w:val="004352F0"/>
    <w:rsid w:val="004358BA"/>
    <w:rsid w:val="0043680B"/>
    <w:rsid w:val="00436D5D"/>
    <w:rsid w:val="00441925"/>
    <w:rsid w:val="00441FD7"/>
    <w:rsid w:val="00442883"/>
    <w:rsid w:val="0044307C"/>
    <w:rsid w:val="004435C1"/>
    <w:rsid w:val="0044393F"/>
    <w:rsid w:val="00443A05"/>
    <w:rsid w:val="00444150"/>
    <w:rsid w:val="004450EF"/>
    <w:rsid w:val="00445BE9"/>
    <w:rsid w:val="00445EE8"/>
    <w:rsid w:val="00445EF6"/>
    <w:rsid w:val="00446D27"/>
    <w:rsid w:val="00450842"/>
    <w:rsid w:val="004508EC"/>
    <w:rsid w:val="004520A4"/>
    <w:rsid w:val="0045222D"/>
    <w:rsid w:val="00452272"/>
    <w:rsid w:val="00453892"/>
    <w:rsid w:val="00453BD1"/>
    <w:rsid w:val="004548B3"/>
    <w:rsid w:val="0045579E"/>
    <w:rsid w:val="00456B58"/>
    <w:rsid w:val="00456F69"/>
    <w:rsid w:val="0045725D"/>
    <w:rsid w:val="00457367"/>
    <w:rsid w:val="00457556"/>
    <w:rsid w:val="00457B0D"/>
    <w:rsid w:val="00457B74"/>
    <w:rsid w:val="0046019E"/>
    <w:rsid w:val="004602A6"/>
    <w:rsid w:val="0046097B"/>
    <w:rsid w:val="00460A5B"/>
    <w:rsid w:val="00461446"/>
    <w:rsid w:val="00461AF8"/>
    <w:rsid w:val="00461E3B"/>
    <w:rsid w:val="00461F3F"/>
    <w:rsid w:val="00462ED1"/>
    <w:rsid w:val="00464415"/>
    <w:rsid w:val="004659EC"/>
    <w:rsid w:val="004663AD"/>
    <w:rsid w:val="0046690D"/>
    <w:rsid w:val="00466F69"/>
    <w:rsid w:val="0046728F"/>
    <w:rsid w:val="0047169A"/>
    <w:rsid w:val="00471E0B"/>
    <w:rsid w:val="004720B8"/>
    <w:rsid w:val="00472793"/>
    <w:rsid w:val="00472EDC"/>
    <w:rsid w:val="0047302B"/>
    <w:rsid w:val="00473187"/>
    <w:rsid w:val="0047342E"/>
    <w:rsid w:val="00473860"/>
    <w:rsid w:val="004739BB"/>
    <w:rsid w:val="00473D9B"/>
    <w:rsid w:val="004748A9"/>
    <w:rsid w:val="00474E61"/>
    <w:rsid w:val="00476594"/>
    <w:rsid w:val="00477E14"/>
    <w:rsid w:val="0048086F"/>
    <w:rsid w:val="00483063"/>
    <w:rsid w:val="0048357D"/>
    <w:rsid w:val="004855C1"/>
    <w:rsid w:val="00486322"/>
    <w:rsid w:val="00487C93"/>
    <w:rsid w:val="00490C6B"/>
    <w:rsid w:val="004927F2"/>
    <w:rsid w:val="0049335C"/>
    <w:rsid w:val="0049415F"/>
    <w:rsid w:val="004948AC"/>
    <w:rsid w:val="00494CC3"/>
    <w:rsid w:val="00495383"/>
    <w:rsid w:val="00495784"/>
    <w:rsid w:val="00496915"/>
    <w:rsid w:val="004A0971"/>
    <w:rsid w:val="004A10F0"/>
    <w:rsid w:val="004A2230"/>
    <w:rsid w:val="004A2D37"/>
    <w:rsid w:val="004A2D68"/>
    <w:rsid w:val="004A4678"/>
    <w:rsid w:val="004A483B"/>
    <w:rsid w:val="004A4A65"/>
    <w:rsid w:val="004A5E04"/>
    <w:rsid w:val="004A5EA9"/>
    <w:rsid w:val="004A6248"/>
    <w:rsid w:val="004A65FD"/>
    <w:rsid w:val="004A74BE"/>
    <w:rsid w:val="004A795C"/>
    <w:rsid w:val="004B03F7"/>
    <w:rsid w:val="004B0473"/>
    <w:rsid w:val="004B0F11"/>
    <w:rsid w:val="004B113E"/>
    <w:rsid w:val="004B3AA7"/>
    <w:rsid w:val="004B5552"/>
    <w:rsid w:val="004B610A"/>
    <w:rsid w:val="004B6410"/>
    <w:rsid w:val="004B692F"/>
    <w:rsid w:val="004B6F38"/>
    <w:rsid w:val="004B703E"/>
    <w:rsid w:val="004B7139"/>
    <w:rsid w:val="004B7D48"/>
    <w:rsid w:val="004C049B"/>
    <w:rsid w:val="004C0A0F"/>
    <w:rsid w:val="004C0D79"/>
    <w:rsid w:val="004C1466"/>
    <w:rsid w:val="004C2492"/>
    <w:rsid w:val="004C28DC"/>
    <w:rsid w:val="004C2DF6"/>
    <w:rsid w:val="004C39F0"/>
    <w:rsid w:val="004C3F52"/>
    <w:rsid w:val="004C4084"/>
    <w:rsid w:val="004C5AB9"/>
    <w:rsid w:val="004C61DB"/>
    <w:rsid w:val="004C628B"/>
    <w:rsid w:val="004C6F04"/>
    <w:rsid w:val="004C735E"/>
    <w:rsid w:val="004C7EF9"/>
    <w:rsid w:val="004D0DAD"/>
    <w:rsid w:val="004D2057"/>
    <w:rsid w:val="004D3C9F"/>
    <w:rsid w:val="004D480F"/>
    <w:rsid w:val="004D4C59"/>
    <w:rsid w:val="004D5AA5"/>
    <w:rsid w:val="004D5E66"/>
    <w:rsid w:val="004D5F2B"/>
    <w:rsid w:val="004E02E7"/>
    <w:rsid w:val="004E109D"/>
    <w:rsid w:val="004E12ED"/>
    <w:rsid w:val="004E1A34"/>
    <w:rsid w:val="004E1C5A"/>
    <w:rsid w:val="004E409C"/>
    <w:rsid w:val="004E4657"/>
    <w:rsid w:val="004E4F6B"/>
    <w:rsid w:val="004E56A1"/>
    <w:rsid w:val="004E6903"/>
    <w:rsid w:val="004E69F1"/>
    <w:rsid w:val="004E7375"/>
    <w:rsid w:val="004E7403"/>
    <w:rsid w:val="004F00C5"/>
    <w:rsid w:val="004F03ED"/>
    <w:rsid w:val="004F0617"/>
    <w:rsid w:val="004F0C23"/>
    <w:rsid w:val="004F0FE0"/>
    <w:rsid w:val="004F10BC"/>
    <w:rsid w:val="004F1115"/>
    <w:rsid w:val="004F1EC8"/>
    <w:rsid w:val="004F1F15"/>
    <w:rsid w:val="004F1FD5"/>
    <w:rsid w:val="004F2978"/>
    <w:rsid w:val="004F2C1A"/>
    <w:rsid w:val="004F2CA2"/>
    <w:rsid w:val="004F35BB"/>
    <w:rsid w:val="004F3DBE"/>
    <w:rsid w:val="004F431E"/>
    <w:rsid w:val="004F5466"/>
    <w:rsid w:val="004F6B03"/>
    <w:rsid w:val="004F6DD6"/>
    <w:rsid w:val="0050075E"/>
    <w:rsid w:val="005009E1"/>
    <w:rsid w:val="00500E01"/>
    <w:rsid w:val="00501251"/>
    <w:rsid w:val="00501925"/>
    <w:rsid w:val="00501DEA"/>
    <w:rsid w:val="00501EDC"/>
    <w:rsid w:val="00502EB9"/>
    <w:rsid w:val="005032A0"/>
    <w:rsid w:val="00503F8A"/>
    <w:rsid w:val="00504767"/>
    <w:rsid w:val="0050662A"/>
    <w:rsid w:val="00507190"/>
    <w:rsid w:val="00507AA0"/>
    <w:rsid w:val="00510707"/>
    <w:rsid w:val="00510826"/>
    <w:rsid w:val="00510B43"/>
    <w:rsid w:val="00510C84"/>
    <w:rsid w:val="00510FA6"/>
    <w:rsid w:val="005118DC"/>
    <w:rsid w:val="00511AEF"/>
    <w:rsid w:val="00511FB4"/>
    <w:rsid w:val="00511FD6"/>
    <w:rsid w:val="005136B8"/>
    <w:rsid w:val="005137CA"/>
    <w:rsid w:val="0051385E"/>
    <w:rsid w:val="005140A9"/>
    <w:rsid w:val="00514742"/>
    <w:rsid w:val="00514A06"/>
    <w:rsid w:val="00514E9A"/>
    <w:rsid w:val="00517A38"/>
    <w:rsid w:val="00520A46"/>
    <w:rsid w:val="00520B3C"/>
    <w:rsid w:val="005210F7"/>
    <w:rsid w:val="00521501"/>
    <w:rsid w:val="00521D01"/>
    <w:rsid w:val="005227BD"/>
    <w:rsid w:val="00522BD3"/>
    <w:rsid w:val="0052343E"/>
    <w:rsid w:val="00523990"/>
    <w:rsid w:val="005243FB"/>
    <w:rsid w:val="00524D8E"/>
    <w:rsid w:val="0052537B"/>
    <w:rsid w:val="00525B76"/>
    <w:rsid w:val="00525E38"/>
    <w:rsid w:val="00525FD2"/>
    <w:rsid w:val="00526CC7"/>
    <w:rsid w:val="00527976"/>
    <w:rsid w:val="00527A05"/>
    <w:rsid w:val="00527FC5"/>
    <w:rsid w:val="00530DF6"/>
    <w:rsid w:val="00530EA0"/>
    <w:rsid w:val="005328D8"/>
    <w:rsid w:val="00533163"/>
    <w:rsid w:val="005339B9"/>
    <w:rsid w:val="00533C93"/>
    <w:rsid w:val="00534003"/>
    <w:rsid w:val="00534754"/>
    <w:rsid w:val="00535FEC"/>
    <w:rsid w:val="005360A3"/>
    <w:rsid w:val="0053630D"/>
    <w:rsid w:val="00536BD0"/>
    <w:rsid w:val="00537C6E"/>
    <w:rsid w:val="00540077"/>
    <w:rsid w:val="005402D1"/>
    <w:rsid w:val="0054030E"/>
    <w:rsid w:val="0054064D"/>
    <w:rsid w:val="005414C2"/>
    <w:rsid w:val="00541F30"/>
    <w:rsid w:val="0054244B"/>
    <w:rsid w:val="005438F4"/>
    <w:rsid w:val="00544C5C"/>
    <w:rsid w:val="00545A00"/>
    <w:rsid w:val="00547FF8"/>
    <w:rsid w:val="00550012"/>
    <w:rsid w:val="00550459"/>
    <w:rsid w:val="005510CD"/>
    <w:rsid w:val="00551A94"/>
    <w:rsid w:val="00551CA6"/>
    <w:rsid w:val="005524B3"/>
    <w:rsid w:val="00552C62"/>
    <w:rsid w:val="00553579"/>
    <w:rsid w:val="0055423F"/>
    <w:rsid w:val="005542DA"/>
    <w:rsid w:val="00554993"/>
    <w:rsid w:val="0055559C"/>
    <w:rsid w:val="005557B9"/>
    <w:rsid w:val="00556026"/>
    <w:rsid w:val="0055675C"/>
    <w:rsid w:val="005575D1"/>
    <w:rsid w:val="0056173C"/>
    <w:rsid w:val="00561A7A"/>
    <w:rsid w:val="00562AC6"/>
    <w:rsid w:val="00562B13"/>
    <w:rsid w:val="00562B40"/>
    <w:rsid w:val="005630C6"/>
    <w:rsid w:val="00563D39"/>
    <w:rsid w:val="005640F5"/>
    <w:rsid w:val="00564849"/>
    <w:rsid w:val="005649A3"/>
    <w:rsid w:val="00565222"/>
    <w:rsid w:val="00565ABB"/>
    <w:rsid w:val="00570095"/>
    <w:rsid w:val="00572BA1"/>
    <w:rsid w:val="00573600"/>
    <w:rsid w:val="00576E05"/>
    <w:rsid w:val="0057707E"/>
    <w:rsid w:val="005773FA"/>
    <w:rsid w:val="00580136"/>
    <w:rsid w:val="00580D39"/>
    <w:rsid w:val="00580E90"/>
    <w:rsid w:val="005817C5"/>
    <w:rsid w:val="0058196B"/>
    <w:rsid w:val="00582274"/>
    <w:rsid w:val="005827F1"/>
    <w:rsid w:val="005828F3"/>
    <w:rsid w:val="005836EA"/>
    <w:rsid w:val="00583FC3"/>
    <w:rsid w:val="0058418C"/>
    <w:rsid w:val="00585483"/>
    <w:rsid w:val="005858DB"/>
    <w:rsid w:val="00585971"/>
    <w:rsid w:val="00585EBF"/>
    <w:rsid w:val="00585FEF"/>
    <w:rsid w:val="00586B79"/>
    <w:rsid w:val="00586E89"/>
    <w:rsid w:val="00587F5E"/>
    <w:rsid w:val="005903E8"/>
    <w:rsid w:val="00590FB8"/>
    <w:rsid w:val="00591F2E"/>
    <w:rsid w:val="00591F55"/>
    <w:rsid w:val="005926F9"/>
    <w:rsid w:val="00592D2E"/>
    <w:rsid w:val="00592FEF"/>
    <w:rsid w:val="005935F1"/>
    <w:rsid w:val="005944BA"/>
    <w:rsid w:val="005949A4"/>
    <w:rsid w:val="00594A04"/>
    <w:rsid w:val="0059582D"/>
    <w:rsid w:val="00595C5C"/>
    <w:rsid w:val="00597CBE"/>
    <w:rsid w:val="00597D19"/>
    <w:rsid w:val="00597DC4"/>
    <w:rsid w:val="005A1185"/>
    <w:rsid w:val="005A1502"/>
    <w:rsid w:val="005A15C4"/>
    <w:rsid w:val="005A3CD6"/>
    <w:rsid w:val="005A5836"/>
    <w:rsid w:val="005A5A2D"/>
    <w:rsid w:val="005A6A7B"/>
    <w:rsid w:val="005B03F9"/>
    <w:rsid w:val="005B045F"/>
    <w:rsid w:val="005B080D"/>
    <w:rsid w:val="005B1551"/>
    <w:rsid w:val="005B1F40"/>
    <w:rsid w:val="005B2ABD"/>
    <w:rsid w:val="005B423E"/>
    <w:rsid w:val="005B5B08"/>
    <w:rsid w:val="005B606E"/>
    <w:rsid w:val="005B61C4"/>
    <w:rsid w:val="005B634B"/>
    <w:rsid w:val="005B6B39"/>
    <w:rsid w:val="005B6B3D"/>
    <w:rsid w:val="005B6F85"/>
    <w:rsid w:val="005B76BF"/>
    <w:rsid w:val="005C1AA5"/>
    <w:rsid w:val="005C203C"/>
    <w:rsid w:val="005C300C"/>
    <w:rsid w:val="005C31B9"/>
    <w:rsid w:val="005C4D3F"/>
    <w:rsid w:val="005C4F6B"/>
    <w:rsid w:val="005C53EC"/>
    <w:rsid w:val="005C55F0"/>
    <w:rsid w:val="005C5A9B"/>
    <w:rsid w:val="005C6E6F"/>
    <w:rsid w:val="005C7766"/>
    <w:rsid w:val="005C7778"/>
    <w:rsid w:val="005D00EC"/>
    <w:rsid w:val="005D086C"/>
    <w:rsid w:val="005D1AEF"/>
    <w:rsid w:val="005D3097"/>
    <w:rsid w:val="005D391F"/>
    <w:rsid w:val="005D3933"/>
    <w:rsid w:val="005D40DA"/>
    <w:rsid w:val="005D4CD4"/>
    <w:rsid w:val="005D5373"/>
    <w:rsid w:val="005D554D"/>
    <w:rsid w:val="005D5631"/>
    <w:rsid w:val="005D5B2D"/>
    <w:rsid w:val="005D5D67"/>
    <w:rsid w:val="005D6887"/>
    <w:rsid w:val="005D7681"/>
    <w:rsid w:val="005E0635"/>
    <w:rsid w:val="005E0710"/>
    <w:rsid w:val="005E0AB0"/>
    <w:rsid w:val="005E0EF5"/>
    <w:rsid w:val="005E2281"/>
    <w:rsid w:val="005E2579"/>
    <w:rsid w:val="005E3B20"/>
    <w:rsid w:val="005E4C96"/>
    <w:rsid w:val="005E7A6F"/>
    <w:rsid w:val="005F0561"/>
    <w:rsid w:val="005F12F5"/>
    <w:rsid w:val="005F3A62"/>
    <w:rsid w:val="005F406E"/>
    <w:rsid w:val="005F4B09"/>
    <w:rsid w:val="005F52F2"/>
    <w:rsid w:val="005F5C8B"/>
    <w:rsid w:val="005F61D7"/>
    <w:rsid w:val="005F7A4D"/>
    <w:rsid w:val="00602EAA"/>
    <w:rsid w:val="00604041"/>
    <w:rsid w:val="0060413E"/>
    <w:rsid w:val="00604CBA"/>
    <w:rsid w:val="0060593A"/>
    <w:rsid w:val="00605B30"/>
    <w:rsid w:val="00606B72"/>
    <w:rsid w:val="00607017"/>
    <w:rsid w:val="00611422"/>
    <w:rsid w:val="00611AB5"/>
    <w:rsid w:val="0061240F"/>
    <w:rsid w:val="00612DF0"/>
    <w:rsid w:val="0061340B"/>
    <w:rsid w:val="00613437"/>
    <w:rsid w:val="00614640"/>
    <w:rsid w:val="006147AE"/>
    <w:rsid w:val="00614D94"/>
    <w:rsid w:val="00615986"/>
    <w:rsid w:val="00616367"/>
    <w:rsid w:val="00616B49"/>
    <w:rsid w:val="00616E2A"/>
    <w:rsid w:val="00617669"/>
    <w:rsid w:val="00617931"/>
    <w:rsid w:val="00620DA2"/>
    <w:rsid w:val="0062127C"/>
    <w:rsid w:val="0062188C"/>
    <w:rsid w:val="00621D77"/>
    <w:rsid w:val="00622C8C"/>
    <w:rsid w:val="00623529"/>
    <w:rsid w:val="00623D47"/>
    <w:rsid w:val="006247F6"/>
    <w:rsid w:val="006256B3"/>
    <w:rsid w:val="0062662A"/>
    <w:rsid w:val="00626D45"/>
    <w:rsid w:val="00631E8A"/>
    <w:rsid w:val="00632FD7"/>
    <w:rsid w:val="00633263"/>
    <w:rsid w:val="006333CD"/>
    <w:rsid w:val="00634182"/>
    <w:rsid w:val="0063454F"/>
    <w:rsid w:val="00634BC2"/>
    <w:rsid w:val="00634BFF"/>
    <w:rsid w:val="006353C8"/>
    <w:rsid w:val="00636071"/>
    <w:rsid w:val="0063616D"/>
    <w:rsid w:val="00636379"/>
    <w:rsid w:val="00637088"/>
    <w:rsid w:val="0063721E"/>
    <w:rsid w:val="00637EC0"/>
    <w:rsid w:val="00640F9F"/>
    <w:rsid w:val="00641AB9"/>
    <w:rsid w:val="0064285D"/>
    <w:rsid w:val="0064358C"/>
    <w:rsid w:val="006449B1"/>
    <w:rsid w:val="006453BE"/>
    <w:rsid w:val="006459AD"/>
    <w:rsid w:val="00646942"/>
    <w:rsid w:val="006507F7"/>
    <w:rsid w:val="00650C27"/>
    <w:rsid w:val="00650E53"/>
    <w:rsid w:val="0065193C"/>
    <w:rsid w:val="00652823"/>
    <w:rsid w:val="00652E22"/>
    <w:rsid w:val="00653098"/>
    <w:rsid w:val="00653F28"/>
    <w:rsid w:val="006547AD"/>
    <w:rsid w:val="006548F8"/>
    <w:rsid w:val="00654A37"/>
    <w:rsid w:val="00654CDF"/>
    <w:rsid w:val="0065671A"/>
    <w:rsid w:val="00656B33"/>
    <w:rsid w:val="006573B2"/>
    <w:rsid w:val="0065748C"/>
    <w:rsid w:val="00660992"/>
    <w:rsid w:val="00661442"/>
    <w:rsid w:val="00661645"/>
    <w:rsid w:val="00661B0B"/>
    <w:rsid w:val="00661DB0"/>
    <w:rsid w:val="0066296F"/>
    <w:rsid w:val="0066458A"/>
    <w:rsid w:val="006646C5"/>
    <w:rsid w:val="00665C83"/>
    <w:rsid w:val="006664E0"/>
    <w:rsid w:val="00666836"/>
    <w:rsid w:val="00666E8A"/>
    <w:rsid w:val="0066744B"/>
    <w:rsid w:val="00667567"/>
    <w:rsid w:val="006679B7"/>
    <w:rsid w:val="006707E1"/>
    <w:rsid w:val="0067089A"/>
    <w:rsid w:val="006711C4"/>
    <w:rsid w:val="006714CB"/>
    <w:rsid w:val="00671552"/>
    <w:rsid w:val="00672E8F"/>
    <w:rsid w:val="00674039"/>
    <w:rsid w:val="0067425C"/>
    <w:rsid w:val="006748A4"/>
    <w:rsid w:val="00676137"/>
    <w:rsid w:val="00676C6C"/>
    <w:rsid w:val="006771D1"/>
    <w:rsid w:val="00680673"/>
    <w:rsid w:val="00680BB2"/>
    <w:rsid w:val="00681154"/>
    <w:rsid w:val="00681967"/>
    <w:rsid w:val="00684009"/>
    <w:rsid w:val="00684A4D"/>
    <w:rsid w:val="00684E11"/>
    <w:rsid w:val="00685011"/>
    <w:rsid w:val="0068645D"/>
    <w:rsid w:val="00686D2D"/>
    <w:rsid w:val="006876FC"/>
    <w:rsid w:val="006879C9"/>
    <w:rsid w:val="00687A8B"/>
    <w:rsid w:val="00687D52"/>
    <w:rsid w:val="00687F66"/>
    <w:rsid w:val="00691211"/>
    <w:rsid w:val="00691280"/>
    <w:rsid w:val="00691868"/>
    <w:rsid w:val="00691960"/>
    <w:rsid w:val="006929CA"/>
    <w:rsid w:val="00692AE8"/>
    <w:rsid w:val="006948BE"/>
    <w:rsid w:val="00694AAD"/>
    <w:rsid w:val="00694D72"/>
    <w:rsid w:val="00695239"/>
    <w:rsid w:val="00695DD5"/>
    <w:rsid w:val="00695F7B"/>
    <w:rsid w:val="00696045"/>
    <w:rsid w:val="00696CF7"/>
    <w:rsid w:val="00696D8A"/>
    <w:rsid w:val="006972A3"/>
    <w:rsid w:val="006A0FB8"/>
    <w:rsid w:val="006A1D1C"/>
    <w:rsid w:val="006A1FEA"/>
    <w:rsid w:val="006A2B19"/>
    <w:rsid w:val="006A2CFC"/>
    <w:rsid w:val="006A3302"/>
    <w:rsid w:val="006A429C"/>
    <w:rsid w:val="006A44F4"/>
    <w:rsid w:val="006A4FCB"/>
    <w:rsid w:val="006A5179"/>
    <w:rsid w:val="006A62FF"/>
    <w:rsid w:val="006A639A"/>
    <w:rsid w:val="006A6FDA"/>
    <w:rsid w:val="006A7521"/>
    <w:rsid w:val="006B0503"/>
    <w:rsid w:val="006B18AD"/>
    <w:rsid w:val="006B240B"/>
    <w:rsid w:val="006B24A2"/>
    <w:rsid w:val="006B2707"/>
    <w:rsid w:val="006B38A2"/>
    <w:rsid w:val="006B4901"/>
    <w:rsid w:val="006B49F1"/>
    <w:rsid w:val="006B4E42"/>
    <w:rsid w:val="006B52F2"/>
    <w:rsid w:val="006B5399"/>
    <w:rsid w:val="006B6111"/>
    <w:rsid w:val="006B6477"/>
    <w:rsid w:val="006B6AAD"/>
    <w:rsid w:val="006B7E3A"/>
    <w:rsid w:val="006C0C53"/>
    <w:rsid w:val="006C10D1"/>
    <w:rsid w:val="006C19B2"/>
    <w:rsid w:val="006C2EE0"/>
    <w:rsid w:val="006C4774"/>
    <w:rsid w:val="006C50BB"/>
    <w:rsid w:val="006C519B"/>
    <w:rsid w:val="006C5C65"/>
    <w:rsid w:val="006C63CE"/>
    <w:rsid w:val="006C6A49"/>
    <w:rsid w:val="006D0555"/>
    <w:rsid w:val="006D118F"/>
    <w:rsid w:val="006D1333"/>
    <w:rsid w:val="006D24FB"/>
    <w:rsid w:val="006D3249"/>
    <w:rsid w:val="006D3B1B"/>
    <w:rsid w:val="006D42B3"/>
    <w:rsid w:val="006D59C0"/>
    <w:rsid w:val="006D5D6D"/>
    <w:rsid w:val="006D5EEA"/>
    <w:rsid w:val="006E036F"/>
    <w:rsid w:val="006E0B09"/>
    <w:rsid w:val="006E0CCF"/>
    <w:rsid w:val="006E13E3"/>
    <w:rsid w:val="006E1A84"/>
    <w:rsid w:val="006E1B04"/>
    <w:rsid w:val="006E1BA8"/>
    <w:rsid w:val="006E1BD5"/>
    <w:rsid w:val="006E2D41"/>
    <w:rsid w:val="006E3D2C"/>
    <w:rsid w:val="006E4B85"/>
    <w:rsid w:val="006E55A3"/>
    <w:rsid w:val="006E6C5E"/>
    <w:rsid w:val="006E74E6"/>
    <w:rsid w:val="006E78AE"/>
    <w:rsid w:val="006E7DA2"/>
    <w:rsid w:val="006E7EB8"/>
    <w:rsid w:val="006F075A"/>
    <w:rsid w:val="006F1D8A"/>
    <w:rsid w:val="006F1E62"/>
    <w:rsid w:val="006F2B6B"/>
    <w:rsid w:val="006F33D0"/>
    <w:rsid w:val="006F375D"/>
    <w:rsid w:val="006F3CE8"/>
    <w:rsid w:val="006F4095"/>
    <w:rsid w:val="006F46EE"/>
    <w:rsid w:val="006F47B1"/>
    <w:rsid w:val="006F5248"/>
    <w:rsid w:val="006F5BA8"/>
    <w:rsid w:val="006F6C15"/>
    <w:rsid w:val="006F74BF"/>
    <w:rsid w:val="00700A02"/>
    <w:rsid w:val="007016FA"/>
    <w:rsid w:val="00702624"/>
    <w:rsid w:val="00702EDA"/>
    <w:rsid w:val="00703346"/>
    <w:rsid w:val="00703929"/>
    <w:rsid w:val="007042B4"/>
    <w:rsid w:val="0070525D"/>
    <w:rsid w:val="0070612E"/>
    <w:rsid w:val="00707E19"/>
    <w:rsid w:val="007113A8"/>
    <w:rsid w:val="00711D14"/>
    <w:rsid w:val="00711E3D"/>
    <w:rsid w:val="0071302F"/>
    <w:rsid w:val="00713458"/>
    <w:rsid w:val="00713E5D"/>
    <w:rsid w:val="00714099"/>
    <w:rsid w:val="00715B50"/>
    <w:rsid w:val="00717E0A"/>
    <w:rsid w:val="007216F3"/>
    <w:rsid w:val="00721A11"/>
    <w:rsid w:val="00721F3E"/>
    <w:rsid w:val="00722DB1"/>
    <w:rsid w:val="00723817"/>
    <w:rsid w:val="0072695E"/>
    <w:rsid w:val="00727A76"/>
    <w:rsid w:val="00727CFA"/>
    <w:rsid w:val="00730450"/>
    <w:rsid w:val="00730597"/>
    <w:rsid w:val="00731214"/>
    <w:rsid w:val="00731BA4"/>
    <w:rsid w:val="00731D8A"/>
    <w:rsid w:val="00732FC5"/>
    <w:rsid w:val="007338EC"/>
    <w:rsid w:val="00733C2E"/>
    <w:rsid w:val="0073464B"/>
    <w:rsid w:val="00734E64"/>
    <w:rsid w:val="00735868"/>
    <w:rsid w:val="00735D72"/>
    <w:rsid w:val="00735DFF"/>
    <w:rsid w:val="00735F9B"/>
    <w:rsid w:val="0073606C"/>
    <w:rsid w:val="00736637"/>
    <w:rsid w:val="00736824"/>
    <w:rsid w:val="0073717F"/>
    <w:rsid w:val="00740119"/>
    <w:rsid w:val="007406D9"/>
    <w:rsid w:val="0074142B"/>
    <w:rsid w:val="00741534"/>
    <w:rsid w:val="00741DF3"/>
    <w:rsid w:val="00741E93"/>
    <w:rsid w:val="00742B1E"/>
    <w:rsid w:val="00742CD1"/>
    <w:rsid w:val="00744CCD"/>
    <w:rsid w:val="00745112"/>
    <w:rsid w:val="00745B18"/>
    <w:rsid w:val="0074655A"/>
    <w:rsid w:val="007469FC"/>
    <w:rsid w:val="00746AEA"/>
    <w:rsid w:val="00746E55"/>
    <w:rsid w:val="007471FF"/>
    <w:rsid w:val="0074795F"/>
    <w:rsid w:val="00750742"/>
    <w:rsid w:val="0075074B"/>
    <w:rsid w:val="00750957"/>
    <w:rsid w:val="00752014"/>
    <w:rsid w:val="00752984"/>
    <w:rsid w:val="007531A7"/>
    <w:rsid w:val="007531AA"/>
    <w:rsid w:val="007534E7"/>
    <w:rsid w:val="00753CBC"/>
    <w:rsid w:val="007541CB"/>
    <w:rsid w:val="0075470A"/>
    <w:rsid w:val="00754C6B"/>
    <w:rsid w:val="00755425"/>
    <w:rsid w:val="00755DD5"/>
    <w:rsid w:val="00756C5E"/>
    <w:rsid w:val="0075723F"/>
    <w:rsid w:val="00757B94"/>
    <w:rsid w:val="00757CAC"/>
    <w:rsid w:val="0076003C"/>
    <w:rsid w:val="007602ED"/>
    <w:rsid w:val="00760CE1"/>
    <w:rsid w:val="007614D4"/>
    <w:rsid w:val="00761B25"/>
    <w:rsid w:val="007647C1"/>
    <w:rsid w:val="007654CA"/>
    <w:rsid w:val="0076552F"/>
    <w:rsid w:val="00766D72"/>
    <w:rsid w:val="00766EBB"/>
    <w:rsid w:val="0076759B"/>
    <w:rsid w:val="00767D58"/>
    <w:rsid w:val="00770A89"/>
    <w:rsid w:val="007710DE"/>
    <w:rsid w:val="007714B6"/>
    <w:rsid w:val="00771A60"/>
    <w:rsid w:val="00771E1C"/>
    <w:rsid w:val="0077240B"/>
    <w:rsid w:val="007733A1"/>
    <w:rsid w:val="007733CB"/>
    <w:rsid w:val="00773490"/>
    <w:rsid w:val="00774180"/>
    <w:rsid w:val="0077420B"/>
    <w:rsid w:val="007748D3"/>
    <w:rsid w:val="00776BA6"/>
    <w:rsid w:val="00776CD1"/>
    <w:rsid w:val="00776E18"/>
    <w:rsid w:val="007774ED"/>
    <w:rsid w:val="00777B2F"/>
    <w:rsid w:val="00780D7B"/>
    <w:rsid w:val="00780FCE"/>
    <w:rsid w:val="007816D7"/>
    <w:rsid w:val="0078180A"/>
    <w:rsid w:val="007821B7"/>
    <w:rsid w:val="007829CD"/>
    <w:rsid w:val="00782D48"/>
    <w:rsid w:val="00783292"/>
    <w:rsid w:val="00783BC4"/>
    <w:rsid w:val="00784179"/>
    <w:rsid w:val="007853A3"/>
    <w:rsid w:val="007868FA"/>
    <w:rsid w:val="00787D66"/>
    <w:rsid w:val="00787EFB"/>
    <w:rsid w:val="007905BE"/>
    <w:rsid w:val="00791841"/>
    <w:rsid w:val="0079199F"/>
    <w:rsid w:val="007919CC"/>
    <w:rsid w:val="007920CD"/>
    <w:rsid w:val="007926E8"/>
    <w:rsid w:val="00792C2B"/>
    <w:rsid w:val="00792F62"/>
    <w:rsid w:val="00794158"/>
    <w:rsid w:val="00795D64"/>
    <w:rsid w:val="00796633"/>
    <w:rsid w:val="0079666C"/>
    <w:rsid w:val="007A0264"/>
    <w:rsid w:val="007A13D2"/>
    <w:rsid w:val="007A193B"/>
    <w:rsid w:val="007A1BFB"/>
    <w:rsid w:val="007A1EE4"/>
    <w:rsid w:val="007A1FEE"/>
    <w:rsid w:val="007A228A"/>
    <w:rsid w:val="007A2441"/>
    <w:rsid w:val="007A2C56"/>
    <w:rsid w:val="007A34B4"/>
    <w:rsid w:val="007A3703"/>
    <w:rsid w:val="007A4D2C"/>
    <w:rsid w:val="007A5FCA"/>
    <w:rsid w:val="007A6152"/>
    <w:rsid w:val="007A6BDE"/>
    <w:rsid w:val="007A7055"/>
    <w:rsid w:val="007A70A3"/>
    <w:rsid w:val="007A71BF"/>
    <w:rsid w:val="007A7614"/>
    <w:rsid w:val="007B0E63"/>
    <w:rsid w:val="007B123D"/>
    <w:rsid w:val="007B14A6"/>
    <w:rsid w:val="007B1BE7"/>
    <w:rsid w:val="007B1EB3"/>
    <w:rsid w:val="007B2403"/>
    <w:rsid w:val="007B29DA"/>
    <w:rsid w:val="007B314C"/>
    <w:rsid w:val="007B39FF"/>
    <w:rsid w:val="007B3D19"/>
    <w:rsid w:val="007B44FF"/>
    <w:rsid w:val="007B4CEB"/>
    <w:rsid w:val="007B4D1C"/>
    <w:rsid w:val="007B5126"/>
    <w:rsid w:val="007B58DE"/>
    <w:rsid w:val="007B5CDA"/>
    <w:rsid w:val="007B72B5"/>
    <w:rsid w:val="007B74FA"/>
    <w:rsid w:val="007B7562"/>
    <w:rsid w:val="007B79D0"/>
    <w:rsid w:val="007C25FE"/>
    <w:rsid w:val="007C3348"/>
    <w:rsid w:val="007C3B71"/>
    <w:rsid w:val="007C3D4A"/>
    <w:rsid w:val="007C45D8"/>
    <w:rsid w:val="007C4E41"/>
    <w:rsid w:val="007C587E"/>
    <w:rsid w:val="007C64ED"/>
    <w:rsid w:val="007C6EC2"/>
    <w:rsid w:val="007C6ECA"/>
    <w:rsid w:val="007C7115"/>
    <w:rsid w:val="007C77AB"/>
    <w:rsid w:val="007C7B17"/>
    <w:rsid w:val="007C7D29"/>
    <w:rsid w:val="007D07AA"/>
    <w:rsid w:val="007D0FF1"/>
    <w:rsid w:val="007D1412"/>
    <w:rsid w:val="007D15CD"/>
    <w:rsid w:val="007D1671"/>
    <w:rsid w:val="007D1775"/>
    <w:rsid w:val="007D28DE"/>
    <w:rsid w:val="007D2FB6"/>
    <w:rsid w:val="007D63B7"/>
    <w:rsid w:val="007D73B3"/>
    <w:rsid w:val="007E06EE"/>
    <w:rsid w:val="007E0942"/>
    <w:rsid w:val="007E12AA"/>
    <w:rsid w:val="007E1A14"/>
    <w:rsid w:val="007E1EF6"/>
    <w:rsid w:val="007E208C"/>
    <w:rsid w:val="007E269C"/>
    <w:rsid w:val="007E3DA9"/>
    <w:rsid w:val="007E473C"/>
    <w:rsid w:val="007E60CE"/>
    <w:rsid w:val="007E6954"/>
    <w:rsid w:val="007E7EC8"/>
    <w:rsid w:val="007F0384"/>
    <w:rsid w:val="007F0C25"/>
    <w:rsid w:val="007F0EBA"/>
    <w:rsid w:val="007F1075"/>
    <w:rsid w:val="007F170C"/>
    <w:rsid w:val="007F26F6"/>
    <w:rsid w:val="007F3F01"/>
    <w:rsid w:val="007F471A"/>
    <w:rsid w:val="007F4916"/>
    <w:rsid w:val="007F49FE"/>
    <w:rsid w:val="007F4F51"/>
    <w:rsid w:val="007F58C3"/>
    <w:rsid w:val="007F6B45"/>
    <w:rsid w:val="007F6D8A"/>
    <w:rsid w:val="007F6F76"/>
    <w:rsid w:val="007F7204"/>
    <w:rsid w:val="007F7977"/>
    <w:rsid w:val="007F7BBC"/>
    <w:rsid w:val="00800E88"/>
    <w:rsid w:val="00800F7C"/>
    <w:rsid w:val="008011FB"/>
    <w:rsid w:val="008016CA"/>
    <w:rsid w:val="008017FB"/>
    <w:rsid w:val="00802144"/>
    <w:rsid w:val="00802540"/>
    <w:rsid w:val="00803FBA"/>
    <w:rsid w:val="008052F2"/>
    <w:rsid w:val="0080725A"/>
    <w:rsid w:val="00807A15"/>
    <w:rsid w:val="00807DFD"/>
    <w:rsid w:val="00807EBD"/>
    <w:rsid w:val="008106E2"/>
    <w:rsid w:val="00810903"/>
    <w:rsid w:val="00810F6B"/>
    <w:rsid w:val="0081105B"/>
    <w:rsid w:val="00811DE8"/>
    <w:rsid w:val="00812DB3"/>
    <w:rsid w:val="00813A44"/>
    <w:rsid w:val="00814682"/>
    <w:rsid w:val="00814BA8"/>
    <w:rsid w:val="00816A9B"/>
    <w:rsid w:val="008172F3"/>
    <w:rsid w:val="00820C4B"/>
    <w:rsid w:val="00820C4F"/>
    <w:rsid w:val="00820EE8"/>
    <w:rsid w:val="008220C6"/>
    <w:rsid w:val="00822425"/>
    <w:rsid w:val="0082242B"/>
    <w:rsid w:val="008225AD"/>
    <w:rsid w:val="008225B8"/>
    <w:rsid w:val="0082262B"/>
    <w:rsid w:val="00822C85"/>
    <w:rsid w:val="0082307F"/>
    <w:rsid w:val="00823468"/>
    <w:rsid w:val="00823717"/>
    <w:rsid w:val="0082396A"/>
    <w:rsid w:val="00825312"/>
    <w:rsid w:val="00825616"/>
    <w:rsid w:val="00825849"/>
    <w:rsid w:val="00826C1D"/>
    <w:rsid w:val="00826D7C"/>
    <w:rsid w:val="0082737A"/>
    <w:rsid w:val="008273AC"/>
    <w:rsid w:val="008273B1"/>
    <w:rsid w:val="00827A00"/>
    <w:rsid w:val="008307D9"/>
    <w:rsid w:val="00830838"/>
    <w:rsid w:val="00830C14"/>
    <w:rsid w:val="00831335"/>
    <w:rsid w:val="008325C4"/>
    <w:rsid w:val="0083279C"/>
    <w:rsid w:val="00832BC4"/>
    <w:rsid w:val="00832C41"/>
    <w:rsid w:val="0083368F"/>
    <w:rsid w:val="008347A9"/>
    <w:rsid w:val="00834F08"/>
    <w:rsid w:val="008353F5"/>
    <w:rsid w:val="008362AF"/>
    <w:rsid w:val="00837401"/>
    <w:rsid w:val="0083776F"/>
    <w:rsid w:val="008379E7"/>
    <w:rsid w:val="00837B90"/>
    <w:rsid w:val="00837DAF"/>
    <w:rsid w:val="00837EBB"/>
    <w:rsid w:val="00840486"/>
    <w:rsid w:val="00840620"/>
    <w:rsid w:val="0084086D"/>
    <w:rsid w:val="00840928"/>
    <w:rsid w:val="00840BBB"/>
    <w:rsid w:val="00841757"/>
    <w:rsid w:val="00841936"/>
    <w:rsid w:val="0084232B"/>
    <w:rsid w:val="00842902"/>
    <w:rsid w:val="008429D5"/>
    <w:rsid w:val="00842C5B"/>
    <w:rsid w:val="00843043"/>
    <w:rsid w:val="008434F1"/>
    <w:rsid w:val="00843927"/>
    <w:rsid w:val="0084484E"/>
    <w:rsid w:val="00844AD3"/>
    <w:rsid w:val="00845236"/>
    <w:rsid w:val="0084729B"/>
    <w:rsid w:val="00847E05"/>
    <w:rsid w:val="008505C6"/>
    <w:rsid w:val="008506D5"/>
    <w:rsid w:val="0085087F"/>
    <w:rsid w:val="0085095C"/>
    <w:rsid w:val="00850B7F"/>
    <w:rsid w:val="0085120D"/>
    <w:rsid w:val="00851586"/>
    <w:rsid w:val="008515A2"/>
    <w:rsid w:val="0085175D"/>
    <w:rsid w:val="0085223F"/>
    <w:rsid w:val="00853D71"/>
    <w:rsid w:val="0085446B"/>
    <w:rsid w:val="008548B1"/>
    <w:rsid w:val="00854F4C"/>
    <w:rsid w:val="0085530F"/>
    <w:rsid w:val="00856284"/>
    <w:rsid w:val="00856ACE"/>
    <w:rsid w:val="00856EC8"/>
    <w:rsid w:val="0085702F"/>
    <w:rsid w:val="0085767D"/>
    <w:rsid w:val="00860A44"/>
    <w:rsid w:val="008619DB"/>
    <w:rsid w:val="00862224"/>
    <w:rsid w:val="008641FD"/>
    <w:rsid w:val="008646AD"/>
    <w:rsid w:val="00865050"/>
    <w:rsid w:val="00865872"/>
    <w:rsid w:val="00865A7A"/>
    <w:rsid w:val="008662F2"/>
    <w:rsid w:val="00866481"/>
    <w:rsid w:val="008704DD"/>
    <w:rsid w:val="008705EC"/>
    <w:rsid w:val="008718C8"/>
    <w:rsid w:val="008722FB"/>
    <w:rsid w:val="00872516"/>
    <w:rsid w:val="00872D77"/>
    <w:rsid w:val="00873FE1"/>
    <w:rsid w:val="00874230"/>
    <w:rsid w:val="00874982"/>
    <w:rsid w:val="0087533E"/>
    <w:rsid w:val="008755D0"/>
    <w:rsid w:val="00875714"/>
    <w:rsid w:val="00876572"/>
    <w:rsid w:val="00876683"/>
    <w:rsid w:val="00877621"/>
    <w:rsid w:val="0087765B"/>
    <w:rsid w:val="008776D1"/>
    <w:rsid w:val="00877727"/>
    <w:rsid w:val="00877AD9"/>
    <w:rsid w:val="008800F2"/>
    <w:rsid w:val="00881FDD"/>
    <w:rsid w:val="00882B3D"/>
    <w:rsid w:val="00882F03"/>
    <w:rsid w:val="0088443D"/>
    <w:rsid w:val="00885FEE"/>
    <w:rsid w:val="00887522"/>
    <w:rsid w:val="0089086C"/>
    <w:rsid w:val="0089113B"/>
    <w:rsid w:val="008915E7"/>
    <w:rsid w:val="00891C6E"/>
    <w:rsid w:val="0089219A"/>
    <w:rsid w:val="008924E6"/>
    <w:rsid w:val="00892652"/>
    <w:rsid w:val="00892B5B"/>
    <w:rsid w:val="00892F14"/>
    <w:rsid w:val="00893A46"/>
    <w:rsid w:val="00895D03"/>
    <w:rsid w:val="00896968"/>
    <w:rsid w:val="00897571"/>
    <w:rsid w:val="00897EA5"/>
    <w:rsid w:val="008A0CBF"/>
    <w:rsid w:val="008A1692"/>
    <w:rsid w:val="008A17A2"/>
    <w:rsid w:val="008A1984"/>
    <w:rsid w:val="008A1EA8"/>
    <w:rsid w:val="008A2DF0"/>
    <w:rsid w:val="008A4D91"/>
    <w:rsid w:val="008A4E82"/>
    <w:rsid w:val="008A519F"/>
    <w:rsid w:val="008A58F8"/>
    <w:rsid w:val="008A5BA3"/>
    <w:rsid w:val="008A6499"/>
    <w:rsid w:val="008A6837"/>
    <w:rsid w:val="008A6A40"/>
    <w:rsid w:val="008A6C79"/>
    <w:rsid w:val="008B038F"/>
    <w:rsid w:val="008B0446"/>
    <w:rsid w:val="008B0E0D"/>
    <w:rsid w:val="008B1D6E"/>
    <w:rsid w:val="008B223A"/>
    <w:rsid w:val="008B28AF"/>
    <w:rsid w:val="008B540D"/>
    <w:rsid w:val="008B5A6B"/>
    <w:rsid w:val="008B6029"/>
    <w:rsid w:val="008B7283"/>
    <w:rsid w:val="008B7517"/>
    <w:rsid w:val="008B7DF0"/>
    <w:rsid w:val="008C07EE"/>
    <w:rsid w:val="008C3C4E"/>
    <w:rsid w:val="008C3E1C"/>
    <w:rsid w:val="008C478B"/>
    <w:rsid w:val="008C48BA"/>
    <w:rsid w:val="008C5089"/>
    <w:rsid w:val="008C51CC"/>
    <w:rsid w:val="008C6797"/>
    <w:rsid w:val="008C68BD"/>
    <w:rsid w:val="008C6C6E"/>
    <w:rsid w:val="008C789D"/>
    <w:rsid w:val="008D040A"/>
    <w:rsid w:val="008D0853"/>
    <w:rsid w:val="008D0C99"/>
    <w:rsid w:val="008D234E"/>
    <w:rsid w:val="008D39BC"/>
    <w:rsid w:val="008D4C60"/>
    <w:rsid w:val="008D4EFD"/>
    <w:rsid w:val="008D4FD8"/>
    <w:rsid w:val="008D5A5F"/>
    <w:rsid w:val="008D5F53"/>
    <w:rsid w:val="008D65B0"/>
    <w:rsid w:val="008D70A8"/>
    <w:rsid w:val="008D72DA"/>
    <w:rsid w:val="008D7424"/>
    <w:rsid w:val="008D766C"/>
    <w:rsid w:val="008E0702"/>
    <w:rsid w:val="008E0D34"/>
    <w:rsid w:val="008E0DA3"/>
    <w:rsid w:val="008E24B9"/>
    <w:rsid w:val="008E2BB3"/>
    <w:rsid w:val="008E2C23"/>
    <w:rsid w:val="008E3072"/>
    <w:rsid w:val="008E39E6"/>
    <w:rsid w:val="008E40BA"/>
    <w:rsid w:val="008E41D3"/>
    <w:rsid w:val="008E49C8"/>
    <w:rsid w:val="008E580D"/>
    <w:rsid w:val="008E5FA1"/>
    <w:rsid w:val="008F02B4"/>
    <w:rsid w:val="008F07B0"/>
    <w:rsid w:val="008F1B84"/>
    <w:rsid w:val="008F21AD"/>
    <w:rsid w:val="008F2522"/>
    <w:rsid w:val="008F2FD9"/>
    <w:rsid w:val="008F3106"/>
    <w:rsid w:val="008F32B7"/>
    <w:rsid w:val="008F3516"/>
    <w:rsid w:val="008F6235"/>
    <w:rsid w:val="008F6A47"/>
    <w:rsid w:val="008F6B0C"/>
    <w:rsid w:val="008F6E4A"/>
    <w:rsid w:val="008F78A2"/>
    <w:rsid w:val="00900C7F"/>
    <w:rsid w:val="00901794"/>
    <w:rsid w:val="0090208A"/>
    <w:rsid w:val="00902783"/>
    <w:rsid w:val="009067FD"/>
    <w:rsid w:val="009070C8"/>
    <w:rsid w:val="0090759A"/>
    <w:rsid w:val="00907943"/>
    <w:rsid w:val="00907D92"/>
    <w:rsid w:val="00910094"/>
    <w:rsid w:val="009106A7"/>
    <w:rsid w:val="00911296"/>
    <w:rsid w:val="00911396"/>
    <w:rsid w:val="00912551"/>
    <w:rsid w:val="0091262C"/>
    <w:rsid w:val="00912C5E"/>
    <w:rsid w:val="00912E0D"/>
    <w:rsid w:val="00913E4A"/>
    <w:rsid w:val="00914345"/>
    <w:rsid w:val="0091462C"/>
    <w:rsid w:val="009152F6"/>
    <w:rsid w:val="0091632B"/>
    <w:rsid w:val="00922BB4"/>
    <w:rsid w:val="00923BBA"/>
    <w:rsid w:val="00925E2B"/>
    <w:rsid w:val="0092641C"/>
    <w:rsid w:val="00926749"/>
    <w:rsid w:val="0092795C"/>
    <w:rsid w:val="009279CF"/>
    <w:rsid w:val="00927D74"/>
    <w:rsid w:val="009322E1"/>
    <w:rsid w:val="009325D9"/>
    <w:rsid w:val="00932857"/>
    <w:rsid w:val="00932864"/>
    <w:rsid w:val="00933BA4"/>
    <w:rsid w:val="00933BB5"/>
    <w:rsid w:val="0093430D"/>
    <w:rsid w:val="00934910"/>
    <w:rsid w:val="0093558F"/>
    <w:rsid w:val="00935985"/>
    <w:rsid w:val="00935EA1"/>
    <w:rsid w:val="0093713F"/>
    <w:rsid w:val="00937160"/>
    <w:rsid w:val="00937499"/>
    <w:rsid w:val="00940F15"/>
    <w:rsid w:val="00941192"/>
    <w:rsid w:val="0094162C"/>
    <w:rsid w:val="00941E50"/>
    <w:rsid w:val="0094281D"/>
    <w:rsid w:val="0094382D"/>
    <w:rsid w:val="00943AE2"/>
    <w:rsid w:val="00943F3A"/>
    <w:rsid w:val="00945DBC"/>
    <w:rsid w:val="009463FB"/>
    <w:rsid w:val="00946BB5"/>
    <w:rsid w:val="00947103"/>
    <w:rsid w:val="0094766D"/>
    <w:rsid w:val="00947B22"/>
    <w:rsid w:val="00950585"/>
    <w:rsid w:val="009506AA"/>
    <w:rsid w:val="009519DC"/>
    <w:rsid w:val="009521CF"/>
    <w:rsid w:val="0095405F"/>
    <w:rsid w:val="009543C0"/>
    <w:rsid w:val="00955034"/>
    <w:rsid w:val="00955277"/>
    <w:rsid w:val="0095547D"/>
    <w:rsid w:val="0095566D"/>
    <w:rsid w:val="00957F9D"/>
    <w:rsid w:val="009605B8"/>
    <w:rsid w:val="00960678"/>
    <w:rsid w:val="009616B2"/>
    <w:rsid w:val="009616C6"/>
    <w:rsid w:val="00963018"/>
    <w:rsid w:val="009635A1"/>
    <w:rsid w:val="009637CB"/>
    <w:rsid w:val="009643C9"/>
    <w:rsid w:val="00964713"/>
    <w:rsid w:val="00964C41"/>
    <w:rsid w:val="00965206"/>
    <w:rsid w:val="0096635A"/>
    <w:rsid w:val="00967600"/>
    <w:rsid w:val="0096784B"/>
    <w:rsid w:val="009716FE"/>
    <w:rsid w:val="00972342"/>
    <w:rsid w:val="009723F6"/>
    <w:rsid w:val="0097369E"/>
    <w:rsid w:val="00974977"/>
    <w:rsid w:val="009749FD"/>
    <w:rsid w:val="00974B12"/>
    <w:rsid w:val="00975ADE"/>
    <w:rsid w:val="00975B76"/>
    <w:rsid w:val="009760E9"/>
    <w:rsid w:val="00976E3E"/>
    <w:rsid w:val="00977875"/>
    <w:rsid w:val="009803FD"/>
    <w:rsid w:val="00980700"/>
    <w:rsid w:val="00980E3D"/>
    <w:rsid w:val="009819ED"/>
    <w:rsid w:val="00983A78"/>
    <w:rsid w:val="00986472"/>
    <w:rsid w:val="00986971"/>
    <w:rsid w:val="00986EB2"/>
    <w:rsid w:val="00992A8B"/>
    <w:rsid w:val="0099399D"/>
    <w:rsid w:val="00993B4E"/>
    <w:rsid w:val="009958FA"/>
    <w:rsid w:val="00996D54"/>
    <w:rsid w:val="009A080A"/>
    <w:rsid w:val="009A1AED"/>
    <w:rsid w:val="009A2DB1"/>
    <w:rsid w:val="009A2E60"/>
    <w:rsid w:val="009A3D68"/>
    <w:rsid w:val="009A4072"/>
    <w:rsid w:val="009A45ED"/>
    <w:rsid w:val="009A6100"/>
    <w:rsid w:val="009A616C"/>
    <w:rsid w:val="009A6374"/>
    <w:rsid w:val="009B05EA"/>
    <w:rsid w:val="009B0D69"/>
    <w:rsid w:val="009B11CA"/>
    <w:rsid w:val="009B3B6F"/>
    <w:rsid w:val="009B3E0D"/>
    <w:rsid w:val="009B4608"/>
    <w:rsid w:val="009B57EF"/>
    <w:rsid w:val="009B5EA9"/>
    <w:rsid w:val="009B78A2"/>
    <w:rsid w:val="009C0130"/>
    <w:rsid w:val="009C0713"/>
    <w:rsid w:val="009C0B4B"/>
    <w:rsid w:val="009C11F8"/>
    <w:rsid w:val="009C43C4"/>
    <w:rsid w:val="009C5DE1"/>
    <w:rsid w:val="009C7D6C"/>
    <w:rsid w:val="009D0169"/>
    <w:rsid w:val="009D0A05"/>
    <w:rsid w:val="009D0E57"/>
    <w:rsid w:val="009D1202"/>
    <w:rsid w:val="009D14EE"/>
    <w:rsid w:val="009D2FA4"/>
    <w:rsid w:val="009D3A48"/>
    <w:rsid w:val="009D3D37"/>
    <w:rsid w:val="009D41B3"/>
    <w:rsid w:val="009D4821"/>
    <w:rsid w:val="009D4A6C"/>
    <w:rsid w:val="009D6413"/>
    <w:rsid w:val="009D66D5"/>
    <w:rsid w:val="009D7458"/>
    <w:rsid w:val="009D75E0"/>
    <w:rsid w:val="009E05DD"/>
    <w:rsid w:val="009E09F5"/>
    <w:rsid w:val="009E138E"/>
    <w:rsid w:val="009E150F"/>
    <w:rsid w:val="009E1A00"/>
    <w:rsid w:val="009E1C01"/>
    <w:rsid w:val="009E24E0"/>
    <w:rsid w:val="009E2EC6"/>
    <w:rsid w:val="009E31E8"/>
    <w:rsid w:val="009E3FC2"/>
    <w:rsid w:val="009E4035"/>
    <w:rsid w:val="009E49C8"/>
    <w:rsid w:val="009E5F64"/>
    <w:rsid w:val="009E612F"/>
    <w:rsid w:val="009E6FAD"/>
    <w:rsid w:val="009E758E"/>
    <w:rsid w:val="009E76B8"/>
    <w:rsid w:val="009E7D5E"/>
    <w:rsid w:val="009F0AEC"/>
    <w:rsid w:val="009F0C51"/>
    <w:rsid w:val="009F0D7F"/>
    <w:rsid w:val="009F1627"/>
    <w:rsid w:val="009F1EFA"/>
    <w:rsid w:val="009F26BC"/>
    <w:rsid w:val="009F2D5D"/>
    <w:rsid w:val="009F3586"/>
    <w:rsid w:val="009F3B16"/>
    <w:rsid w:val="009F3CD3"/>
    <w:rsid w:val="009F440D"/>
    <w:rsid w:val="009F4575"/>
    <w:rsid w:val="009F5D43"/>
    <w:rsid w:val="009F66E6"/>
    <w:rsid w:val="009F6BE6"/>
    <w:rsid w:val="009F7ED9"/>
    <w:rsid w:val="00A00013"/>
    <w:rsid w:val="00A01226"/>
    <w:rsid w:val="00A01C62"/>
    <w:rsid w:val="00A0325F"/>
    <w:rsid w:val="00A0353C"/>
    <w:rsid w:val="00A0536D"/>
    <w:rsid w:val="00A05852"/>
    <w:rsid w:val="00A06439"/>
    <w:rsid w:val="00A0675C"/>
    <w:rsid w:val="00A10F64"/>
    <w:rsid w:val="00A11DF8"/>
    <w:rsid w:val="00A1259F"/>
    <w:rsid w:val="00A13D60"/>
    <w:rsid w:val="00A15530"/>
    <w:rsid w:val="00A16E09"/>
    <w:rsid w:val="00A178A8"/>
    <w:rsid w:val="00A17C05"/>
    <w:rsid w:val="00A22E6F"/>
    <w:rsid w:val="00A2353F"/>
    <w:rsid w:val="00A23A1C"/>
    <w:rsid w:val="00A23D4F"/>
    <w:rsid w:val="00A24FD0"/>
    <w:rsid w:val="00A25358"/>
    <w:rsid w:val="00A25E9B"/>
    <w:rsid w:val="00A26050"/>
    <w:rsid w:val="00A2606F"/>
    <w:rsid w:val="00A26385"/>
    <w:rsid w:val="00A269DF"/>
    <w:rsid w:val="00A26CE9"/>
    <w:rsid w:val="00A26D96"/>
    <w:rsid w:val="00A26D9B"/>
    <w:rsid w:val="00A27850"/>
    <w:rsid w:val="00A30354"/>
    <w:rsid w:val="00A31424"/>
    <w:rsid w:val="00A339BD"/>
    <w:rsid w:val="00A33E0C"/>
    <w:rsid w:val="00A34ED4"/>
    <w:rsid w:val="00A37E51"/>
    <w:rsid w:val="00A406BD"/>
    <w:rsid w:val="00A41176"/>
    <w:rsid w:val="00A41E5E"/>
    <w:rsid w:val="00A4241B"/>
    <w:rsid w:val="00A44485"/>
    <w:rsid w:val="00A44630"/>
    <w:rsid w:val="00A44FB4"/>
    <w:rsid w:val="00A457B5"/>
    <w:rsid w:val="00A45BAB"/>
    <w:rsid w:val="00A46137"/>
    <w:rsid w:val="00A470F2"/>
    <w:rsid w:val="00A47162"/>
    <w:rsid w:val="00A47B89"/>
    <w:rsid w:val="00A47CD7"/>
    <w:rsid w:val="00A503CE"/>
    <w:rsid w:val="00A5079E"/>
    <w:rsid w:val="00A50B51"/>
    <w:rsid w:val="00A51F16"/>
    <w:rsid w:val="00A52656"/>
    <w:rsid w:val="00A53BAD"/>
    <w:rsid w:val="00A547A7"/>
    <w:rsid w:val="00A55374"/>
    <w:rsid w:val="00A55846"/>
    <w:rsid w:val="00A55D28"/>
    <w:rsid w:val="00A55D43"/>
    <w:rsid w:val="00A56308"/>
    <w:rsid w:val="00A565EC"/>
    <w:rsid w:val="00A56FB3"/>
    <w:rsid w:val="00A5724C"/>
    <w:rsid w:val="00A57510"/>
    <w:rsid w:val="00A57928"/>
    <w:rsid w:val="00A57A29"/>
    <w:rsid w:val="00A601A7"/>
    <w:rsid w:val="00A60375"/>
    <w:rsid w:val="00A60F95"/>
    <w:rsid w:val="00A61015"/>
    <w:rsid w:val="00A61F91"/>
    <w:rsid w:val="00A62495"/>
    <w:rsid w:val="00A62612"/>
    <w:rsid w:val="00A6269F"/>
    <w:rsid w:val="00A63A1A"/>
    <w:rsid w:val="00A642F8"/>
    <w:rsid w:val="00A64925"/>
    <w:rsid w:val="00A66718"/>
    <w:rsid w:val="00A66DD8"/>
    <w:rsid w:val="00A67186"/>
    <w:rsid w:val="00A67FD2"/>
    <w:rsid w:val="00A704E2"/>
    <w:rsid w:val="00A711A6"/>
    <w:rsid w:val="00A7132F"/>
    <w:rsid w:val="00A718E5"/>
    <w:rsid w:val="00A7428C"/>
    <w:rsid w:val="00A74D3D"/>
    <w:rsid w:val="00A76622"/>
    <w:rsid w:val="00A76C62"/>
    <w:rsid w:val="00A76E35"/>
    <w:rsid w:val="00A77E43"/>
    <w:rsid w:val="00A7825B"/>
    <w:rsid w:val="00A80EEB"/>
    <w:rsid w:val="00A81CE1"/>
    <w:rsid w:val="00A81D31"/>
    <w:rsid w:val="00A81FD8"/>
    <w:rsid w:val="00A8252E"/>
    <w:rsid w:val="00A8277E"/>
    <w:rsid w:val="00A83609"/>
    <w:rsid w:val="00A837EF"/>
    <w:rsid w:val="00A83ADD"/>
    <w:rsid w:val="00A85131"/>
    <w:rsid w:val="00A8558A"/>
    <w:rsid w:val="00A85D6A"/>
    <w:rsid w:val="00A85DA7"/>
    <w:rsid w:val="00A87EDD"/>
    <w:rsid w:val="00A904C3"/>
    <w:rsid w:val="00A90663"/>
    <w:rsid w:val="00A90FC1"/>
    <w:rsid w:val="00A9127A"/>
    <w:rsid w:val="00A91513"/>
    <w:rsid w:val="00A91ABF"/>
    <w:rsid w:val="00A92854"/>
    <w:rsid w:val="00A93502"/>
    <w:rsid w:val="00A94546"/>
    <w:rsid w:val="00A95D61"/>
    <w:rsid w:val="00A9734A"/>
    <w:rsid w:val="00A97450"/>
    <w:rsid w:val="00AA1A4A"/>
    <w:rsid w:val="00AA1BD8"/>
    <w:rsid w:val="00AA2CB6"/>
    <w:rsid w:val="00AA4C10"/>
    <w:rsid w:val="00AA5E64"/>
    <w:rsid w:val="00AA659C"/>
    <w:rsid w:val="00AA6DF6"/>
    <w:rsid w:val="00AAAC0E"/>
    <w:rsid w:val="00AB11A9"/>
    <w:rsid w:val="00AB1889"/>
    <w:rsid w:val="00AB2616"/>
    <w:rsid w:val="00AB46DE"/>
    <w:rsid w:val="00AB5088"/>
    <w:rsid w:val="00AB57AC"/>
    <w:rsid w:val="00AB5EEF"/>
    <w:rsid w:val="00AB65EF"/>
    <w:rsid w:val="00AB6AF9"/>
    <w:rsid w:val="00AB73A3"/>
    <w:rsid w:val="00AC0FD9"/>
    <w:rsid w:val="00AC2667"/>
    <w:rsid w:val="00AC2B94"/>
    <w:rsid w:val="00AC3B48"/>
    <w:rsid w:val="00AC4F21"/>
    <w:rsid w:val="00AC5B47"/>
    <w:rsid w:val="00AC6E58"/>
    <w:rsid w:val="00AC7799"/>
    <w:rsid w:val="00AD54D8"/>
    <w:rsid w:val="00AE09FD"/>
    <w:rsid w:val="00AE1810"/>
    <w:rsid w:val="00AE1BFA"/>
    <w:rsid w:val="00AE1C9C"/>
    <w:rsid w:val="00AE2C1A"/>
    <w:rsid w:val="00AE2C2F"/>
    <w:rsid w:val="00AE3CCF"/>
    <w:rsid w:val="00AE4162"/>
    <w:rsid w:val="00AE5B5A"/>
    <w:rsid w:val="00AE6605"/>
    <w:rsid w:val="00AE7E3A"/>
    <w:rsid w:val="00AF0C4C"/>
    <w:rsid w:val="00AF0F1A"/>
    <w:rsid w:val="00AF182A"/>
    <w:rsid w:val="00AF18BC"/>
    <w:rsid w:val="00AF2AB7"/>
    <w:rsid w:val="00AF2C20"/>
    <w:rsid w:val="00AF33FD"/>
    <w:rsid w:val="00AF376C"/>
    <w:rsid w:val="00AF5099"/>
    <w:rsid w:val="00AF533A"/>
    <w:rsid w:val="00AF5491"/>
    <w:rsid w:val="00AF5E6D"/>
    <w:rsid w:val="00AF6136"/>
    <w:rsid w:val="00AF7644"/>
    <w:rsid w:val="00B0087A"/>
    <w:rsid w:val="00B00881"/>
    <w:rsid w:val="00B00C63"/>
    <w:rsid w:val="00B014A0"/>
    <w:rsid w:val="00B01EA7"/>
    <w:rsid w:val="00B01F45"/>
    <w:rsid w:val="00B01FF8"/>
    <w:rsid w:val="00B0222B"/>
    <w:rsid w:val="00B03FCC"/>
    <w:rsid w:val="00B04DBA"/>
    <w:rsid w:val="00B0517F"/>
    <w:rsid w:val="00B063FE"/>
    <w:rsid w:val="00B06647"/>
    <w:rsid w:val="00B06C2F"/>
    <w:rsid w:val="00B0700E"/>
    <w:rsid w:val="00B074CE"/>
    <w:rsid w:val="00B07797"/>
    <w:rsid w:val="00B1068E"/>
    <w:rsid w:val="00B10E41"/>
    <w:rsid w:val="00B11888"/>
    <w:rsid w:val="00B11915"/>
    <w:rsid w:val="00B13725"/>
    <w:rsid w:val="00B145DC"/>
    <w:rsid w:val="00B14D5B"/>
    <w:rsid w:val="00B15EA6"/>
    <w:rsid w:val="00B1614A"/>
    <w:rsid w:val="00B161F2"/>
    <w:rsid w:val="00B21F0E"/>
    <w:rsid w:val="00B21FA8"/>
    <w:rsid w:val="00B2294E"/>
    <w:rsid w:val="00B24786"/>
    <w:rsid w:val="00B24CB7"/>
    <w:rsid w:val="00B24DAC"/>
    <w:rsid w:val="00B250EE"/>
    <w:rsid w:val="00B254D5"/>
    <w:rsid w:val="00B25A85"/>
    <w:rsid w:val="00B25C5F"/>
    <w:rsid w:val="00B26811"/>
    <w:rsid w:val="00B271BE"/>
    <w:rsid w:val="00B27867"/>
    <w:rsid w:val="00B27B88"/>
    <w:rsid w:val="00B30463"/>
    <w:rsid w:val="00B31128"/>
    <w:rsid w:val="00B313A3"/>
    <w:rsid w:val="00B3149F"/>
    <w:rsid w:val="00B321A7"/>
    <w:rsid w:val="00B325E2"/>
    <w:rsid w:val="00B3335A"/>
    <w:rsid w:val="00B3469B"/>
    <w:rsid w:val="00B3478E"/>
    <w:rsid w:val="00B34FD8"/>
    <w:rsid w:val="00B3503C"/>
    <w:rsid w:val="00B3614E"/>
    <w:rsid w:val="00B36189"/>
    <w:rsid w:val="00B363DC"/>
    <w:rsid w:val="00B36716"/>
    <w:rsid w:val="00B37A12"/>
    <w:rsid w:val="00B41B28"/>
    <w:rsid w:val="00B42810"/>
    <w:rsid w:val="00B430C1"/>
    <w:rsid w:val="00B4327F"/>
    <w:rsid w:val="00B43477"/>
    <w:rsid w:val="00B449D8"/>
    <w:rsid w:val="00B450DF"/>
    <w:rsid w:val="00B451FC"/>
    <w:rsid w:val="00B453AF"/>
    <w:rsid w:val="00B46698"/>
    <w:rsid w:val="00B4678C"/>
    <w:rsid w:val="00B4781F"/>
    <w:rsid w:val="00B502B5"/>
    <w:rsid w:val="00B5062A"/>
    <w:rsid w:val="00B51067"/>
    <w:rsid w:val="00B51325"/>
    <w:rsid w:val="00B51492"/>
    <w:rsid w:val="00B5181E"/>
    <w:rsid w:val="00B51B4E"/>
    <w:rsid w:val="00B54161"/>
    <w:rsid w:val="00B54C5F"/>
    <w:rsid w:val="00B54CEF"/>
    <w:rsid w:val="00B54E00"/>
    <w:rsid w:val="00B5621D"/>
    <w:rsid w:val="00B56650"/>
    <w:rsid w:val="00B566FE"/>
    <w:rsid w:val="00B61197"/>
    <w:rsid w:val="00B61826"/>
    <w:rsid w:val="00B61A96"/>
    <w:rsid w:val="00B62017"/>
    <w:rsid w:val="00B62B6F"/>
    <w:rsid w:val="00B63182"/>
    <w:rsid w:val="00B635B1"/>
    <w:rsid w:val="00B63BF6"/>
    <w:rsid w:val="00B65DC4"/>
    <w:rsid w:val="00B65EE0"/>
    <w:rsid w:val="00B6705D"/>
    <w:rsid w:val="00B67993"/>
    <w:rsid w:val="00B67B42"/>
    <w:rsid w:val="00B71336"/>
    <w:rsid w:val="00B72316"/>
    <w:rsid w:val="00B7443E"/>
    <w:rsid w:val="00B7480B"/>
    <w:rsid w:val="00B74E3F"/>
    <w:rsid w:val="00B76116"/>
    <w:rsid w:val="00B76728"/>
    <w:rsid w:val="00B76D0E"/>
    <w:rsid w:val="00B76F12"/>
    <w:rsid w:val="00B77400"/>
    <w:rsid w:val="00B80855"/>
    <w:rsid w:val="00B82AE2"/>
    <w:rsid w:val="00B83994"/>
    <w:rsid w:val="00B83A54"/>
    <w:rsid w:val="00B843C8"/>
    <w:rsid w:val="00B8466A"/>
    <w:rsid w:val="00B84841"/>
    <w:rsid w:val="00B84A39"/>
    <w:rsid w:val="00B84A5B"/>
    <w:rsid w:val="00B84BC3"/>
    <w:rsid w:val="00B8590F"/>
    <w:rsid w:val="00B864FD"/>
    <w:rsid w:val="00B87F75"/>
    <w:rsid w:val="00B90565"/>
    <w:rsid w:val="00B905D6"/>
    <w:rsid w:val="00B90D2E"/>
    <w:rsid w:val="00B917C1"/>
    <w:rsid w:val="00B919C4"/>
    <w:rsid w:val="00B92B6D"/>
    <w:rsid w:val="00B93370"/>
    <w:rsid w:val="00B93B51"/>
    <w:rsid w:val="00B9527B"/>
    <w:rsid w:val="00B9574E"/>
    <w:rsid w:val="00B96CB7"/>
    <w:rsid w:val="00B9730B"/>
    <w:rsid w:val="00B9772C"/>
    <w:rsid w:val="00B9789C"/>
    <w:rsid w:val="00B97D55"/>
    <w:rsid w:val="00B97E61"/>
    <w:rsid w:val="00BA07EE"/>
    <w:rsid w:val="00BA2C97"/>
    <w:rsid w:val="00BA313A"/>
    <w:rsid w:val="00BA3A85"/>
    <w:rsid w:val="00BA3EB8"/>
    <w:rsid w:val="00BA406B"/>
    <w:rsid w:val="00BA4F3B"/>
    <w:rsid w:val="00BA68BF"/>
    <w:rsid w:val="00BA6E74"/>
    <w:rsid w:val="00BA7157"/>
    <w:rsid w:val="00BA7576"/>
    <w:rsid w:val="00BA75E0"/>
    <w:rsid w:val="00BA798D"/>
    <w:rsid w:val="00BB0759"/>
    <w:rsid w:val="00BB126B"/>
    <w:rsid w:val="00BB1624"/>
    <w:rsid w:val="00BB1908"/>
    <w:rsid w:val="00BB1CAD"/>
    <w:rsid w:val="00BB1CB9"/>
    <w:rsid w:val="00BB1E02"/>
    <w:rsid w:val="00BB1E77"/>
    <w:rsid w:val="00BB21E2"/>
    <w:rsid w:val="00BB2765"/>
    <w:rsid w:val="00BB44AC"/>
    <w:rsid w:val="00BB62ED"/>
    <w:rsid w:val="00BB731D"/>
    <w:rsid w:val="00BB7843"/>
    <w:rsid w:val="00BB7855"/>
    <w:rsid w:val="00BB7EEA"/>
    <w:rsid w:val="00BC0590"/>
    <w:rsid w:val="00BC0A8A"/>
    <w:rsid w:val="00BC0B7F"/>
    <w:rsid w:val="00BC22C7"/>
    <w:rsid w:val="00BC2C1F"/>
    <w:rsid w:val="00BC2CF1"/>
    <w:rsid w:val="00BC2D42"/>
    <w:rsid w:val="00BC34AA"/>
    <w:rsid w:val="00BC3C42"/>
    <w:rsid w:val="00BC3F5D"/>
    <w:rsid w:val="00BC5CF5"/>
    <w:rsid w:val="00BC65A6"/>
    <w:rsid w:val="00BC6A04"/>
    <w:rsid w:val="00BC71D3"/>
    <w:rsid w:val="00BD09B3"/>
    <w:rsid w:val="00BD1379"/>
    <w:rsid w:val="00BD1C1F"/>
    <w:rsid w:val="00BD2318"/>
    <w:rsid w:val="00BD36AF"/>
    <w:rsid w:val="00BD3FDA"/>
    <w:rsid w:val="00BD4A98"/>
    <w:rsid w:val="00BD5384"/>
    <w:rsid w:val="00BD5B39"/>
    <w:rsid w:val="00BD5D3E"/>
    <w:rsid w:val="00BD6237"/>
    <w:rsid w:val="00BD64C2"/>
    <w:rsid w:val="00BD743E"/>
    <w:rsid w:val="00BD744E"/>
    <w:rsid w:val="00BD7958"/>
    <w:rsid w:val="00BE0459"/>
    <w:rsid w:val="00BE2BEB"/>
    <w:rsid w:val="00BE2C36"/>
    <w:rsid w:val="00BE2D92"/>
    <w:rsid w:val="00BE3C76"/>
    <w:rsid w:val="00BE4C97"/>
    <w:rsid w:val="00BE6688"/>
    <w:rsid w:val="00BE70B5"/>
    <w:rsid w:val="00BE7127"/>
    <w:rsid w:val="00BE74CA"/>
    <w:rsid w:val="00BE7F06"/>
    <w:rsid w:val="00BF293D"/>
    <w:rsid w:val="00BF56D9"/>
    <w:rsid w:val="00BF5883"/>
    <w:rsid w:val="00BF6DAD"/>
    <w:rsid w:val="00C00EE5"/>
    <w:rsid w:val="00C00F88"/>
    <w:rsid w:val="00C012D1"/>
    <w:rsid w:val="00C020FD"/>
    <w:rsid w:val="00C02B01"/>
    <w:rsid w:val="00C02DB0"/>
    <w:rsid w:val="00C0354C"/>
    <w:rsid w:val="00C055E3"/>
    <w:rsid w:val="00C0633B"/>
    <w:rsid w:val="00C0716A"/>
    <w:rsid w:val="00C073C0"/>
    <w:rsid w:val="00C07A92"/>
    <w:rsid w:val="00C10389"/>
    <w:rsid w:val="00C15518"/>
    <w:rsid w:val="00C162A4"/>
    <w:rsid w:val="00C17646"/>
    <w:rsid w:val="00C1777D"/>
    <w:rsid w:val="00C229F4"/>
    <w:rsid w:val="00C22BB3"/>
    <w:rsid w:val="00C243D7"/>
    <w:rsid w:val="00C24F43"/>
    <w:rsid w:val="00C25DE4"/>
    <w:rsid w:val="00C279D7"/>
    <w:rsid w:val="00C316F9"/>
    <w:rsid w:val="00C3205C"/>
    <w:rsid w:val="00C32364"/>
    <w:rsid w:val="00C3388D"/>
    <w:rsid w:val="00C344E0"/>
    <w:rsid w:val="00C34529"/>
    <w:rsid w:val="00C35584"/>
    <w:rsid w:val="00C362B5"/>
    <w:rsid w:val="00C369E9"/>
    <w:rsid w:val="00C40537"/>
    <w:rsid w:val="00C4100A"/>
    <w:rsid w:val="00C4136F"/>
    <w:rsid w:val="00C41592"/>
    <w:rsid w:val="00C42402"/>
    <w:rsid w:val="00C43001"/>
    <w:rsid w:val="00C43C09"/>
    <w:rsid w:val="00C43D9F"/>
    <w:rsid w:val="00C4431C"/>
    <w:rsid w:val="00C44E1E"/>
    <w:rsid w:val="00C45625"/>
    <w:rsid w:val="00C4609C"/>
    <w:rsid w:val="00C461CC"/>
    <w:rsid w:val="00C467F7"/>
    <w:rsid w:val="00C46905"/>
    <w:rsid w:val="00C46FDD"/>
    <w:rsid w:val="00C47599"/>
    <w:rsid w:val="00C5012A"/>
    <w:rsid w:val="00C50C45"/>
    <w:rsid w:val="00C50C9E"/>
    <w:rsid w:val="00C510C4"/>
    <w:rsid w:val="00C513AE"/>
    <w:rsid w:val="00C5197D"/>
    <w:rsid w:val="00C51A4D"/>
    <w:rsid w:val="00C51B8F"/>
    <w:rsid w:val="00C51CD8"/>
    <w:rsid w:val="00C52209"/>
    <w:rsid w:val="00C52D76"/>
    <w:rsid w:val="00C52E0E"/>
    <w:rsid w:val="00C52F7A"/>
    <w:rsid w:val="00C53CB9"/>
    <w:rsid w:val="00C55057"/>
    <w:rsid w:val="00C55EC3"/>
    <w:rsid w:val="00C55EF5"/>
    <w:rsid w:val="00C5606F"/>
    <w:rsid w:val="00C560ED"/>
    <w:rsid w:val="00C56F12"/>
    <w:rsid w:val="00C57242"/>
    <w:rsid w:val="00C5768F"/>
    <w:rsid w:val="00C57F0D"/>
    <w:rsid w:val="00C606D7"/>
    <w:rsid w:val="00C613E7"/>
    <w:rsid w:val="00C61611"/>
    <w:rsid w:val="00C616C2"/>
    <w:rsid w:val="00C61C6C"/>
    <w:rsid w:val="00C61CAF"/>
    <w:rsid w:val="00C61E1A"/>
    <w:rsid w:val="00C631E2"/>
    <w:rsid w:val="00C638FC"/>
    <w:rsid w:val="00C641E6"/>
    <w:rsid w:val="00C6478F"/>
    <w:rsid w:val="00C652BB"/>
    <w:rsid w:val="00C660EE"/>
    <w:rsid w:val="00C662B3"/>
    <w:rsid w:val="00C671A4"/>
    <w:rsid w:val="00C67750"/>
    <w:rsid w:val="00C67D25"/>
    <w:rsid w:val="00C67D5A"/>
    <w:rsid w:val="00C7039B"/>
    <w:rsid w:val="00C708D2"/>
    <w:rsid w:val="00C7112F"/>
    <w:rsid w:val="00C71517"/>
    <w:rsid w:val="00C71943"/>
    <w:rsid w:val="00C72C03"/>
    <w:rsid w:val="00C73067"/>
    <w:rsid w:val="00C730BC"/>
    <w:rsid w:val="00C73EAF"/>
    <w:rsid w:val="00C7403C"/>
    <w:rsid w:val="00C750D7"/>
    <w:rsid w:val="00C764A7"/>
    <w:rsid w:val="00C768C5"/>
    <w:rsid w:val="00C76DE8"/>
    <w:rsid w:val="00C779C7"/>
    <w:rsid w:val="00C80794"/>
    <w:rsid w:val="00C80852"/>
    <w:rsid w:val="00C808B1"/>
    <w:rsid w:val="00C80A56"/>
    <w:rsid w:val="00C8105E"/>
    <w:rsid w:val="00C810D2"/>
    <w:rsid w:val="00C811B6"/>
    <w:rsid w:val="00C812A9"/>
    <w:rsid w:val="00C8156D"/>
    <w:rsid w:val="00C81849"/>
    <w:rsid w:val="00C81D10"/>
    <w:rsid w:val="00C8254D"/>
    <w:rsid w:val="00C82B59"/>
    <w:rsid w:val="00C82E4B"/>
    <w:rsid w:val="00C8375C"/>
    <w:rsid w:val="00C83B31"/>
    <w:rsid w:val="00C83C80"/>
    <w:rsid w:val="00C841B1"/>
    <w:rsid w:val="00C843BB"/>
    <w:rsid w:val="00C86CBE"/>
    <w:rsid w:val="00C873D3"/>
    <w:rsid w:val="00C90AC5"/>
    <w:rsid w:val="00C9261C"/>
    <w:rsid w:val="00C92A4B"/>
    <w:rsid w:val="00C93985"/>
    <w:rsid w:val="00C941C7"/>
    <w:rsid w:val="00C97CE9"/>
    <w:rsid w:val="00C97E81"/>
    <w:rsid w:val="00C97EFF"/>
    <w:rsid w:val="00CA0024"/>
    <w:rsid w:val="00CA1226"/>
    <w:rsid w:val="00CA1D4C"/>
    <w:rsid w:val="00CA203C"/>
    <w:rsid w:val="00CA2F6D"/>
    <w:rsid w:val="00CA3220"/>
    <w:rsid w:val="00CA4542"/>
    <w:rsid w:val="00CA4A0B"/>
    <w:rsid w:val="00CA4B0D"/>
    <w:rsid w:val="00CA4D2A"/>
    <w:rsid w:val="00CA65D6"/>
    <w:rsid w:val="00CB0421"/>
    <w:rsid w:val="00CB073B"/>
    <w:rsid w:val="00CB0872"/>
    <w:rsid w:val="00CB1555"/>
    <w:rsid w:val="00CB1DB7"/>
    <w:rsid w:val="00CB2118"/>
    <w:rsid w:val="00CB315B"/>
    <w:rsid w:val="00CB385C"/>
    <w:rsid w:val="00CB3DC9"/>
    <w:rsid w:val="00CB4AE8"/>
    <w:rsid w:val="00CB5056"/>
    <w:rsid w:val="00CB5D86"/>
    <w:rsid w:val="00CB613B"/>
    <w:rsid w:val="00CB622C"/>
    <w:rsid w:val="00CB6EC2"/>
    <w:rsid w:val="00CB6F9E"/>
    <w:rsid w:val="00CC0024"/>
    <w:rsid w:val="00CC0081"/>
    <w:rsid w:val="00CC0171"/>
    <w:rsid w:val="00CC05BB"/>
    <w:rsid w:val="00CC05C2"/>
    <w:rsid w:val="00CC112C"/>
    <w:rsid w:val="00CC1EFD"/>
    <w:rsid w:val="00CC2CBD"/>
    <w:rsid w:val="00CC43C4"/>
    <w:rsid w:val="00CC49DD"/>
    <w:rsid w:val="00CC4AB6"/>
    <w:rsid w:val="00CC4C08"/>
    <w:rsid w:val="00CC56D4"/>
    <w:rsid w:val="00CC5F8E"/>
    <w:rsid w:val="00CD000F"/>
    <w:rsid w:val="00CD088E"/>
    <w:rsid w:val="00CD104A"/>
    <w:rsid w:val="00CD2324"/>
    <w:rsid w:val="00CD34A6"/>
    <w:rsid w:val="00CD37F9"/>
    <w:rsid w:val="00CD395C"/>
    <w:rsid w:val="00CD3EFA"/>
    <w:rsid w:val="00CD40DF"/>
    <w:rsid w:val="00CD447D"/>
    <w:rsid w:val="00CD51D1"/>
    <w:rsid w:val="00CD61DA"/>
    <w:rsid w:val="00CD6287"/>
    <w:rsid w:val="00CD68E9"/>
    <w:rsid w:val="00CD6CC3"/>
    <w:rsid w:val="00CE01C2"/>
    <w:rsid w:val="00CE039A"/>
    <w:rsid w:val="00CE1737"/>
    <w:rsid w:val="00CE184E"/>
    <w:rsid w:val="00CE1F44"/>
    <w:rsid w:val="00CE3922"/>
    <w:rsid w:val="00CE53CC"/>
    <w:rsid w:val="00CE5B0F"/>
    <w:rsid w:val="00CE64B3"/>
    <w:rsid w:val="00CE67E5"/>
    <w:rsid w:val="00CE75F3"/>
    <w:rsid w:val="00CE7ACF"/>
    <w:rsid w:val="00CF0058"/>
    <w:rsid w:val="00CF0E0F"/>
    <w:rsid w:val="00CF0F2D"/>
    <w:rsid w:val="00CF1881"/>
    <w:rsid w:val="00CF19D4"/>
    <w:rsid w:val="00CF1C6D"/>
    <w:rsid w:val="00CF2B75"/>
    <w:rsid w:val="00CF33BB"/>
    <w:rsid w:val="00CF42A7"/>
    <w:rsid w:val="00CF53B9"/>
    <w:rsid w:val="00CF559A"/>
    <w:rsid w:val="00CF5F6E"/>
    <w:rsid w:val="00CF5FDA"/>
    <w:rsid w:val="00CF6C29"/>
    <w:rsid w:val="00CF6EAF"/>
    <w:rsid w:val="00D00650"/>
    <w:rsid w:val="00D00E16"/>
    <w:rsid w:val="00D017A5"/>
    <w:rsid w:val="00D01CE9"/>
    <w:rsid w:val="00D020F1"/>
    <w:rsid w:val="00D02130"/>
    <w:rsid w:val="00D02461"/>
    <w:rsid w:val="00D03EF9"/>
    <w:rsid w:val="00D042FD"/>
    <w:rsid w:val="00D046DD"/>
    <w:rsid w:val="00D04EE6"/>
    <w:rsid w:val="00D0575C"/>
    <w:rsid w:val="00D06439"/>
    <w:rsid w:val="00D06D8E"/>
    <w:rsid w:val="00D071E7"/>
    <w:rsid w:val="00D10530"/>
    <w:rsid w:val="00D110EE"/>
    <w:rsid w:val="00D11502"/>
    <w:rsid w:val="00D115A9"/>
    <w:rsid w:val="00D11F6B"/>
    <w:rsid w:val="00D1252E"/>
    <w:rsid w:val="00D125C6"/>
    <w:rsid w:val="00D13B7C"/>
    <w:rsid w:val="00D15AB1"/>
    <w:rsid w:val="00D15BB2"/>
    <w:rsid w:val="00D16443"/>
    <w:rsid w:val="00D16446"/>
    <w:rsid w:val="00D165BC"/>
    <w:rsid w:val="00D16DBC"/>
    <w:rsid w:val="00D17256"/>
    <w:rsid w:val="00D17587"/>
    <w:rsid w:val="00D20265"/>
    <w:rsid w:val="00D21777"/>
    <w:rsid w:val="00D2195B"/>
    <w:rsid w:val="00D21CEC"/>
    <w:rsid w:val="00D220FB"/>
    <w:rsid w:val="00D22150"/>
    <w:rsid w:val="00D225E1"/>
    <w:rsid w:val="00D2268F"/>
    <w:rsid w:val="00D2281F"/>
    <w:rsid w:val="00D22B63"/>
    <w:rsid w:val="00D249BA"/>
    <w:rsid w:val="00D253CB"/>
    <w:rsid w:val="00D256B2"/>
    <w:rsid w:val="00D2608B"/>
    <w:rsid w:val="00D26121"/>
    <w:rsid w:val="00D26551"/>
    <w:rsid w:val="00D27F04"/>
    <w:rsid w:val="00D306D3"/>
    <w:rsid w:val="00D31AB6"/>
    <w:rsid w:val="00D3204C"/>
    <w:rsid w:val="00D321E4"/>
    <w:rsid w:val="00D32251"/>
    <w:rsid w:val="00D32499"/>
    <w:rsid w:val="00D32FE4"/>
    <w:rsid w:val="00D33D3D"/>
    <w:rsid w:val="00D33D7F"/>
    <w:rsid w:val="00D34BF2"/>
    <w:rsid w:val="00D35174"/>
    <w:rsid w:val="00D35CA0"/>
    <w:rsid w:val="00D36033"/>
    <w:rsid w:val="00D36933"/>
    <w:rsid w:val="00D36959"/>
    <w:rsid w:val="00D37C73"/>
    <w:rsid w:val="00D40ED7"/>
    <w:rsid w:val="00D4178D"/>
    <w:rsid w:val="00D41E8E"/>
    <w:rsid w:val="00D42B6E"/>
    <w:rsid w:val="00D42C85"/>
    <w:rsid w:val="00D43826"/>
    <w:rsid w:val="00D444F0"/>
    <w:rsid w:val="00D453B6"/>
    <w:rsid w:val="00D45493"/>
    <w:rsid w:val="00D455F5"/>
    <w:rsid w:val="00D47942"/>
    <w:rsid w:val="00D50C54"/>
    <w:rsid w:val="00D511C2"/>
    <w:rsid w:val="00D51816"/>
    <w:rsid w:val="00D52079"/>
    <w:rsid w:val="00D521D4"/>
    <w:rsid w:val="00D5268A"/>
    <w:rsid w:val="00D52876"/>
    <w:rsid w:val="00D54629"/>
    <w:rsid w:val="00D5486B"/>
    <w:rsid w:val="00D5490A"/>
    <w:rsid w:val="00D558E1"/>
    <w:rsid w:val="00D55E30"/>
    <w:rsid w:val="00D55F21"/>
    <w:rsid w:val="00D563F7"/>
    <w:rsid w:val="00D56906"/>
    <w:rsid w:val="00D57E34"/>
    <w:rsid w:val="00D6007A"/>
    <w:rsid w:val="00D60FEE"/>
    <w:rsid w:val="00D61894"/>
    <w:rsid w:val="00D620D7"/>
    <w:rsid w:val="00D623A8"/>
    <w:rsid w:val="00D62B02"/>
    <w:rsid w:val="00D62B2F"/>
    <w:rsid w:val="00D62B7E"/>
    <w:rsid w:val="00D62E5E"/>
    <w:rsid w:val="00D64153"/>
    <w:rsid w:val="00D652B3"/>
    <w:rsid w:val="00D670EE"/>
    <w:rsid w:val="00D67776"/>
    <w:rsid w:val="00D701A1"/>
    <w:rsid w:val="00D703EB"/>
    <w:rsid w:val="00D704CD"/>
    <w:rsid w:val="00D7219E"/>
    <w:rsid w:val="00D732C7"/>
    <w:rsid w:val="00D7522B"/>
    <w:rsid w:val="00D7556E"/>
    <w:rsid w:val="00D7582B"/>
    <w:rsid w:val="00D75B4F"/>
    <w:rsid w:val="00D76251"/>
    <w:rsid w:val="00D762F0"/>
    <w:rsid w:val="00D775DC"/>
    <w:rsid w:val="00D775E0"/>
    <w:rsid w:val="00D778BF"/>
    <w:rsid w:val="00D77A92"/>
    <w:rsid w:val="00D8068E"/>
    <w:rsid w:val="00D80BEC"/>
    <w:rsid w:val="00D81595"/>
    <w:rsid w:val="00D81B12"/>
    <w:rsid w:val="00D821CC"/>
    <w:rsid w:val="00D8336E"/>
    <w:rsid w:val="00D838E4"/>
    <w:rsid w:val="00D83CDB"/>
    <w:rsid w:val="00D84252"/>
    <w:rsid w:val="00D84FF4"/>
    <w:rsid w:val="00D86663"/>
    <w:rsid w:val="00D87021"/>
    <w:rsid w:val="00D87B60"/>
    <w:rsid w:val="00D9037A"/>
    <w:rsid w:val="00D90772"/>
    <w:rsid w:val="00D90FA9"/>
    <w:rsid w:val="00D92795"/>
    <w:rsid w:val="00D92820"/>
    <w:rsid w:val="00D931D8"/>
    <w:rsid w:val="00D935E7"/>
    <w:rsid w:val="00D94193"/>
    <w:rsid w:val="00D95B3B"/>
    <w:rsid w:val="00D976F9"/>
    <w:rsid w:val="00D97877"/>
    <w:rsid w:val="00D97F1D"/>
    <w:rsid w:val="00DA0980"/>
    <w:rsid w:val="00DA0AC3"/>
    <w:rsid w:val="00DA104E"/>
    <w:rsid w:val="00DA1470"/>
    <w:rsid w:val="00DA17EE"/>
    <w:rsid w:val="00DA1B91"/>
    <w:rsid w:val="00DA23C1"/>
    <w:rsid w:val="00DA270D"/>
    <w:rsid w:val="00DA2C18"/>
    <w:rsid w:val="00DA3BFA"/>
    <w:rsid w:val="00DA3E97"/>
    <w:rsid w:val="00DA41D4"/>
    <w:rsid w:val="00DA4E6B"/>
    <w:rsid w:val="00DA4F42"/>
    <w:rsid w:val="00DA4F6B"/>
    <w:rsid w:val="00DA511F"/>
    <w:rsid w:val="00DA5C34"/>
    <w:rsid w:val="00DA5DBF"/>
    <w:rsid w:val="00DA64CD"/>
    <w:rsid w:val="00DA67F5"/>
    <w:rsid w:val="00DB0B46"/>
    <w:rsid w:val="00DB0D07"/>
    <w:rsid w:val="00DB3B42"/>
    <w:rsid w:val="00DB44D5"/>
    <w:rsid w:val="00DB469E"/>
    <w:rsid w:val="00DB637C"/>
    <w:rsid w:val="00DB6A2C"/>
    <w:rsid w:val="00DB6F5E"/>
    <w:rsid w:val="00DB7805"/>
    <w:rsid w:val="00DB7D0C"/>
    <w:rsid w:val="00DC0409"/>
    <w:rsid w:val="00DC161C"/>
    <w:rsid w:val="00DC1862"/>
    <w:rsid w:val="00DC1B3C"/>
    <w:rsid w:val="00DC30EE"/>
    <w:rsid w:val="00DC3AA4"/>
    <w:rsid w:val="00DC3DED"/>
    <w:rsid w:val="00DC4700"/>
    <w:rsid w:val="00DC5C7E"/>
    <w:rsid w:val="00DC5E8F"/>
    <w:rsid w:val="00DC60F0"/>
    <w:rsid w:val="00DC6712"/>
    <w:rsid w:val="00DC6A0C"/>
    <w:rsid w:val="00DC7BAB"/>
    <w:rsid w:val="00DC7E70"/>
    <w:rsid w:val="00DD0879"/>
    <w:rsid w:val="00DD0CB2"/>
    <w:rsid w:val="00DD0DA0"/>
    <w:rsid w:val="00DD132A"/>
    <w:rsid w:val="00DD2AA2"/>
    <w:rsid w:val="00DD394A"/>
    <w:rsid w:val="00DD3C77"/>
    <w:rsid w:val="00DD51B7"/>
    <w:rsid w:val="00DD58AF"/>
    <w:rsid w:val="00DD5C4E"/>
    <w:rsid w:val="00DD6156"/>
    <w:rsid w:val="00DD6C5D"/>
    <w:rsid w:val="00DD6DA8"/>
    <w:rsid w:val="00DD6F5F"/>
    <w:rsid w:val="00DD77F5"/>
    <w:rsid w:val="00DD7B1C"/>
    <w:rsid w:val="00DD7B7D"/>
    <w:rsid w:val="00DD7FA5"/>
    <w:rsid w:val="00DE0086"/>
    <w:rsid w:val="00DE0819"/>
    <w:rsid w:val="00DE0D43"/>
    <w:rsid w:val="00DE0DA7"/>
    <w:rsid w:val="00DE18BF"/>
    <w:rsid w:val="00DE1DEB"/>
    <w:rsid w:val="00DE2181"/>
    <w:rsid w:val="00DE2FC3"/>
    <w:rsid w:val="00DE436B"/>
    <w:rsid w:val="00DE51A6"/>
    <w:rsid w:val="00DE6190"/>
    <w:rsid w:val="00DE6E0B"/>
    <w:rsid w:val="00DE720E"/>
    <w:rsid w:val="00DE7FB3"/>
    <w:rsid w:val="00DF0180"/>
    <w:rsid w:val="00DF0BA3"/>
    <w:rsid w:val="00DF105E"/>
    <w:rsid w:val="00DF146E"/>
    <w:rsid w:val="00DF16BE"/>
    <w:rsid w:val="00DF1EBC"/>
    <w:rsid w:val="00DF1F8B"/>
    <w:rsid w:val="00DF2796"/>
    <w:rsid w:val="00DF27AF"/>
    <w:rsid w:val="00DF3F01"/>
    <w:rsid w:val="00DF56B4"/>
    <w:rsid w:val="00DF5DC8"/>
    <w:rsid w:val="00DF71A6"/>
    <w:rsid w:val="00DF7702"/>
    <w:rsid w:val="00DF7DDA"/>
    <w:rsid w:val="00E00EE4"/>
    <w:rsid w:val="00E02205"/>
    <w:rsid w:val="00E0225B"/>
    <w:rsid w:val="00E02512"/>
    <w:rsid w:val="00E02848"/>
    <w:rsid w:val="00E0358B"/>
    <w:rsid w:val="00E03794"/>
    <w:rsid w:val="00E038B1"/>
    <w:rsid w:val="00E0490F"/>
    <w:rsid w:val="00E05073"/>
    <w:rsid w:val="00E062A0"/>
    <w:rsid w:val="00E07A9C"/>
    <w:rsid w:val="00E108E7"/>
    <w:rsid w:val="00E10FC6"/>
    <w:rsid w:val="00E118FE"/>
    <w:rsid w:val="00E11C4A"/>
    <w:rsid w:val="00E11EC0"/>
    <w:rsid w:val="00E12D76"/>
    <w:rsid w:val="00E147FA"/>
    <w:rsid w:val="00E14FD0"/>
    <w:rsid w:val="00E15ACE"/>
    <w:rsid w:val="00E16045"/>
    <w:rsid w:val="00E16450"/>
    <w:rsid w:val="00E16472"/>
    <w:rsid w:val="00E16C4F"/>
    <w:rsid w:val="00E1709C"/>
    <w:rsid w:val="00E20C3A"/>
    <w:rsid w:val="00E2101A"/>
    <w:rsid w:val="00E21660"/>
    <w:rsid w:val="00E2189D"/>
    <w:rsid w:val="00E21C33"/>
    <w:rsid w:val="00E22A2F"/>
    <w:rsid w:val="00E22F6E"/>
    <w:rsid w:val="00E24155"/>
    <w:rsid w:val="00E2431F"/>
    <w:rsid w:val="00E25083"/>
    <w:rsid w:val="00E26845"/>
    <w:rsid w:val="00E27068"/>
    <w:rsid w:val="00E2742A"/>
    <w:rsid w:val="00E27B5A"/>
    <w:rsid w:val="00E27B71"/>
    <w:rsid w:val="00E27CBF"/>
    <w:rsid w:val="00E30247"/>
    <w:rsid w:val="00E322F6"/>
    <w:rsid w:val="00E339EB"/>
    <w:rsid w:val="00E3419C"/>
    <w:rsid w:val="00E36118"/>
    <w:rsid w:val="00E368EC"/>
    <w:rsid w:val="00E36930"/>
    <w:rsid w:val="00E37048"/>
    <w:rsid w:val="00E373D1"/>
    <w:rsid w:val="00E3796F"/>
    <w:rsid w:val="00E37D32"/>
    <w:rsid w:val="00E400B3"/>
    <w:rsid w:val="00E4133B"/>
    <w:rsid w:val="00E41C89"/>
    <w:rsid w:val="00E4240E"/>
    <w:rsid w:val="00E434D5"/>
    <w:rsid w:val="00E43D77"/>
    <w:rsid w:val="00E43E94"/>
    <w:rsid w:val="00E44430"/>
    <w:rsid w:val="00E44B69"/>
    <w:rsid w:val="00E44E3A"/>
    <w:rsid w:val="00E45349"/>
    <w:rsid w:val="00E45D01"/>
    <w:rsid w:val="00E46B82"/>
    <w:rsid w:val="00E47812"/>
    <w:rsid w:val="00E47D13"/>
    <w:rsid w:val="00E47E23"/>
    <w:rsid w:val="00E508EB"/>
    <w:rsid w:val="00E50D28"/>
    <w:rsid w:val="00E5159A"/>
    <w:rsid w:val="00E5164D"/>
    <w:rsid w:val="00E51C7D"/>
    <w:rsid w:val="00E524A5"/>
    <w:rsid w:val="00E529EF"/>
    <w:rsid w:val="00E5360F"/>
    <w:rsid w:val="00E53B98"/>
    <w:rsid w:val="00E551DE"/>
    <w:rsid w:val="00E553F1"/>
    <w:rsid w:val="00E5551B"/>
    <w:rsid w:val="00E557E7"/>
    <w:rsid w:val="00E55858"/>
    <w:rsid w:val="00E55E1D"/>
    <w:rsid w:val="00E578E5"/>
    <w:rsid w:val="00E60186"/>
    <w:rsid w:val="00E60AF6"/>
    <w:rsid w:val="00E60C79"/>
    <w:rsid w:val="00E61AF9"/>
    <w:rsid w:val="00E62272"/>
    <w:rsid w:val="00E627FF"/>
    <w:rsid w:val="00E63CDF"/>
    <w:rsid w:val="00E6539C"/>
    <w:rsid w:val="00E659FE"/>
    <w:rsid w:val="00E66762"/>
    <w:rsid w:val="00E66AB1"/>
    <w:rsid w:val="00E7112E"/>
    <w:rsid w:val="00E713B2"/>
    <w:rsid w:val="00E72F33"/>
    <w:rsid w:val="00E72F83"/>
    <w:rsid w:val="00E74DF8"/>
    <w:rsid w:val="00E75389"/>
    <w:rsid w:val="00E75E7C"/>
    <w:rsid w:val="00E768BC"/>
    <w:rsid w:val="00E770FA"/>
    <w:rsid w:val="00E77BE9"/>
    <w:rsid w:val="00E80DC2"/>
    <w:rsid w:val="00E82C46"/>
    <w:rsid w:val="00E8335E"/>
    <w:rsid w:val="00E83617"/>
    <w:rsid w:val="00E84893"/>
    <w:rsid w:val="00E84BA9"/>
    <w:rsid w:val="00E84E28"/>
    <w:rsid w:val="00E861AC"/>
    <w:rsid w:val="00E8643F"/>
    <w:rsid w:val="00E8682E"/>
    <w:rsid w:val="00E86919"/>
    <w:rsid w:val="00E86990"/>
    <w:rsid w:val="00E86BBF"/>
    <w:rsid w:val="00E90B94"/>
    <w:rsid w:val="00E90D70"/>
    <w:rsid w:val="00E91209"/>
    <w:rsid w:val="00E91FF3"/>
    <w:rsid w:val="00E93C20"/>
    <w:rsid w:val="00E952A9"/>
    <w:rsid w:val="00E95D75"/>
    <w:rsid w:val="00E95F7D"/>
    <w:rsid w:val="00E96260"/>
    <w:rsid w:val="00E970A3"/>
    <w:rsid w:val="00E9711C"/>
    <w:rsid w:val="00E9786C"/>
    <w:rsid w:val="00E97D8D"/>
    <w:rsid w:val="00EA04D9"/>
    <w:rsid w:val="00EA05B6"/>
    <w:rsid w:val="00EA09E9"/>
    <w:rsid w:val="00EA179A"/>
    <w:rsid w:val="00EA20AE"/>
    <w:rsid w:val="00EA2724"/>
    <w:rsid w:val="00EA27B5"/>
    <w:rsid w:val="00EA33EF"/>
    <w:rsid w:val="00EA4CF5"/>
    <w:rsid w:val="00EA4F5F"/>
    <w:rsid w:val="00EA55DE"/>
    <w:rsid w:val="00EA5C2D"/>
    <w:rsid w:val="00EA5DC1"/>
    <w:rsid w:val="00EA7563"/>
    <w:rsid w:val="00EB0457"/>
    <w:rsid w:val="00EB1731"/>
    <w:rsid w:val="00EB1CC1"/>
    <w:rsid w:val="00EB3224"/>
    <w:rsid w:val="00EB546D"/>
    <w:rsid w:val="00EB5CD2"/>
    <w:rsid w:val="00EB6209"/>
    <w:rsid w:val="00EB64A6"/>
    <w:rsid w:val="00EB6F85"/>
    <w:rsid w:val="00EB7EA9"/>
    <w:rsid w:val="00EC0291"/>
    <w:rsid w:val="00EC04A3"/>
    <w:rsid w:val="00EC0536"/>
    <w:rsid w:val="00EC17EA"/>
    <w:rsid w:val="00EC22DA"/>
    <w:rsid w:val="00EC3824"/>
    <w:rsid w:val="00EC39C8"/>
    <w:rsid w:val="00EC3F4B"/>
    <w:rsid w:val="00EC41E9"/>
    <w:rsid w:val="00EC47B8"/>
    <w:rsid w:val="00EC5C07"/>
    <w:rsid w:val="00EC5D57"/>
    <w:rsid w:val="00EC7D0F"/>
    <w:rsid w:val="00ED0592"/>
    <w:rsid w:val="00ED05F1"/>
    <w:rsid w:val="00ED0869"/>
    <w:rsid w:val="00ED12BA"/>
    <w:rsid w:val="00ED205D"/>
    <w:rsid w:val="00ED5ADB"/>
    <w:rsid w:val="00ED6584"/>
    <w:rsid w:val="00ED73E6"/>
    <w:rsid w:val="00ED7955"/>
    <w:rsid w:val="00ED7BEA"/>
    <w:rsid w:val="00ED7FED"/>
    <w:rsid w:val="00EE0127"/>
    <w:rsid w:val="00EE0C21"/>
    <w:rsid w:val="00EE18BA"/>
    <w:rsid w:val="00EE2DE4"/>
    <w:rsid w:val="00EE30A8"/>
    <w:rsid w:val="00EE4979"/>
    <w:rsid w:val="00EE4B9C"/>
    <w:rsid w:val="00EE5361"/>
    <w:rsid w:val="00EE5AFC"/>
    <w:rsid w:val="00EE5C1B"/>
    <w:rsid w:val="00EE5D5A"/>
    <w:rsid w:val="00EE5ED1"/>
    <w:rsid w:val="00EE5FB2"/>
    <w:rsid w:val="00EF0447"/>
    <w:rsid w:val="00EF13DF"/>
    <w:rsid w:val="00EF164C"/>
    <w:rsid w:val="00EF2686"/>
    <w:rsid w:val="00EF2CDE"/>
    <w:rsid w:val="00EF2E17"/>
    <w:rsid w:val="00EF3209"/>
    <w:rsid w:val="00EF3A05"/>
    <w:rsid w:val="00EF3A86"/>
    <w:rsid w:val="00EF4DF1"/>
    <w:rsid w:val="00EF5234"/>
    <w:rsid w:val="00EF5491"/>
    <w:rsid w:val="00EF5FCE"/>
    <w:rsid w:val="00EF66E4"/>
    <w:rsid w:val="00EF6A72"/>
    <w:rsid w:val="00EF6FAC"/>
    <w:rsid w:val="00EF70F2"/>
    <w:rsid w:val="00EF764F"/>
    <w:rsid w:val="00F0054C"/>
    <w:rsid w:val="00F012CD"/>
    <w:rsid w:val="00F020D4"/>
    <w:rsid w:val="00F026D1"/>
    <w:rsid w:val="00F02F29"/>
    <w:rsid w:val="00F0456A"/>
    <w:rsid w:val="00F04855"/>
    <w:rsid w:val="00F05D4E"/>
    <w:rsid w:val="00F05F65"/>
    <w:rsid w:val="00F0630B"/>
    <w:rsid w:val="00F125CC"/>
    <w:rsid w:val="00F13153"/>
    <w:rsid w:val="00F139D8"/>
    <w:rsid w:val="00F13B87"/>
    <w:rsid w:val="00F13C44"/>
    <w:rsid w:val="00F1400A"/>
    <w:rsid w:val="00F14316"/>
    <w:rsid w:val="00F14446"/>
    <w:rsid w:val="00F14CFB"/>
    <w:rsid w:val="00F15FDA"/>
    <w:rsid w:val="00F17276"/>
    <w:rsid w:val="00F17D69"/>
    <w:rsid w:val="00F20A4B"/>
    <w:rsid w:val="00F21DBE"/>
    <w:rsid w:val="00F2542A"/>
    <w:rsid w:val="00F27D4A"/>
    <w:rsid w:val="00F31599"/>
    <w:rsid w:val="00F31E1C"/>
    <w:rsid w:val="00F31F61"/>
    <w:rsid w:val="00F3213F"/>
    <w:rsid w:val="00F3233B"/>
    <w:rsid w:val="00F324E2"/>
    <w:rsid w:val="00F32B76"/>
    <w:rsid w:val="00F32C0C"/>
    <w:rsid w:val="00F330B3"/>
    <w:rsid w:val="00F33E5C"/>
    <w:rsid w:val="00F3465B"/>
    <w:rsid w:val="00F357B7"/>
    <w:rsid w:val="00F35D96"/>
    <w:rsid w:val="00F366E3"/>
    <w:rsid w:val="00F368E8"/>
    <w:rsid w:val="00F400E4"/>
    <w:rsid w:val="00F40CEB"/>
    <w:rsid w:val="00F4100D"/>
    <w:rsid w:val="00F41364"/>
    <w:rsid w:val="00F4167C"/>
    <w:rsid w:val="00F422A7"/>
    <w:rsid w:val="00F432D2"/>
    <w:rsid w:val="00F43FB1"/>
    <w:rsid w:val="00F47486"/>
    <w:rsid w:val="00F47EB2"/>
    <w:rsid w:val="00F50911"/>
    <w:rsid w:val="00F50B01"/>
    <w:rsid w:val="00F52068"/>
    <w:rsid w:val="00F52343"/>
    <w:rsid w:val="00F52554"/>
    <w:rsid w:val="00F52829"/>
    <w:rsid w:val="00F52DFF"/>
    <w:rsid w:val="00F54531"/>
    <w:rsid w:val="00F54C79"/>
    <w:rsid w:val="00F550DD"/>
    <w:rsid w:val="00F55109"/>
    <w:rsid w:val="00F55A5C"/>
    <w:rsid w:val="00F56351"/>
    <w:rsid w:val="00F579FF"/>
    <w:rsid w:val="00F60215"/>
    <w:rsid w:val="00F60249"/>
    <w:rsid w:val="00F617AF"/>
    <w:rsid w:val="00F61F1A"/>
    <w:rsid w:val="00F63336"/>
    <w:rsid w:val="00F633EF"/>
    <w:rsid w:val="00F63C64"/>
    <w:rsid w:val="00F645DF"/>
    <w:rsid w:val="00F64662"/>
    <w:rsid w:val="00F64E1B"/>
    <w:rsid w:val="00F65C56"/>
    <w:rsid w:val="00F70FD3"/>
    <w:rsid w:val="00F7232B"/>
    <w:rsid w:val="00F72512"/>
    <w:rsid w:val="00F7276F"/>
    <w:rsid w:val="00F728AD"/>
    <w:rsid w:val="00F72B0A"/>
    <w:rsid w:val="00F74F6C"/>
    <w:rsid w:val="00F75F55"/>
    <w:rsid w:val="00F76162"/>
    <w:rsid w:val="00F767A9"/>
    <w:rsid w:val="00F77393"/>
    <w:rsid w:val="00F77394"/>
    <w:rsid w:val="00F805F5"/>
    <w:rsid w:val="00F80A04"/>
    <w:rsid w:val="00F80ADB"/>
    <w:rsid w:val="00F8127D"/>
    <w:rsid w:val="00F81F7C"/>
    <w:rsid w:val="00F8227A"/>
    <w:rsid w:val="00F83285"/>
    <w:rsid w:val="00F83316"/>
    <w:rsid w:val="00F84B81"/>
    <w:rsid w:val="00F85266"/>
    <w:rsid w:val="00F85C48"/>
    <w:rsid w:val="00F86293"/>
    <w:rsid w:val="00F8659F"/>
    <w:rsid w:val="00F871C6"/>
    <w:rsid w:val="00F9072A"/>
    <w:rsid w:val="00F913D3"/>
    <w:rsid w:val="00F91D1B"/>
    <w:rsid w:val="00F91E6B"/>
    <w:rsid w:val="00F9208A"/>
    <w:rsid w:val="00F9282B"/>
    <w:rsid w:val="00F92E97"/>
    <w:rsid w:val="00F932A5"/>
    <w:rsid w:val="00F93CF8"/>
    <w:rsid w:val="00F94722"/>
    <w:rsid w:val="00F95296"/>
    <w:rsid w:val="00F95AFA"/>
    <w:rsid w:val="00F96F8B"/>
    <w:rsid w:val="00FA09EB"/>
    <w:rsid w:val="00FA0F8F"/>
    <w:rsid w:val="00FA1B9C"/>
    <w:rsid w:val="00FA262F"/>
    <w:rsid w:val="00FA26D1"/>
    <w:rsid w:val="00FA2EBA"/>
    <w:rsid w:val="00FA3B31"/>
    <w:rsid w:val="00FA521F"/>
    <w:rsid w:val="00FA534A"/>
    <w:rsid w:val="00FA55B5"/>
    <w:rsid w:val="00FA5E3B"/>
    <w:rsid w:val="00FA5F58"/>
    <w:rsid w:val="00FA68C9"/>
    <w:rsid w:val="00FA6C00"/>
    <w:rsid w:val="00FA731F"/>
    <w:rsid w:val="00FA7AA7"/>
    <w:rsid w:val="00FB07AE"/>
    <w:rsid w:val="00FB1B8C"/>
    <w:rsid w:val="00FB2E4F"/>
    <w:rsid w:val="00FB2E5C"/>
    <w:rsid w:val="00FB3082"/>
    <w:rsid w:val="00FB3152"/>
    <w:rsid w:val="00FB3946"/>
    <w:rsid w:val="00FB4D2B"/>
    <w:rsid w:val="00FB5395"/>
    <w:rsid w:val="00FB63B1"/>
    <w:rsid w:val="00FB63FD"/>
    <w:rsid w:val="00FB664C"/>
    <w:rsid w:val="00FB7800"/>
    <w:rsid w:val="00FB783D"/>
    <w:rsid w:val="00FC0937"/>
    <w:rsid w:val="00FC1BAB"/>
    <w:rsid w:val="00FC33F0"/>
    <w:rsid w:val="00FC3B1E"/>
    <w:rsid w:val="00FC3C4C"/>
    <w:rsid w:val="00FC41B4"/>
    <w:rsid w:val="00FC450F"/>
    <w:rsid w:val="00FC519F"/>
    <w:rsid w:val="00FC561A"/>
    <w:rsid w:val="00FC5D7D"/>
    <w:rsid w:val="00FC5E89"/>
    <w:rsid w:val="00FC5EC2"/>
    <w:rsid w:val="00FC6128"/>
    <w:rsid w:val="00FC63B4"/>
    <w:rsid w:val="00FC6790"/>
    <w:rsid w:val="00FC761C"/>
    <w:rsid w:val="00FC7652"/>
    <w:rsid w:val="00FC7E0C"/>
    <w:rsid w:val="00FD0194"/>
    <w:rsid w:val="00FD0E92"/>
    <w:rsid w:val="00FD305B"/>
    <w:rsid w:val="00FD3187"/>
    <w:rsid w:val="00FD352C"/>
    <w:rsid w:val="00FD3B15"/>
    <w:rsid w:val="00FD3C22"/>
    <w:rsid w:val="00FD3DB4"/>
    <w:rsid w:val="00FD4874"/>
    <w:rsid w:val="00FD6FF1"/>
    <w:rsid w:val="00FD7AD5"/>
    <w:rsid w:val="00FE048B"/>
    <w:rsid w:val="00FE06DF"/>
    <w:rsid w:val="00FE0A00"/>
    <w:rsid w:val="00FE0AE1"/>
    <w:rsid w:val="00FE0D50"/>
    <w:rsid w:val="00FE0DB6"/>
    <w:rsid w:val="00FE2384"/>
    <w:rsid w:val="00FE2DB2"/>
    <w:rsid w:val="00FE32D0"/>
    <w:rsid w:val="00FE5513"/>
    <w:rsid w:val="00FE583B"/>
    <w:rsid w:val="00FE5959"/>
    <w:rsid w:val="00FE6377"/>
    <w:rsid w:val="00FE6E1B"/>
    <w:rsid w:val="00FF0A28"/>
    <w:rsid w:val="00FF17CF"/>
    <w:rsid w:val="00FF18CA"/>
    <w:rsid w:val="00FF19D9"/>
    <w:rsid w:val="00FF2906"/>
    <w:rsid w:val="00FF315C"/>
    <w:rsid w:val="00FF430B"/>
    <w:rsid w:val="00FF4943"/>
    <w:rsid w:val="00FF5A2A"/>
    <w:rsid w:val="00FF6191"/>
    <w:rsid w:val="00FF688E"/>
    <w:rsid w:val="00FF6972"/>
    <w:rsid w:val="00FF6DD9"/>
    <w:rsid w:val="00FF7080"/>
    <w:rsid w:val="00FF7E9D"/>
    <w:rsid w:val="00FF7FDF"/>
    <w:rsid w:val="0121DD50"/>
    <w:rsid w:val="0124AB3A"/>
    <w:rsid w:val="013CE58E"/>
    <w:rsid w:val="015B512E"/>
    <w:rsid w:val="0171AD65"/>
    <w:rsid w:val="017627E4"/>
    <w:rsid w:val="01839E6C"/>
    <w:rsid w:val="018FF852"/>
    <w:rsid w:val="01B57F03"/>
    <w:rsid w:val="01D20BF7"/>
    <w:rsid w:val="01D77EF7"/>
    <w:rsid w:val="01E1C136"/>
    <w:rsid w:val="01F7D244"/>
    <w:rsid w:val="021CC425"/>
    <w:rsid w:val="02237257"/>
    <w:rsid w:val="022BBB8A"/>
    <w:rsid w:val="022CD081"/>
    <w:rsid w:val="02385B10"/>
    <w:rsid w:val="02633707"/>
    <w:rsid w:val="0281DCB6"/>
    <w:rsid w:val="02990A9B"/>
    <w:rsid w:val="02B9E80F"/>
    <w:rsid w:val="02C4AA92"/>
    <w:rsid w:val="02C6DC75"/>
    <w:rsid w:val="02CB774A"/>
    <w:rsid w:val="02DF700C"/>
    <w:rsid w:val="02EDDD6F"/>
    <w:rsid w:val="030447B7"/>
    <w:rsid w:val="032A7F4E"/>
    <w:rsid w:val="032E230F"/>
    <w:rsid w:val="032E53AA"/>
    <w:rsid w:val="0337AA9F"/>
    <w:rsid w:val="034B44EE"/>
    <w:rsid w:val="037A40BF"/>
    <w:rsid w:val="037AB679"/>
    <w:rsid w:val="037BC136"/>
    <w:rsid w:val="0383EFD3"/>
    <w:rsid w:val="03A6B72D"/>
    <w:rsid w:val="03BF36B3"/>
    <w:rsid w:val="0401350F"/>
    <w:rsid w:val="0436059A"/>
    <w:rsid w:val="0467BC95"/>
    <w:rsid w:val="04917E66"/>
    <w:rsid w:val="050C6F40"/>
    <w:rsid w:val="054E44DA"/>
    <w:rsid w:val="056B9819"/>
    <w:rsid w:val="05710123"/>
    <w:rsid w:val="0592B1E1"/>
    <w:rsid w:val="059DBCC9"/>
    <w:rsid w:val="05AB4F25"/>
    <w:rsid w:val="05B68B17"/>
    <w:rsid w:val="0600824D"/>
    <w:rsid w:val="06017A8B"/>
    <w:rsid w:val="0608F39F"/>
    <w:rsid w:val="066F588A"/>
    <w:rsid w:val="06ABED40"/>
    <w:rsid w:val="06B2C205"/>
    <w:rsid w:val="06C6BC61"/>
    <w:rsid w:val="06F5A30F"/>
    <w:rsid w:val="0706741D"/>
    <w:rsid w:val="071334A3"/>
    <w:rsid w:val="071375A0"/>
    <w:rsid w:val="072531F9"/>
    <w:rsid w:val="07499A0C"/>
    <w:rsid w:val="07670213"/>
    <w:rsid w:val="07A2CEE3"/>
    <w:rsid w:val="07CDF749"/>
    <w:rsid w:val="07CF4976"/>
    <w:rsid w:val="07E8712E"/>
    <w:rsid w:val="07EE3E25"/>
    <w:rsid w:val="07FA195C"/>
    <w:rsid w:val="082EB0CC"/>
    <w:rsid w:val="0838E185"/>
    <w:rsid w:val="084F3259"/>
    <w:rsid w:val="086411FE"/>
    <w:rsid w:val="086AF2A3"/>
    <w:rsid w:val="089AFD0E"/>
    <w:rsid w:val="08B08D64"/>
    <w:rsid w:val="08B3EDE3"/>
    <w:rsid w:val="09014DA1"/>
    <w:rsid w:val="09077060"/>
    <w:rsid w:val="091694C2"/>
    <w:rsid w:val="093E124E"/>
    <w:rsid w:val="09470380"/>
    <w:rsid w:val="0957609D"/>
    <w:rsid w:val="0963E4C9"/>
    <w:rsid w:val="0964FD7C"/>
    <w:rsid w:val="096C8A31"/>
    <w:rsid w:val="097D9332"/>
    <w:rsid w:val="0980FDA2"/>
    <w:rsid w:val="0987FB63"/>
    <w:rsid w:val="09895F26"/>
    <w:rsid w:val="09B93CBE"/>
    <w:rsid w:val="09CA1C9D"/>
    <w:rsid w:val="09CE7D53"/>
    <w:rsid w:val="09E463B1"/>
    <w:rsid w:val="09E52CB7"/>
    <w:rsid w:val="09E8B7FA"/>
    <w:rsid w:val="09F3A64A"/>
    <w:rsid w:val="0A1D2735"/>
    <w:rsid w:val="0A4BA7DD"/>
    <w:rsid w:val="0A56A105"/>
    <w:rsid w:val="0A9A6904"/>
    <w:rsid w:val="0AA93895"/>
    <w:rsid w:val="0ADEC6FD"/>
    <w:rsid w:val="0ADFC959"/>
    <w:rsid w:val="0AFD8B16"/>
    <w:rsid w:val="0B0349C4"/>
    <w:rsid w:val="0B400B2C"/>
    <w:rsid w:val="0B863E71"/>
    <w:rsid w:val="0B97B6B1"/>
    <w:rsid w:val="0BAF11D2"/>
    <w:rsid w:val="0BB4E6AB"/>
    <w:rsid w:val="0BBA1B36"/>
    <w:rsid w:val="0BCE614D"/>
    <w:rsid w:val="0BDCEB92"/>
    <w:rsid w:val="0BED2D41"/>
    <w:rsid w:val="0C14542F"/>
    <w:rsid w:val="0C288F22"/>
    <w:rsid w:val="0C363965"/>
    <w:rsid w:val="0C486FA8"/>
    <w:rsid w:val="0C8A7A18"/>
    <w:rsid w:val="0CE62F44"/>
    <w:rsid w:val="0D050908"/>
    <w:rsid w:val="0D1BBD09"/>
    <w:rsid w:val="0D55EB97"/>
    <w:rsid w:val="0D5D6D94"/>
    <w:rsid w:val="0D625A53"/>
    <w:rsid w:val="0D860A45"/>
    <w:rsid w:val="0DAEF5CC"/>
    <w:rsid w:val="0DB1CA48"/>
    <w:rsid w:val="0DD30B80"/>
    <w:rsid w:val="0DF2EF97"/>
    <w:rsid w:val="0E097BA5"/>
    <w:rsid w:val="0E104F19"/>
    <w:rsid w:val="0E15609D"/>
    <w:rsid w:val="0E1C037B"/>
    <w:rsid w:val="0E1E6925"/>
    <w:rsid w:val="0E2FCC73"/>
    <w:rsid w:val="0E3606C6"/>
    <w:rsid w:val="0E78ADE8"/>
    <w:rsid w:val="0E9A2929"/>
    <w:rsid w:val="0EBD998C"/>
    <w:rsid w:val="0EDF2B40"/>
    <w:rsid w:val="0F081078"/>
    <w:rsid w:val="0F391B1C"/>
    <w:rsid w:val="0F43F00B"/>
    <w:rsid w:val="0F4CBB35"/>
    <w:rsid w:val="0F6F7243"/>
    <w:rsid w:val="0FA0934C"/>
    <w:rsid w:val="0FD0E9D2"/>
    <w:rsid w:val="0FE294E3"/>
    <w:rsid w:val="0FE2C6A2"/>
    <w:rsid w:val="0FF1CEA3"/>
    <w:rsid w:val="0FF26ABA"/>
    <w:rsid w:val="1003D299"/>
    <w:rsid w:val="1011D574"/>
    <w:rsid w:val="1022EF5C"/>
    <w:rsid w:val="10439749"/>
    <w:rsid w:val="106B4DD0"/>
    <w:rsid w:val="107D4FFF"/>
    <w:rsid w:val="10868ABE"/>
    <w:rsid w:val="10DFD434"/>
    <w:rsid w:val="10E90D24"/>
    <w:rsid w:val="10ED326E"/>
    <w:rsid w:val="10EEC3E9"/>
    <w:rsid w:val="11000824"/>
    <w:rsid w:val="1106DB98"/>
    <w:rsid w:val="113BAF8F"/>
    <w:rsid w:val="116B9A3D"/>
    <w:rsid w:val="1172AF52"/>
    <w:rsid w:val="11F19446"/>
    <w:rsid w:val="121D55BB"/>
    <w:rsid w:val="124B3F8C"/>
    <w:rsid w:val="1259A49C"/>
    <w:rsid w:val="1270BBDE"/>
    <w:rsid w:val="127BD92D"/>
    <w:rsid w:val="128CE736"/>
    <w:rsid w:val="12A3BCA7"/>
    <w:rsid w:val="12A7973B"/>
    <w:rsid w:val="12CE65C6"/>
    <w:rsid w:val="12EF76FB"/>
    <w:rsid w:val="13127058"/>
    <w:rsid w:val="133A23C8"/>
    <w:rsid w:val="136713A5"/>
    <w:rsid w:val="136BC5C5"/>
    <w:rsid w:val="136FC5EE"/>
    <w:rsid w:val="137E493E"/>
    <w:rsid w:val="137E5DB8"/>
    <w:rsid w:val="139BA13F"/>
    <w:rsid w:val="13A98437"/>
    <w:rsid w:val="13CF0DF6"/>
    <w:rsid w:val="1441E9ED"/>
    <w:rsid w:val="14B10340"/>
    <w:rsid w:val="14BAFD56"/>
    <w:rsid w:val="14C93D99"/>
    <w:rsid w:val="14D50336"/>
    <w:rsid w:val="1511C72C"/>
    <w:rsid w:val="151B7825"/>
    <w:rsid w:val="151C2808"/>
    <w:rsid w:val="15280DEA"/>
    <w:rsid w:val="155335F3"/>
    <w:rsid w:val="1595418B"/>
    <w:rsid w:val="1596E866"/>
    <w:rsid w:val="159C78E9"/>
    <w:rsid w:val="15A120C3"/>
    <w:rsid w:val="15AC2898"/>
    <w:rsid w:val="15EAE8F5"/>
    <w:rsid w:val="15F50A46"/>
    <w:rsid w:val="1636410C"/>
    <w:rsid w:val="1640FB13"/>
    <w:rsid w:val="165C1299"/>
    <w:rsid w:val="1666526D"/>
    <w:rsid w:val="1676E1F5"/>
    <w:rsid w:val="1677F17C"/>
    <w:rsid w:val="16A12259"/>
    <w:rsid w:val="16A42CE1"/>
    <w:rsid w:val="16B367ED"/>
    <w:rsid w:val="16BF1BA6"/>
    <w:rsid w:val="16CF26D7"/>
    <w:rsid w:val="16DF85F6"/>
    <w:rsid w:val="16F38AE1"/>
    <w:rsid w:val="16F42CF1"/>
    <w:rsid w:val="1701974D"/>
    <w:rsid w:val="1708F498"/>
    <w:rsid w:val="170B0301"/>
    <w:rsid w:val="170D4DC1"/>
    <w:rsid w:val="171BEFD4"/>
    <w:rsid w:val="1726A490"/>
    <w:rsid w:val="1791B53A"/>
    <w:rsid w:val="1799A011"/>
    <w:rsid w:val="1805FCC5"/>
    <w:rsid w:val="1809379D"/>
    <w:rsid w:val="185A6800"/>
    <w:rsid w:val="1891CE4F"/>
    <w:rsid w:val="189DA1BC"/>
    <w:rsid w:val="18CF720B"/>
    <w:rsid w:val="18D018FC"/>
    <w:rsid w:val="18E39E50"/>
    <w:rsid w:val="18EB9780"/>
    <w:rsid w:val="191957BE"/>
    <w:rsid w:val="19259BE0"/>
    <w:rsid w:val="19438B9F"/>
    <w:rsid w:val="195C2069"/>
    <w:rsid w:val="197BADDF"/>
    <w:rsid w:val="1988BC79"/>
    <w:rsid w:val="19E15F1E"/>
    <w:rsid w:val="1A1596B2"/>
    <w:rsid w:val="1A2B07CC"/>
    <w:rsid w:val="1A617E45"/>
    <w:rsid w:val="1A68D5FD"/>
    <w:rsid w:val="1A89003C"/>
    <w:rsid w:val="1A8E8B1E"/>
    <w:rsid w:val="1A976471"/>
    <w:rsid w:val="1A9FC192"/>
    <w:rsid w:val="1ADA224C"/>
    <w:rsid w:val="1ADA7279"/>
    <w:rsid w:val="1B114553"/>
    <w:rsid w:val="1B19633F"/>
    <w:rsid w:val="1B50377C"/>
    <w:rsid w:val="1BBC76EA"/>
    <w:rsid w:val="1BBE2D6F"/>
    <w:rsid w:val="1BC7A2B1"/>
    <w:rsid w:val="1BE42649"/>
    <w:rsid w:val="1BF28377"/>
    <w:rsid w:val="1BFBA0B0"/>
    <w:rsid w:val="1C053422"/>
    <w:rsid w:val="1C62F20D"/>
    <w:rsid w:val="1C6D52A3"/>
    <w:rsid w:val="1C80E642"/>
    <w:rsid w:val="1CB8F88F"/>
    <w:rsid w:val="1CC401F3"/>
    <w:rsid w:val="1CCAE053"/>
    <w:rsid w:val="1CF60A19"/>
    <w:rsid w:val="1D1A44B3"/>
    <w:rsid w:val="1D3EAAF8"/>
    <w:rsid w:val="1D57EA82"/>
    <w:rsid w:val="1DC44F36"/>
    <w:rsid w:val="1DC66178"/>
    <w:rsid w:val="1DCAB010"/>
    <w:rsid w:val="1DCEA54B"/>
    <w:rsid w:val="1DCF0119"/>
    <w:rsid w:val="1DCFCA67"/>
    <w:rsid w:val="1E4DA5B3"/>
    <w:rsid w:val="1E5B380F"/>
    <w:rsid w:val="1E6B5E7A"/>
    <w:rsid w:val="1EB1052E"/>
    <w:rsid w:val="1EC6F7B6"/>
    <w:rsid w:val="1EED68C3"/>
    <w:rsid w:val="1EEEA60F"/>
    <w:rsid w:val="1EF3A878"/>
    <w:rsid w:val="1F0400D7"/>
    <w:rsid w:val="1F040FC6"/>
    <w:rsid w:val="1F541A6B"/>
    <w:rsid w:val="1F5FE4FF"/>
    <w:rsid w:val="1F650D6C"/>
    <w:rsid w:val="1F6614F6"/>
    <w:rsid w:val="1F691752"/>
    <w:rsid w:val="1F8192AB"/>
    <w:rsid w:val="1F9E30C9"/>
    <w:rsid w:val="1FAB6F45"/>
    <w:rsid w:val="1FAF323D"/>
    <w:rsid w:val="1FE6117D"/>
    <w:rsid w:val="1FE955CB"/>
    <w:rsid w:val="1FEEFB22"/>
    <w:rsid w:val="2029A019"/>
    <w:rsid w:val="205DDE90"/>
    <w:rsid w:val="2071F799"/>
    <w:rsid w:val="209199AD"/>
    <w:rsid w:val="2096AE81"/>
    <w:rsid w:val="20A0A8BF"/>
    <w:rsid w:val="20D0D3A6"/>
    <w:rsid w:val="20E6EBB4"/>
    <w:rsid w:val="20F2901D"/>
    <w:rsid w:val="21018B48"/>
    <w:rsid w:val="2105CD15"/>
    <w:rsid w:val="2161EAF9"/>
    <w:rsid w:val="217A2B2F"/>
    <w:rsid w:val="217A2F43"/>
    <w:rsid w:val="217FCAD0"/>
    <w:rsid w:val="21AFBFD1"/>
    <w:rsid w:val="21BA25EA"/>
    <w:rsid w:val="21BADA61"/>
    <w:rsid w:val="21F6EC6A"/>
    <w:rsid w:val="21FB051F"/>
    <w:rsid w:val="221C731B"/>
    <w:rsid w:val="2227FC36"/>
    <w:rsid w:val="223C64A6"/>
    <w:rsid w:val="22589788"/>
    <w:rsid w:val="2264DD9B"/>
    <w:rsid w:val="22AE845B"/>
    <w:rsid w:val="22CA6933"/>
    <w:rsid w:val="22D116C6"/>
    <w:rsid w:val="23356712"/>
    <w:rsid w:val="23774F70"/>
    <w:rsid w:val="237EA942"/>
    <w:rsid w:val="23ABAD98"/>
    <w:rsid w:val="23D05DAC"/>
    <w:rsid w:val="243DD0A4"/>
    <w:rsid w:val="244475FB"/>
    <w:rsid w:val="244C05A1"/>
    <w:rsid w:val="2454DB95"/>
    <w:rsid w:val="24683E70"/>
    <w:rsid w:val="249F3322"/>
    <w:rsid w:val="24C03015"/>
    <w:rsid w:val="24C51CBE"/>
    <w:rsid w:val="24E30CC9"/>
    <w:rsid w:val="24E8DA0A"/>
    <w:rsid w:val="24F27D9F"/>
    <w:rsid w:val="24FF3E89"/>
    <w:rsid w:val="250C3329"/>
    <w:rsid w:val="253B5972"/>
    <w:rsid w:val="253F947C"/>
    <w:rsid w:val="25497AF3"/>
    <w:rsid w:val="2559B4EF"/>
    <w:rsid w:val="256D843B"/>
    <w:rsid w:val="25909385"/>
    <w:rsid w:val="259E5C92"/>
    <w:rsid w:val="259EEFDB"/>
    <w:rsid w:val="25B24859"/>
    <w:rsid w:val="25FA9B06"/>
    <w:rsid w:val="2612433D"/>
    <w:rsid w:val="26142FD1"/>
    <w:rsid w:val="2632062E"/>
    <w:rsid w:val="2660ED1F"/>
    <w:rsid w:val="2661A13D"/>
    <w:rsid w:val="267E6EA5"/>
    <w:rsid w:val="2683C7D0"/>
    <w:rsid w:val="26C8F21D"/>
    <w:rsid w:val="26F40224"/>
    <w:rsid w:val="273ACF7A"/>
    <w:rsid w:val="274B4685"/>
    <w:rsid w:val="275F21BB"/>
    <w:rsid w:val="27B9AF78"/>
    <w:rsid w:val="27D86F3F"/>
    <w:rsid w:val="27DD1B6C"/>
    <w:rsid w:val="27E06D3F"/>
    <w:rsid w:val="27FFEC0B"/>
    <w:rsid w:val="285116B9"/>
    <w:rsid w:val="28520F87"/>
    <w:rsid w:val="2854B399"/>
    <w:rsid w:val="2867793E"/>
    <w:rsid w:val="287DE8E0"/>
    <w:rsid w:val="288896B1"/>
    <w:rsid w:val="289CE845"/>
    <w:rsid w:val="289E2120"/>
    <w:rsid w:val="28C9F70F"/>
    <w:rsid w:val="28FAF21C"/>
    <w:rsid w:val="292874F1"/>
    <w:rsid w:val="2944156B"/>
    <w:rsid w:val="29499BFE"/>
    <w:rsid w:val="294DFCB4"/>
    <w:rsid w:val="29902509"/>
    <w:rsid w:val="29C3C445"/>
    <w:rsid w:val="29D37E49"/>
    <w:rsid w:val="29EB9879"/>
    <w:rsid w:val="2A0F142B"/>
    <w:rsid w:val="2A3C4616"/>
    <w:rsid w:val="2A3EA311"/>
    <w:rsid w:val="2A80CCDE"/>
    <w:rsid w:val="2AC9BBA9"/>
    <w:rsid w:val="2AE56C5F"/>
    <w:rsid w:val="2AE7D180"/>
    <w:rsid w:val="2B016F1F"/>
    <w:rsid w:val="2B0D4176"/>
    <w:rsid w:val="2B251773"/>
    <w:rsid w:val="2B35B470"/>
    <w:rsid w:val="2B3DC468"/>
    <w:rsid w:val="2B46BD71"/>
    <w:rsid w:val="2BC0D540"/>
    <w:rsid w:val="2BCC2CF8"/>
    <w:rsid w:val="2BD99D67"/>
    <w:rsid w:val="2BE1CC84"/>
    <w:rsid w:val="2BEE31A0"/>
    <w:rsid w:val="2C2E3228"/>
    <w:rsid w:val="2C4652D3"/>
    <w:rsid w:val="2CA9FDBD"/>
    <w:rsid w:val="2CC4DD7E"/>
    <w:rsid w:val="2CDC2C56"/>
    <w:rsid w:val="2D2487DC"/>
    <w:rsid w:val="2D4A51FD"/>
    <w:rsid w:val="2D4BEB20"/>
    <w:rsid w:val="2D628A59"/>
    <w:rsid w:val="2D874CD4"/>
    <w:rsid w:val="2D88A447"/>
    <w:rsid w:val="2DB3E4B4"/>
    <w:rsid w:val="2DC22B2E"/>
    <w:rsid w:val="2DD40759"/>
    <w:rsid w:val="2DDCABD0"/>
    <w:rsid w:val="2DE22334"/>
    <w:rsid w:val="2E043ED3"/>
    <w:rsid w:val="2E0512A2"/>
    <w:rsid w:val="2E11344B"/>
    <w:rsid w:val="2E2C7BF7"/>
    <w:rsid w:val="2E305DC2"/>
    <w:rsid w:val="2E3FAE13"/>
    <w:rsid w:val="2E6B4D9D"/>
    <w:rsid w:val="2E87528F"/>
    <w:rsid w:val="2E9E0113"/>
    <w:rsid w:val="2EB2FAD6"/>
    <w:rsid w:val="2EBE0422"/>
    <w:rsid w:val="2EC2EE04"/>
    <w:rsid w:val="2F0C22F2"/>
    <w:rsid w:val="2F0F09AC"/>
    <w:rsid w:val="2F4D049C"/>
    <w:rsid w:val="2F66DD5C"/>
    <w:rsid w:val="2F72894B"/>
    <w:rsid w:val="2FBC1DE6"/>
    <w:rsid w:val="2FC20F28"/>
    <w:rsid w:val="2FE5700F"/>
    <w:rsid w:val="2FF4F96A"/>
    <w:rsid w:val="30006427"/>
    <w:rsid w:val="30091AB5"/>
    <w:rsid w:val="300C27DA"/>
    <w:rsid w:val="300DF683"/>
    <w:rsid w:val="303B4281"/>
    <w:rsid w:val="304C4B82"/>
    <w:rsid w:val="3050AC38"/>
    <w:rsid w:val="30A0E96B"/>
    <w:rsid w:val="30A5A3EC"/>
    <w:rsid w:val="30B763A7"/>
    <w:rsid w:val="30D66AB8"/>
    <w:rsid w:val="30F3FEE1"/>
    <w:rsid w:val="30F8E1DF"/>
    <w:rsid w:val="30FBD96C"/>
    <w:rsid w:val="30FD020C"/>
    <w:rsid w:val="310102FA"/>
    <w:rsid w:val="311A5E79"/>
    <w:rsid w:val="314C2F7F"/>
    <w:rsid w:val="3159F149"/>
    <w:rsid w:val="3160E053"/>
    <w:rsid w:val="318641CC"/>
    <w:rsid w:val="319B806A"/>
    <w:rsid w:val="31AEDA40"/>
    <w:rsid w:val="31DCB9D6"/>
    <w:rsid w:val="31F159F6"/>
    <w:rsid w:val="31F6625D"/>
    <w:rsid w:val="32038033"/>
    <w:rsid w:val="326C8293"/>
    <w:rsid w:val="326ED475"/>
    <w:rsid w:val="328124A6"/>
    <w:rsid w:val="328F435D"/>
    <w:rsid w:val="32A9EAE5"/>
    <w:rsid w:val="32BC15C1"/>
    <w:rsid w:val="32BC88C9"/>
    <w:rsid w:val="32BFBB3E"/>
    <w:rsid w:val="32C26353"/>
    <w:rsid w:val="32C6B95C"/>
    <w:rsid w:val="32ECBF9E"/>
    <w:rsid w:val="32FF6B1F"/>
    <w:rsid w:val="330508EC"/>
    <w:rsid w:val="33131F36"/>
    <w:rsid w:val="332E6F19"/>
    <w:rsid w:val="333E7408"/>
    <w:rsid w:val="33463FDC"/>
    <w:rsid w:val="335215AE"/>
    <w:rsid w:val="33714514"/>
    <w:rsid w:val="33917EA0"/>
    <w:rsid w:val="33944127"/>
    <w:rsid w:val="33A0540C"/>
    <w:rsid w:val="33D880A6"/>
    <w:rsid w:val="34141896"/>
    <w:rsid w:val="34273EED"/>
    <w:rsid w:val="34315F06"/>
    <w:rsid w:val="349E61C4"/>
    <w:rsid w:val="35271472"/>
    <w:rsid w:val="353400F2"/>
    <w:rsid w:val="35611C2C"/>
    <w:rsid w:val="35762719"/>
    <w:rsid w:val="3586E3B3"/>
    <w:rsid w:val="359EFD30"/>
    <w:rsid w:val="35A0630B"/>
    <w:rsid w:val="35A7E862"/>
    <w:rsid w:val="35B56893"/>
    <w:rsid w:val="35BBEC11"/>
    <w:rsid w:val="35FB2678"/>
    <w:rsid w:val="361BB8F2"/>
    <w:rsid w:val="3644AD39"/>
    <w:rsid w:val="366C79BE"/>
    <w:rsid w:val="36824740"/>
    <w:rsid w:val="36A0FF24"/>
    <w:rsid w:val="36E32220"/>
    <w:rsid w:val="36FA2A06"/>
    <w:rsid w:val="3771C392"/>
    <w:rsid w:val="3798941A"/>
    <w:rsid w:val="3802A292"/>
    <w:rsid w:val="38070485"/>
    <w:rsid w:val="381D211D"/>
    <w:rsid w:val="385F343F"/>
    <w:rsid w:val="388C60E7"/>
    <w:rsid w:val="389E985C"/>
    <w:rsid w:val="38B0A397"/>
    <w:rsid w:val="38C42ADF"/>
    <w:rsid w:val="38CD5893"/>
    <w:rsid w:val="38E88077"/>
    <w:rsid w:val="38F1538F"/>
    <w:rsid w:val="390495D4"/>
    <w:rsid w:val="3913381C"/>
    <w:rsid w:val="39310C12"/>
    <w:rsid w:val="394236B5"/>
    <w:rsid w:val="395A62F3"/>
    <w:rsid w:val="395B4CC7"/>
    <w:rsid w:val="395E4644"/>
    <w:rsid w:val="39876F13"/>
    <w:rsid w:val="3987B42E"/>
    <w:rsid w:val="39D4AB50"/>
    <w:rsid w:val="39F6925F"/>
    <w:rsid w:val="3A4DFDAD"/>
    <w:rsid w:val="3A99E508"/>
    <w:rsid w:val="3AA4D209"/>
    <w:rsid w:val="3AC42409"/>
    <w:rsid w:val="3AED49D0"/>
    <w:rsid w:val="3B144B57"/>
    <w:rsid w:val="3B443BDC"/>
    <w:rsid w:val="3B480EB6"/>
    <w:rsid w:val="3B4A4C7F"/>
    <w:rsid w:val="3B836828"/>
    <w:rsid w:val="3B8B62E4"/>
    <w:rsid w:val="3BBEDE3F"/>
    <w:rsid w:val="3C139D31"/>
    <w:rsid w:val="3C1BEAFC"/>
    <w:rsid w:val="3C251CA2"/>
    <w:rsid w:val="3C46BE6A"/>
    <w:rsid w:val="3C478882"/>
    <w:rsid w:val="3C509491"/>
    <w:rsid w:val="3C6D8E24"/>
    <w:rsid w:val="3C933C2B"/>
    <w:rsid w:val="3C9C75A5"/>
    <w:rsid w:val="3CC9517B"/>
    <w:rsid w:val="3CE45A2F"/>
    <w:rsid w:val="3D270FE4"/>
    <w:rsid w:val="3D4F613F"/>
    <w:rsid w:val="3D6BD402"/>
    <w:rsid w:val="3DA6F26E"/>
    <w:rsid w:val="3DBEDE9A"/>
    <w:rsid w:val="3DCB9521"/>
    <w:rsid w:val="3E68490A"/>
    <w:rsid w:val="3E6C7116"/>
    <w:rsid w:val="3E7656DA"/>
    <w:rsid w:val="3E90FC01"/>
    <w:rsid w:val="3EC96172"/>
    <w:rsid w:val="3F155A39"/>
    <w:rsid w:val="3F2A3442"/>
    <w:rsid w:val="3F2DBD0C"/>
    <w:rsid w:val="3F2E1CF4"/>
    <w:rsid w:val="3F50F097"/>
    <w:rsid w:val="3FC3234A"/>
    <w:rsid w:val="4018F069"/>
    <w:rsid w:val="40278746"/>
    <w:rsid w:val="40299FC1"/>
    <w:rsid w:val="405813CE"/>
    <w:rsid w:val="40A161B5"/>
    <w:rsid w:val="40ACE3BC"/>
    <w:rsid w:val="40B3DBB5"/>
    <w:rsid w:val="40B61467"/>
    <w:rsid w:val="40C4D2A8"/>
    <w:rsid w:val="41046BC7"/>
    <w:rsid w:val="4127C0D7"/>
    <w:rsid w:val="415011CA"/>
    <w:rsid w:val="415C4244"/>
    <w:rsid w:val="415F7052"/>
    <w:rsid w:val="416D952C"/>
    <w:rsid w:val="41ACDED4"/>
    <w:rsid w:val="41BC479C"/>
    <w:rsid w:val="41C60A3F"/>
    <w:rsid w:val="42004E16"/>
    <w:rsid w:val="420508DB"/>
    <w:rsid w:val="420A39B3"/>
    <w:rsid w:val="420EEE9F"/>
    <w:rsid w:val="42340908"/>
    <w:rsid w:val="42B04907"/>
    <w:rsid w:val="42B88817"/>
    <w:rsid w:val="42BB17CD"/>
    <w:rsid w:val="42CF83C9"/>
    <w:rsid w:val="42EF4019"/>
    <w:rsid w:val="42F3A7E0"/>
    <w:rsid w:val="42F871BF"/>
    <w:rsid w:val="433141B0"/>
    <w:rsid w:val="43374C3D"/>
    <w:rsid w:val="434B7C57"/>
    <w:rsid w:val="434DAA71"/>
    <w:rsid w:val="43697F2A"/>
    <w:rsid w:val="436CFFC8"/>
    <w:rsid w:val="43773B93"/>
    <w:rsid w:val="43C43D7E"/>
    <w:rsid w:val="440DE8FE"/>
    <w:rsid w:val="44167A45"/>
    <w:rsid w:val="442D85B8"/>
    <w:rsid w:val="446436A2"/>
    <w:rsid w:val="447A042D"/>
    <w:rsid w:val="44B3030A"/>
    <w:rsid w:val="44BE10E7"/>
    <w:rsid w:val="44CCFCC8"/>
    <w:rsid w:val="44CFD498"/>
    <w:rsid w:val="44D643B7"/>
    <w:rsid w:val="4525E516"/>
    <w:rsid w:val="4537B05D"/>
    <w:rsid w:val="4574A7CA"/>
    <w:rsid w:val="457E3AE3"/>
    <w:rsid w:val="4589598E"/>
    <w:rsid w:val="45C11F28"/>
    <w:rsid w:val="45D47853"/>
    <w:rsid w:val="4606D0CA"/>
    <w:rsid w:val="4620BE50"/>
    <w:rsid w:val="463528A3"/>
    <w:rsid w:val="4638EBD4"/>
    <w:rsid w:val="4639807E"/>
    <w:rsid w:val="463BE881"/>
    <w:rsid w:val="465366F9"/>
    <w:rsid w:val="46722626"/>
    <w:rsid w:val="46759992"/>
    <w:rsid w:val="467EC94B"/>
    <w:rsid w:val="468AC877"/>
    <w:rsid w:val="46BC99F7"/>
    <w:rsid w:val="46BF4DDD"/>
    <w:rsid w:val="46DA38D9"/>
    <w:rsid w:val="46E145BB"/>
    <w:rsid w:val="46EA68DA"/>
    <w:rsid w:val="4711060B"/>
    <w:rsid w:val="471B9AF9"/>
    <w:rsid w:val="47803E9F"/>
    <w:rsid w:val="47B58F1A"/>
    <w:rsid w:val="47BE0F95"/>
    <w:rsid w:val="47D2FDF3"/>
    <w:rsid w:val="47EE9D5C"/>
    <w:rsid w:val="482E6801"/>
    <w:rsid w:val="485B7ED1"/>
    <w:rsid w:val="486AD4D5"/>
    <w:rsid w:val="487D4B42"/>
    <w:rsid w:val="48AB69C5"/>
    <w:rsid w:val="48B04D11"/>
    <w:rsid w:val="48E62849"/>
    <w:rsid w:val="4902B599"/>
    <w:rsid w:val="49075E50"/>
    <w:rsid w:val="4917C42F"/>
    <w:rsid w:val="4923E318"/>
    <w:rsid w:val="493B6371"/>
    <w:rsid w:val="49423839"/>
    <w:rsid w:val="497F5C27"/>
    <w:rsid w:val="4986742D"/>
    <w:rsid w:val="49A882FF"/>
    <w:rsid w:val="49AB0B08"/>
    <w:rsid w:val="49B1567C"/>
    <w:rsid w:val="49B2229B"/>
    <w:rsid w:val="49B88E0D"/>
    <w:rsid w:val="49C91EEC"/>
    <w:rsid w:val="49D7D23A"/>
    <w:rsid w:val="49DC7C09"/>
    <w:rsid w:val="49E3F881"/>
    <w:rsid w:val="4A39E9E3"/>
    <w:rsid w:val="4A8577C9"/>
    <w:rsid w:val="4AA59729"/>
    <w:rsid w:val="4AC0FB8F"/>
    <w:rsid w:val="4AC5EDDC"/>
    <w:rsid w:val="4AE32294"/>
    <w:rsid w:val="4AF17E84"/>
    <w:rsid w:val="4B0A9EB5"/>
    <w:rsid w:val="4B4A49E2"/>
    <w:rsid w:val="4B5D5A13"/>
    <w:rsid w:val="4B67E778"/>
    <w:rsid w:val="4B8E620E"/>
    <w:rsid w:val="4B9CA888"/>
    <w:rsid w:val="4BA3CBC5"/>
    <w:rsid w:val="4BAE8667"/>
    <w:rsid w:val="4BB04B93"/>
    <w:rsid w:val="4BB64D8C"/>
    <w:rsid w:val="4BEF8EED"/>
    <w:rsid w:val="4BFE61A8"/>
    <w:rsid w:val="4C00B494"/>
    <w:rsid w:val="4C178A05"/>
    <w:rsid w:val="4C547E54"/>
    <w:rsid w:val="4C6C3270"/>
    <w:rsid w:val="4C8A7A95"/>
    <w:rsid w:val="4C9C497D"/>
    <w:rsid w:val="4CACC8A9"/>
    <w:rsid w:val="4CBC8C4A"/>
    <w:rsid w:val="4CBD779B"/>
    <w:rsid w:val="4CD727D7"/>
    <w:rsid w:val="4CEA89F9"/>
    <w:rsid w:val="4D051DB4"/>
    <w:rsid w:val="4D17DFD3"/>
    <w:rsid w:val="4D1D83EE"/>
    <w:rsid w:val="4D796CA6"/>
    <w:rsid w:val="4D7C0448"/>
    <w:rsid w:val="4D895597"/>
    <w:rsid w:val="4DE6974A"/>
    <w:rsid w:val="4DE9C75F"/>
    <w:rsid w:val="4DEE40EC"/>
    <w:rsid w:val="4E0802D1"/>
    <w:rsid w:val="4E0D3D97"/>
    <w:rsid w:val="4E110516"/>
    <w:rsid w:val="4E1D7C5F"/>
    <w:rsid w:val="4E2B23D4"/>
    <w:rsid w:val="4E77C928"/>
    <w:rsid w:val="4E8B64EA"/>
    <w:rsid w:val="4E8DCE07"/>
    <w:rsid w:val="4EA4EA24"/>
    <w:rsid w:val="4EC678A6"/>
    <w:rsid w:val="4EC73894"/>
    <w:rsid w:val="4ED0B401"/>
    <w:rsid w:val="4EF6A427"/>
    <w:rsid w:val="4F35175E"/>
    <w:rsid w:val="4F4938EC"/>
    <w:rsid w:val="4F67F8B9"/>
    <w:rsid w:val="4F734B6F"/>
    <w:rsid w:val="4F9AE2BE"/>
    <w:rsid w:val="4FBB1BF1"/>
    <w:rsid w:val="4FDA772A"/>
    <w:rsid w:val="5000E049"/>
    <w:rsid w:val="5010A37B"/>
    <w:rsid w:val="502DB583"/>
    <w:rsid w:val="5034EB24"/>
    <w:rsid w:val="509F0AD9"/>
    <w:rsid w:val="50A294AE"/>
    <w:rsid w:val="50C3947D"/>
    <w:rsid w:val="50D425B7"/>
    <w:rsid w:val="50E9055C"/>
    <w:rsid w:val="5100C524"/>
    <w:rsid w:val="51395974"/>
    <w:rsid w:val="513CFAE8"/>
    <w:rsid w:val="51420E82"/>
    <w:rsid w:val="5147B915"/>
    <w:rsid w:val="515B65AF"/>
    <w:rsid w:val="5178500F"/>
    <w:rsid w:val="51AEF592"/>
    <w:rsid w:val="51C702EE"/>
    <w:rsid w:val="51D7CCB4"/>
    <w:rsid w:val="51DC8AE6"/>
    <w:rsid w:val="5206E746"/>
    <w:rsid w:val="520D4E39"/>
    <w:rsid w:val="52118C40"/>
    <w:rsid w:val="52137D83"/>
    <w:rsid w:val="521747B2"/>
    <w:rsid w:val="522B996F"/>
    <w:rsid w:val="52395392"/>
    <w:rsid w:val="5241FA51"/>
    <w:rsid w:val="524B9956"/>
    <w:rsid w:val="525A93EE"/>
    <w:rsid w:val="525F64DE"/>
    <w:rsid w:val="5275972D"/>
    <w:rsid w:val="529CAA10"/>
    <w:rsid w:val="52A67B49"/>
    <w:rsid w:val="52D1AE2C"/>
    <w:rsid w:val="52FE56D1"/>
    <w:rsid w:val="5323F7B3"/>
    <w:rsid w:val="5353B3B6"/>
    <w:rsid w:val="5358CB95"/>
    <w:rsid w:val="537D377D"/>
    <w:rsid w:val="53A57D39"/>
    <w:rsid w:val="53B0A412"/>
    <w:rsid w:val="53BD1104"/>
    <w:rsid w:val="53C769D0"/>
    <w:rsid w:val="53F16189"/>
    <w:rsid w:val="542D370B"/>
    <w:rsid w:val="54361399"/>
    <w:rsid w:val="545E3C67"/>
    <w:rsid w:val="5489657C"/>
    <w:rsid w:val="5490D4B0"/>
    <w:rsid w:val="54A90EAA"/>
    <w:rsid w:val="54CD3495"/>
    <w:rsid w:val="54DC7381"/>
    <w:rsid w:val="5516F13B"/>
    <w:rsid w:val="55174438"/>
    <w:rsid w:val="5535E75C"/>
    <w:rsid w:val="55CF3381"/>
    <w:rsid w:val="55D073DD"/>
    <w:rsid w:val="55EF8B72"/>
    <w:rsid w:val="5633350C"/>
    <w:rsid w:val="5635F793"/>
    <w:rsid w:val="5636ABB1"/>
    <w:rsid w:val="56D5343E"/>
    <w:rsid w:val="56E12197"/>
    <w:rsid w:val="56E36CA8"/>
    <w:rsid w:val="56E7000D"/>
    <w:rsid w:val="56FF448E"/>
    <w:rsid w:val="575B38CB"/>
    <w:rsid w:val="575FF5E0"/>
    <w:rsid w:val="576B03E2"/>
    <w:rsid w:val="5778EF3B"/>
    <w:rsid w:val="577B8564"/>
    <w:rsid w:val="5781D77B"/>
    <w:rsid w:val="57DA39D2"/>
    <w:rsid w:val="57DAD7C5"/>
    <w:rsid w:val="580CA64E"/>
    <w:rsid w:val="58134E73"/>
    <w:rsid w:val="5838EA98"/>
    <w:rsid w:val="583FEAFB"/>
    <w:rsid w:val="5862857B"/>
    <w:rsid w:val="5871049F"/>
    <w:rsid w:val="588DBBF9"/>
    <w:rsid w:val="5894FC56"/>
    <w:rsid w:val="5899FF3E"/>
    <w:rsid w:val="58B76184"/>
    <w:rsid w:val="58BAC498"/>
    <w:rsid w:val="58CD3A09"/>
    <w:rsid w:val="59858D03"/>
    <w:rsid w:val="598E74FD"/>
    <w:rsid w:val="59A92ACD"/>
    <w:rsid w:val="59B6BD29"/>
    <w:rsid w:val="59CB7E41"/>
    <w:rsid w:val="59F51228"/>
    <w:rsid w:val="5A23B536"/>
    <w:rsid w:val="5A312B05"/>
    <w:rsid w:val="5A384ADC"/>
    <w:rsid w:val="5A3D8A97"/>
    <w:rsid w:val="5A56383D"/>
    <w:rsid w:val="5A6048FE"/>
    <w:rsid w:val="5A697AA4"/>
    <w:rsid w:val="5A8B0848"/>
    <w:rsid w:val="5A9F880E"/>
    <w:rsid w:val="5AA1311A"/>
    <w:rsid w:val="5AA3A797"/>
    <w:rsid w:val="5AD8839F"/>
    <w:rsid w:val="5AF9F296"/>
    <w:rsid w:val="5AFECE77"/>
    <w:rsid w:val="5B0C1FC6"/>
    <w:rsid w:val="5B59C2D5"/>
    <w:rsid w:val="5B5C648A"/>
    <w:rsid w:val="5B83AA95"/>
    <w:rsid w:val="5B9763B6"/>
    <w:rsid w:val="5B9F2903"/>
    <w:rsid w:val="5BA85AA9"/>
    <w:rsid w:val="5BB95358"/>
    <w:rsid w:val="5BE477F4"/>
    <w:rsid w:val="5BEBB97F"/>
    <w:rsid w:val="5C2AE1B0"/>
    <w:rsid w:val="5C6442DE"/>
    <w:rsid w:val="5CA7B222"/>
    <w:rsid w:val="5CCEA68E"/>
    <w:rsid w:val="5D11AA9F"/>
    <w:rsid w:val="5D2F92FB"/>
    <w:rsid w:val="5D333722"/>
    <w:rsid w:val="5D4B4E47"/>
    <w:rsid w:val="5D5D27BA"/>
    <w:rsid w:val="5D7BDD90"/>
    <w:rsid w:val="5D8E3599"/>
    <w:rsid w:val="5D95BE29"/>
    <w:rsid w:val="5DBEED9D"/>
    <w:rsid w:val="5DED02C1"/>
    <w:rsid w:val="5DF55AF6"/>
    <w:rsid w:val="5DFC11D3"/>
    <w:rsid w:val="5E036971"/>
    <w:rsid w:val="5E16EA28"/>
    <w:rsid w:val="5E207B48"/>
    <w:rsid w:val="5E60B84E"/>
    <w:rsid w:val="5E820EF0"/>
    <w:rsid w:val="5E894DC1"/>
    <w:rsid w:val="5E9317F1"/>
    <w:rsid w:val="5E95460B"/>
    <w:rsid w:val="5F1D0FB1"/>
    <w:rsid w:val="5F1F8203"/>
    <w:rsid w:val="5F25CDF9"/>
    <w:rsid w:val="5F2A061C"/>
    <w:rsid w:val="5F324767"/>
    <w:rsid w:val="5F49DA62"/>
    <w:rsid w:val="5F67753E"/>
    <w:rsid w:val="5F7051D2"/>
    <w:rsid w:val="5F86F678"/>
    <w:rsid w:val="5F9FC7E5"/>
    <w:rsid w:val="5FA5A705"/>
    <w:rsid w:val="5FBAE0B9"/>
    <w:rsid w:val="5FC8C650"/>
    <w:rsid w:val="5FD1F7F6"/>
    <w:rsid w:val="5FDF1A7C"/>
    <w:rsid w:val="60619096"/>
    <w:rsid w:val="60D8B4D5"/>
    <w:rsid w:val="60D9BD6F"/>
    <w:rsid w:val="611B9FF0"/>
    <w:rsid w:val="613ED0E6"/>
    <w:rsid w:val="614564D7"/>
    <w:rsid w:val="6148B02F"/>
    <w:rsid w:val="616DC857"/>
    <w:rsid w:val="61708ADE"/>
    <w:rsid w:val="61717175"/>
    <w:rsid w:val="619726A5"/>
    <w:rsid w:val="61A95ACF"/>
    <w:rsid w:val="61AB6938"/>
    <w:rsid w:val="61B7473A"/>
    <w:rsid w:val="61C92753"/>
    <w:rsid w:val="61CE73D6"/>
    <w:rsid w:val="61FB975A"/>
    <w:rsid w:val="6206E977"/>
    <w:rsid w:val="622FF281"/>
    <w:rsid w:val="625AF3F2"/>
    <w:rsid w:val="625DB679"/>
    <w:rsid w:val="625E2AFF"/>
    <w:rsid w:val="627D8741"/>
    <w:rsid w:val="62B6A339"/>
    <w:rsid w:val="62C767FB"/>
    <w:rsid w:val="62E7B698"/>
    <w:rsid w:val="6346DDC3"/>
    <w:rsid w:val="63474BA7"/>
    <w:rsid w:val="636133FE"/>
    <w:rsid w:val="637C3386"/>
    <w:rsid w:val="6384CC82"/>
    <w:rsid w:val="63933302"/>
    <w:rsid w:val="63961AD0"/>
    <w:rsid w:val="639A563F"/>
    <w:rsid w:val="63D0EE14"/>
    <w:rsid w:val="63FAF330"/>
    <w:rsid w:val="6403023B"/>
    <w:rsid w:val="64143B41"/>
    <w:rsid w:val="64297DF9"/>
    <w:rsid w:val="64456E35"/>
    <w:rsid w:val="6450FA80"/>
    <w:rsid w:val="6460F257"/>
    <w:rsid w:val="6462F080"/>
    <w:rsid w:val="64734095"/>
    <w:rsid w:val="647D0599"/>
    <w:rsid w:val="649EB30C"/>
    <w:rsid w:val="64A57B27"/>
    <w:rsid w:val="64BD240B"/>
    <w:rsid w:val="64BE0AB1"/>
    <w:rsid w:val="64C6F7C1"/>
    <w:rsid w:val="64CD4679"/>
    <w:rsid w:val="64CFB7E1"/>
    <w:rsid w:val="64D1508D"/>
    <w:rsid w:val="64DD96FA"/>
    <w:rsid w:val="64F873B1"/>
    <w:rsid w:val="64F8999A"/>
    <w:rsid w:val="64FE02DB"/>
    <w:rsid w:val="651D78AA"/>
    <w:rsid w:val="65356B51"/>
    <w:rsid w:val="653D37CF"/>
    <w:rsid w:val="653FFA56"/>
    <w:rsid w:val="655228E7"/>
    <w:rsid w:val="655851A1"/>
    <w:rsid w:val="65601269"/>
    <w:rsid w:val="657BFB7B"/>
    <w:rsid w:val="659AA321"/>
    <w:rsid w:val="65C0E395"/>
    <w:rsid w:val="65FACF01"/>
    <w:rsid w:val="6608ED01"/>
    <w:rsid w:val="6610F311"/>
    <w:rsid w:val="66240E7C"/>
    <w:rsid w:val="6628C53B"/>
    <w:rsid w:val="66EDBE94"/>
    <w:rsid w:val="6703F385"/>
    <w:rsid w:val="6708EF60"/>
    <w:rsid w:val="67200A78"/>
    <w:rsid w:val="67247C24"/>
    <w:rsid w:val="673DCFE7"/>
    <w:rsid w:val="6743E7D5"/>
    <w:rsid w:val="674B5DC3"/>
    <w:rsid w:val="6760C56D"/>
    <w:rsid w:val="676B01F9"/>
    <w:rsid w:val="6794C063"/>
    <w:rsid w:val="67E60B67"/>
    <w:rsid w:val="67EF2619"/>
    <w:rsid w:val="6801EF5E"/>
    <w:rsid w:val="681AC72B"/>
    <w:rsid w:val="68240CEB"/>
    <w:rsid w:val="682A989A"/>
    <w:rsid w:val="682D09EB"/>
    <w:rsid w:val="683102E6"/>
    <w:rsid w:val="683D787A"/>
    <w:rsid w:val="684AFB0C"/>
    <w:rsid w:val="6885D938"/>
    <w:rsid w:val="68951C9E"/>
    <w:rsid w:val="68D9A048"/>
    <w:rsid w:val="68E039B0"/>
    <w:rsid w:val="6906E195"/>
    <w:rsid w:val="6966A637"/>
    <w:rsid w:val="697768D2"/>
    <w:rsid w:val="6983894B"/>
    <w:rsid w:val="69861F36"/>
    <w:rsid w:val="698B54C8"/>
    <w:rsid w:val="6993C803"/>
    <w:rsid w:val="69943A21"/>
    <w:rsid w:val="69A18B3D"/>
    <w:rsid w:val="69C6AE2B"/>
    <w:rsid w:val="69CDBC92"/>
    <w:rsid w:val="69D30084"/>
    <w:rsid w:val="69DE30E3"/>
    <w:rsid w:val="69FF995F"/>
    <w:rsid w:val="6A06A93F"/>
    <w:rsid w:val="6A0B1896"/>
    <w:rsid w:val="6A52BC97"/>
    <w:rsid w:val="6A606FDF"/>
    <w:rsid w:val="6A6D85DD"/>
    <w:rsid w:val="6A9B2D2C"/>
    <w:rsid w:val="6AB55248"/>
    <w:rsid w:val="6ADD06BD"/>
    <w:rsid w:val="6AE24C10"/>
    <w:rsid w:val="6B038E2B"/>
    <w:rsid w:val="6B167105"/>
    <w:rsid w:val="6B72B656"/>
    <w:rsid w:val="6BA6015B"/>
    <w:rsid w:val="6BA914BC"/>
    <w:rsid w:val="6BBC7E09"/>
    <w:rsid w:val="6BD2C409"/>
    <w:rsid w:val="6BDBFFF9"/>
    <w:rsid w:val="6BE11F29"/>
    <w:rsid w:val="6C060449"/>
    <w:rsid w:val="6C94A228"/>
    <w:rsid w:val="6C974FC3"/>
    <w:rsid w:val="6C9806BF"/>
    <w:rsid w:val="6CB13AF5"/>
    <w:rsid w:val="6CCEA1AD"/>
    <w:rsid w:val="6D6A2426"/>
    <w:rsid w:val="6D823F0B"/>
    <w:rsid w:val="6D8712F3"/>
    <w:rsid w:val="6D9242B3"/>
    <w:rsid w:val="6DA3EEFF"/>
    <w:rsid w:val="6DACA43C"/>
    <w:rsid w:val="6DE322DB"/>
    <w:rsid w:val="6DE57C9C"/>
    <w:rsid w:val="6DEE44F5"/>
    <w:rsid w:val="6DF3B760"/>
    <w:rsid w:val="6E0FFBED"/>
    <w:rsid w:val="6E300EFD"/>
    <w:rsid w:val="6E359C0C"/>
    <w:rsid w:val="6E443E11"/>
    <w:rsid w:val="6E4D5C97"/>
    <w:rsid w:val="6E5A2FF7"/>
    <w:rsid w:val="6E63A5C7"/>
    <w:rsid w:val="6E643230"/>
    <w:rsid w:val="6E9CDD9D"/>
    <w:rsid w:val="6EA11C5F"/>
    <w:rsid w:val="6EA363CE"/>
    <w:rsid w:val="6EA56A51"/>
    <w:rsid w:val="6EBCCC46"/>
    <w:rsid w:val="6ED8B13B"/>
    <w:rsid w:val="6ED8EF1F"/>
    <w:rsid w:val="6EE31DF6"/>
    <w:rsid w:val="6EF13910"/>
    <w:rsid w:val="6EF426F7"/>
    <w:rsid w:val="6F0FE22D"/>
    <w:rsid w:val="6F2F175F"/>
    <w:rsid w:val="6F36124C"/>
    <w:rsid w:val="6F3AE838"/>
    <w:rsid w:val="6F3DA5DA"/>
    <w:rsid w:val="6F4404BD"/>
    <w:rsid w:val="6F49DFAA"/>
    <w:rsid w:val="6F54FAC0"/>
    <w:rsid w:val="6F7D3F76"/>
    <w:rsid w:val="6F9708C7"/>
    <w:rsid w:val="6F982DBE"/>
    <w:rsid w:val="6FEB3856"/>
    <w:rsid w:val="70250466"/>
    <w:rsid w:val="70293346"/>
    <w:rsid w:val="70381E89"/>
    <w:rsid w:val="70513607"/>
    <w:rsid w:val="70749A1B"/>
    <w:rsid w:val="70751AA1"/>
    <w:rsid w:val="70B37B33"/>
    <w:rsid w:val="70C250F9"/>
    <w:rsid w:val="7105779B"/>
    <w:rsid w:val="7115E518"/>
    <w:rsid w:val="712EBDD7"/>
    <w:rsid w:val="7135A8BB"/>
    <w:rsid w:val="713C0581"/>
    <w:rsid w:val="717FE57A"/>
    <w:rsid w:val="71929917"/>
    <w:rsid w:val="71ACB404"/>
    <w:rsid w:val="71C4A998"/>
    <w:rsid w:val="71F44754"/>
    <w:rsid w:val="720D78C9"/>
    <w:rsid w:val="720DCE6C"/>
    <w:rsid w:val="721CCFD8"/>
    <w:rsid w:val="725F94E4"/>
    <w:rsid w:val="72749055"/>
    <w:rsid w:val="7274FE9B"/>
    <w:rsid w:val="7279BF75"/>
    <w:rsid w:val="7284A512"/>
    <w:rsid w:val="72B7A735"/>
    <w:rsid w:val="72C5988F"/>
    <w:rsid w:val="72C658F6"/>
    <w:rsid w:val="72D36B1D"/>
    <w:rsid w:val="72FCAFD2"/>
    <w:rsid w:val="735956BC"/>
    <w:rsid w:val="7367A42B"/>
    <w:rsid w:val="737774D0"/>
    <w:rsid w:val="73BBFC3A"/>
    <w:rsid w:val="73BD780E"/>
    <w:rsid w:val="73F5422D"/>
    <w:rsid w:val="73F64E60"/>
    <w:rsid w:val="740E48CC"/>
    <w:rsid w:val="742AC4E4"/>
    <w:rsid w:val="7446D96F"/>
    <w:rsid w:val="74584393"/>
    <w:rsid w:val="7484E386"/>
    <w:rsid w:val="748989E7"/>
    <w:rsid w:val="749D4464"/>
    <w:rsid w:val="74AAD313"/>
    <w:rsid w:val="74B27168"/>
    <w:rsid w:val="74B533EF"/>
    <w:rsid w:val="74C0D376"/>
    <w:rsid w:val="74C81452"/>
    <w:rsid w:val="74DF039A"/>
    <w:rsid w:val="74E0E659"/>
    <w:rsid w:val="75254E87"/>
    <w:rsid w:val="757E46EE"/>
    <w:rsid w:val="758BD3F3"/>
    <w:rsid w:val="75B8FE0A"/>
    <w:rsid w:val="762FA66C"/>
    <w:rsid w:val="763EC323"/>
    <w:rsid w:val="764C41FE"/>
    <w:rsid w:val="765ED5D1"/>
    <w:rsid w:val="76671692"/>
    <w:rsid w:val="76718BA2"/>
    <w:rsid w:val="768BE2AA"/>
    <w:rsid w:val="768E6F25"/>
    <w:rsid w:val="7695B4FD"/>
    <w:rsid w:val="769A2924"/>
    <w:rsid w:val="769F0B0C"/>
    <w:rsid w:val="76A65657"/>
    <w:rsid w:val="76AE7FE8"/>
    <w:rsid w:val="76C64A94"/>
    <w:rsid w:val="76C94637"/>
    <w:rsid w:val="76D5F5F1"/>
    <w:rsid w:val="771F31D5"/>
    <w:rsid w:val="772F39BB"/>
    <w:rsid w:val="7732ABF8"/>
    <w:rsid w:val="7734BA61"/>
    <w:rsid w:val="773E250D"/>
    <w:rsid w:val="774815AF"/>
    <w:rsid w:val="77524D56"/>
    <w:rsid w:val="7763C894"/>
    <w:rsid w:val="77913A83"/>
    <w:rsid w:val="7792AE0E"/>
    <w:rsid w:val="77B06BA7"/>
    <w:rsid w:val="77D1F7FA"/>
    <w:rsid w:val="77D91B37"/>
    <w:rsid w:val="77FAA197"/>
    <w:rsid w:val="786FFF3A"/>
    <w:rsid w:val="7875F93D"/>
    <w:rsid w:val="789B8C49"/>
    <w:rsid w:val="78A7D1DA"/>
    <w:rsid w:val="78B9E3BF"/>
    <w:rsid w:val="78C09A6F"/>
    <w:rsid w:val="7925E7A7"/>
    <w:rsid w:val="792AB897"/>
    <w:rsid w:val="79323EF1"/>
    <w:rsid w:val="799107B6"/>
    <w:rsid w:val="7991B4E3"/>
    <w:rsid w:val="79C0D2F3"/>
    <w:rsid w:val="79FE73D4"/>
    <w:rsid w:val="7A0EB960"/>
    <w:rsid w:val="7A1E655F"/>
    <w:rsid w:val="7A2073C8"/>
    <w:rsid w:val="7A24D47E"/>
    <w:rsid w:val="7A36246E"/>
    <w:rsid w:val="7A5B2B27"/>
    <w:rsid w:val="7A5B5769"/>
    <w:rsid w:val="7A7D5BF8"/>
    <w:rsid w:val="7A816C70"/>
    <w:rsid w:val="7AAD4306"/>
    <w:rsid w:val="7AC019D9"/>
    <w:rsid w:val="7ACE6053"/>
    <w:rsid w:val="7B09801C"/>
    <w:rsid w:val="7B1C99FB"/>
    <w:rsid w:val="7B363C18"/>
    <w:rsid w:val="7B5835D2"/>
    <w:rsid w:val="7B67CD38"/>
    <w:rsid w:val="7B9A0226"/>
    <w:rsid w:val="7BDC5F78"/>
    <w:rsid w:val="7BDD1E63"/>
    <w:rsid w:val="7BED393D"/>
    <w:rsid w:val="7BF73491"/>
    <w:rsid w:val="7C1CC365"/>
    <w:rsid w:val="7C65D33C"/>
    <w:rsid w:val="7C697C96"/>
    <w:rsid w:val="7C96C894"/>
    <w:rsid w:val="7CBFE138"/>
    <w:rsid w:val="7CD4F8D0"/>
    <w:rsid w:val="7CE835C8"/>
    <w:rsid w:val="7CF7E043"/>
    <w:rsid w:val="7D235522"/>
    <w:rsid w:val="7D479BD0"/>
    <w:rsid w:val="7D5C5B51"/>
    <w:rsid w:val="7D63F797"/>
    <w:rsid w:val="7D69FB53"/>
    <w:rsid w:val="7D894D07"/>
    <w:rsid w:val="7DEF74A6"/>
    <w:rsid w:val="7DF7223F"/>
    <w:rsid w:val="7E01AC52"/>
    <w:rsid w:val="7E029378"/>
    <w:rsid w:val="7E446346"/>
    <w:rsid w:val="7E4802AC"/>
    <w:rsid w:val="7E64F7AE"/>
    <w:rsid w:val="7E6C5E6C"/>
    <w:rsid w:val="7E6D4637"/>
    <w:rsid w:val="7E6F4219"/>
    <w:rsid w:val="7E93B0A4"/>
    <w:rsid w:val="7EBF2583"/>
    <w:rsid w:val="7EF4219E"/>
    <w:rsid w:val="7F18847B"/>
    <w:rsid w:val="7F22FA0B"/>
    <w:rsid w:val="7F2CF64B"/>
    <w:rsid w:val="7F65B06D"/>
    <w:rsid w:val="7FB028EA"/>
    <w:rsid w:val="7FB2141F"/>
    <w:rsid w:val="7FB548C8"/>
    <w:rsid w:val="7FB9D55F"/>
    <w:rsid w:val="7FD4EA83"/>
    <w:rsid w:val="7FDED047"/>
    <w:rsid w:val="7FE0027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5CC7DC"/>
  <w15:chartTrackingRefBased/>
  <w15:docId w15:val="{4514528D-DFC6-4040-8F9F-579DC49E5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2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283"/>
    <w:pPr>
      <w:ind w:left="720"/>
      <w:contextualSpacing/>
    </w:pPr>
  </w:style>
  <w:style w:type="character" w:styleId="Hyperlink">
    <w:name w:val="Hyperlink"/>
    <w:basedOn w:val="DefaultParagraphFont"/>
    <w:uiPriority w:val="99"/>
    <w:unhideWhenUsed/>
    <w:rsid w:val="00A83609"/>
    <w:rPr>
      <w:color w:val="0000FF"/>
      <w:u w:val="single"/>
    </w:rPr>
  </w:style>
  <w:style w:type="character" w:customStyle="1" w:styleId="html-italic">
    <w:name w:val="html-italic"/>
    <w:basedOn w:val="DefaultParagraphFont"/>
    <w:rsid w:val="00D47942"/>
  </w:style>
  <w:style w:type="paragraph" w:styleId="Header">
    <w:name w:val="header"/>
    <w:basedOn w:val="Normal"/>
    <w:link w:val="HeaderChar"/>
    <w:uiPriority w:val="99"/>
    <w:unhideWhenUsed/>
    <w:rsid w:val="00734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4E64"/>
  </w:style>
  <w:style w:type="paragraph" w:styleId="Footer">
    <w:name w:val="footer"/>
    <w:basedOn w:val="Normal"/>
    <w:link w:val="FooterChar"/>
    <w:uiPriority w:val="99"/>
    <w:unhideWhenUsed/>
    <w:rsid w:val="00734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4E64"/>
  </w:style>
  <w:style w:type="character" w:styleId="FootnoteReference">
    <w:name w:val="footnote reference"/>
    <w:basedOn w:val="DefaultParagraphFont"/>
    <w:uiPriority w:val="99"/>
    <w:unhideWhenUsed/>
    <w:rPr>
      <w:vertAlign w:val="superscript"/>
    </w:rPr>
  </w:style>
  <w:style w:type="character" w:customStyle="1" w:styleId="FootnoteTextChar">
    <w:name w:val="Footnote Text Char"/>
    <w:aliases w:val="Char Char Char,Footnote Text Char1 Char Char,Footnote Text Char Char Char Char,Footnote Text Char Char1 Char,Footnote Text Char1 Char1 Char Char Char Char,Footnote Text Char Char Char1 Char Char Char Char,Char Char1"/>
    <w:basedOn w:val="DefaultParagraphFont"/>
    <w:link w:val="FootnoteText"/>
    <w:uiPriority w:val="99"/>
    <w:rPr>
      <w:sz w:val="20"/>
      <w:szCs w:val="20"/>
    </w:rPr>
  </w:style>
  <w:style w:type="paragraph" w:styleId="FootnoteText">
    <w:name w:val="footnote text"/>
    <w:aliases w:val="Char Char,Footnote Text Char1 Char,Footnote Text Char Char Char,Footnote Text Char Char1,Footnote Text Char1 Char1 Char Char Char,Footnote Text Char Char Char1 Char Char Char,Footnote Text Char1 Char Char Char1 Char Char Char,Char"/>
    <w:basedOn w:val="Normal"/>
    <w:link w:val="FootnoteTextChar"/>
    <w:uiPriority w:val="99"/>
    <w:unhideWhenUsed/>
    <w:pPr>
      <w:spacing w:after="0" w:line="240" w:lineRule="auto"/>
    </w:pPr>
    <w:rPr>
      <w:sz w:val="20"/>
      <w:szCs w:val="2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2643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38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B3AA7"/>
    <w:rPr>
      <w:b/>
      <w:bCs/>
    </w:rPr>
  </w:style>
  <w:style w:type="character" w:customStyle="1" w:styleId="CommentSubjectChar">
    <w:name w:val="Comment Subject Char"/>
    <w:basedOn w:val="CommentTextChar"/>
    <w:link w:val="CommentSubject"/>
    <w:uiPriority w:val="99"/>
    <w:semiHidden/>
    <w:rsid w:val="004B3AA7"/>
    <w:rPr>
      <w:b/>
      <w:bCs/>
      <w:sz w:val="20"/>
      <w:szCs w:val="20"/>
    </w:rPr>
  </w:style>
  <w:style w:type="character" w:styleId="UnresolvedMention">
    <w:name w:val="Unresolved Mention"/>
    <w:basedOn w:val="DefaultParagraphFont"/>
    <w:uiPriority w:val="99"/>
    <w:unhideWhenUsed/>
    <w:rsid w:val="00E970A3"/>
    <w:rPr>
      <w:color w:val="605E5C"/>
      <w:shd w:val="clear" w:color="auto" w:fill="E1DFDD"/>
    </w:rPr>
  </w:style>
  <w:style w:type="character" w:styleId="FollowedHyperlink">
    <w:name w:val="FollowedHyperlink"/>
    <w:basedOn w:val="DefaultParagraphFont"/>
    <w:uiPriority w:val="99"/>
    <w:semiHidden/>
    <w:unhideWhenUsed/>
    <w:rsid w:val="00082F6F"/>
    <w:rPr>
      <w:color w:val="954F72" w:themeColor="followedHyperlink"/>
      <w:u w:val="single"/>
    </w:rPr>
  </w:style>
  <w:style w:type="paragraph" w:customStyle="1" w:styleId="html-xxx">
    <w:name w:val="html-xxx"/>
    <w:basedOn w:val="Normal"/>
    <w:rsid w:val="00C02DB0"/>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BF56D9"/>
    <w:pPr>
      <w:spacing w:after="200" w:line="240" w:lineRule="auto"/>
    </w:pPr>
    <w:rPr>
      <w:i/>
      <w:iCs/>
      <w:color w:val="44546A" w:themeColor="text2"/>
      <w:sz w:val="18"/>
      <w:szCs w:val="18"/>
    </w:rPr>
  </w:style>
  <w:style w:type="paragraph" w:customStyle="1" w:styleId="DoubleSpacing">
    <w:name w:val="Double Spacing"/>
    <w:basedOn w:val="Normal"/>
    <w:rsid w:val="009B57EF"/>
    <w:pPr>
      <w:spacing w:after="0" w:line="480" w:lineRule="auto"/>
    </w:pPr>
    <w:rPr>
      <w:rFonts w:ascii="Times New Roman" w:eastAsia="Times New Roman" w:hAnsi="Times New Roman" w:cs="Times New Roman"/>
      <w:sz w:val="24"/>
      <w:szCs w:val="20"/>
    </w:rPr>
  </w:style>
  <w:style w:type="paragraph" w:styleId="NormalWeb">
    <w:name w:val="Normal (Web)"/>
    <w:basedOn w:val="Normal"/>
    <w:uiPriority w:val="99"/>
    <w:unhideWhenUsed/>
    <w:rsid w:val="00267E07"/>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8172F3"/>
    <w:pPr>
      <w:spacing w:after="0" w:line="240" w:lineRule="auto"/>
    </w:pPr>
  </w:style>
  <w:style w:type="character" w:customStyle="1" w:styleId="normaltextrun">
    <w:name w:val="normaltextrun"/>
    <w:basedOn w:val="DefaultParagraphFont"/>
    <w:rsid w:val="00EB64A6"/>
  </w:style>
  <w:style w:type="character" w:customStyle="1" w:styleId="eop">
    <w:name w:val="eop"/>
    <w:basedOn w:val="DefaultParagraphFont"/>
    <w:rsid w:val="004F2978"/>
  </w:style>
  <w:style w:type="character" w:styleId="Mention">
    <w:name w:val="Mention"/>
    <w:basedOn w:val="DefaultParagraphFont"/>
    <w:uiPriority w:val="99"/>
    <w:unhideWhenUsed/>
    <w:rsid w:val="004E12ED"/>
    <w:rPr>
      <w:color w:val="2B579A"/>
      <w:shd w:val="clear" w:color="auto" w:fill="E1DFDD"/>
    </w:rPr>
  </w:style>
  <w:style w:type="character" w:styleId="Strong">
    <w:name w:val="Strong"/>
    <w:basedOn w:val="DefaultParagraphFont"/>
    <w:uiPriority w:val="22"/>
    <w:qFormat/>
    <w:rsid w:val="003F0379"/>
    <w:rPr>
      <w:b/>
      <w:bCs/>
    </w:rPr>
  </w:style>
  <w:style w:type="paragraph" w:styleId="EndnoteText">
    <w:name w:val="endnote text"/>
    <w:basedOn w:val="Normal"/>
    <w:link w:val="EndnoteTextChar"/>
    <w:uiPriority w:val="99"/>
    <w:semiHidden/>
    <w:unhideWhenUsed/>
    <w:rsid w:val="00DA3BF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A3BFA"/>
    <w:rPr>
      <w:sz w:val="20"/>
      <w:szCs w:val="20"/>
    </w:rPr>
  </w:style>
  <w:style w:type="character" w:styleId="EndnoteReference">
    <w:name w:val="endnote reference"/>
    <w:basedOn w:val="DefaultParagraphFont"/>
    <w:uiPriority w:val="99"/>
    <w:semiHidden/>
    <w:unhideWhenUsed/>
    <w:rsid w:val="00DA3BFA"/>
    <w:rPr>
      <w:vertAlign w:val="superscript"/>
    </w:rPr>
  </w:style>
  <w:style w:type="table" w:customStyle="1" w:styleId="TableGrid1">
    <w:name w:val="Table Grid1"/>
    <w:basedOn w:val="TableNormal"/>
    <w:next w:val="TableGrid"/>
    <w:uiPriority w:val="39"/>
    <w:rsid w:val="008C3E1C"/>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95594">
      <w:bodyDiv w:val="1"/>
      <w:marLeft w:val="0"/>
      <w:marRight w:val="0"/>
      <w:marTop w:val="0"/>
      <w:marBottom w:val="0"/>
      <w:divBdr>
        <w:top w:val="none" w:sz="0" w:space="0" w:color="auto"/>
        <w:left w:val="none" w:sz="0" w:space="0" w:color="auto"/>
        <w:bottom w:val="none" w:sz="0" w:space="0" w:color="auto"/>
        <w:right w:val="none" w:sz="0" w:space="0" w:color="auto"/>
      </w:divBdr>
    </w:div>
    <w:div w:id="33576450">
      <w:bodyDiv w:val="1"/>
      <w:marLeft w:val="0"/>
      <w:marRight w:val="0"/>
      <w:marTop w:val="0"/>
      <w:marBottom w:val="0"/>
      <w:divBdr>
        <w:top w:val="none" w:sz="0" w:space="0" w:color="auto"/>
        <w:left w:val="none" w:sz="0" w:space="0" w:color="auto"/>
        <w:bottom w:val="none" w:sz="0" w:space="0" w:color="auto"/>
        <w:right w:val="none" w:sz="0" w:space="0" w:color="auto"/>
      </w:divBdr>
    </w:div>
    <w:div w:id="69545782">
      <w:bodyDiv w:val="1"/>
      <w:marLeft w:val="0"/>
      <w:marRight w:val="0"/>
      <w:marTop w:val="0"/>
      <w:marBottom w:val="0"/>
      <w:divBdr>
        <w:top w:val="none" w:sz="0" w:space="0" w:color="auto"/>
        <w:left w:val="none" w:sz="0" w:space="0" w:color="auto"/>
        <w:bottom w:val="none" w:sz="0" w:space="0" w:color="auto"/>
        <w:right w:val="none" w:sz="0" w:space="0" w:color="auto"/>
      </w:divBdr>
    </w:div>
    <w:div w:id="77292988">
      <w:bodyDiv w:val="1"/>
      <w:marLeft w:val="0"/>
      <w:marRight w:val="0"/>
      <w:marTop w:val="0"/>
      <w:marBottom w:val="0"/>
      <w:divBdr>
        <w:top w:val="none" w:sz="0" w:space="0" w:color="auto"/>
        <w:left w:val="none" w:sz="0" w:space="0" w:color="auto"/>
        <w:bottom w:val="none" w:sz="0" w:space="0" w:color="auto"/>
        <w:right w:val="none" w:sz="0" w:space="0" w:color="auto"/>
      </w:divBdr>
    </w:div>
    <w:div w:id="119809872">
      <w:bodyDiv w:val="1"/>
      <w:marLeft w:val="0"/>
      <w:marRight w:val="0"/>
      <w:marTop w:val="0"/>
      <w:marBottom w:val="0"/>
      <w:divBdr>
        <w:top w:val="none" w:sz="0" w:space="0" w:color="auto"/>
        <w:left w:val="none" w:sz="0" w:space="0" w:color="auto"/>
        <w:bottom w:val="none" w:sz="0" w:space="0" w:color="auto"/>
        <w:right w:val="none" w:sz="0" w:space="0" w:color="auto"/>
      </w:divBdr>
    </w:div>
    <w:div w:id="188298195">
      <w:bodyDiv w:val="1"/>
      <w:marLeft w:val="0"/>
      <w:marRight w:val="0"/>
      <w:marTop w:val="0"/>
      <w:marBottom w:val="0"/>
      <w:divBdr>
        <w:top w:val="none" w:sz="0" w:space="0" w:color="auto"/>
        <w:left w:val="none" w:sz="0" w:space="0" w:color="auto"/>
        <w:bottom w:val="none" w:sz="0" w:space="0" w:color="auto"/>
        <w:right w:val="none" w:sz="0" w:space="0" w:color="auto"/>
      </w:divBdr>
    </w:div>
    <w:div w:id="437990120">
      <w:bodyDiv w:val="1"/>
      <w:marLeft w:val="0"/>
      <w:marRight w:val="0"/>
      <w:marTop w:val="0"/>
      <w:marBottom w:val="0"/>
      <w:divBdr>
        <w:top w:val="none" w:sz="0" w:space="0" w:color="auto"/>
        <w:left w:val="none" w:sz="0" w:space="0" w:color="auto"/>
        <w:bottom w:val="none" w:sz="0" w:space="0" w:color="auto"/>
        <w:right w:val="none" w:sz="0" w:space="0" w:color="auto"/>
      </w:divBdr>
    </w:div>
    <w:div w:id="571820038">
      <w:bodyDiv w:val="1"/>
      <w:marLeft w:val="0"/>
      <w:marRight w:val="0"/>
      <w:marTop w:val="0"/>
      <w:marBottom w:val="0"/>
      <w:divBdr>
        <w:top w:val="none" w:sz="0" w:space="0" w:color="auto"/>
        <w:left w:val="none" w:sz="0" w:space="0" w:color="auto"/>
        <w:bottom w:val="none" w:sz="0" w:space="0" w:color="auto"/>
        <w:right w:val="none" w:sz="0" w:space="0" w:color="auto"/>
      </w:divBdr>
    </w:div>
    <w:div w:id="748692616">
      <w:bodyDiv w:val="1"/>
      <w:marLeft w:val="0"/>
      <w:marRight w:val="0"/>
      <w:marTop w:val="0"/>
      <w:marBottom w:val="0"/>
      <w:divBdr>
        <w:top w:val="none" w:sz="0" w:space="0" w:color="auto"/>
        <w:left w:val="none" w:sz="0" w:space="0" w:color="auto"/>
        <w:bottom w:val="none" w:sz="0" w:space="0" w:color="auto"/>
        <w:right w:val="none" w:sz="0" w:space="0" w:color="auto"/>
      </w:divBdr>
    </w:div>
    <w:div w:id="761872629">
      <w:bodyDiv w:val="1"/>
      <w:marLeft w:val="0"/>
      <w:marRight w:val="0"/>
      <w:marTop w:val="0"/>
      <w:marBottom w:val="0"/>
      <w:divBdr>
        <w:top w:val="none" w:sz="0" w:space="0" w:color="auto"/>
        <w:left w:val="none" w:sz="0" w:space="0" w:color="auto"/>
        <w:bottom w:val="none" w:sz="0" w:space="0" w:color="auto"/>
        <w:right w:val="none" w:sz="0" w:space="0" w:color="auto"/>
      </w:divBdr>
    </w:div>
    <w:div w:id="775179039">
      <w:bodyDiv w:val="1"/>
      <w:marLeft w:val="0"/>
      <w:marRight w:val="0"/>
      <w:marTop w:val="0"/>
      <w:marBottom w:val="0"/>
      <w:divBdr>
        <w:top w:val="none" w:sz="0" w:space="0" w:color="auto"/>
        <w:left w:val="none" w:sz="0" w:space="0" w:color="auto"/>
        <w:bottom w:val="none" w:sz="0" w:space="0" w:color="auto"/>
        <w:right w:val="none" w:sz="0" w:space="0" w:color="auto"/>
      </w:divBdr>
    </w:div>
    <w:div w:id="955990477">
      <w:bodyDiv w:val="1"/>
      <w:marLeft w:val="0"/>
      <w:marRight w:val="0"/>
      <w:marTop w:val="0"/>
      <w:marBottom w:val="0"/>
      <w:divBdr>
        <w:top w:val="none" w:sz="0" w:space="0" w:color="auto"/>
        <w:left w:val="none" w:sz="0" w:space="0" w:color="auto"/>
        <w:bottom w:val="none" w:sz="0" w:space="0" w:color="auto"/>
        <w:right w:val="none" w:sz="0" w:space="0" w:color="auto"/>
      </w:divBdr>
    </w:div>
    <w:div w:id="987514405">
      <w:bodyDiv w:val="1"/>
      <w:marLeft w:val="0"/>
      <w:marRight w:val="0"/>
      <w:marTop w:val="0"/>
      <w:marBottom w:val="0"/>
      <w:divBdr>
        <w:top w:val="none" w:sz="0" w:space="0" w:color="auto"/>
        <w:left w:val="none" w:sz="0" w:space="0" w:color="auto"/>
        <w:bottom w:val="none" w:sz="0" w:space="0" w:color="auto"/>
        <w:right w:val="none" w:sz="0" w:space="0" w:color="auto"/>
      </w:divBdr>
    </w:div>
    <w:div w:id="989140271">
      <w:bodyDiv w:val="1"/>
      <w:marLeft w:val="0"/>
      <w:marRight w:val="0"/>
      <w:marTop w:val="0"/>
      <w:marBottom w:val="0"/>
      <w:divBdr>
        <w:top w:val="none" w:sz="0" w:space="0" w:color="auto"/>
        <w:left w:val="none" w:sz="0" w:space="0" w:color="auto"/>
        <w:bottom w:val="none" w:sz="0" w:space="0" w:color="auto"/>
        <w:right w:val="none" w:sz="0" w:space="0" w:color="auto"/>
      </w:divBdr>
    </w:div>
    <w:div w:id="1585799207">
      <w:bodyDiv w:val="1"/>
      <w:marLeft w:val="0"/>
      <w:marRight w:val="0"/>
      <w:marTop w:val="0"/>
      <w:marBottom w:val="0"/>
      <w:divBdr>
        <w:top w:val="none" w:sz="0" w:space="0" w:color="auto"/>
        <w:left w:val="none" w:sz="0" w:space="0" w:color="auto"/>
        <w:bottom w:val="none" w:sz="0" w:space="0" w:color="auto"/>
        <w:right w:val="none" w:sz="0" w:space="0" w:color="auto"/>
      </w:divBdr>
    </w:div>
    <w:div w:id="1604068950">
      <w:bodyDiv w:val="1"/>
      <w:marLeft w:val="0"/>
      <w:marRight w:val="0"/>
      <w:marTop w:val="0"/>
      <w:marBottom w:val="0"/>
      <w:divBdr>
        <w:top w:val="none" w:sz="0" w:space="0" w:color="auto"/>
        <w:left w:val="none" w:sz="0" w:space="0" w:color="auto"/>
        <w:bottom w:val="none" w:sz="0" w:space="0" w:color="auto"/>
        <w:right w:val="none" w:sz="0" w:space="0" w:color="auto"/>
      </w:divBdr>
    </w:div>
    <w:div w:id="1640115228">
      <w:bodyDiv w:val="1"/>
      <w:marLeft w:val="0"/>
      <w:marRight w:val="0"/>
      <w:marTop w:val="0"/>
      <w:marBottom w:val="0"/>
      <w:divBdr>
        <w:top w:val="none" w:sz="0" w:space="0" w:color="auto"/>
        <w:left w:val="none" w:sz="0" w:space="0" w:color="auto"/>
        <w:bottom w:val="none" w:sz="0" w:space="0" w:color="auto"/>
        <w:right w:val="none" w:sz="0" w:space="0" w:color="auto"/>
      </w:divBdr>
      <w:divsChild>
        <w:div w:id="1463842230">
          <w:marLeft w:val="480"/>
          <w:marRight w:val="0"/>
          <w:marTop w:val="0"/>
          <w:marBottom w:val="0"/>
          <w:divBdr>
            <w:top w:val="none" w:sz="0" w:space="0" w:color="auto"/>
            <w:left w:val="none" w:sz="0" w:space="0" w:color="auto"/>
            <w:bottom w:val="none" w:sz="0" w:space="0" w:color="auto"/>
            <w:right w:val="none" w:sz="0" w:space="0" w:color="auto"/>
          </w:divBdr>
          <w:divsChild>
            <w:div w:id="57829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507713">
      <w:bodyDiv w:val="1"/>
      <w:marLeft w:val="0"/>
      <w:marRight w:val="0"/>
      <w:marTop w:val="0"/>
      <w:marBottom w:val="0"/>
      <w:divBdr>
        <w:top w:val="none" w:sz="0" w:space="0" w:color="auto"/>
        <w:left w:val="none" w:sz="0" w:space="0" w:color="auto"/>
        <w:bottom w:val="none" w:sz="0" w:space="0" w:color="auto"/>
        <w:right w:val="none" w:sz="0" w:space="0" w:color="auto"/>
      </w:divBdr>
    </w:div>
    <w:div w:id="1739593195">
      <w:bodyDiv w:val="1"/>
      <w:marLeft w:val="0"/>
      <w:marRight w:val="0"/>
      <w:marTop w:val="0"/>
      <w:marBottom w:val="0"/>
      <w:divBdr>
        <w:top w:val="none" w:sz="0" w:space="0" w:color="auto"/>
        <w:left w:val="none" w:sz="0" w:space="0" w:color="auto"/>
        <w:bottom w:val="none" w:sz="0" w:space="0" w:color="auto"/>
        <w:right w:val="none" w:sz="0" w:space="0" w:color="auto"/>
      </w:divBdr>
    </w:div>
    <w:div w:id="1865360554">
      <w:bodyDiv w:val="1"/>
      <w:marLeft w:val="0"/>
      <w:marRight w:val="0"/>
      <w:marTop w:val="0"/>
      <w:marBottom w:val="0"/>
      <w:divBdr>
        <w:top w:val="none" w:sz="0" w:space="0" w:color="auto"/>
        <w:left w:val="none" w:sz="0" w:space="0" w:color="auto"/>
        <w:bottom w:val="none" w:sz="0" w:space="0" w:color="auto"/>
        <w:right w:val="none" w:sz="0" w:space="0" w:color="auto"/>
      </w:divBdr>
    </w:div>
    <w:div w:id="1894392405">
      <w:bodyDiv w:val="1"/>
      <w:marLeft w:val="0"/>
      <w:marRight w:val="0"/>
      <w:marTop w:val="0"/>
      <w:marBottom w:val="0"/>
      <w:divBdr>
        <w:top w:val="none" w:sz="0" w:space="0" w:color="auto"/>
        <w:left w:val="none" w:sz="0" w:space="0" w:color="auto"/>
        <w:bottom w:val="none" w:sz="0" w:space="0" w:color="auto"/>
        <w:right w:val="none" w:sz="0" w:space="0" w:color="auto"/>
      </w:divBdr>
    </w:div>
    <w:div w:id="1961914460">
      <w:bodyDiv w:val="1"/>
      <w:marLeft w:val="0"/>
      <w:marRight w:val="0"/>
      <w:marTop w:val="0"/>
      <w:marBottom w:val="0"/>
      <w:divBdr>
        <w:top w:val="none" w:sz="0" w:space="0" w:color="auto"/>
        <w:left w:val="none" w:sz="0" w:space="0" w:color="auto"/>
        <w:bottom w:val="none" w:sz="0" w:space="0" w:color="auto"/>
        <w:right w:val="none" w:sz="0" w:space="0" w:color="auto"/>
      </w:divBdr>
    </w:div>
    <w:div w:id="1967080647">
      <w:bodyDiv w:val="1"/>
      <w:marLeft w:val="0"/>
      <w:marRight w:val="0"/>
      <w:marTop w:val="0"/>
      <w:marBottom w:val="0"/>
      <w:divBdr>
        <w:top w:val="none" w:sz="0" w:space="0" w:color="auto"/>
        <w:left w:val="none" w:sz="0" w:space="0" w:color="auto"/>
        <w:bottom w:val="none" w:sz="0" w:space="0" w:color="auto"/>
        <w:right w:val="none" w:sz="0" w:space="0" w:color="auto"/>
      </w:divBdr>
    </w:div>
    <w:div w:id="2092048004">
      <w:bodyDiv w:val="1"/>
      <w:marLeft w:val="0"/>
      <w:marRight w:val="0"/>
      <w:marTop w:val="0"/>
      <w:marBottom w:val="0"/>
      <w:divBdr>
        <w:top w:val="none" w:sz="0" w:space="0" w:color="auto"/>
        <w:left w:val="none" w:sz="0" w:space="0" w:color="auto"/>
        <w:bottom w:val="none" w:sz="0" w:space="0" w:color="auto"/>
        <w:right w:val="none" w:sz="0" w:space="0" w:color="auto"/>
      </w:divBdr>
    </w:div>
    <w:div w:id="2139689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A8EE1FA609704DB9174286D6EA724A" ma:contentTypeVersion="15" ma:contentTypeDescription="Create a new document." ma:contentTypeScope="" ma:versionID="be9b7d61d1c14ea0df70f3af4cb76a4c">
  <xsd:schema xmlns:xsd="http://www.w3.org/2001/XMLSchema" xmlns:xs="http://www.w3.org/2001/XMLSchema" xmlns:p="http://schemas.microsoft.com/office/2006/metadata/properties" xmlns:ns2="3194f570-b3ad-4498-aad7-07c743b27c92" xmlns:ns3="3e7c892b-f4e4-4f9c-b8bb-c0c8a222855a" targetNamespace="http://schemas.microsoft.com/office/2006/metadata/properties" ma:root="true" ma:fieldsID="2ae91585d3adb53f3e7913f9f41a4500" ns2:_="" ns3:_="">
    <xsd:import namespace="3194f570-b3ad-4498-aad7-07c743b27c92"/>
    <xsd:import namespace="3e7c892b-f4e4-4f9c-b8bb-c0c8a222855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94f570-b3ad-4498-aad7-07c743b27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bf981c5-bce1-4209-89f1-71868b461033"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7c892b-f4e4-4f9c-b8bb-c0c8a222855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2917396-cdec-438c-a791-407ee3f52ba0}" ma:internalName="TaxCatchAll" ma:showField="CatchAllData" ma:web="3e7c892b-f4e4-4f9c-b8bb-c0c8a222855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e7c892b-f4e4-4f9c-b8bb-c0c8a222855a">
      <UserInfo>
        <DisplayName>Forest Watch</DisplayName>
        <AccountId>1120</AccountId>
        <AccountType/>
      </UserInfo>
      <UserInfo>
        <DisplayName>Brenna Bell</DisplayName>
        <AccountId>33</AccountId>
        <AccountType/>
      </UserInfo>
    </SharedWithUsers>
    <TaxCatchAll xmlns="3e7c892b-f4e4-4f9c-b8bb-c0c8a222855a" xsi:nil="true"/>
    <lcf76f155ced4ddcb4097134ff3c332f xmlns="3194f570-b3ad-4498-aad7-07c743b27c9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Mat22</b:Tag>
    <b:SourceType>JournalArticle</b:SourceType>
    <b:Guid>{A4C9E87C-3A1B-4E8B-B89E-E88D4664E0BF}</b:Guid>
    <b:Title>Cascadia Burning: The historic, but not historically unprecedented, 2020 wildfires in the Pacific Northwest, USA</b:Title>
    <b:Year>2022</b:Year>
    <b:Author>
      <b:Author>
        <b:NameList>
          <b:Person>
            <b:Last>Matthew J. Reilly</b:Last>
            <b:First>Aaron</b:First>
            <b:Middle>Zuspan, Joshua S. Halofsky, Crystal Raymond, Andy McEvoy, Alex W. Dye, Daniel C. Donato, John B. Kim, Brian E. Potter, Nathan Walker, Raymond J. Davis, Christopher J. Dunn, David M. Bell, Matthew J. Gregory, James D. Johnston, Bri</b:Middle>
          </b:Person>
        </b:NameList>
      </b:Author>
    </b:Author>
    <b:JournalName>Ecosphere</b:JournalName>
    <b:RefOrder>1</b:RefOrder>
  </b:Source>
</b:Sourc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EA32DC-6CB9-411A-9A54-CD035126C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94f570-b3ad-4498-aad7-07c743b27c92"/>
    <ds:schemaRef ds:uri="3e7c892b-f4e4-4f9c-b8bb-c0c8a2228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95AFC2-9376-40F8-9586-36436061A493}">
  <ds:schemaRefs>
    <ds:schemaRef ds:uri="http://schemas.microsoft.com/office/2006/metadata/properties"/>
    <ds:schemaRef ds:uri="http://schemas.microsoft.com/office/infopath/2007/PartnerControls"/>
    <ds:schemaRef ds:uri="3e7c892b-f4e4-4f9c-b8bb-c0c8a222855a"/>
    <ds:schemaRef ds:uri="3194f570-b3ad-4498-aad7-07c743b27c92"/>
  </ds:schemaRefs>
</ds:datastoreItem>
</file>

<file path=customXml/itemProps3.xml><?xml version="1.0" encoding="utf-8"?>
<ds:datastoreItem xmlns:ds="http://schemas.openxmlformats.org/officeDocument/2006/customXml" ds:itemID="{8CC4D15D-2628-4CD1-A00E-9EDD89F53E4D}">
  <ds:schemaRefs>
    <ds:schemaRef ds:uri="http://schemas.openxmlformats.org/officeDocument/2006/bibliography"/>
  </ds:schemaRefs>
</ds:datastoreItem>
</file>

<file path=customXml/itemProps4.xml><?xml version="1.0" encoding="utf-8"?>
<ds:datastoreItem xmlns:ds="http://schemas.openxmlformats.org/officeDocument/2006/customXml" ds:itemID="{CBA35687-FCF6-4760-B987-F899EFC3AC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1102</TotalTime>
  <Pages>12</Pages>
  <Words>3433</Words>
  <Characters>19160</Characters>
  <Application>Microsoft Office Word</Application>
  <DocSecurity>0</DocSecurity>
  <Lines>491</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Forest Watch</dc:creator>
  <cp:keywords/>
  <dc:description/>
  <cp:lastModifiedBy>Jordan  Latter</cp:lastModifiedBy>
  <cp:revision>34</cp:revision>
  <cp:lastPrinted>2024-04-16T02:40:00Z</cp:lastPrinted>
  <dcterms:created xsi:type="dcterms:W3CDTF">2026-06-18T05:54:00Z</dcterms:created>
  <dcterms:modified xsi:type="dcterms:W3CDTF">2026-06-19T18:26:00Z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0x010100E3A8EE1FA609704DB9174286D6EA724A</vt:lpwstr>
  </property>
  <property fmtid="{D5CDD505-2E9C-101B-9397-08002B2CF9AE}" pid="3" name="MediaServiceImageTags">
    <vt:lpwstr/>
  </property>
</Properties>
</file>