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DC956" w14:textId="77777777" w:rsidR="0088150C" w:rsidRDefault="0088150C"/>
    <w:p w14:paraId="05205FA9" w14:textId="77777777" w:rsidR="0088150C" w:rsidRDefault="0088150C"/>
    <w:p w14:paraId="69EEA780" w14:textId="60D03EF3" w:rsidR="0088150C" w:rsidRDefault="0088150C">
      <w:r>
        <w:t>Map 7 and map 8. Closing or decommissioning</w:t>
      </w:r>
    </w:p>
    <w:p w14:paraId="53F8DD28" w14:textId="746B0D7F" w:rsidR="0088150C" w:rsidRDefault="0088150C">
      <w:r>
        <w:t xml:space="preserve">Map 9 roads that are </w:t>
      </w:r>
      <w:proofErr w:type="gramStart"/>
      <w:r>
        <w:t>all ready</w:t>
      </w:r>
      <w:proofErr w:type="gramEnd"/>
      <w:r>
        <w:t xml:space="preserve"> closed or in storage</w:t>
      </w:r>
    </w:p>
    <w:p w14:paraId="52CD04BC" w14:textId="46028680" w:rsidR="0088150C" w:rsidRDefault="0088150C">
      <w:r>
        <w:t>ap 8. Austin proposed road system changes (south half)</w:t>
      </w:r>
    </w:p>
    <w:p w14:paraId="6CC06BC1" w14:textId="77777777" w:rsidR="0088150C" w:rsidRDefault="0088150C"/>
    <w:p w14:paraId="74C5C9C4" w14:textId="77777777" w:rsidR="0088150C" w:rsidRDefault="0088150C"/>
    <w:p w14:paraId="640585B9" w14:textId="2CF2AC39" w:rsidR="00836E45" w:rsidRDefault="0088150C">
      <w:pPr>
        <w:rPr>
          <w:rFonts w:ascii="Helvetica" w:hAnsi="Helvetica" w:cs="Helvetica"/>
          <w:color w:val="1B1B1B"/>
          <w:shd w:val="clear" w:color="auto" w:fill="FFFFFF"/>
        </w:rPr>
      </w:pPr>
      <w:r>
        <w:t xml:space="preserve">6 26 25 2 27 30 29 28 5 27 25 30 29 28 28 27 26 31 35 1 32 33 34 36 34 3 35 36 32 33 34 35 36 33 3 2 6 5 4 1 4 3 1 4 2 6 5 3 2 1 11 12 10 11 12 9 12 8 9 9 7 8 10 11 10 7 13 13 18 16 14 15 17 16 18 17 14 13 14 16 15 15 24 19 22 22 21 21 21 24 19 23 24 22 23 23 20 20 26 25 28 25 26 28 30 27 28 30 29 26 25 27 27 26 29 35 36 33 31 33 31 35 36 34 35 36 32 34 32 33 34 2 2 5 4 6 5 1 6 1 4 1 3 3 4 3 2 9 12 8 9 10 11 7 8 9 12 7 10 11 10 12 11 13 20A 503 503 </w:t>
      </w:r>
      <w:proofErr w:type="spellStart"/>
      <w:r>
        <w:t>tcri</w:t>
      </w:r>
      <w:proofErr w:type="spellEnd"/>
      <w:r>
        <w:t xml:space="preserve"> </w:t>
      </w:r>
      <w:proofErr w:type="spellStart"/>
      <w:r>
        <w:t>na</w:t>
      </w:r>
      <w:proofErr w:type="spellEnd"/>
      <w:r>
        <w:t xml:space="preserve"> </w:t>
      </w:r>
      <w:proofErr w:type="spellStart"/>
      <w:r>
        <w:t>ts</w:t>
      </w:r>
      <w:proofErr w:type="spellEnd"/>
      <w:r>
        <w:t xml:space="preserve"> m Di </w:t>
      </w:r>
      <w:r>
        <w:lastRenderedPageBreak/>
        <w:t xml:space="preserve">t </w:t>
      </w:r>
      <w:proofErr w:type="spellStart"/>
      <w:r>
        <w:t>i</w:t>
      </w:r>
      <w:proofErr w:type="spellEnd"/>
      <w:r>
        <w:t xml:space="preserve"> h er W </w:t>
      </w:r>
      <w:proofErr w:type="spellStart"/>
      <w:r>
        <w:t>gan</w:t>
      </w:r>
      <w:proofErr w:type="spellEnd"/>
      <w:r>
        <w:t xml:space="preserve"> R </w:t>
      </w:r>
      <w:proofErr w:type="spellStart"/>
      <w:r>
        <w:t>Wh</w:t>
      </w:r>
      <w:proofErr w:type="spellEnd"/>
      <w:r>
        <w:t xml:space="preserve"> </w:t>
      </w:r>
      <w:proofErr w:type="spellStart"/>
      <w:r>
        <w:t>itman</w:t>
      </w:r>
      <w:proofErr w:type="spellEnd"/>
      <w:r>
        <w:t xml:space="preserve"> Ranger District Blue Mountain Ranger District 20 Prairie City Ranger District Malheur National Forest Wallowa-</w:t>
      </w:r>
      <w:proofErr w:type="spellStart"/>
      <w:r>
        <w:t>Wh</w:t>
      </w:r>
      <w:proofErr w:type="spellEnd"/>
      <w:r>
        <w:t xml:space="preserve"> </w:t>
      </w:r>
      <w:proofErr w:type="spellStart"/>
      <w:r>
        <w:t>itman</w:t>
      </w:r>
      <w:proofErr w:type="spellEnd"/>
      <w:r>
        <w:t xml:space="preserve"> National Forest Major Forest Road (ML3, ML4, ML5) High Clearance Road (ML2) Closed Road (ML1) Roads - Proposed Action Close Road O pen Road Decommission Road Convert Road to Trail Construct New Road Austin Planning Area Bureau of Land Management O </w:t>
      </w:r>
      <w:proofErr w:type="spellStart"/>
      <w:r>
        <w:t>ther</w:t>
      </w:r>
      <w:proofErr w:type="spellEnd"/>
      <w:r>
        <w:t xml:space="preserve"> Land State Agency 0 0.5 1 2 Miles 1:65,000 Th is product is reproduced from information prepared by the USDA, Forest Service or from other suppliers. The Forest Service cannot assure the reliability or suitability of </w:t>
      </w:r>
      <w:proofErr w:type="spellStart"/>
      <w:proofErr w:type="gramStart"/>
      <w:r>
        <w:t>th</w:t>
      </w:r>
      <w:proofErr w:type="spellEnd"/>
      <w:r>
        <w:t xml:space="preserve"> is</w:t>
      </w:r>
      <w:proofErr w:type="gramEnd"/>
      <w:r>
        <w:t xml:space="preserve"> information for a particular purpose. The data and product accuracy may </w:t>
      </w:r>
      <w:r>
        <w:lastRenderedPageBreak/>
        <w:t xml:space="preserve">vary due to compilation from various sources, including modeling and interpretation, and may not meet National Map Accuracy Standards. </w:t>
      </w:r>
      <w:proofErr w:type="gramStart"/>
      <w:r>
        <w:t>Th is</w:t>
      </w:r>
      <w:proofErr w:type="gramEnd"/>
      <w:r>
        <w:t xml:space="preserve"> information may be updated, corrected or otherwise modified without notification. For more information contact: Malheur National Forest Supervisors O </w:t>
      </w:r>
      <w:proofErr w:type="spellStart"/>
      <w:r>
        <w:t>ffice</w:t>
      </w:r>
      <w:proofErr w:type="spellEnd"/>
      <w:r>
        <w:t xml:space="preserve"> at 541-575-3000 The USDA is an equal opportunity provider and employer. M</w:t>
      </w:r>
    </w:p>
    <w:p w14:paraId="58FE65AC" w14:textId="77777777" w:rsidR="00836E45" w:rsidRDefault="00836E45">
      <w:pPr>
        <w:rPr>
          <w:rFonts w:ascii="Helvetica" w:hAnsi="Helvetica" w:cs="Helvetica"/>
          <w:color w:val="1B1B1B"/>
          <w:shd w:val="clear" w:color="auto" w:fill="FFFFFF"/>
        </w:rPr>
      </w:pPr>
    </w:p>
    <w:p w14:paraId="40018562" w14:textId="77777777" w:rsidR="00836E45" w:rsidRDefault="00836E45">
      <w:pPr>
        <w:rPr>
          <w:rFonts w:ascii="Helvetica" w:hAnsi="Helvetica" w:cs="Helvetica"/>
          <w:color w:val="1B1B1B"/>
          <w:shd w:val="clear" w:color="auto" w:fill="FFFFFF"/>
        </w:rPr>
      </w:pPr>
    </w:p>
    <w:p w14:paraId="26AE8906" w14:textId="77777777" w:rsidR="00836E45" w:rsidRDefault="00836E45">
      <w:pPr>
        <w:rPr>
          <w:rFonts w:ascii="Helvetica" w:hAnsi="Helvetica" w:cs="Helvetica"/>
          <w:color w:val="1B1B1B"/>
          <w:shd w:val="clear" w:color="auto" w:fill="FFFFFF"/>
        </w:rPr>
      </w:pPr>
    </w:p>
    <w:p w14:paraId="689D2DE3" w14:textId="1566E010" w:rsidR="00CA1FC1" w:rsidRDefault="00836E45">
      <w:pPr>
        <w:rPr>
          <w:rFonts w:ascii="Helvetica" w:hAnsi="Helvetica" w:cs="Helvetica"/>
          <w:color w:val="1B1B1B"/>
          <w:shd w:val="clear" w:color="auto" w:fill="FFFFFF"/>
        </w:rPr>
      </w:pPr>
      <w:r>
        <w:rPr>
          <w:rFonts w:ascii="Helvetica" w:hAnsi="Helvetica" w:cs="Helvetica"/>
          <w:color w:val="1B1B1B"/>
          <w:shd w:val="clear" w:color="auto" w:fill="FFFFFF"/>
        </w:rPr>
        <w:t>e project aims to support local economic vitality, reduce wildfire risk to communities and firefighters, and improve watershed function by implementing various fuels and vegetation treatments.</w:t>
      </w:r>
    </w:p>
    <w:p w14:paraId="589ECEDB" w14:textId="77777777" w:rsidR="0088150C" w:rsidRDefault="0088150C">
      <w:pPr>
        <w:rPr>
          <w:rFonts w:ascii="Helvetica" w:hAnsi="Helvetica" w:cs="Helvetica"/>
          <w:color w:val="1B1B1B"/>
          <w:shd w:val="clear" w:color="auto" w:fill="FFFFFF"/>
        </w:rPr>
      </w:pPr>
    </w:p>
    <w:p w14:paraId="460EE0E9" w14:textId="6066C236" w:rsidR="0088150C" w:rsidRDefault="0088150C">
      <w:r>
        <w:lastRenderedPageBreak/>
        <w:t xml:space="preserve">As you are aware, Congress created the OCRA in 1984 to provide a statutory balance between wilderness preservation and designated recreational access, including </w:t>
      </w:r>
      <w:proofErr w:type="spellStart"/>
      <w:r>
        <w:t>mo</w:t>
      </w:r>
      <w:proofErr w:type="spellEnd"/>
      <w:r>
        <w:t xml:space="preserve"> </w:t>
      </w:r>
      <w:proofErr w:type="spellStart"/>
      <w:r>
        <w:t>torized</w:t>
      </w:r>
      <w:proofErr w:type="spellEnd"/>
      <w:r>
        <w:t xml:space="preserve"> use. While the Umpqua and Willamette National Forests have taken mean </w:t>
      </w:r>
      <w:proofErr w:type="spellStart"/>
      <w:r>
        <w:t>ingful</w:t>
      </w:r>
      <w:proofErr w:type="spellEnd"/>
      <w:r>
        <w:t xml:space="preserve"> steps to implement this Congressional directive, the Deschutes National Forest has yet to provide any equivalent motorized access within its portion of the OCRA. I. Oregon Wilderness Act of 1984 and the Creation of the OCRA The Oregon Wilderness Act of 1984 designated roughly 157,000 acres as the Oregon Cascades Recreation Area. Within this designation, Congress intentionally carved out an exception to standard wilderness restrictions to </w:t>
      </w:r>
      <w:r>
        <w:lastRenderedPageBreak/>
        <w:t xml:space="preserve">preserve and enhance </w:t>
      </w:r>
      <w:proofErr w:type="gramStart"/>
      <w:r>
        <w:t xml:space="preserve">motor </w:t>
      </w:r>
      <w:proofErr w:type="spellStart"/>
      <w:r>
        <w:t>ized</w:t>
      </w:r>
      <w:proofErr w:type="spellEnd"/>
      <w:proofErr w:type="gramEnd"/>
      <w:r>
        <w:t xml:space="preserve"> recreational access. These </w:t>
      </w:r>
      <w:proofErr w:type="spellStart"/>
      <w:r>
        <w:t>nonwilderness</w:t>
      </w:r>
      <w:proofErr w:type="spellEnd"/>
      <w:r>
        <w:t xml:space="preserve"> lands account for 86,200 acres. The law states that within the OCRA: “…any plan developed by the Secretary for the recreation area shall identify and des </w:t>
      </w:r>
      <w:proofErr w:type="spellStart"/>
      <w:r>
        <w:t>ignate</w:t>
      </w:r>
      <w:proofErr w:type="spellEnd"/>
      <w:r>
        <w:t xml:space="preserve"> specific and appropriate areas and routes for the use of motorized recreation vehicles within the recreation area.”3 1 See P.L. 98-328 2 See P.L. 118-234 3 See P.L. 98-328 at Sec. 4(g). This section mandates not only the allowance of motorized access, but its active man </w:t>
      </w:r>
      <w:proofErr w:type="spellStart"/>
      <w:r>
        <w:t>agement</w:t>
      </w:r>
      <w:proofErr w:type="spellEnd"/>
      <w:r>
        <w:t xml:space="preserve"> and facilitation. The Umpqua and Willamette National Forests have </w:t>
      </w:r>
      <w:proofErr w:type="gramStart"/>
      <w:r>
        <w:t>com plied</w:t>
      </w:r>
      <w:proofErr w:type="gramEnd"/>
      <w:r>
        <w:t xml:space="preserve"> by maintaining legacy trails and designating motorized routes for recreational vehicles. By contrast, the Deschutes National </w:t>
      </w:r>
      <w:r>
        <w:lastRenderedPageBreak/>
        <w:t xml:space="preserve">Forest has failed to designate a single motorized recreational route within its OCRA boundary; a failure that spans over 40 years and is in direct contradiction to the plain intent of Congress. Further support for this obligation is found in the Willamette National Forest Land and Resource Management Plan (the “Plan”), developed by the Willamette National Forest and adopted for implementation by all three managing forests (Umpqua, Willamette, and Deschutes). This Plan explicitly provides motorized access and limits motorized trail width to no greater than 42 inches, which was intended to restrict the area to narrow, non-jeep trail use — namely, motorcycles, i.e., Class III ATVs. The Plan also </w:t>
      </w:r>
      <w:r>
        <w:lastRenderedPageBreak/>
        <w:t xml:space="preserve">acknowledged that motorized routes should be constructed or maintained to ensure continuity and access across the entire recreation area, including portions managed by the Deschutes National Forest. </w:t>
      </w:r>
      <w:proofErr w:type="gramStart"/>
      <w:r>
        <w:t>In light of</w:t>
      </w:r>
      <w:proofErr w:type="gramEnd"/>
      <w:r>
        <w:t xml:space="preserve"> this policy and the governing law, we respectfully request that the Deschutes National Forest comply by designating a network of motorized singletrack trails, designed specifically for off-highway motorcycles (“dirt bikes”), in the OCRA. Singletrack dirt bike trails, which are typically no wider than 36 inches, would </w:t>
      </w:r>
      <w:proofErr w:type="spellStart"/>
      <w:proofErr w:type="gramStart"/>
      <w:r>
        <w:t>re main</w:t>
      </w:r>
      <w:proofErr w:type="spellEnd"/>
      <w:proofErr w:type="gramEnd"/>
      <w:r>
        <w:t xml:space="preserve"> consistent with the 42-inch restriction while fulfilling both the letter and spirit of the Plan and the enabling legislation. III. New Mandates Under the EXPLORE Act The EXPLORE </w:t>
      </w:r>
      <w:r>
        <w:lastRenderedPageBreak/>
        <w:t xml:space="preserve">Act, signed into law as Public Law 118-234, further strengthens fed </w:t>
      </w:r>
      <w:proofErr w:type="spellStart"/>
      <w:r>
        <w:t>eral</w:t>
      </w:r>
      <w:proofErr w:type="spellEnd"/>
      <w:r>
        <w:t xml:space="preserve"> land management agencies’ obligations to expand outdoor recreation access, es </w:t>
      </w:r>
      <w:proofErr w:type="spellStart"/>
      <w:r>
        <w:t>pecially</w:t>
      </w:r>
      <w:proofErr w:type="spellEnd"/>
      <w:r>
        <w:t xml:space="preserve"> motorized forms. The statute directs that the Secretary ensures expansion of motorized recreation access where compatible with existing land use designations. Given that motorized recreation is explicitly permitted within the OCRA, and served as a foundational purpose of its creation, the Deschutes National Forest cannot </w:t>
      </w:r>
      <w:proofErr w:type="gramStart"/>
      <w:r>
        <w:t xml:space="preserve">rea </w:t>
      </w:r>
      <w:proofErr w:type="spellStart"/>
      <w:r>
        <w:t>sonably</w:t>
      </w:r>
      <w:proofErr w:type="spellEnd"/>
      <w:proofErr w:type="gramEnd"/>
      <w:r>
        <w:t xml:space="preserve"> argue that motorized singletrack trails are incompatible with current </w:t>
      </w:r>
      <w:proofErr w:type="spellStart"/>
      <w:r>
        <w:t>desig</w:t>
      </w:r>
      <w:proofErr w:type="spellEnd"/>
      <w:r>
        <w:t xml:space="preserve"> nations. Your office is legally obligated to take active steps to expand motorized recreational access, and the most direct, low-impact, and </w:t>
      </w:r>
      <w:r>
        <w:lastRenderedPageBreak/>
        <w:t xml:space="preserve">legally compliant method is the establishment of designated dirt bike singletrack trails within the OCRA’s Deschutes segment. IV. Request for Immediate Action Considering the above, we respectfully urge the Deschutes National Forest to take the following actions without delay: 1. Initiate a public process to identify and develop a designated motorized trail network for dirt bikes within the Deschutes portion of the OCRA; 2. Comply with the 42-inch width limit established in the Willamette Land and Resource Management Plan by focusing on dirt bike–appropriate singletrack; 3. Coordinate with the Umpqua and Willamette National Forests to ensure con </w:t>
      </w:r>
      <w:proofErr w:type="spellStart"/>
      <w:r>
        <w:t>nectivity</w:t>
      </w:r>
      <w:proofErr w:type="spellEnd"/>
      <w:r>
        <w:t xml:space="preserve"> and continuity across forest </w:t>
      </w:r>
      <w:r>
        <w:lastRenderedPageBreak/>
        <w:t>boundaries; and 4. Provide a timeline by which the Forest Service will achieve compliance with both P.L. 98-328 and P.L. 118-234. Failure to comply not only jeopardizes your forest's standing under federal recreation policy but may also expose the agency to legal challenges for failure to implement duly enacted federal law. We appreciate your attention to this matter and look forward to seeing how the Deschutes National Forest intends to come into compliance with these obligations. Dated: August 13, 2025, Respectfully submitted, Isabella Eldridge Ben Burr Simone Griffin BLUERIBBON COALITION, INC</w:t>
      </w:r>
    </w:p>
    <w:sectPr w:rsidR="008815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ABFA7" w14:textId="77777777" w:rsidR="007A255A" w:rsidRDefault="007A255A" w:rsidP="007A255A">
      <w:pPr>
        <w:spacing w:after="0" w:line="240" w:lineRule="auto"/>
      </w:pPr>
      <w:r>
        <w:separator/>
      </w:r>
    </w:p>
  </w:endnote>
  <w:endnote w:type="continuationSeparator" w:id="0">
    <w:p w14:paraId="73FB2949" w14:textId="77777777" w:rsidR="007A255A" w:rsidRDefault="007A255A" w:rsidP="007A2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B7D1" w14:textId="77777777" w:rsidR="007A255A" w:rsidRDefault="007A2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3217" w14:textId="77777777" w:rsidR="007A255A" w:rsidRDefault="007A2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C994" w14:textId="77777777" w:rsidR="007A255A" w:rsidRDefault="007A2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94D8" w14:textId="77777777" w:rsidR="007A255A" w:rsidRDefault="007A255A" w:rsidP="007A255A">
      <w:pPr>
        <w:spacing w:after="0" w:line="240" w:lineRule="auto"/>
      </w:pPr>
      <w:r>
        <w:separator/>
      </w:r>
    </w:p>
  </w:footnote>
  <w:footnote w:type="continuationSeparator" w:id="0">
    <w:p w14:paraId="347AC525" w14:textId="77777777" w:rsidR="007A255A" w:rsidRDefault="007A255A" w:rsidP="007A2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3153" w14:textId="77777777" w:rsidR="007A255A" w:rsidRDefault="007A2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4B9A" w14:textId="4BC13588" w:rsidR="007A255A" w:rsidRDefault="003A559E">
    <w:pPr>
      <w:pStyle w:val="Header"/>
    </w:pPr>
    <w:r w:rsidRPr="0036386C">
      <w:rPr>
        <w:noProof/>
      </w:rPr>
      <w:drawing>
        <wp:inline distT="0" distB="0" distL="0" distR="0" wp14:anchorId="4E2F8FA7" wp14:editId="61684691">
          <wp:extent cx="59436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11200"/>
                  </a:xfrm>
                  <a:prstGeom prst="rect">
                    <a:avLst/>
                  </a:prstGeom>
                  <a:noFill/>
                  <a:ln>
                    <a:noFill/>
                  </a:ln>
                </pic:spPr>
              </pic:pic>
            </a:graphicData>
          </a:graphic>
        </wp:inline>
      </w:drawing>
    </w:r>
  </w:p>
  <w:p w14:paraId="4CC48AA1" w14:textId="77777777" w:rsidR="003A559E" w:rsidRDefault="003A559E">
    <w:pPr>
      <w:pStyle w:val="Header"/>
    </w:pPr>
  </w:p>
  <w:p w14:paraId="5F953E89" w14:textId="31B44784" w:rsidR="003A559E" w:rsidRDefault="00896DC3" w:rsidP="008B7A8D">
    <w:pPr>
      <w:pStyle w:val="NoSpacing"/>
      <w:jc w:val="center"/>
    </w:pPr>
    <w:r>
      <w:t xml:space="preserve">Randell </w:t>
    </w:r>
    <w:r w:rsidR="008B7A8D">
      <w:t>Drake</w:t>
    </w:r>
  </w:p>
  <w:p w14:paraId="7896B2F4" w14:textId="08580E87" w:rsidR="008B7A8D" w:rsidRDefault="008B7A8D" w:rsidP="008B7A8D">
    <w:pPr>
      <w:pStyle w:val="NoSpacing"/>
      <w:jc w:val="center"/>
    </w:pPr>
    <w:r>
      <w:t>19210 Pinehust RD</w:t>
    </w:r>
  </w:p>
  <w:p w14:paraId="5C9EE012" w14:textId="4BC24F12" w:rsidR="008B7A8D" w:rsidRDefault="008B7A8D" w:rsidP="008B7A8D">
    <w:pPr>
      <w:pStyle w:val="NoSpacing"/>
      <w:jc w:val="center"/>
    </w:pPr>
    <w:r>
      <w:t>Bend, Oregon 97703</w:t>
    </w:r>
  </w:p>
  <w:p w14:paraId="226BBB62" w14:textId="3D0366D5" w:rsidR="008B7A8D" w:rsidRDefault="00CA0FA5" w:rsidP="008B7A8D">
    <w:pPr>
      <w:pStyle w:val="NoSpacing"/>
      <w:jc w:val="center"/>
    </w:pPr>
    <w:r>
      <w:t>March 10, 2026</w:t>
    </w:r>
  </w:p>
  <w:p w14:paraId="0565DC18" w14:textId="77777777" w:rsidR="00567F2E" w:rsidRDefault="00567F2E" w:rsidP="00567F2E"/>
  <w:p w14:paraId="65A8C23E" w14:textId="6B021F71" w:rsidR="00CA0FA5" w:rsidRDefault="00D149D5" w:rsidP="00567F2E">
    <w:r>
      <w:t xml:space="preserve">We the members of the </w:t>
    </w:r>
    <w:r w:rsidR="004A4029">
      <w:t>Pacific</w:t>
    </w:r>
    <w:r>
      <w:t xml:space="preserve"> Northwest </w:t>
    </w:r>
    <w:r w:rsidR="00567F2E">
      <w:t xml:space="preserve">4-Wheel </w:t>
    </w:r>
    <w:r w:rsidR="004A4029">
      <w:t>Drive</w:t>
    </w:r>
    <w:r w:rsidR="00567F2E">
      <w:t xml:space="preserve"> Association</w:t>
    </w:r>
    <w:r w:rsidR="00871F80">
      <w:t xml:space="preserve">, </w:t>
    </w:r>
    <w:r w:rsidR="001326C4">
      <w:t>Deschutes County 4-Wheelers and cit</w:t>
    </w:r>
    <w:r w:rsidR="002C5941">
      <w:t xml:space="preserve">izens of Americal </w:t>
    </w:r>
    <w:r w:rsidR="004A4029">
      <w:t>applaud</w:t>
    </w:r>
    <w:r w:rsidR="002C5941">
      <w:t xml:space="preserve"> </w:t>
    </w:r>
    <w:r w:rsidR="00F2428E">
      <w:t xml:space="preserve">the USFS to once again </w:t>
    </w:r>
    <w:r w:rsidR="004A4029">
      <w:t>managing</w:t>
    </w:r>
    <w:r w:rsidR="00F2428E">
      <w:t xml:space="preserve"> </w:t>
    </w:r>
    <w:r w:rsidR="00DB338B">
      <w:t xml:space="preserve">lands within </w:t>
    </w:r>
    <w:r w:rsidR="00702C72">
      <w:t xml:space="preserve">USFS. This is the first time within years that this has been </w:t>
    </w:r>
    <w:r w:rsidR="0074523F">
      <w:t>attempted,</w:t>
    </w:r>
    <w:r w:rsidR="00702C72">
      <w:t xml:space="preserve"> and </w:t>
    </w:r>
    <w:r w:rsidR="00322975">
      <w:t>we will support this effort</w:t>
    </w:r>
    <w:r w:rsidR="0074523F">
      <w:t xml:space="preserve"> whole heartedly. </w:t>
    </w:r>
    <w:r w:rsidR="00322975">
      <w:t xml:space="preserve"> </w:t>
    </w:r>
  </w:p>
  <w:p w14:paraId="7AA816D3" w14:textId="1F88D5B2" w:rsidR="00DB3738" w:rsidRDefault="00DB3738" w:rsidP="00567F2E">
    <w:r>
      <w:t>We do have some concerns</w:t>
    </w:r>
    <w:r w:rsidR="00ED2C29">
      <w:t>. Why does the USFS</w:t>
    </w:r>
    <w:r w:rsidR="005D199F">
      <w:t xml:space="preserve"> want to close existing roads that the public are using</w:t>
    </w:r>
    <w:r w:rsidR="00D27B13">
      <w:t xml:space="preserve"> </w:t>
    </w:r>
    <w:r w:rsidR="000F0384">
      <w:t>currently</w:t>
    </w:r>
    <w:r w:rsidR="00083AAD">
      <w:t xml:space="preserve">? I will address </w:t>
    </w:r>
    <w:r w:rsidR="00D27B13">
      <w:t xml:space="preserve">all </w:t>
    </w:r>
    <w:r w:rsidR="00083AAD">
      <w:t>the roads you have slated for closure on Map</w:t>
    </w:r>
    <w:r w:rsidR="00D27B13">
      <w:t xml:space="preserve"> 7 and 8. </w:t>
    </w:r>
    <w:r w:rsidR="000F0384">
      <w:t>Every one of these roads are important to someone</w:t>
    </w:r>
    <w:r w:rsidR="00DE60B3">
      <w:t xml:space="preserve"> and very import to OHV</w:t>
    </w:r>
    <w:r w:rsidR="00AC777C">
      <w:t>s users</w:t>
    </w:r>
    <w:r w:rsidR="00DE60B3">
      <w:t xml:space="preserve"> </w:t>
    </w:r>
    <w:r w:rsidR="00C812CA">
      <w:t xml:space="preserve">(Off Highway Vehicles </w:t>
    </w:r>
    <w:r w:rsidR="005C2EB3">
      <w:t xml:space="preserve">includes all motorized vehicle using public </w:t>
    </w:r>
    <w:r w:rsidR="00F10AF0">
      <w:t>lands</w:t>
    </w:r>
    <w:r w:rsidR="005C2EB3">
      <w:t xml:space="preserve"> for work or outdoor </w:t>
    </w:r>
    <w:r w:rsidR="00D65DA1">
      <w:t>recreation</w:t>
    </w:r>
    <w:r w:rsidR="00C41EE1">
      <w:t xml:space="preserve"> </w:t>
    </w:r>
    <w:r w:rsidR="00073D65">
      <w:t>off</w:t>
    </w:r>
    <w:r w:rsidR="00C41EE1">
      <w:t xml:space="preserve"> </w:t>
    </w:r>
    <w:r w:rsidR="00251701">
      <w:t xml:space="preserve">county, </w:t>
    </w:r>
    <w:r w:rsidR="00C41EE1">
      <w:t>state or federal</w:t>
    </w:r>
    <w:r w:rsidR="00251701">
      <w:t xml:space="preserve"> pave roads</w:t>
    </w:r>
    <w:r w:rsidR="00AC777C">
      <w:t>)</w:t>
    </w:r>
    <w:r w:rsidR="005C2EB3">
      <w:t>.</w:t>
    </w:r>
    <w:r w:rsidR="00C812CA">
      <w:t xml:space="preserve"> </w:t>
    </w:r>
    <w:r w:rsidR="00251701">
      <w:t xml:space="preserve">OHV </w:t>
    </w:r>
    <w:r w:rsidR="0078706C">
      <w:t xml:space="preserve">users </w:t>
    </w:r>
    <w:proofErr w:type="gramStart"/>
    <w:r w:rsidR="00251701">
      <w:t>includes</w:t>
    </w:r>
    <w:proofErr w:type="gramEnd"/>
    <w:r w:rsidR="00251701">
      <w:t xml:space="preserve"> ever person that leaves the paved road</w:t>
    </w:r>
    <w:r w:rsidR="00F03AA8">
      <w:t xml:space="preserve"> and turn onto the USFS road system that is currently under your jurisdiction.</w:t>
    </w:r>
    <w:r w:rsidR="00954DE2">
      <w:t xml:space="preserve"> This </w:t>
    </w:r>
    <w:r w:rsidR="0088240D">
      <w:t>apparently is what you care not to manage at all</w:t>
    </w:r>
    <w:r w:rsidR="000C57E3">
      <w:t>.</w:t>
    </w:r>
    <w:r w:rsidR="0088240D">
      <w:t xml:space="preserve"> </w:t>
    </w:r>
    <w:r w:rsidR="00976D3A">
      <w:t>The need for</w:t>
    </w:r>
    <w:r w:rsidR="0088240D">
      <w:t xml:space="preserve"> USFS </w:t>
    </w:r>
    <w:r w:rsidR="00976D3A">
      <w:t>to understand</w:t>
    </w:r>
    <w:r w:rsidR="00903C25">
      <w:t xml:space="preserve"> </w:t>
    </w:r>
    <w:proofErr w:type="spellStart"/>
    <w:r w:rsidR="005F3482">
      <w:t>users</w:t>
    </w:r>
    <w:proofErr w:type="spellEnd"/>
    <w:r w:rsidR="00903C25">
      <w:t xml:space="preserve"> needs </w:t>
    </w:r>
    <w:r w:rsidR="00187DB2">
      <w:t>while within these forested lands</w:t>
    </w:r>
    <w:r w:rsidR="00F03AA8">
      <w:t xml:space="preserve"> </w:t>
    </w:r>
    <w:r w:rsidR="001E7F9D">
      <w:t xml:space="preserve">is not within </w:t>
    </w:r>
    <w:r w:rsidR="00DF41CD">
      <w:t xml:space="preserve">this </w:t>
    </w:r>
  </w:p>
  <w:p w14:paraId="0A8870A5" w14:textId="77777777" w:rsidR="00D27B13" w:rsidRDefault="00D27B13" w:rsidP="00567F2E"/>
  <w:p w14:paraId="175710AA" w14:textId="77777777" w:rsidR="00D27B13" w:rsidRDefault="00D27B13" w:rsidP="00567F2E"/>
  <w:p w14:paraId="2E8E244C" w14:textId="77777777" w:rsidR="00D27B13" w:rsidRDefault="00D27B13" w:rsidP="00567F2E"/>
  <w:p w14:paraId="61BC0468" w14:textId="77777777" w:rsidR="00D27B13" w:rsidRDefault="00D27B13" w:rsidP="00567F2E"/>
  <w:p w14:paraId="34F63764" w14:textId="77777777" w:rsidR="00D27B13" w:rsidRDefault="00D27B13" w:rsidP="00567F2E"/>
  <w:p w14:paraId="79B81D9C" w14:textId="77777777" w:rsidR="00D27B13" w:rsidRDefault="00D27B13" w:rsidP="00567F2E"/>
  <w:p w14:paraId="7FEAA4B4" w14:textId="77777777" w:rsidR="00D27B13" w:rsidRDefault="00D27B13" w:rsidP="00567F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8D21" w14:textId="77777777" w:rsidR="007A255A" w:rsidRDefault="007A2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45"/>
    <w:rsid w:val="00073D65"/>
    <w:rsid w:val="00083AAD"/>
    <w:rsid w:val="000C57E3"/>
    <w:rsid w:val="000F0384"/>
    <w:rsid w:val="001326C4"/>
    <w:rsid w:val="00187DB2"/>
    <w:rsid w:val="001E7F9D"/>
    <w:rsid w:val="00251701"/>
    <w:rsid w:val="002C5941"/>
    <w:rsid w:val="002E4FB1"/>
    <w:rsid w:val="00322975"/>
    <w:rsid w:val="003A559E"/>
    <w:rsid w:val="00446009"/>
    <w:rsid w:val="004A4029"/>
    <w:rsid w:val="00567F2E"/>
    <w:rsid w:val="005C2EB3"/>
    <w:rsid w:val="005D199F"/>
    <w:rsid w:val="005F3482"/>
    <w:rsid w:val="00702C72"/>
    <w:rsid w:val="0074523F"/>
    <w:rsid w:val="0078706C"/>
    <w:rsid w:val="007A255A"/>
    <w:rsid w:val="00836E45"/>
    <w:rsid w:val="00850DA8"/>
    <w:rsid w:val="00871F80"/>
    <w:rsid w:val="0088150C"/>
    <w:rsid w:val="0088240D"/>
    <w:rsid w:val="00896DC3"/>
    <w:rsid w:val="008B7A8D"/>
    <w:rsid w:val="00903C25"/>
    <w:rsid w:val="009276A1"/>
    <w:rsid w:val="00954DE2"/>
    <w:rsid w:val="00976D3A"/>
    <w:rsid w:val="00AC777C"/>
    <w:rsid w:val="00C41EE1"/>
    <w:rsid w:val="00C812CA"/>
    <w:rsid w:val="00CA0FA5"/>
    <w:rsid w:val="00CA1FC1"/>
    <w:rsid w:val="00D149D5"/>
    <w:rsid w:val="00D27B13"/>
    <w:rsid w:val="00D65DA1"/>
    <w:rsid w:val="00DB338B"/>
    <w:rsid w:val="00DB3738"/>
    <w:rsid w:val="00DE60B3"/>
    <w:rsid w:val="00DF41CD"/>
    <w:rsid w:val="00DF7724"/>
    <w:rsid w:val="00E44E5B"/>
    <w:rsid w:val="00ED2C29"/>
    <w:rsid w:val="00F03AA8"/>
    <w:rsid w:val="00F10AF0"/>
    <w:rsid w:val="00F2428E"/>
    <w:rsid w:val="00F30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7B2AB"/>
  <w15:chartTrackingRefBased/>
  <w15:docId w15:val="{E5BE7C89-03EE-478C-AEAE-5ECD9740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E45"/>
    <w:rPr>
      <w:rFonts w:eastAsiaTheme="majorEastAsia" w:cstheme="majorBidi"/>
      <w:color w:val="272727" w:themeColor="text1" w:themeTint="D8"/>
    </w:rPr>
  </w:style>
  <w:style w:type="paragraph" w:styleId="Title">
    <w:name w:val="Title"/>
    <w:basedOn w:val="Normal"/>
    <w:next w:val="Normal"/>
    <w:link w:val="TitleChar"/>
    <w:uiPriority w:val="10"/>
    <w:qFormat/>
    <w:rsid w:val="00836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E45"/>
    <w:pPr>
      <w:spacing w:before="160"/>
      <w:jc w:val="center"/>
    </w:pPr>
    <w:rPr>
      <w:i/>
      <w:iCs/>
      <w:color w:val="404040" w:themeColor="text1" w:themeTint="BF"/>
    </w:rPr>
  </w:style>
  <w:style w:type="character" w:customStyle="1" w:styleId="QuoteChar">
    <w:name w:val="Quote Char"/>
    <w:basedOn w:val="DefaultParagraphFont"/>
    <w:link w:val="Quote"/>
    <w:uiPriority w:val="29"/>
    <w:rsid w:val="00836E45"/>
    <w:rPr>
      <w:i/>
      <w:iCs/>
      <w:color w:val="404040" w:themeColor="text1" w:themeTint="BF"/>
    </w:rPr>
  </w:style>
  <w:style w:type="paragraph" w:styleId="ListParagraph">
    <w:name w:val="List Paragraph"/>
    <w:basedOn w:val="Normal"/>
    <w:uiPriority w:val="34"/>
    <w:qFormat/>
    <w:rsid w:val="00836E45"/>
    <w:pPr>
      <w:ind w:left="720"/>
      <w:contextualSpacing/>
    </w:pPr>
  </w:style>
  <w:style w:type="character" w:styleId="IntenseEmphasis">
    <w:name w:val="Intense Emphasis"/>
    <w:basedOn w:val="DefaultParagraphFont"/>
    <w:uiPriority w:val="21"/>
    <w:qFormat/>
    <w:rsid w:val="00836E45"/>
    <w:rPr>
      <w:i/>
      <w:iCs/>
      <w:color w:val="0F4761" w:themeColor="accent1" w:themeShade="BF"/>
    </w:rPr>
  </w:style>
  <w:style w:type="paragraph" w:styleId="IntenseQuote">
    <w:name w:val="Intense Quote"/>
    <w:basedOn w:val="Normal"/>
    <w:next w:val="Normal"/>
    <w:link w:val="IntenseQuoteChar"/>
    <w:uiPriority w:val="30"/>
    <w:qFormat/>
    <w:rsid w:val="00836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E45"/>
    <w:rPr>
      <w:i/>
      <w:iCs/>
      <w:color w:val="0F4761" w:themeColor="accent1" w:themeShade="BF"/>
    </w:rPr>
  </w:style>
  <w:style w:type="character" w:styleId="IntenseReference">
    <w:name w:val="Intense Reference"/>
    <w:basedOn w:val="DefaultParagraphFont"/>
    <w:uiPriority w:val="32"/>
    <w:qFormat/>
    <w:rsid w:val="00836E45"/>
    <w:rPr>
      <w:b/>
      <w:bCs/>
      <w:smallCaps/>
      <w:color w:val="0F4761" w:themeColor="accent1" w:themeShade="BF"/>
      <w:spacing w:val="5"/>
    </w:rPr>
  </w:style>
  <w:style w:type="paragraph" w:styleId="Header">
    <w:name w:val="header"/>
    <w:basedOn w:val="Normal"/>
    <w:link w:val="HeaderChar"/>
    <w:uiPriority w:val="99"/>
    <w:unhideWhenUsed/>
    <w:rsid w:val="007A2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55A"/>
  </w:style>
  <w:style w:type="paragraph" w:styleId="Footer">
    <w:name w:val="footer"/>
    <w:basedOn w:val="Normal"/>
    <w:link w:val="FooterChar"/>
    <w:uiPriority w:val="99"/>
    <w:unhideWhenUsed/>
    <w:rsid w:val="007A2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55A"/>
  </w:style>
  <w:style w:type="paragraph" w:styleId="NoSpacing">
    <w:name w:val="No Spacing"/>
    <w:uiPriority w:val="1"/>
    <w:qFormat/>
    <w:rsid w:val="008B7A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1117</Words>
  <Characters>5591</Characters>
  <Application>Microsoft Office Word</Application>
  <DocSecurity>0</DocSecurity>
  <Lines>87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Randell Drake</dc:creator>
  <cp:keywords/>
  <dc:description/>
  <cp:lastModifiedBy>Randell Drake</cp:lastModifiedBy>
  <cp:revision>47</cp:revision>
  <dcterms:created xsi:type="dcterms:W3CDTF">2026-03-05T18:51:00Z</dcterms:created>
  <dcterms:modified xsi:type="dcterms:W3CDTF">2026-03-10T16:18:00Z</dcterms:modified>
</cp:coreProperties>
</file>