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DEB" w:rsidRDefault="007A6DEB" w:rsidP="007A6DEB">
      <w:pPr>
        <w:shd w:val="clear" w:color="auto" w:fill="F6F6F6"/>
        <w:spacing w:before="100" w:beforeAutospacing="1" w:after="100" w:afterAutospacing="1" w:line="240" w:lineRule="auto"/>
        <w:outlineLvl w:val="4"/>
        <w:rPr>
          <w:rFonts w:ascii="Times New Roman" w:eastAsia="Times New Roman" w:hAnsi="Times New Roman" w:cs="Times New Roman"/>
          <w:b/>
          <w:bCs/>
          <w:caps/>
          <w:color w:val="006400"/>
          <w:sz w:val="27"/>
          <w:szCs w:val="27"/>
          <w:lang w:val="en-US"/>
        </w:rPr>
      </w:pPr>
      <w:r w:rsidRPr="007A6DEB">
        <w:rPr>
          <w:rFonts w:ascii="Times New Roman" w:eastAsia="Times New Roman" w:hAnsi="Times New Roman" w:cs="Times New Roman"/>
          <w:b/>
          <w:bCs/>
          <w:caps/>
          <w:color w:val="006400"/>
          <w:sz w:val="27"/>
          <w:szCs w:val="27"/>
          <w:lang w:val="en-US"/>
        </w:rPr>
        <w:t>Report on the Ineffectiveness of Forest Wildfire Mitigation Measures: Insights from the Bootleg Fire and Scientific Principles</w:t>
      </w:r>
    </w:p>
    <w:p w:rsidR="007A6DEB" w:rsidRPr="007A6DEB" w:rsidRDefault="007A6DEB" w:rsidP="007A6DEB">
      <w:pPr>
        <w:shd w:val="clear" w:color="auto" w:fill="F6F6F6"/>
        <w:spacing w:before="100" w:beforeAutospacing="1" w:after="100" w:afterAutospacing="1" w:line="240" w:lineRule="auto"/>
        <w:outlineLvl w:val="4"/>
        <w:rPr>
          <w:rFonts w:ascii="Times New Roman" w:eastAsia="Times New Roman" w:hAnsi="Times New Roman" w:cs="Times New Roman"/>
          <w:bCs/>
          <w:caps/>
          <w:color w:val="006400"/>
          <w:sz w:val="20"/>
          <w:szCs w:val="20"/>
          <w:lang w:val="en-US"/>
        </w:rPr>
      </w:pPr>
      <w:hyperlink r:id="rId5" w:history="1">
        <w:r w:rsidRPr="007A6DEB">
          <w:rPr>
            <w:rStyle w:val="Hyperlink"/>
            <w:rFonts w:ascii="Times New Roman" w:eastAsia="Times New Roman" w:hAnsi="Times New Roman" w:cs="Times New Roman"/>
            <w:bCs/>
            <w:caps/>
            <w:sz w:val="20"/>
            <w:szCs w:val="20"/>
            <w:lang w:val="en-US"/>
          </w:rPr>
          <w:t>https://www.thewildlifenews.com/2025/08/29/report-on-the-ineffectiveness-of-forest-wildfire-mitigation-measures-insights-from-the-bootleg-fire-and-scientific-principles/</w:t>
        </w:r>
      </w:hyperlink>
      <w:r w:rsidRPr="007A6DEB">
        <w:rPr>
          <w:rFonts w:ascii="Times New Roman" w:eastAsia="Times New Roman" w:hAnsi="Times New Roman" w:cs="Times New Roman"/>
          <w:bCs/>
          <w:caps/>
          <w:color w:val="006400"/>
          <w:sz w:val="20"/>
          <w:szCs w:val="20"/>
          <w:lang w:val="en-US"/>
        </w:rPr>
        <w:t xml:space="preserve"> </w:t>
      </w:r>
      <w:bookmarkStart w:id="0" w:name="_GoBack"/>
      <w:bookmarkEnd w:id="0"/>
    </w:p>
    <w:p w:rsidR="007A6DEB" w:rsidRPr="007A6DEB" w:rsidRDefault="007A6DEB" w:rsidP="007A6DEB">
      <w:pPr>
        <w:shd w:val="clear" w:color="auto" w:fill="F6F6F6"/>
        <w:spacing w:before="100" w:beforeAutospacing="1" w:after="100" w:afterAutospacing="1" w:line="240" w:lineRule="auto"/>
        <w:outlineLvl w:val="4"/>
        <w:rPr>
          <w:rFonts w:ascii="Times New Roman" w:eastAsia="Times New Roman" w:hAnsi="Times New Roman" w:cs="Times New Roman"/>
          <w:b/>
          <w:bCs/>
          <w:caps/>
          <w:color w:val="006400"/>
          <w:sz w:val="27"/>
          <w:szCs w:val="27"/>
          <w:lang w:val="en-US"/>
        </w:rPr>
      </w:pPr>
      <w:r w:rsidRPr="007A6DEB">
        <w:rPr>
          <w:rFonts w:ascii="Times New Roman" w:eastAsia="Times New Roman" w:hAnsi="Times New Roman" w:cs="Times New Roman"/>
          <w:b/>
          <w:bCs/>
          <w:caps/>
          <w:color w:val="006400"/>
          <w:sz w:val="27"/>
          <w:szCs w:val="27"/>
          <w:lang w:val="en-US"/>
        </w:rPr>
        <w:t>Executive Summary</w:t>
      </w:r>
    </w:p>
    <w:p w:rsidR="007A6DEB" w:rsidRPr="007A6DEB" w:rsidRDefault="007A6DEB" w:rsidP="007A6DEB">
      <w:p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By: William E. Simpson II – © 2025 – All Rights Reserved</w:t>
      </w:r>
    </w:p>
    <w:p w:rsidR="007A6DEB" w:rsidRPr="007A6DEB" w:rsidRDefault="007A6DEB" w:rsidP="007A6DEB">
      <w:p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 xml:space="preserve">This report provides a synthesis based on fundamental scientific principles of fire behavior, particularly the fire triangle (fuel, oxygen, and heat), which governs combustion chemistry and energy release in wildfires. While the original analysis from the Los Padres </w:t>
      </w:r>
      <w:proofErr w:type="spellStart"/>
      <w:r w:rsidRPr="007A6DEB">
        <w:rPr>
          <w:rFonts w:ascii="Arial" w:eastAsia="Times New Roman" w:hAnsi="Arial"/>
          <w:color w:val="000000"/>
          <w:sz w:val="23"/>
          <w:szCs w:val="23"/>
          <w:lang w:val="en-US"/>
        </w:rPr>
        <w:t>ForestWatch</w:t>
      </w:r>
      <w:proofErr w:type="spellEnd"/>
      <w:r w:rsidRPr="007A6DEB">
        <w:rPr>
          <w:rFonts w:ascii="Arial" w:eastAsia="Times New Roman" w:hAnsi="Arial"/>
          <w:color w:val="000000"/>
          <w:sz w:val="23"/>
          <w:szCs w:val="23"/>
          <w:lang w:val="en-US"/>
        </w:rPr>
        <w:t xml:space="preserve"> article on the 2021 Bootleg Fire highlighted failures of mitigation measures like thinning, prescribed fire, and fuel breaks, it and quoted experts inaccurately emphasized weather and climate as primary drivers without acknowledging that only combustible fuels (such as grass, brush, and understory vegetation) provide the material necessary for fire ignition and sustenance. Wind and climate do not supply fuel; they influence fire spread and intensity by affecting oxygen supply, fuel moisture, and ignition conditions, but without sufficient fuel, no fire can occur or release significant heat energy per physics and thermodynamics. Key findings reaffirm mitigation inefficacy in the Bootleg Fire, where treated areas burned rapidly due to inadequate fuel reduction, but stress that true effectiveness requires comprehensive fuel management to prevent accumulation and regrowth. This update incorporates the critical role of natural herbivory by deer, elk, and wild horses in managing fine fuels (1-hour fuels like grass and brush) on a continuous, landscape-scale basis, including in areas inaccessible to human methods. Population declines in these herbivores—such as California’s deer dropping from a peak of about 2 million to around 450,000-500,000 over recent decades, and similar reductions in </w:t>
      </w:r>
      <w:proofErr w:type="spellStart"/>
      <w:r w:rsidRPr="007A6DEB">
        <w:rPr>
          <w:rFonts w:ascii="Arial" w:eastAsia="Times New Roman" w:hAnsi="Arial"/>
          <w:color w:val="000000"/>
          <w:sz w:val="23"/>
          <w:szCs w:val="23"/>
          <w:lang w:val="en-US"/>
        </w:rPr>
        <w:t>cervids</w:t>
      </w:r>
      <w:proofErr w:type="spellEnd"/>
      <w:r w:rsidRPr="007A6DEB">
        <w:rPr>
          <w:rFonts w:ascii="Arial" w:eastAsia="Times New Roman" w:hAnsi="Arial"/>
          <w:color w:val="000000"/>
          <w:sz w:val="23"/>
          <w:szCs w:val="23"/>
          <w:lang w:val="en-US"/>
        </w:rPr>
        <w:t xml:space="preserve"> and wild horses in adjacent states—have contributed to fuel buildup and more intense wildfires, as evidenced by scientific studies. Recommendations prioritize targeted fuel reduction near communities, alongside home hardening and efforts to restore herbivore populations, over broad-scale interventions that may inadvertently increase fine fuels.</w:t>
      </w:r>
    </w:p>
    <w:p w:rsidR="007A6DEB" w:rsidRPr="007A6DEB" w:rsidRDefault="007A6DEB" w:rsidP="007A6DEB">
      <w:pPr>
        <w:shd w:val="clear" w:color="auto" w:fill="F6F6F6"/>
        <w:spacing w:before="100" w:beforeAutospacing="1" w:after="100" w:afterAutospacing="1" w:line="240" w:lineRule="auto"/>
        <w:outlineLvl w:val="4"/>
        <w:rPr>
          <w:rFonts w:ascii="Times New Roman" w:eastAsia="Times New Roman" w:hAnsi="Times New Roman" w:cs="Times New Roman"/>
          <w:b/>
          <w:bCs/>
          <w:caps/>
          <w:color w:val="006400"/>
          <w:sz w:val="27"/>
          <w:szCs w:val="27"/>
          <w:lang w:val="en-US"/>
        </w:rPr>
      </w:pPr>
      <w:r w:rsidRPr="007A6DEB">
        <w:rPr>
          <w:rFonts w:ascii="Times New Roman" w:eastAsia="Times New Roman" w:hAnsi="Times New Roman" w:cs="Times New Roman"/>
          <w:b/>
          <w:bCs/>
          <w:caps/>
          <w:color w:val="006400"/>
          <w:sz w:val="27"/>
          <w:szCs w:val="27"/>
          <w:lang w:val="en-US"/>
        </w:rPr>
        <w:t>Introduction: The Bootleg Fire Context and Scientific Corrections</w:t>
      </w:r>
    </w:p>
    <w:p w:rsidR="007A6DEB" w:rsidRPr="007A6DEB" w:rsidRDefault="007A6DEB" w:rsidP="007A6DEB">
      <w:p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The Bootleg Fire, starting July 6, 2021, in southern Oregon’s Fremont-</w:t>
      </w:r>
      <w:proofErr w:type="spellStart"/>
      <w:r w:rsidRPr="007A6DEB">
        <w:rPr>
          <w:rFonts w:ascii="Arial" w:eastAsia="Times New Roman" w:hAnsi="Arial"/>
          <w:color w:val="000000"/>
          <w:sz w:val="23"/>
          <w:szCs w:val="23"/>
          <w:lang w:val="en-US"/>
        </w:rPr>
        <w:t>Winema</w:t>
      </w:r>
      <w:proofErr w:type="spellEnd"/>
      <w:r w:rsidRPr="007A6DEB">
        <w:rPr>
          <w:rFonts w:ascii="Arial" w:eastAsia="Times New Roman" w:hAnsi="Arial"/>
          <w:color w:val="000000"/>
          <w:sz w:val="23"/>
          <w:szCs w:val="23"/>
          <w:lang w:val="en-US"/>
        </w:rPr>
        <w:t xml:space="preserve"> National Forest and merging with the Log Fire on July 19, burned approximately 413,765 acres. The Los Padres </w:t>
      </w:r>
      <w:proofErr w:type="spellStart"/>
      <w:r w:rsidRPr="007A6DEB">
        <w:rPr>
          <w:rFonts w:ascii="Arial" w:eastAsia="Times New Roman" w:hAnsi="Arial"/>
          <w:color w:val="000000"/>
          <w:sz w:val="23"/>
          <w:szCs w:val="23"/>
          <w:lang w:val="en-US"/>
        </w:rPr>
        <w:t>ForestWatch</w:t>
      </w:r>
      <w:proofErr w:type="spellEnd"/>
      <w:r w:rsidRPr="007A6DEB">
        <w:rPr>
          <w:rFonts w:ascii="Arial" w:eastAsia="Times New Roman" w:hAnsi="Arial"/>
          <w:color w:val="000000"/>
          <w:sz w:val="23"/>
          <w:szCs w:val="23"/>
          <w:lang w:val="en-US"/>
        </w:rPr>
        <w:t xml:space="preserve"> analysis documented rapid spread through tens of thousands of acres treated with thinning, prescribed fire, fuel breaks, and other management under projects like the 2012 Black Hills and 2018 East Hills initiatives. Despite these, the fire exhibited extreme behavior, growing to 200,000 acres quickly.</w:t>
      </w:r>
    </w:p>
    <w:p w:rsidR="007A6DEB" w:rsidRPr="007A6DEB" w:rsidRDefault="007A6DEB" w:rsidP="007A6DEB">
      <w:p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 xml:space="preserve">However, the article’s attribution of fire drivers primarily to wind, hot-dry conditions, and climate change overlooks core wildfire science. The fire triangle requires fuel (combustible </w:t>
      </w:r>
      <w:r w:rsidRPr="007A6DEB">
        <w:rPr>
          <w:rFonts w:ascii="Arial" w:eastAsia="Times New Roman" w:hAnsi="Arial"/>
          <w:color w:val="000000"/>
          <w:sz w:val="23"/>
          <w:szCs w:val="23"/>
          <w:lang w:val="en-US"/>
        </w:rPr>
        <w:lastRenderedPageBreak/>
        <w:t>material like vegetation), oxygen (from air), and heat (ignition source) for combustion; without fuel, no chemical reaction releases energy. Wind supplies oxygen and spreads embers but does not create fuel; it accelerates spread by preheating and drying existing fuels. Climate change exacerbates fuel aridity through hotter, drier conditions, lengthening fire seasons and increasing lightning ignitions, but it does not generate fuel—it modifies the flammability of existing vegetation. Statements in the article suggesting fires are driven mainly by weather and climate, not fuels, conflict with evidence that fuel load and continuity are critical for intensity and spread. Dense forests can retain moisture, but excessive understory fuels (grass, brush) enable high-severity burns when ignited.</w:t>
      </w:r>
    </w:p>
    <w:p w:rsidR="007A6DEB" w:rsidRPr="007A6DEB" w:rsidRDefault="007A6DEB" w:rsidP="007A6DEB">
      <w:p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Broader evidence balances perspectives: While weather modulates behavior, fuel management is essential, as untreated fuel accumulation from fire suppression has heightened risks.</w:t>
      </w:r>
    </w:p>
    <w:p w:rsidR="007A6DEB" w:rsidRPr="007A6DEB" w:rsidRDefault="007A6DEB" w:rsidP="007A6DEB">
      <w:pPr>
        <w:shd w:val="clear" w:color="auto" w:fill="F6F6F6"/>
        <w:spacing w:before="100" w:beforeAutospacing="1" w:after="100" w:afterAutospacing="1" w:line="240" w:lineRule="auto"/>
        <w:outlineLvl w:val="4"/>
        <w:rPr>
          <w:rFonts w:ascii="Times New Roman" w:eastAsia="Times New Roman" w:hAnsi="Times New Roman" w:cs="Times New Roman"/>
          <w:b/>
          <w:bCs/>
          <w:caps/>
          <w:color w:val="006400"/>
          <w:sz w:val="27"/>
          <w:szCs w:val="27"/>
          <w:lang w:val="en-US"/>
        </w:rPr>
      </w:pPr>
      <w:r w:rsidRPr="007A6DEB">
        <w:rPr>
          <w:rFonts w:ascii="Times New Roman" w:eastAsia="Times New Roman" w:hAnsi="Times New Roman" w:cs="Times New Roman"/>
          <w:b/>
          <w:bCs/>
          <w:caps/>
          <w:color w:val="006400"/>
          <w:sz w:val="27"/>
          <w:szCs w:val="27"/>
          <w:lang w:val="en-US"/>
        </w:rPr>
        <w:t>Ineffectiveness of Cited Mitigation Measures</w:t>
      </w:r>
    </w:p>
    <w:p w:rsidR="007A6DEB" w:rsidRPr="007A6DEB" w:rsidRDefault="007A6DEB" w:rsidP="007A6DEB">
      <w:p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Mitigation strategies aim to reduce fuels but proved ineffective in the Bootleg Fire, where fire spread faster through managed lands (3.4 miles per day) than unmanaged areas (2.1 miles per day), likely due to incomplete fuel removal allowing regrowth and fine fuels to persist. Without eliminating understory grass and brush—the primary combustible materials—treatments fail to prevent combustion energy release.</w:t>
      </w:r>
    </w:p>
    <w:p w:rsidR="007A6DEB" w:rsidRPr="007A6DEB" w:rsidRDefault="007A6DEB" w:rsidP="007A6DEB">
      <w:pPr>
        <w:shd w:val="clear" w:color="auto" w:fill="F6F6F6"/>
        <w:spacing w:before="100" w:beforeAutospacing="1" w:after="100" w:afterAutospacing="1" w:line="240" w:lineRule="auto"/>
        <w:outlineLvl w:val="4"/>
        <w:rPr>
          <w:rFonts w:ascii="Times New Roman" w:eastAsia="Times New Roman" w:hAnsi="Times New Roman" w:cs="Times New Roman"/>
          <w:b/>
          <w:bCs/>
          <w:caps/>
          <w:color w:val="006400"/>
          <w:sz w:val="27"/>
          <w:szCs w:val="27"/>
          <w:lang w:val="en-US"/>
        </w:rPr>
      </w:pPr>
      <w:r w:rsidRPr="007A6DEB">
        <w:rPr>
          <w:rFonts w:ascii="Times New Roman" w:eastAsia="Times New Roman" w:hAnsi="Times New Roman" w:cs="Times New Roman"/>
          <w:b/>
          <w:bCs/>
          <w:caps/>
          <w:color w:val="006400"/>
          <w:sz w:val="27"/>
          <w:szCs w:val="27"/>
          <w:lang w:val="en-US"/>
        </w:rPr>
        <w:t>Key Evidence of Ineffectiveness</w:t>
      </w:r>
    </w:p>
    <w:p w:rsidR="007A6DEB" w:rsidRPr="007A6DEB" w:rsidRDefault="007A6DEB" w:rsidP="007A6DEB">
      <w:pPr>
        <w:numPr>
          <w:ilvl w:val="0"/>
          <w:numId w:val="4"/>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b/>
          <w:bCs/>
          <w:color w:val="000000"/>
          <w:sz w:val="23"/>
          <w:szCs w:val="23"/>
          <w:lang w:val="en-US"/>
        </w:rPr>
        <w:t>Rapid Spread Through Treated Areas</w:t>
      </w:r>
      <w:r w:rsidRPr="007A6DEB">
        <w:rPr>
          <w:rFonts w:ascii="Arial" w:eastAsia="Times New Roman" w:hAnsi="Arial"/>
          <w:color w:val="000000"/>
          <w:sz w:val="23"/>
          <w:szCs w:val="23"/>
          <w:lang w:val="en-US"/>
        </w:rPr>
        <w:t>: The fire traversed 25,000 acres of treated national forest in the first six days, plus additional logged areas, indicating treatments did not sufficiently reduce fuel loads to halt ignition and spread under available oxygen and heat.</w:t>
      </w:r>
    </w:p>
    <w:p w:rsidR="007A6DEB" w:rsidRPr="007A6DEB" w:rsidRDefault="007A6DEB" w:rsidP="007A6DEB">
      <w:pPr>
        <w:numPr>
          <w:ilvl w:val="0"/>
          <w:numId w:val="4"/>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b/>
          <w:bCs/>
          <w:color w:val="000000"/>
          <w:sz w:val="23"/>
          <w:szCs w:val="23"/>
          <w:lang w:val="en-US"/>
        </w:rPr>
        <w:t>Comparative Spread Rates</w:t>
      </w:r>
      <w:r w:rsidRPr="007A6DEB">
        <w:rPr>
          <w:rFonts w:ascii="Arial" w:eastAsia="Times New Roman" w:hAnsi="Arial"/>
          <w:color w:val="000000"/>
          <w:sz w:val="23"/>
          <w:szCs w:val="23"/>
          <w:lang w:val="en-US"/>
        </w:rPr>
        <w:t>: Higher rates in managed zones suggest treatments may have opened canopies, increasing wind penetration and fuel drying, thus enhancing spread without addressing core fuels.</w:t>
      </w:r>
    </w:p>
    <w:p w:rsidR="007A6DEB" w:rsidRPr="007A6DEB" w:rsidRDefault="007A6DEB" w:rsidP="007A6DEB">
      <w:pPr>
        <w:numPr>
          <w:ilvl w:val="0"/>
          <w:numId w:val="4"/>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b/>
          <w:bCs/>
          <w:color w:val="000000"/>
          <w:sz w:val="23"/>
          <w:szCs w:val="23"/>
          <w:lang w:val="en-US"/>
        </w:rPr>
        <w:t>Scientific Critiques</w:t>
      </w:r>
      <w:r w:rsidRPr="007A6DEB">
        <w:rPr>
          <w:rFonts w:ascii="Arial" w:eastAsia="Times New Roman" w:hAnsi="Arial"/>
          <w:color w:val="000000"/>
          <w:sz w:val="23"/>
          <w:szCs w:val="23"/>
          <w:lang w:val="en-US"/>
        </w:rPr>
        <w:t>: Claims that thinning creates hotter conditions are valid if it exposes fuels to drying, but the root issue is persistent understory fuels enabling combustion. Studies confirm fuel accumulation drives severity, with ladder fuels (vertical continuity from ground to canopy) predicting high-intensity burns more than weather alone.</w:t>
      </w:r>
    </w:p>
    <w:p w:rsidR="007A6DEB" w:rsidRPr="007A6DEB" w:rsidRDefault="007A6DEB" w:rsidP="007A6DEB">
      <w:pPr>
        <w:numPr>
          <w:ilvl w:val="0"/>
          <w:numId w:val="4"/>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b/>
          <w:bCs/>
          <w:color w:val="000000"/>
          <w:sz w:val="23"/>
          <w:szCs w:val="23"/>
          <w:lang w:val="en-US"/>
        </w:rPr>
        <w:t>Broader Studies</w:t>
      </w:r>
      <w:r w:rsidRPr="007A6DEB">
        <w:rPr>
          <w:rFonts w:ascii="Arial" w:eastAsia="Times New Roman" w:hAnsi="Arial"/>
          <w:color w:val="000000"/>
          <w:sz w:val="23"/>
          <w:szCs w:val="23"/>
          <w:lang w:val="en-US"/>
        </w:rPr>
        <w:t>: Meta-analyses show thinning alone reduces severity modestly (28-40%), but without ongoing fuel maintenance, regrowth negates benefits. Fuel-focused views highlight that vegetation type and load dictate spread, with grass-dominated areas enabling rapid fires.</w:t>
      </w:r>
    </w:p>
    <w:p w:rsidR="007A6DEB" w:rsidRPr="007A6DEB" w:rsidRDefault="007A6DEB" w:rsidP="007A6DEB">
      <w:pPr>
        <w:shd w:val="clear" w:color="auto" w:fill="F6F6F6"/>
        <w:spacing w:before="100" w:beforeAutospacing="1" w:after="100" w:afterAutospacing="1" w:line="240" w:lineRule="auto"/>
        <w:outlineLvl w:val="4"/>
        <w:rPr>
          <w:rFonts w:ascii="Times New Roman" w:eastAsia="Times New Roman" w:hAnsi="Times New Roman" w:cs="Times New Roman"/>
          <w:b/>
          <w:bCs/>
          <w:caps/>
          <w:color w:val="006400"/>
          <w:sz w:val="27"/>
          <w:szCs w:val="27"/>
          <w:lang w:val="en-US"/>
        </w:rPr>
      </w:pPr>
      <w:r w:rsidRPr="007A6DEB">
        <w:rPr>
          <w:rFonts w:ascii="Times New Roman" w:eastAsia="Times New Roman" w:hAnsi="Times New Roman" w:cs="Times New Roman"/>
          <w:b/>
          <w:bCs/>
          <w:caps/>
          <w:color w:val="006400"/>
          <w:sz w:val="27"/>
          <w:szCs w:val="27"/>
          <w:lang w:val="en-US"/>
        </w:rPr>
        <w:t>Counterpoints and Partial Effectiveness</w:t>
      </w:r>
    </w:p>
    <w:p w:rsidR="007A6DEB" w:rsidRPr="007A6DEB" w:rsidRDefault="007A6DEB" w:rsidP="007A6DEB">
      <w:p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Combined treatments (thinning plus prescribed fire) can reduce severity by up to 72% by targeting fuels, but effectiveness diminishes over time and under wind-driven oxygen supply. In Bootleg, some areas showed lower severity, but overall failure underscores incomplete fuel elimination.</w:t>
      </w:r>
    </w:p>
    <w:tbl>
      <w:tblPr>
        <w:tblW w:w="9750" w:type="dxa"/>
        <w:tblCellMar>
          <w:top w:w="15" w:type="dxa"/>
          <w:left w:w="15" w:type="dxa"/>
          <w:bottom w:w="15" w:type="dxa"/>
          <w:right w:w="15" w:type="dxa"/>
        </w:tblCellMar>
        <w:tblLook w:val="04A0" w:firstRow="1" w:lastRow="0" w:firstColumn="1" w:lastColumn="0" w:noHBand="0" w:noVBand="1"/>
      </w:tblPr>
      <w:tblGrid>
        <w:gridCol w:w="1717"/>
        <w:gridCol w:w="2393"/>
        <w:gridCol w:w="2965"/>
        <w:gridCol w:w="2675"/>
      </w:tblGrid>
      <w:tr w:rsidR="007A6DEB" w:rsidRPr="007A6DEB" w:rsidTr="007A6DEB">
        <w:trPr>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b/>
                <w:bCs/>
                <w:sz w:val="24"/>
                <w:szCs w:val="24"/>
                <w:lang w:val="en-US"/>
              </w:rPr>
              <w:lastRenderedPageBreak/>
              <w:t>Treatment Type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b/>
                <w:bCs/>
                <w:sz w:val="24"/>
                <w:szCs w:val="24"/>
                <w:lang w:val="en-US"/>
              </w:rPr>
              <w:t>Reported Effectiveness in Reducing Severity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b/>
                <w:bCs/>
                <w:sz w:val="24"/>
                <w:szCs w:val="24"/>
                <w:lang w:val="en-US"/>
              </w:rPr>
              <w:t>Limitations/Noted Ineffectiveness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b/>
                <w:bCs/>
                <w:sz w:val="24"/>
                <w:szCs w:val="24"/>
                <w:lang w:val="en-US"/>
              </w:rPr>
              <w:t>Example from Bootleg Fire</w:t>
            </w:r>
          </w:p>
        </w:tc>
      </w:tr>
      <w:tr w:rsidR="007A6DEB" w:rsidRPr="007A6DEB" w:rsidTr="007A6DEB">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Thinning Alone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28-40% reduction by removing some fuels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Fails to address understory regrowth; increases drying</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High-severity (68%) in thinned areas due to persistent grass/brush</w:t>
            </w:r>
          </w:p>
        </w:tc>
      </w:tr>
      <w:tr w:rsidR="007A6DEB" w:rsidRPr="007A6DEB" w:rsidTr="007A6DEB">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Prescribed Fire Alone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Up to 62% reduction in accumulated fuels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Limited to prior-year fuels; no effect on spring growth</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Burned through without halting spread, as new fuels ignited</w:t>
            </w:r>
          </w:p>
        </w:tc>
      </w:tr>
      <w:tr w:rsidR="007A6DEB" w:rsidRPr="007A6DEB" w:rsidTr="007A6DEB">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Thinning + Prescribed Fire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72% reduction via fuel load decrease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Wanes after 10 years; ineffective if fuels regrow</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Mitigated locally but fire advanced rapidly overall</w:t>
            </w:r>
          </w:p>
        </w:tc>
      </w:tr>
      <w:tr w:rsidR="007A6DEB" w:rsidRPr="007A6DEB" w:rsidTr="007A6DEB">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Fuel Breaks</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Variable; interrupts fuel continuity</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Bypassed by embers; requires maintenance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rsidR="007A6DEB" w:rsidRPr="007A6DEB" w:rsidRDefault="007A6DEB" w:rsidP="007A6DEB">
            <w:pPr>
              <w:spacing w:line="240" w:lineRule="auto"/>
              <w:rPr>
                <w:rFonts w:ascii="Times New Roman" w:eastAsia="Times New Roman" w:hAnsi="Times New Roman" w:cs="Times New Roman"/>
                <w:sz w:val="24"/>
                <w:szCs w:val="24"/>
                <w:lang w:val="en-US"/>
              </w:rPr>
            </w:pPr>
            <w:r w:rsidRPr="007A6DEB">
              <w:rPr>
                <w:rFonts w:ascii="Times New Roman" w:eastAsia="Times New Roman" w:hAnsi="Times New Roman" w:cs="Times New Roman"/>
                <w:sz w:val="24"/>
                <w:szCs w:val="24"/>
                <w:lang w:val="en-US"/>
              </w:rPr>
              <w:t>Failed to stop 37-mile drive, as winds spread over breaks</w:t>
            </w:r>
          </w:p>
        </w:tc>
      </w:tr>
    </w:tbl>
    <w:p w:rsidR="007A6DEB" w:rsidRPr="007A6DEB" w:rsidRDefault="007A6DEB" w:rsidP="007A6DEB">
      <w:pPr>
        <w:shd w:val="clear" w:color="auto" w:fill="F6F6F6"/>
        <w:spacing w:before="100" w:beforeAutospacing="1" w:after="100" w:afterAutospacing="1" w:line="240" w:lineRule="auto"/>
        <w:outlineLvl w:val="4"/>
        <w:rPr>
          <w:rFonts w:ascii="Times New Roman" w:eastAsia="Times New Roman" w:hAnsi="Times New Roman" w:cs="Times New Roman"/>
          <w:b/>
          <w:bCs/>
          <w:caps/>
          <w:color w:val="006400"/>
          <w:sz w:val="27"/>
          <w:szCs w:val="27"/>
          <w:lang w:val="en-US"/>
        </w:rPr>
      </w:pPr>
      <w:r w:rsidRPr="007A6DEB">
        <w:rPr>
          <w:rFonts w:ascii="Times New Roman" w:eastAsia="Times New Roman" w:hAnsi="Times New Roman" w:cs="Times New Roman"/>
          <w:b/>
          <w:bCs/>
          <w:caps/>
          <w:color w:val="006400"/>
          <w:sz w:val="27"/>
          <w:szCs w:val="27"/>
          <w:lang w:val="en-US"/>
        </w:rPr>
        <w:t>Prescribed Fire: Limitations Due to Winter Timing and Spring Vegetation Growth</w:t>
      </w:r>
    </w:p>
    <w:p w:rsidR="007A6DEB" w:rsidRPr="007A6DEB" w:rsidRDefault="007A6DEB" w:rsidP="007A6DEB">
      <w:p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Prescribed fires, often in winter, target accumulated dead fuels but cannot prevent spring regrowth of fine fuels (grass, shrubs) that become highly combustible in summer. This regrowth provides fresh fuel for current-year fires, enabling combustion once ignited.</w:t>
      </w:r>
    </w:p>
    <w:p w:rsidR="007A6DEB" w:rsidRPr="007A6DEB" w:rsidRDefault="007A6DEB" w:rsidP="007A6DEB">
      <w:pPr>
        <w:numPr>
          <w:ilvl w:val="0"/>
          <w:numId w:val="5"/>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b/>
          <w:bCs/>
          <w:color w:val="000000"/>
          <w:sz w:val="23"/>
          <w:szCs w:val="23"/>
          <w:lang w:val="en-US"/>
        </w:rPr>
        <w:t>Mechanism of Limitation</w:t>
      </w:r>
      <w:r w:rsidRPr="007A6DEB">
        <w:rPr>
          <w:rFonts w:ascii="Arial" w:eastAsia="Times New Roman" w:hAnsi="Arial"/>
          <w:color w:val="000000"/>
          <w:sz w:val="23"/>
          <w:szCs w:val="23"/>
          <w:lang w:val="en-US"/>
        </w:rPr>
        <w:t>: Winter burns clear legacy fuels but allow rapid herbaceous regrowth, which dries and fuels fires without intervention. In Bootleg’s 40,000 acres of grassland/shrub steppe, grazed and burned areas still burned due to annual fuels.</w:t>
      </w:r>
    </w:p>
    <w:p w:rsidR="007A6DEB" w:rsidRPr="007A6DEB" w:rsidRDefault="007A6DEB" w:rsidP="007A6DEB">
      <w:pPr>
        <w:numPr>
          <w:ilvl w:val="0"/>
          <w:numId w:val="5"/>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b/>
          <w:bCs/>
          <w:color w:val="000000"/>
          <w:sz w:val="23"/>
          <w:szCs w:val="23"/>
          <w:lang w:val="en-US"/>
        </w:rPr>
        <w:t>Evidence from Bootleg and Beyond</w:t>
      </w:r>
      <w:r w:rsidRPr="007A6DEB">
        <w:rPr>
          <w:rFonts w:ascii="Arial" w:eastAsia="Times New Roman" w:hAnsi="Arial"/>
          <w:color w:val="000000"/>
          <w:sz w:val="23"/>
          <w:szCs w:val="23"/>
          <w:lang w:val="en-US"/>
        </w:rPr>
        <w:t>: Treatments did not abate spread, as spring fuels carried flames; research shows prescribed fire shifts to herbaceous dominance without annual follow-up.</w:t>
      </w:r>
    </w:p>
    <w:p w:rsidR="007A6DEB" w:rsidRPr="007A6DEB" w:rsidRDefault="007A6DEB" w:rsidP="007A6DEB">
      <w:pPr>
        <w:shd w:val="clear" w:color="auto" w:fill="F6F6F6"/>
        <w:spacing w:before="100" w:beforeAutospacing="1" w:after="100" w:afterAutospacing="1" w:line="240" w:lineRule="auto"/>
        <w:outlineLvl w:val="4"/>
        <w:rPr>
          <w:rFonts w:ascii="Times New Roman" w:eastAsia="Times New Roman" w:hAnsi="Times New Roman" w:cs="Times New Roman"/>
          <w:b/>
          <w:bCs/>
          <w:caps/>
          <w:color w:val="006400"/>
          <w:sz w:val="27"/>
          <w:szCs w:val="27"/>
          <w:lang w:val="en-US"/>
        </w:rPr>
      </w:pPr>
      <w:r w:rsidRPr="007A6DEB">
        <w:rPr>
          <w:rFonts w:ascii="Times New Roman" w:eastAsia="Times New Roman" w:hAnsi="Times New Roman" w:cs="Times New Roman"/>
          <w:b/>
          <w:bCs/>
          <w:caps/>
          <w:color w:val="006400"/>
          <w:sz w:val="27"/>
          <w:szCs w:val="27"/>
          <w:lang w:val="en-US"/>
        </w:rPr>
        <w:t>The Role of Natural Herbivory in Fuel Management</w:t>
      </w:r>
    </w:p>
    <w:p w:rsidR="007A6DEB" w:rsidRPr="007A6DEB" w:rsidRDefault="007A6DEB" w:rsidP="007A6DEB">
      <w:p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In contrast to human mitigation methods, natural herbivory by deer, elk, and wild horses provides an effective, continuous mechanism for managing 1-hour fuels (fine fuels such as grass and brush) to nominal levels across vast landscapes, including remote and inaccessible areas where techniques like mulching or mowing are impractical. These herbivores graze and browse on a 24/7 basis, reducing flammable biomass and interrupting fuel continuity, which can decrease wildfire intensity and spread. For instance, wild horses can consume large volumes of grass and brush, creating natural firebreaks and mitigating soil overheating during fires. Deer and elk similarly target understory vegetation, preferring brushy growth that follows grassland stages.</w:t>
      </w:r>
    </w:p>
    <w:p w:rsidR="007A6DEB" w:rsidRPr="007A6DEB" w:rsidRDefault="007A6DEB" w:rsidP="007A6DEB">
      <w:p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lastRenderedPageBreak/>
        <w:t xml:space="preserve">However, significant population declines in these species have led to unchecked fuel accumulation, exacerbating wildfire risks. In California, deer populations have plummeted from a peak of about 2 million around 1960 to approximately 450,000-500,000 in recent years, with a drop of over 300,000 since 1999 alone. Adjacent states like Oregon and Nevada have seen similar trends in </w:t>
      </w:r>
      <w:proofErr w:type="spellStart"/>
      <w:r w:rsidRPr="007A6DEB">
        <w:rPr>
          <w:rFonts w:ascii="Arial" w:eastAsia="Times New Roman" w:hAnsi="Arial"/>
          <w:color w:val="000000"/>
          <w:sz w:val="23"/>
          <w:szCs w:val="23"/>
          <w:lang w:val="en-US"/>
        </w:rPr>
        <w:t>cervids</w:t>
      </w:r>
      <w:proofErr w:type="spellEnd"/>
      <w:r w:rsidRPr="007A6DEB">
        <w:rPr>
          <w:rFonts w:ascii="Arial" w:eastAsia="Times New Roman" w:hAnsi="Arial"/>
          <w:color w:val="000000"/>
          <w:sz w:val="23"/>
          <w:szCs w:val="23"/>
          <w:lang w:val="en-US"/>
        </w:rPr>
        <w:t xml:space="preserve">, with Oregon’s mule deer declining since a 1981 peak to about 162,600 in 2022, and Nevada experiencing ongoing mule deer reductions due to habitat loss. Wild horse populations in the western U.S. have also faced management-driven reductions, with removals of about 50,000 animals between 2020 and 2023, contributing to overall declines from peaks exceeding 95,000. These reductions, totaling in the realm of hundreds of thousands for </w:t>
      </w:r>
      <w:proofErr w:type="spellStart"/>
      <w:r w:rsidRPr="007A6DEB">
        <w:rPr>
          <w:rFonts w:ascii="Arial" w:eastAsia="Times New Roman" w:hAnsi="Arial"/>
          <w:color w:val="000000"/>
          <w:sz w:val="23"/>
          <w:szCs w:val="23"/>
          <w:lang w:val="en-US"/>
        </w:rPr>
        <w:t>cervids</w:t>
      </w:r>
      <w:proofErr w:type="spellEnd"/>
      <w:r w:rsidRPr="007A6DEB">
        <w:rPr>
          <w:rFonts w:ascii="Arial" w:eastAsia="Times New Roman" w:hAnsi="Arial"/>
          <w:color w:val="000000"/>
          <w:sz w:val="23"/>
          <w:szCs w:val="23"/>
          <w:lang w:val="en-US"/>
        </w:rPr>
        <w:t xml:space="preserve"> and wild horses across regions, have ecological consequences, as outlined in William J. Ripple’s 2015 paper “Collapse of the world’s largest herbivores,” which links herbivore declines to altered vegetation dynamics and increased fire susceptibility. Scientific evidence indicates that without these herbivores, wildfires become more dangerously intense and widespread due to excess fuel buildup.</w:t>
      </w:r>
    </w:p>
    <w:p w:rsidR="007A6DEB" w:rsidRPr="007A6DEB" w:rsidRDefault="007A6DEB" w:rsidP="007A6DEB">
      <w:pPr>
        <w:shd w:val="clear" w:color="auto" w:fill="F6F6F6"/>
        <w:spacing w:before="100" w:beforeAutospacing="1" w:after="100" w:afterAutospacing="1" w:line="240" w:lineRule="auto"/>
        <w:outlineLvl w:val="4"/>
        <w:rPr>
          <w:rFonts w:ascii="Times New Roman" w:eastAsia="Times New Roman" w:hAnsi="Times New Roman" w:cs="Times New Roman"/>
          <w:b/>
          <w:bCs/>
          <w:caps/>
          <w:color w:val="006400"/>
          <w:sz w:val="27"/>
          <w:szCs w:val="27"/>
          <w:lang w:val="en-US"/>
        </w:rPr>
      </w:pPr>
      <w:r w:rsidRPr="007A6DEB">
        <w:rPr>
          <w:rFonts w:ascii="Times New Roman" w:eastAsia="Times New Roman" w:hAnsi="Times New Roman" w:cs="Times New Roman"/>
          <w:b/>
          <w:bCs/>
          <w:caps/>
          <w:color w:val="006400"/>
          <w:sz w:val="27"/>
          <w:szCs w:val="27"/>
          <w:lang w:val="en-US"/>
        </w:rPr>
        <w:t>Conclusion and Recommendations</w:t>
      </w:r>
    </w:p>
    <w:p w:rsidR="007A6DEB" w:rsidRPr="007A6DEB" w:rsidRDefault="007A6DEB" w:rsidP="007A6DEB">
      <w:p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The Bootleg Fire demonstrates mitigation failures stem from not fully reducing understory fuels essential for combustion, with wind and climate merely influencing conditions rather than providing fuel. Substantiated by the fire triangle and empirical studies, this corrects overemphasis on non-fuel factors. The loss of natural herbivory exacerbates these issues, as declining populations of deer, elk, and wild horses allow fine fuels to accumulate unchecked. Shift investments to fuel reduction near homes, home hardening, and defensible space for effective protection, while addressing climate’s role in fuel drying through broader emissions reductions. Additionally, policies should support the restoration of herbivore populations to leverage their natural, cost-effective role in ubiquitous fuel management across diverse landscapes.</w:t>
      </w:r>
    </w:p>
    <w:p w:rsidR="007A6DEB" w:rsidRPr="007A6DEB" w:rsidRDefault="007A6DEB" w:rsidP="007A6DEB">
      <w:pPr>
        <w:shd w:val="clear" w:color="auto" w:fill="F6F6F6"/>
        <w:spacing w:before="100" w:beforeAutospacing="1" w:after="100" w:afterAutospacing="1" w:line="240" w:lineRule="auto"/>
        <w:outlineLvl w:val="4"/>
        <w:rPr>
          <w:rFonts w:ascii="Times New Roman" w:eastAsia="Times New Roman" w:hAnsi="Times New Roman" w:cs="Times New Roman"/>
          <w:b/>
          <w:bCs/>
          <w:caps/>
          <w:color w:val="006400"/>
          <w:sz w:val="27"/>
          <w:szCs w:val="27"/>
          <w:lang w:val="en-US"/>
        </w:rPr>
      </w:pPr>
      <w:r w:rsidRPr="007A6DEB">
        <w:rPr>
          <w:rFonts w:ascii="Times New Roman" w:eastAsia="Times New Roman" w:hAnsi="Times New Roman" w:cs="Times New Roman"/>
          <w:b/>
          <w:bCs/>
          <w:caps/>
          <w:color w:val="006400"/>
          <w:sz w:val="27"/>
          <w:szCs w:val="27"/>
          <w:lang w:val="en-US"/>
        </w:rPr>
        <w:t>Bibliography</w:t>
      </w:r>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Oregon’s Bootleg Fire Grew Rapidly in Areas Subject to Logging … – </w:t>
      </w:r>
      <w:hyperlink r:id="rId6" w:tgtFrame="_blank" w:history="1">
        <w:r w:rsidRPr="007A6DEB">
          <w:rPr>
            <w:rFonts w:ascii="Arial" w:eastAsia="Times New Roman" w:hAnsi="Arial"/>
            <w:color w:val="345C00"/>
            <w:sz w:val="23"/>
            <w:szCs w:val="23"/>
            <w:u w:val="single"/>
            <w:lang w:val="en-US"/>
          </w:rPr>
          <w:t>https://forestwatch.org/news/oregons-bootleg-fire-grew-rapidly-in-areas-subject-to-logging-and-other-management-activities/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The Bootleg Fire grew fast. Did forest management play a role? – OPB – </w:t>
      </w:r>
      <w:hyperlink r:id="rId7" w:tgtFrame="_blank" w:history="1">
        <w:r w:rsidRPr="007A6DEB">
          <w:rPr>
            <w:rFonts w:ascii="Arial" w:eastAsia="Times New Roman" w:hAnsi="Arial"/>
            <w:color w:val="345C00"/>
            <w:sz w:val="23"/>
            <w:szCs w:val="23"/>
            <w:u w:val="single"/>
            <w:lang w:val="en-US"/>
          </w:rPr>
          <w:t>https://www.opb.org/article/2021/07/25/did-forest-management-play-role-in-bootleg-fire-growth/</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The Bootleg Fire Grew Fast. Did Forest Management Play A Role? – </w:t>
      </w:r>
      <w:hyperlink r:id="rId8" w:tgtFrame="_blank" w:history="1">
        <w:r w:rsidRPr="007A6DEB">
          <w:rPr>
            <w:rFonts w:ascii="Arial" w:eastAsia="Times New Roman" w:hAnsi="Arial"/>
            <w:color w:val="345C00"/>
            <w:sz w:val="23"/>
            <w:szCs w:val="23"/>
            <w:u w:val="single"/>
            <w:lang w:val="en-US"/>
          </w:rPr>
          <w:t>https://www.ijpr.org/wildfire/2021-07-25/the-bootleg-fire-grew-fast-did-forest-management-play-a-role</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The Dixie and Bootleg Fires: Examples of Failed Forest Policy – </w:t>
      </w:r>
      <w:hyperlink r:id="rId9" w:tgtFrame="_blank" w:history="1">
        <w:r w:rsidRPr="007A6DEB">
          <w:rPr>
            <w:rFonts w:ascii="Arial" w:eastAsia="Times New Roman" w:hAnsi="Arial"/>
            <w:color w:val="345C00"/>
            <w:sz w:val="23"/>
            <w:szCs w:val="23"/>
            <w:u w:val="single"/>
            <w:lang w:val="en-US"/>
          </w:rPr>
          <w:t>https://www.counterpunch.org/2021/10/22/dixie-and-bootleg-fires-examples-of-failed-forest-policy/</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Landmark Study: Faulty Science Behind Logging Projects in Los … – </w:t>
      </w:r>
      <w:hyperlink r:id="rId10" w:tgtFrame="_blank" w:history="1">
        <w:r w:rsidRPr="007A6DEB">
          <w:rPr>
            <w:rFonts w:ascii="Arial" w:eastAsia="Times New Roman" w:hAnsi="Arial"/>
            <w:color w:val="345C00"/>
            <w:sz w:val="23"/>
            <w:szCs w:val="23"/>
            <w:u w:val="single"/>
            <w:lang w:val="en-US"/>
          </w:rPr>
          <w:t>https://forestwatch.org/news/landmark-study-faulty-science-used-to-justify-logging-projects-in-los-padres-and-other-national-forests/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Forest Ecologists Puzzle Out the Lessons of the Bootleg Fire – </w:t>
      </w:r>
      <w:hyperlink r:id="rId11" w:tgtFrame="_blank" w:history="1">
        <w:r w:rsidRPr="007A6DEB">
          <w:rPr>
            <w:rFonts w:ascii="Arial" w:eastAsia="Times New Roman" w:hAnsi="Arial"/>
            <w:color w:val="345C00"/>
            <w:sz w:val="23"/>
            <w:szCs w:val="23"/>
            <w:u w:val="single"/>
            <w:lang w:val="en-US"/>
          </w:rPr>
          <w:t>https://www.sierraclub.org/sierra/forest-ecologists-puzzle-out-lessons-bootleg-fire</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lastRenderedPageBreak/>
        <w:t xml:space="preserve">Bootleg Fire, </w:t>
      </w:r>
      <w:proofErr w:type="spellStart"/>
      <w:r w:rsidRPr="007A6DEB">
        <w:rPr>
          <w:rFonts w:ascii="Arial" w:eastAsia="Times New Roman" w:hAnsi="Arial"/>
          <w:color w:val="000000"/>
          <w:sz w:val="23"/>
          <w:szCs w:val="23"/>
          <w:lang w:val="en-US"/>
        </w:rPr>
        <w:t>pyrocumulus</w:t>
      </w:r>
      <w:proofErr w:type="spellEnd"/>
      <w:r w:rsidRPr="007A6DEB">
        <w:rPr>
          <w:rFonts w:ascii="Arial" w:eastAsia="Times New Roman" w:hAnsi="Arial"/>
          <w:color w:val="000000"/>
          <w:sz w:val="23"/>
          <w:szCs w:val="23"/>
          <w:lang w:val="en-US"/>
        </w:rPr>
        <w:t xml:space="preserve"> clouds and biomass logging? – </w:t>
      </w:r>
      <w:hyperlink r:id="rId12" w:tgtFrame="_blank" w:history="1">
        <w:r w:rsidRPr="007A6DEB">
          <w:rPr>
            <w:rFonts w:ascii="Arial" w:eastAsia="Times New Roman" w:hAnsi="Arial"/>
            <w:color w:val="345C00"/>
            <w:sz w:val="23"/>
            <w:szCs w:val="23"/>
            <w:u w:val="single"/>
            <w:lang w:val="en-US"/>
          </w:rPr>
          <w:t>https://forestpolicypub.com/2021/07/15/bootleg-fire-pyrocumulus-clouds-and-biomass-logging/</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This Vast Wildfire Lab Is Helping Foresters Prepare for a Hotter Planet – </w:t>
      </w:r>
      <w:hyperlink r:id="rId13" w:tgtFrame="_blank" w:history="1">
        <w:r w:rsidRPr="007A6DEB">
          <w:rPr>
            <w:rFonts w:ascii="Arial" w:eastAsia="Times New Roman" w:hAnsi="Arial"/>
            <w:color w:val="345C00"/>
            <w:sz w:val="23"/>
            <w:szCs w:val="23"/>
            <w:u w:val="single"/>
            <w:lang w:val="en-US"/>
          </w:rPr>
          <w:t>https://www.nytimes.com/2022/01/05/climate/fire-forest-management-bootleg-oregon.html</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“Forest Thinning and Prescribed Fire – A Viable Tool to Restore … – </w:t>
      </w:r>
      <w:hyperlink r:id="rId14" w:tgtFrame="_blank" w:history="1">
        <w:r w:rsidRPr="007A6DEB">
          <w:rPr>
            <w:rFonts w:ascii="Arial" w:eastAsia="Times New Roman" w:hAnsi="Arial"/>
            <w:color w:val="345C00"/>
            <w:sz w:val="23"/>
            <w:szCs w:val="23"/>
            <w:u w:val="single"/>
            <w:lang w:val="en-US"/>
          </w:rPr>
          <w:t>https://www.nafsr.org/docs/2021/Forest%2520Thinning%2520and%2520Prescribed%2520Fire%2520121221.pdf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Through The Fire: Restoring Forest Resilience – YouTube – </w:t>
      </w:r>
      <w:hyperlink r:id="rId15" w:tgtFrame="_blank" w:history="1">
        <w:r w:rsidRPr="007A6DEB">
          <w:rPr>
            <w:rFonts w:ascii="Arial" w:eastAsia="Times New Roman" w:hAnsi="Arial"/>
            <w:color w:val="345C00"/>
            <w:sz w:val="23"/>
            <w:szCs w:val="23"/>
            <w:u w:val="single"/>
            <w:lang w:val="en-US"/>
          </w:rPr>
          <w:t>https://www.youtube.com/watch?v=uhVt1pPFMgI</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Wildfire science | Environment and Climate Change – </w:t>
      </w:r>
      <w:hyperlink r:id="rId16" w:tgtFrame="_blank" w:history="1">
        <w:r w:rsidRPr="007A6DEB">
          <w:rPr>
            <w:rFonts w:ascii="Arial" w:eastAsia="Times New Roman" w:hAnsi="Arial"/>
            <w:color w:val="345C00"/>
            <w:sz w:val="23"/>
            <w:szCs w:val="23"/>
            <w:u w:val="single"/>
            <w:lang w:val="en-US"/>
          </w:rPr>
          <w:t>https://www.gov.nt.ca/ecc/en/services/wildfire-operations/wildfire-science</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Explainer: How Wildfires Start and Spread – </w:t>
      </w:r>
      <w:hyperlink r:id="rId17" w:tgtFrame="_blank" w:history="1">
        <w:r w:rsidRPr="007A6DEB">
          <w:rPr>
            <w:rFonts w:ascii="Arial" w:eastAsia="Times New Roman" w:hAnsi="Arial"/>
            <w:color w:val="345C00"/>
            <w:sz w:val="23"/>
            <w:szCs w:val="23"/>
            <w:u w:val="single"/>
            <w:lang w:val="en-US"/>
          </w:rPr>
          <w:t>https://cnr.ncsu.edu/news/2021/12/explainer-how-wildfires-start-and-spread/</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Ask the scientist: How can the weather spark and spread wildfires? – </w:t>
      </w:r>
      <w:hyperlink r:id="rId18" w:tgtFrame="_blank" w:history="1">
        <w:r w:rsidRPr="007A6DEB">
          <w:rPr>
            <w:rFonts w:ascii="Arial" w:eastAsia="Times New Roman" w:hAnsi="Arial"/>
            <w:color w:val="345C00"/>
            <w:sz w:val="23"/>
            <w:szCs w:val="23"/>
            <w:u w:val="single"/>
            <w:lang w:val="en-US"/>
          </w:rPr>
          <w:t>https://www.noaa.gov/stories/ask-scientist-how-can-weather-spark-and-spread-wildfires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Evaluating the 10% Wind Speed Rule of Thumb for Estimating a … – </w:t>
      </w:r>
      <w:hyperlink r:id="rId19" w:tgtFrame="_blank" w:history="1">
        <w:r w:rsidRPr="007A6DEB">
          <w:rPr>
            <w:rFonts w:ascii="Arial" w:eastAsia="Times New Roman" w:hAnsi="Arial"/>
            <w:color w:val="345C00"/>
            <w:sz w:val="23"/>
            <w:szCs w:val="23"/>
            <w:u w:val="single"/>
            <w:lang w:val="en-US"/>
          </w:rPr>
          <w:t>https://www.iawfonline.org/article/evaluating-the-10-wind-speed-rule-of-thumb-for-estimating-a-wildfires-forward-spread-rate/</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Wildfires | Environmental Defense Fund – </w:t>
      </w:r>
      <w:hyperlink r:id="rId20" w:tgtFrame="_blank" w:history="1">
        <w:r w:rsidRPr="007A6DEB">
          <w:rPr>
            <w:rFonts w:ascii="Arial" w:eastAsia="Times New Roman" w:hAnsi="Arial"/>
            <w:color w:val="345C00"/>
            <w:sz w:val="23"/>
            <w:szCs w:val="23"/>
            <w:u w:val="single"/>
            <w:lang w:val="en-US"/>
          </w:rPr>
          <w:t>https://www.edf.org/climate/heres-how-climate-change-affects-wildfires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Unpredictable Force: The Impact of Wind on Wildfire Spread – </w:t>
      </w:r>
      <w:hyperlink r:id="rId21" w:tgtFrame="_blank" w:history="1">
        <w:r w:rsidRPr="007A6DEB">
          <w:rPr>
            <w:rFonts w:ascii="Arial" w:eastAsia="Times New Roman" w:hAnsi="Arial"/>
            <w:color w:val="345C00"/>
            <w:sz w:val="23"/>
            <w:szCs w:val="23"/>
            <w:u w:val="single"/>
            <w:lang w:val="en-US"/>
          </w:rPr>
          <w:t>https://kestrelinstruments.com/blog/the-unpredictable-force-exploring-the-impact-of-wind-on-wildfire-spread?srsltid=AfmBOoroeoSlOkBknTQKVhOdK836QXohDPNGwgxy-jgJr6qAW-IP6N2n</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The Role of Wind Speed in Prolonging Large Fire Durations in the … – </w:t>
      </w:r>
      <w:hyperlink r:id="rId22" w:tgtFrame="_blank" w:history="1">
        <w:r w:rsidRPr="007A6DEB">
          <w:rPr>
            <w:rFonts w:ascii="Arial" w:eastAsia="Times New Roman" w:hAnsi="Arial"/>
            <w:color w:val="345C00"/>
            <w:sz w:val="23"/>
            <w:szCs w:val="23"/>
            <w:u w:val="single"/>
            <w:lang w:val="en-US"/>
          </w:rPr>
          <w:t>https://agupubs.onlinelibrary.wiley.com/doi/10.1029/2024GL112539?af=R</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 xml:space="preserve">How Wildfires Work – Science | </w:t>
      </w:r>
      <w:proofErr w:type="spellStart"/>
      <w:r w:rsidRPr="007A6DEB">
        <w:rPr>
          <w:rFonts w:ascii="Arial" w:eastAsia="Times New Roman" w:hAnsi="Arial"/>
          <w:color w:val="000000"/>
          <w:sz w:val="23"/>
          <w:szCs w:val="23"/>
          <w:lang w:val="en-US"/>
        </w:rPr>
        <w:t>HowStuffWorks</w:t>
      </w:r>
      <w:proofErr w:type="spellEnd"/>
      <w:r w:rsidRPr="007A6DEB">
        <w:rPr>
          <w:rFonts w:ascii="Arial" w:eastAsia="Times New Roman" w:hAnsi="Arial"/>
          <w:color w:val="000000"/>
          <w:sz w:val="23"/>
          <w:szCs w:val="23"/>
          <w:lang w:val="en-US"/>
        </w:rPr>
        <w:t xml:space="preserve"> – </w:t>
      </w:r>
      <w:hyperlink r:id="rId23" w:tgtFrame="_blank" w:history="1">
        <w:r w:rsidRPr="007A6DEB">
          <w:rPr>
            <w:rFonts w:ascii="Arial" w:eastAsia="Times New Roman" w:hAnsi="Arial"/>
            <w:color w:val="345C00"/>
            <w:sz w:val="23"/>
            <w:szCs w:val="23"/>
            <w:u w:val="single"/>
            <w:lang w:val="en-US"/>
          </w:rPr>
          <w:t>https://science.howstuffworks.com/nature/natural-disasters/wildfire.htm</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Weather, fuels, and topography impede wildland fire spread in … – </w:t>
      </w:r>
      <w:hyperlink r:id="rId24" w:tgtFrame="_blank" w:history="1">
        <w:r w:rsidRPr="007A6DEB">
          <w:rPr>
            <w:rFonts w:ascii="Arial" w:eastAsia="Times New Roman" w:hAnsi="Arial"/>
            <w:color w:val="345C00"/>
            <w:sz w:val="23"/>
            <w:szCs w:val="23"/>
            <w:u w:val="single"/>
            <w:lang w:val="en-US"/>
          </w:rPr>
          <w:t>https://www.umt.edu/media/leopold/pubs/937.pdf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Collapse of the world’s largest herbivores | Science Advances – </w:t>
      </w:r>
      <w:hyperlink r:id="rId25" w:tgtFrame="_blank" w:history="1">
        <w:r w:rsidRPr="007A6DEB">
          <w:rPr>
            <w:rFonts w:ascii="Arial" w:eastAsia="Times New Roman" w:hAnsi="Arial"/>
            <w:color w:val="345C00"/>
            <w:sz w:val="23"/>
            <w:szCs w:val="23"/>
            <w:u w:val="single"/>
            <w:lang w:val="en-US"/>
          </w:rPr>
          <w:t>https://www.science.org/doi/10.1126/sciadv.1400103</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 xml:space="preserve">(PDF) Collapse of the world’s largest herbivores – </w:t>
      </w:r>
      <w:proofErr w:type="spellStart"/>
      <w:r w:rsidRPr="007A6DEB">
        <w:rPr>
          <w:rFonts w:ascii="Arial" w:eastAsia="Times New Roman" w:hAnsi="Arial"/>
          <w:color w:val="000000"/>
          <w:sz w:val="23"/>
          <w:szCs w:val="23"/>
          <w:lang w:val="en-US"/>
        </w:rPr>
        <w:t>ResearchGate</w:t>
      </w:r>
      <w:proofErr w:type="spellEnd"/>
      <w:r w:rsidRPr="007A6DEB">
        <w:rPr>
          <w:rFonts w:ascii="Arial" w:eastAsia="Times New Roman" w:hAnsi="Arial"/>
          <w:color w:val="000000"/>
          <w:sz w:val="23"/>
          <w:szCs w:val="23"/>
          <w:lang w:val="en-US"/>
        </w:rPr>
        <w:t xml:space="preserve"> – </w:t>
      </w:r>
      <w:hyperlink r:id="rId26" w:tgtFrame="_blank" w:history="1">
        <w:r w:rsidRPr="007A6DEB">
          <w:rPr>
            <w:rFonts w:ascii="Arial" w:eastAsia="Times New Roman" w:hAnsi="Arial"/>
            <w:color w:val="345C00"/>
            <w:sz w:val="23"/>
            <w:szCs w:val="23"/>
            <w:u w:val="single"/>
            <w:lang w:val="en-US"/>
          </w:rPr>
          <w:t>https://www.researchgate.net/publication/275657970_Collapse_of_the_world%27s_largest_herbivores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Collapse of the world’s largest herbivores – PMC – PubMed Central – </w:t>
      </w:r>
      <w:hyperlink r:id="rId27" w:tgtFrame="_blank" w:history="1">
        <w:r w:rsidRPr="007A6DEB">
          <w:rPr>
            <w:rFonts w:ascii="Arial" w:eastAsia="Times New Roman" w:hAnsi="Arial"/>
            <w:color w:val="345C00"/>
            <w:sz w:val="23"/>
            <w:szCs w:val="23"/>
            <w:u w:val="single"/>
            <w:lang w:val="en-US"/>
          </w:rPr>
          <w:t>https://pmc.ncbi.nlm.nih.gov/articles/PMC4640652/</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Collapse of the world’s largest herbivores – PubMed – </w:t>
      </w:r>
      <w:hyperlink r:id="rId28" w:tgtFrame="_blank" w:history="1">
        <w:r w:rsidRPr="007A6DEB">
          <w:rPr>
            <w:rFonts w:ascii="Arial" w:eastAsia="Times New Roman" w:hAnsi="Arial"/>
            <w:color w:val="345C00"/>
            <w:sz w:val="23"/>
            <w:szCs w:val="23"/>
            <w:u w:val="single"/>
            <w:lang w:val="en-US"/>
          </w:rPr>
          <w:t>https://pubmed.ncbi.nlm.nih.gov/26601172/</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Collapse of the world’s largest herbivores – ADS – </w:t>
      </w:r>
      <w:hyperlink r:id="rId29" w:tgtFrame="_blank" w:history="1">
        <w:r w:rsidRPr="007A6DEB">
          <w:rPr>
            <w:rFonts w:ascii="Arial" w:eastAsia="Times New Roman" w:hAnsi="Arial"/>
            <w:color w:val="345C00"/>
            <w:sz w:val="23"/>
            <w:szCs w:val="23"/>
            <w:u w:val="single"/>
            <w:lang w:val="en-US"/>
          </w:rPr>
          <w:t>https://ui.adsabs.harvard.edu/abs/2015SciA….1E0103R/abstract</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Wild horse and burro herd size relatively unchanged since last year – </w:t>
      </w:r>
      <w:hyperlink r:id="rId30" w:tgtFrame="_blank" w:history="1">
        <w:r w:rsidRPr="007A6DEB">
          <w:rPr>
            <w:rFonts w:ascii="Arial" w:eastAsia="Times New Roman" w:hAnsi="Arial"/>
            <w:color w:val="345C00"/>
            <w:sz w:val="23"/>
            <w:szCs w:val="23"/>
            <w:u w:val="single"/>
            <w:lang w:val="en-US"/>
          </w:rPr>
          <w:t>https://www.blm.gov/blog/2023-04-21/wild-horse-and-burro-herd-size-relatively-unchanged-last-year</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lastRenderedPageBreak/>
        <w:t>Wild horse numbers take sharpest drop in decades – </w:t>
      </w:r>
      <w:hyperlink r:id="rId31" w:tgtFrame="_blank" w:history="1">
        <w:r w:rsidRPr="007A6DEB">
          <w:rPr>
            <w:rFonts w:ascii="Arial" w:eastAsia="Times New Roman" w:hAnsi="Arial"/>
            <w:color w:val="345C00"/>
            <w:sz w:val="23"/>
            <w:szCs w:val="23"/>
            <w:u w:val="single"/>
            <w:lang w:val="en-US"/>
          </w:rPr>
          <w:t>https://wildlife.org/wild-horse-numbers-take-sharpest-drop-in-decades/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Advocates speak out as wild horse populations continue to decline … – </w:t>
      </w:r>
      <w:hyperlink r:id="rId32" w:tgtFrame="_blank" w:history="1">
        <w:r w:rsidRPr="007A6DEB">
          <w:rPr>
            <w:rFonts w:ascii="Arial" w:eastAsia="Times New Roman" w:hAnsi="Arial"/>
            <w:color w:val="345C00"/>
            <w:sz w:val="23"/>
            <w:szCs w:val="23"/>
            <w:u w:val="single"/>
            <w:lang w:val="en-US"/>
          </w:rPr>
          <w:t>https://www.stgeorgeutah.com/news/government-news/advocates-speak-out-as-wild-horse-populations-continue-to-decline-in-the-west/article_80ad9d4f-0776-547c-858c-e11be4f6794c.html</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Advocates speak out as wild horse populations continue to decline … – </w:t>
      </w:r>
      <w:hyperlink r:id="rId33" w:tgtFrame="_blank" w:history="1">
        <w:r w:rsidRPr="007A6DEB">
          <w:rPr>
            <w:rFonts w:ascii="Arial" w:eastAsia="Times New Roman" w:hAnsi="Arial"/>
            <w:color w:val="345C00"/>
            <w:sz w:val="23"/>
            <w:szCs w:val="23"/>
            <w:u w:val="single"/>
            <w:lang w:val="en-US"/>
          </w:rPr>
          <w:t>https://www.ksl.com/article/51000790/advocates-speak-out-as-wild-horse-populations-continue-to-decline-in-the-west</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From Range to Ranch | PERC – </w:t>
      </w:r>
      <w:hyperlink r:id="rId34" w:tgtFrame="_blank" w:history="1">
        <w:r w:rsidRPr="007A6DEB">
          <w:rPr>
            <w:rFonts w:ascii="Arial" w:eastAsia="Times New Roman" w:hAnsi="Arial"/>
            <w:color w:val="345C00"/>
            <w:sz w:val="23"/>
            <w:szCs w:val="23"/>
            <w:u w:val="single"/>
            <w:lang w:val="en-US"/>
          </w:rPr>
          <w:t>https://www.perc.org/2024/05/22/from-range-to-ranch/</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Horse and burro population decline continues – The Wildlife Society – </w:t>
      </w:r>
      <w:hyperlink r:id="rId35" w:tgtFrame="_blank" w:history="1">
        <w:r w:rsidRPr="007A6DEB">
          <w:rPr>
            <w:rFonts w:ascii="Arial" w:eastAsia="Times New Roman" w:hAnsi="Arial"/>
            <w:color w:val="345C00"/>
            <w:sz w:val="23"/>
            <w:szCs w:val="23"/>
            <w:u w:val="single"/>
            <w:lang w:val="en-US"/>
          </w:rPr>
          <w:t>https://wildlife.org/horse-and-burro-population-decline-continues/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Westerners Struggle to Manage Booming Wild Horse Populations – </w:t>
      </w:r>
      <w:hyperlink r:id="rId36" w:tgtFrame="_blank" w:history="1">
        <w:r w:rsidRPr="007A6DEB">
          <w:rPr>
            <w:rFonts w:ascii="Arial" w:eastAsia="Times New Roman" w:hAnsi="Arial"/>
            <w:color w:val="345C00"/>
            <w:sz w:val="23"/>
            <w:szCs w:val="23"/>
            <w:u w:val="single"/>
            <w:lang w:val="en-US"/>
          </w:rPr>
          <w:t>https://stateline.org/2022/07/20/westerners-struggle-to-manage-booming-wild-horse-populations/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RTF: Lower wild horse, burro numbers on range don’t equal success – </w:t>
      </w:r>
      <w:hyperlink r:id="rId37" w:tgtFrame="_blank" w:history="1">
        <w:r w:rsidRPr="007A6DEB">
          <w:rPr>
            <w:rFonts w:ascii="Arial" w:eastAsia="Times New Roman" w:hAnsi="Arial"/>
            <w:color w:val="345C00"/>
            <w:sz w:val="23"/>
            <w:szCs w:val="23"/>
            <w:u w:val="single"/>
            <w:lang w:val="en-US"/>
          </w:rPr>
          <w:t>https://returntofreedom.org/rtf-lower-wild-horse-burro-numbers-on-range-dont-equal-success/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Counting America’s Wild Horses and Burros: Better Estimates for … – </w:t>
      </w:r>
      <w:hyperlink r:id="rId38" w:tgtFrame="_blank" w:history="1">
        <w:r w:rsidRPr="007A6DEB">
          <w:rPr>
            <w:rFonts w:ascii="Arial" w:eastAsia="Times New Roman" w:hAnsi="Arial"/>
            <w:color w:val="345C00"/>
            <w:sz w:val="23"/>
            <w:szCs w:val="23"/>
            <w:u w:val="single"/>
            <w:lang w:val="en-US"/>
          </w:rPr>
          <w:t>https://www.usgs.gov/centers/fort-collins-science-center/science/counting-americas-wild-horses-and-burros-better</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The Best Time of Year to Conduct Prescribed Burns – </w:t>
      </w:r>
      <w:hyperlink r:id="rId39" w:tgtFrame="_blank" w:history="1">
        <w:r w:rsidRPr="007A6DEB">
          <w:rPr>
            <w:rFonts w:ascii="Arial" w:eastAsia="Times New Roman" w:hAnsi="Arial"/>
            <w:color w:val="345C00"/>
            <w:sz w:val="23"/>
            <w:szCs w:val="23"/>
            <w:u w:val="single"/>
            <w:lang w:val="en-US"/>
          </w:rPr>
          <w:t>https://extension.okstate.edu/fact-sheets/the-best-time-of-year-to-conduct-prescribed-burns.html</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Trends in prescribed fire weather windows from 2000 to 2022 in … – </w:t>
      </w:r>
      <w:hyperlink r:id="rId40" w:tgtFrame="_blank" w:history="1">
        <w:r w:rsidRPr="007A6DEB">
          <w:rPr>
            <w:rFonts w:ascii="Arial" w:eastAsia="Times New Roman" w:hAnsi="Arial"/>
            <w:color w:val="345C00"/>
            <w:sz w:val="23"/>
            <w:szCs w:val="23"/>
            <w:u w:val="single"/>
            <w:lang w:val="en-US"/>
          </w:rPr>
          <w:t>https://www.sciencedirect.com/science/article/pii/S0378112724002780</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Prescribed Burning — Forest Land – </w:t>
      </w:r>
      <w:hyperlink r:id="rId41" w:tgtFrame="_blank" w:history="1">
        <w:r w:rsidRPr="007A6DEB">
          <w:rPr>
            <w:rFonts w:ascii="Arial" w:eastAsia="Times New Roman" w:hAnsi="Arial"/>
            <w:color w:val="345C00"/>
            <w:sz w:val="23"/>
            <w:szCs w:val="23"/>
            <w:u w:val="single"/>
            <w:lang w:val="en-US"/>
          </w:rPr>
          <w:t>https://efotg.sc.egov.usda.gov/references/Delete/2016-4-30/Archived_338_js_PrescribedBurning_160427.pdf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Controlled burns help prevent wildfires. Climate change is limiting … – </w:t>
      </w:r>
      <w:hyperlink r:id="rId42" w:tgtFrame="_blank" w:history="1">
        <w:r w:rsidRPr="007A6DEB">
          <w:rPr>
            <w:rFonts w:ascii="Arial" w:eastAsia="Times New Roman" w:hAnsi="Arial"/>
            <w:color w:val="345C00"/>
            <w:sz w:val="23"/>
            <w:szCs w:val="23"/>
            <w:u w:val="single"/>
            <w:lang w:val="en-US"/>
          </w:rPr>
          <w:t>https://newsroom.ucla.edu/releases/climate-change-limiting-use-of-controlled-burns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Fire Prescriptions for Restoration and Maintenance of Native Plant … – </w:t>
      </w:r>
      <w:hyperlink r:id="rId43" w:tgtFrame="_blank" w:history="1">
        <w:r w:rsidRPr="007A6DEB">
          <w:rPr>
            <w:rFonts w:ascii="Arial" w:eastAsia="Times New Roman" w:hAnsi="Arial"/>
            <w:color w:val="345C00"/>
            <w:sz w:val="23"/>
            <w:szCs w:val="23"/>
            <w:u w:val="single"/>
            <w:lang w:val="en-US"/>
          </w:rPr>
          <w:t>https://extension.okstate.edu/fact-sheets/fire-prescriptions-for-maintenance-and-restoration-of-native-plant-communities.html</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Ecological Effects of Prescribed Fire Season: A Literature Review … – </w:t>
      </w:r>
      <w:hyperlink r:id="rId44" w:tgtFrame="_blank" w:history="1">
        <w:r w:rsidRPr="007A6DEB">
          <w:rPr>
            <w:rFonts w:ascii="Arial" w:eastAsia="Times New Roman" w:hAnsi="Arial"/>
            <w:color w:val="345C00"/>
            <w:sz w:val="23"/>
            <w:szCs w:val="23"/>
            <w:u w:val="single"/>
            <w:lang w:val="en-US"/>
          </w:rPr>
          <w:t>https://www.fs.usda.gov/psw/publications/documents/psw_gtr224/psw_gtr224.pdf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Habitat Management Fact Sheet Prescribed Burning – IN.gov – </w:t>
      </w:r>
      <w:hyperlink r:id="rId45" w:tgtFrame="_blank" w:history="1">
        <w:r w:rsidRPr="007A6DEB">
          <w:rPr>
            <w:rFonts w:ascii="Arial" w:eastAsia="Times New Roman" w:hAnsi="Arial"/>
            <w:color w:val="345C00"/>
            <w:sz w:val="23"/>
            <w:szCs w:val="23"/>
            <w:u w:val="single"/>
            <w:lang w:val="en-US"/>
          </w:rPr>
          <w:t>https://www.in.gov/dnr/fish-and-wildlife/files/HMFSPrescribedBurn.pdf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Late Season Prescribed Burns | Mossy Oak Gamekeeper – </w:t>
      </w:r>
      <w:hyperlink r:id="rId46" w:tgtFrame="_blank" w:history="1">
        <w:r w:rsidRPr="007A6DEB">
          <w:rPr>
            <w:rFonts w:ascii="Arial" w:eastAsia="Times New Roman" w:hAnsi="Arial"/>
            <w:color w:val="345C00"/>
            <w:sz w:val="23"/>
            <w:szCs w:val="23"/>
            <w:u w:val="single"/>
            <w:lang w:val="en-US"/>
          </w:rPr>
          <w:t>https://mossyoakgamekeeper.com/wildlife-conservation/wildlife-habitat-management/late-season-prescribed-burns/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Prescribed Fire: The Misunderstood Habitat Management Tool – </w:t>
      </w:r>
      <w:hyperlink r:id="rId47" w:tgtFrame="_blank" w:history="1">
        <w:r w:rsidRPr="007A6DEB">
          <w:rPr>
            <w:rFonts w:ascii="Arial" w:eastAsia="Times New Roman" w:hAnsi="Arial"/>
            <w:color w:val="345C00"/>
            <w:sz w:val="23"/>
            <w:szCs w:val="23"/>
            <w:u w:val="single"/>
            <w:lang w:val="en-US"/>
          </w:rPr>
          <w:t>https://www.eregulations.com/alabama/hunting/prescribed-fire-the-misunderstood-habitat-management-tool</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Considerations for Prescribed Burning | New Mexico State University – </w:t>
      </w:r>
      <w:hyperlink r:id="rId48" w:tgtFrame="_blank" w:history="1">
        <w:r w:rsidRPr="007A6DEB">
          <w:rPr>
            <w:rFonts w:ascii="Arial" w:eastAsia="Times New Roman" w:hAnsi="Arial"/>
            <w:color w:val="345C00"/>
            <w:sz w:val="23"/>
            <w:szCs w:val="23"/>
            <w:u w:val="single"/>
            <w:lang w:val="en-US"/>
          </w:rPr>
          <w:t>https://pubs.nmsu.edu/_circulars/CR522/index.html</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lastRenderedPageBreak/>
        <w:t>Another Voice: California “Deer Factory” on the decline – </w:t>
      </w:r>
      <w:hyperlink r:id="rId49" w:tgtFrame="_blank" w:history="1">
        <w:r w:rsidRPr="007A6DEB">
          <w:rPr>
            <w:rFonts w:ascii="Arial" w:eastAsia="Times New Roman" w:hAnsi="Arial"/>
            <w:color w:val="345C00"/>
            <w:sz w:val="23"/>
            <w:szCs w:val="23"/>
            <w:u w:val="single"/>
            <w:lang w:val="en-US"/>
          </w:rPr>
          <w:t>https://www.willitsnews.com/2020/01/15/another-voice-california-deer-factory-on-the-decline/</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California Long-term Deer Population Trend – </w:t>
      </w:r>
      <w:hyperlink r:id="rId50" w:tgtFrame="_blank" w:history="1">
        <w:r w:rsidRPr="007A6DEB">
          <w:rPr>
            <w:rFonts w:ascii="Arial" w:eastAsia="Times New Roman" w:hAnsi="Arial"/>
            <w:color w:val="345C00"/>
            <w:sz w:val="23"/>
            <w:szCs w:val="23"/>
            <w:u w:val="single"/>
            <w:lang w:val="en-US"/>
          </w:rPr>
          <w:t>https://www.deerfriendly.com/deer/california/long-term-trends-in-california-s-deer-population</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·THE CALIFORNIA DEER DECLINE AND POSSIBILITIES FOR … – </w:t>
      </w:r>
      <w:hyperlink r:id="rId51" w:tgtFrame="_blank" w:history="1">
        <w:r w:rsidRPr="007A6DEB">
          <w:rPr>
            <w:rFonts w:ascii="Arial" w:eastAsia="Times New Roman" w:hAnsi="Arial"/>
            <w:color w:val="345C00"/>
            <w:sz w:val="23"/>
            <w:szCs w:val="23"/>
            <w:u w:val="single"/>
            <w:lang w:val="en-US"/>
          </w:rPr>
          <w:t>https://www.wildlifeprofessional.org/western/transactions/transactions_1976_9.pdf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Searching the Internet to Estimate Deer Population Trends in the … – </w:t>
      </w:r>
      <w:hyperlink r:id="rId52" w:tgtFrame="_blank" w:history="1">
        <w:r w:rsidRPr="007A6DEB">
          <w:rPr>
            <w:rFonts w:ascii="Arial" w:eastAsia="Times New Roman" w:hAnsi="Arial"/>
            <w:color w:val="345C00"/>
            <w:sz w:val="23"/>
            <w:szCs w:val="23"/>
            <w:u w:val="single"/>
            <w:lang w:val="en-US"/>
          </w:rPr>
          <w:t>https://iacis.org/iis/2018/2_iis_2018_163-173.pdf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An Assessment of Mule and Black-tailed Deer Habitats and … – CA.gov – </w:t>
      </w:r>
      <w:hyperlink r:id="rId53" w:tgtFrame="_blank" w:history="1">
        <w:r w:rsidRPr="007A6DEB">
          <w:rPr>
            <w:rFonts w:ascii="Arial" w:eastAsia="Times New Roman" w:hAnsi="Arial"/>
            <w:color w:val="345C00"/>
            <w:sz w:val="23"/>
            <w:szCs w:val="23"/>
            <w:u w:val="single"/>
            <w:lang w:val="en-US"/>
          </w:rPr>
          <w:t>https://nrm.dfg.ca.gov/FileHandler.ashx?DocumentID=124198</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California deer face more challenges than ever – SFGATE – </w:t>
      </w:r>
      <w:hyperlink r:id="rId54" w:tgtFrame="_blank" w:history="1">
        <w:r w:rsidRPr="007A6DEB">
          <w:rPr>
            <w:rFonts w:ascii="Arial" w:eastAsia="Times New Roman" w:hAnsi="Arial"/>
            <w:color w:val="345C00"/>
            <w:sz w:val="23"/>
            <w:szCs w:val="23"/>
            <w:u w:val="single"/>
            <w:lang w:val="en-US"/>
          </w:rPr>
          <w:t>https://www.sfgate.com/outdoors/article/california-deer-face-more-challenges-than-ever-4833244.php</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Public Management Decisions Related to the Decline of California … – </w:t>
      </w:r>
      <w:hyperlink r:id="rId55" w:tgtFrame="_blank" w:history="1">
        <w:r w:rsidRPr="007A6DEB">
          <w:rPr>
            <w:rFonts w:ascii="Arial" w:eastAsia="Times New Roman" w:hAnsi="Arial"/>
            <w:color w:val="345C00"/>
            <w:sz w:val="23"/>
            <w:szCs w:val="23"/>
            <w:u w:val="single"/>
            <w:lang w:val="en-US"/>
          </w:rPr>
          <w:t>https://www.hrpub.org/download/20160229/EER3-14005647.pdf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Population – Deer Friendly – </w:t>
      </w:r>
      <w:hyperlink r:id="rId56" w:tgtFrame="_blank" w:history="1">
        <w:r w:rsidRPr="007A6DEB">
          <w:rPr>
            <w:rFonts w:ascii="Arial" w:eastAsia="Times New Roman" w:hAnsi="Arial"/>
            <w:color w:val="345C00"/>
            <w:sz w:val="23"/>
            <w:szCs w:val="23"/>
            <w:u w:val="single"/>
            <w:lang w:val="en-US"/>
          </w:rPr>
          <w:t>https://www.deerfriendly.com/decline-of-deer-populations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 xml:space="preserve">California Mule Deer Population Analysis – ArcGIS </w:t>
      </w:r>
      <w:proofErr w:type="spellStart"/>
      <w:r w:rsidRPr="007A6DEB">
        <w:rPr>
          <w:rFonts w:ascii="Arial" w:eastAsia="Times New Roman" w:hAnsi="Arial"/>
          <w:color w:val="000000"/>
          <w:sz w:val="23"/>
          <w:szCs w:val="23"/>
          <w:lang w:val="en-US"/>
        </w:rPr>
        <w:t>StoryMaps</w:t>
      </w:r>
      <w:proofErr w:type="spellEnd"/>
      <w:r w:rsidRPr="007A6DEB">
        <w:rPr>
          <w:rFonts w:ascii="Arial" w:eastAsia="Times New Roman" w:hAnsi="Arial"/>
          <w:color w:val="000000"/>
          <w:sz w:val="23"/>
          <w:szCs w:val="23"/>
          <w:lang w:val="en-US"/>
        </w:rPr>
        <w:t xml:space="preserve"> – </w:t>
      </w:r>
      <w:hyperlink r:id="rId57" w:tgtFrame="_blank" w:history="1">
        <w:r w:rsidRPr="007A6DEB">
          <w:rPr>
            <w:rFonts w:ascii="Arial" w:eastAsia="Times New Roman" w:hAnsi="Arial"/>
            <w:color w:val="345C00"/>
            <w:sz w:val="23"/>
            <w:szCs w:val="23"/>
            <w:u w:val="single"/>
            <w:lang w:val="en-US"/>
          </w:rPr>
          <w:t>https://storymaps.arcgis.com/stories/698c41b9f8814f64b0b4f9c67be2d476</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Tamm review: A meta-analysis of thinning, prescribed fire, and … – </w:t>
      </w:r>
      <w:hyperlink r:id="rId58" w:tgtFrame="_blank" w:history="1">
        <w:r w:rsidRPr="007A6DEB">
          <w:rPr>
            <w:rFonts w:ascii="Arial" w:eastAsia="Times New Roman" w:hAnsi="Arial"/>
            <w:color w:val="345C00"/>
            <w:sz w:val="23"/>
            <w:szCs w:val="23"/>
            <w:u w:val="single"/>
            <w:lang w:val="en-US"/>
          </w:rPr>
          <w:t>https://www.sciencedirect.com/science/article/pii/S037811272400197X</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Forest thinning and prescribed burning treatments reduce wildfire … – </w:t>
      </w:r>
      <w:hyperlink r:id="rId59" w:tgtFrame="_blank" w:history="1">
        <w:r w:rsidRPr="007A6DEB">
          <w:rPr>
            <w:rFonts w:ascii="Arial" w:eastAsia="Times New Roman" w:hAnsi="Arial"/>
            <w:color w:val="345C00"/>
            <w:sz w:val="23"/>
            <w:szCs w:val="23"/>
            <w:u w:val="single"/>
            <w:lang w:val="en-US"/>
          </w:rPr>
          <w:t>https://research.fs.usda.gov/treesearch/67354</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Study shows controlled burns can reduce wildfire intensity and … – </w:t>
      </w:r>
      <w:hyperlink r:id="rId60" w:tgtFrame="_blank" w:history="1">
        <w:r w:rsidRPr="007A6DEB">
          <w:rPr>
            <w:rFonts w:ascii="Arial" w:eastAsia="Times New Roman" w:hAnsi="Arial"/>
            <w:color w:val="345C00"/>
            <w:sz w:val="23"/>
            <w:szCs w:val="23"/>
            <w:u w:val="single"/>
            <w:lang w:val="en-US"/>
          </w:rPr>
          <w:t>https://woods.stanford.edu/news/study-shows-controlled-burns-can-reduce-wildfire-intensity-and-smoke-pollution</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Forest thinning and prescribed burning treatments reduce wildfire … – </w:t>
      </w:r>
      <w:hyperlink r:id="rId61" w:tgtFrame="_blank" w:history="1">
        <w:r w:rsidRPr="007A6DEB">
          <w:rPr>
            <w:rFonts w:ascii="Arial" w:eastAsia="Times New Roman" w:hAnsi="Arial"/>
            <w:color w:val="345C00"/>
            <w:sz w:val="23"/>
            <w:szCs w:val="23"/>
            <w:u w:val="single"/>
            <w:lang w:val="en-US"/>
          </w:rPr>
          <w:t>https://fireecology.springeropen.com/articles/10.1186/s42408-023-00241-z</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What the Research Says: Prescribed Fire and Wildfire Risk Reduction – </w:t>
      </w:r>
      <w:hyperlink r:id="rId62" w:tgtFrame="_blank" w:history="1">
        <w:r w:rsidRPr="007A6DEB">
          <w:rPr>
            <w:rFonts w:ascii="Arial" w:eastAsia="Times New Roman" w:hAnsi="Arial"/>
            <w:color w:val="345C00"/>
            <w:sz w:val="23"/>
            <w:szCs w:val="23"/>
            <w:u w:val="single"/>
            <w:lang w:val="en-US"/>
          </w:rPr>
          <w:t>https://southernfireexchange.org/wp-content/uploads/2017-1.pdf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Effect of Recent Prescribed Burning and Land Management on … – </w:t>
      </w:r>
      <w:hyperlink r:id="rId63" w:tgtFrame="_blank" w:history="1">
        <w:r w:rsidRPr="007A6DEB">
          <w:rPr>
            <w:rFonts w:ascii="Arial" w:eastAsia="Times New Roman" w:hAnsi="Arial"/>
            <w:color w:val="345C00"/>
            <w:sz w:val="23"/>
            <w:szCs w:val="23"/>
            <w:u w:val="single"/>
            <w:lang w:val="en-US"/>
          </w:rPr>
          <w:t>https://agupubs.onlinelibrary.wiley.com/doi/10.1029/2025AV001682</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Research Brief – Stanford Woods Institute for the Environment – </w:t>
      </w:r>
      <w:hyperlink r:id="rId64" w:tgtFrame="_blank" w:history="1">
        <w:r w:rsidRPr="007A6DEB">
          <w:rPr>
            <w:rFonts w:ascii="Arial" w:eastAsia="Times New Roman" w:hAnsi="Arial"/>
            <w:color w:val="345C00"/>
            <w:sz w:val="23"/>
            <w:szCs w:val="23"/>
            <w:u w:val="single"/>
            <w:lang w:val="en-US"/>
          </w:rPr>
          <w:t>https://woods.stanford.edu/sites/woods/files/media/file/woods-prescribed-fire-rb-v02-web.pdf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Thinning with follow-up burning treatments have increased … – </w:t>
      </w:r>
      <w:hyperlink r:id="rId65" w:tgtFrame="_blank" w:history="1">
        <w:r w:rsidRPr="007A6DEB">
          <w:rPr>
            <w:rFonts w:ascii="Arial" w:eastAsia="Times New Roman" w:hAnsi="Arial"/>
            <w:color w:val="345C00"/>
            <w:sz w:val="23"/>
            <w:szCs w:val="23"/>
            <w:u w:val="single"/>
            <w:lang w:val="en-US"/>
          </w:rPr>
          <w:t>https://www.sciencedirect.com/science/article/pii/S0378112724004833</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Fuel treatments reduce the severity of wildfire effects in dry mixed … – </w:t>
      </w:r>
      <w:hyperlink r:id="rId66" w:tgtFrame="_blank" w:history="1">
        <w:r w:rsidRPr="007A6DEB">
          <w:rPr>
            <w:rFonts w:ascii="Arial" w:eastAsia="Times New Roman" w:hAnsi="Arial"/>
            <w:color w:val="345C00"/>
            <w:sz w:val="23"/>
            <w:szCs w:val="23"/>
            <w:u w:val="single"/>
            <w:lang w:val="en-US"/>
          </w:rPr>
          <w:t>https://cdnsciencepub.com/doi/10.1139/X10-109</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FIRE TRIANGLE – </w:t>
      </w:r>
      <w:hyperlink r:id="rId67" w:tgtFrame="_blank" w:history="1">
        <w:r w:rsidRPr="007A6DEB">
          <w:rPr>
            <w:rFonts w:ascii="Arial" w:eastAsia="Times New Roman" w:hAnsi="Arial"/>
            <w:color w:val="345C00"/>
            <w:sz w:val="23"/>
            <w:szCs w:val="23"/>
            <w:u w:val="single"/>
            <w:lang w:val="en-US"/>
          </w:rPr>
          <w:t>https://www.nwfirescience.org/sites/default/files/publications/FIREFACTS_Triangles.pdf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The Fire Triangle: Understanding The Three Components Of Fire – </w:t>
      </w:r>
      <w:hyperlink r:id="rId68" w:tgtFrame="_blank" w:history="1">
        <w:r w:rsidRPr="007A6DEB">
          <w:rPr>
            <w:rFonts w:ascii="Arial" w:eastAsia="Times New Roman" w:hAnsi="Arial"/>
            <w:color w:val="345C00"/>
            <w:sz w:val="23"/>
            <w:szCs w:val="23"/>
            <w:u w:val="single"/>
            <w:lang w:val="en-US"/>
          </w:rPr>
          <w:t>https://blazequel.com/blog/the-fire-triangle-understanding-the-three-components-of-fire/</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The Fire Triangle Explained – Fire Action – </w:t>
      </w:r>
      <w:hyperlink r:id="rId69" w:tgtFrame="_blank" w:history="1">
        <w:r w:rsidRPr="007A6DEB">
          <w:rPr>
            <w:rFonts w:ascii="Arial" w:eastAsia="Times New Roman" w:hAnsi="Arial"/>
            <w:color w:val="345C00"/>
            <w:sz w:val="23"/>
            <w:szCs w:val="23"/>
            <w:u w:val="single"/>
            <w:lang w:val="en-US"/>
          </w:rPr>
          <w:t>https://fireaction.co.uk/news/fire-triangle-explained/</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lastRenderedPageBreak/>
        <w:t>Fire triangle – Wikipedia – </w:t>
      </w:r>
      <w:hyperlink r:id="rId70" w:tgtFrame="_blank" w:history="1">
        <w:r w:rsidRPr="007A6DEB">
          <w:rPr>
            <w:rFonts w:ascii="Arial" w:eastAsia="Times New Roman" w:hAnsi="Arial"/>
            <w:color w:val="345C00"/>
            <w:sz w:val="23"/>
            <w:szCs w:val="23"/>
            <w:u w:val="single"/>
            <w:lang w:val="en-US"/>
          </w:rPr>
          <w:t>https://en.wikipedia.org/wiki/Fire_triangle</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What are the Four Components of the Fire Tetrahedron? – </w:t>
      </w:r>
      <w:hyperlink r:id="rId71" w:tgtFrame="_blank" w:history="1">
        <w:r w:rsidRPr="007A6DEB">
          <w:rPr>
            <w:rFonts w:ascii="Arial" w:eastAsia="Times New Roman" w:hAnsi="Arial"/>
            <w:color w:val="345C00"/>
            <w:sz w:val="23"/>
            <w:szCs w:val="23"/>
            <w:u w:val="single"/>
            <w:lang w:val="en-US"/>
          </w:rPr>
          <w:t>https://www.firetrace.com/fire-protection-blog/what-are-the-four-components-of-the-fire-tetrahedron</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The Fire Triangle Is Actually The Fire Tetrahedron And Yes, You … – </w:t>
      </w:r>
      <w:hyperlink r:id="rId72" w:tgtFrame="_blank" w:history="1">
        <w:r w:rsidRPr="007A6DEB">
          <w:rPr>
            <w:rFonts w:ascii="Arial" w:eastAsia="Times New Roman" w:hAnsi="Arial"/>
            <w:color w:val="345C00"/>
            <w:sz w:val="23"/>
            <w:szCs w:val="23"/>
            <w:u w:val="single"/>
            <w:lang w:val="en-US"/>
          </w:rPr>
          <w:t>https://elementfire.com/blogs/articles/the-four-components-of-the-fire-tetrahedron-and-fire-triangle-explained?srsltid=AfmBOopDdobruKBcRL4gxqZgNcdEtVULVbyCVy1yrLIW-Uq5zqVEnjTl</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Elements of the Fire Triangle and Fire Behavior Explained | WFCA – </w:t>
      </w:r>
      <w:hyperlink r:id="rId73" w:tgtFrame="_blank" w:history="1">
        <w:r w:rsidRPr="007A6DEB">
          <w:rPr>
            <w:rFonts w:ascii="Arial" w:eastAsia="Times New Roman" w:hAnsi="Arial"/>
            <w:color w:val="345C00"/>
            <w:sz w:val="23"/>
            <w:szCs w:val="23"/>
            <w:u w:val="single"/>
            <w:lang w:val="en-US"/>
          </w:rPr>
          <w:t>https://wfca.com/wildfire-articles/fire-triangle-fire-behavior/</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Fire Triangle/Tetrahedron Information – Fire Risk Assessment Network – </w:t>
      </w:r>
      <w:hyperlink r:id="rId74" w:tgtFrame="_blank" w:history="1">
        <w:r w:rsidRPr="007A6DEB">
          <w:rPr>
            <w:rFonts w:ascii="Arial" w:eastAsia="Times New Roman" w:hAnsi="Arial"/>
            <w:color w:val="345C00"/>
            <w:sz w:val="23"/>
            <w:szCs w:val="23"/>
            <w:u w:val="single"/>
            <w:lang w:val="en-US"/>
          </w:rPr>
          <w:t>https://fire-risk-assessment-network.com/blog/fire-triangle-tetrahedron/</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Elements of Fire | Smokey Bear – </w:t>
      </w:r>
      <w:hyperlink r:id="rId75" w:tgtFrame="_blank" w:history="1">
        <w:r w:rsidRPr="007A6DEB">
          <w:rPr>
            <w:rFonts w:ascii="Arial" w:eastAsia="Times New Roman" w:hAnsi="Arial"/>
            <w:color w:val="345C00"/>
            <w:sz w:val="23"/>
            <w:szCs w:val="23"/>
            <w:u w:val="single"/>
            <w:lang w:val="en-US"/>
          </w:rPr>
          <w:t>https://smokeybear.com/en/about-wildland-fire/fire-science/elements-of-fire</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Can more deer, goats, cows, elk, or wild horses really prevent … – </w:t>
      </w:r>
      <w:hyperlink r:id="rId76" w:tgtFrame="_blank" w:history="1">
        <w:r w:rsidRPr="007A6DEB">
          <w:rPr>
            <w:rFonts w:ascii="Arial" w:eastAsia="Times New Roman" w:hAnsi="Arial"/>
            <w:color w:val="345C00"/>
            <w:sz w:val="23"/>
            <w:szCs w:val="23"/>
            <w:u w:val="single"/>
            <w:lang w:val="en-US"/>
          </w:rPr>
          <w:t>https://www.animals24-7.org/2025/07/18/can-more-deer-goats-cows-elk-or-wild-horses-really-prevent-wildfires/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Could Wild Horses Help Fight Wildfires? – Reasons to be Cheerful – </w:t>
      </w:r>
      <w:hyperlink r:id="rId77" w:tgtFrame="_blank" w:history="1">
        <w:r w:rsidRPr="007A6DEB">
          <w:rPr>
            <w:rFonts w:ascii="Arial" w:eastAsia="Times New Roman" w:hAnsi="Arial"/>
            <w:color w:val="345C00"/>
            <w:sz w:val="23"/>
            <w:szCs w:val="23"/>
            <w:u w:val="single"/>
            <w:lang w:val="en-US"/>
          </w:rPr>
          <w:t>https://reasonstobecheerful.world/could-wild-horses-help-fight-wildfires/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Preventing wildfire with the Wild Horse Fire Brigade – NPR – </w:t>
      </w:r>
      <w:hyperlink r:id="rId78" w:tgtFrame="_blank" w:history="1">
        <w:r w:rsidRPr="007A6DEB">
          <w:rPr>
            <w:rFonts w:ascii="Arial" w:eastAsia="Times New Roman" w:hAnsi="Arial"/>
            <w:color w:val="345C00"/>
            <w:sz w:val="23"/>
            <w:szCs w:val="23"/>
            <w:u w:val="single"/>
            <w:lang w:val="en-US"/>
          </w:rPr>
          <w:t>https://www.npr.org/2022/10/30/1131042723/preventing-wildfire-with-the-wild-horse-fire-brigade</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OPINION: Wild Horses Can Help Prevent Catastrophic Wildfires – </w:t>
      </w:r>
      <w:hyperlink r:id="rId79" w:tgtFrame="_blank" w:history="1">
        <w:r w:rsidRPr="007A6DEB">
          <w:rPr>
            <w:rFonts w:ascii="Arial" w:eastAsia="Times New Roman" w:hAnsi="Arial"/>
            <w:color w:val="345C00"/>
            <w:sz w:val="23"/>
            <w:szCs w:val="23"/>
            <w:u w:val="single"/>
            <w:lang w:val="en-US"/>
          </w:rPr>
          <w:t>https://pagosadailypost.com/2022/08/31/opinion-wild-horses-can-help-prevent-catastrophic-wildfires/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Wildfires and Wild Horses – Sierra Nevada Ally – </w:t>
      </w:r>
      <w:hyperlink r:id="rId80" w:tgtFrame="_blank" w:history="1">
        <w:r w:rsidRPr="007A6DEB">
          <w:rPr>
            <w:rFonts w:ascii="Arial" w:eastAsia="Times New Roman" w:hAnsi="Arial"/>
            <w:color w:val="345C00"/>
            <w:sz w:val="23"/>
            <w:szCs w:val="23"/>
            <w:u w:val="single"/>
            <w:lang w:val="en-US"/>
          </w:rPr>
          <w:t>https://sierranevadaally.org/2022/01/03/wildfires-and-wild-horses/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Record Precipitation Sets Stage For Record Grass And Brush … – </w:t>
      </w:r>
      <w:hyperlink r:id="rId81" w:tgtFrame="_blank" w:history="1">
        <w:r w:rsidRPr="007A6DEB">
          <w:rPr>
            <w:rFonts w:ascii="Arial" w:eastAsia="Times New Roman" w:hAnsi="Arial"/>
            <w:color w:val="345C00"/>
            <w:sz w:val="23"/>
            <w:szCs w:val="23"/>
            <w:u w:val="single"/>
            <w:lang w:val="en-US"/>
          </w:rPr>
          <w:t>https://www.kron4.com/business/press-releases/ein-presswire/611178710/record-precipitation-sets-stage-for-record-grass-and-brush-wildfire-fuel-growth-mitigation-possible-with-wild-horses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Understanding ‘Wild Horse Fire Brigade’ – Pitchstone Waters – </w:t>
      </w:r>
      <w:hyperlink r:id="rId82" w:tgtFrame="_blank" w:history="1">
        <w:r w:rsidRPr="007A6DEB">
          <w:rPr>
            <w:rFonts w:ascii="Arial" w:eastAsia="Times New Roman" w:hAnsi="Arial"/>
            <w:color w:val="345C00"/>
            <w:sz w:val="23"/>
            <w:szCs w:val="23"/>
            <w:u w:val="single"/>
            <w:lang w:val="en-US"/>
          </w:rPr>
          <w:t>https://www.pitchstonewaters.com/understanding-wild-horse-fire-brigade/</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 xml:space="preserve">Wild horse fire brigade: lessons in rebalancing North … – </w:t>
      </w:r>
      <w:proofErr w:type="spellStart"/>
      <w:r w:rsidRPr="007A6DEB">
        <w:rPr>
          <w:rFonts w:ascii="Arial" w:eastAsia="Times New Roman" w:hAnsi="Arial"/>
          <w:color w:val="000000"/>
          <w:sz w:val="23"/>
          <w:szCs w:val="23"/>
          <w:lang w:val="en-US"/>
        </w:rPr>
        <w:t>GrazeLIFE</w:t>
      </w:r>
      <w:proofErr w:type="spellEnd"/>
      <w:r w:rsidRPr="007A6DEB">
        <w:rPr>
          <w:rFonts w:ascii="Arial" w:eastAsia="Times New Roman" w:hAnsi="Arial"/>
          <w:color w:val="000000"/>
          <w:sz w:val="23"/>
          <w:szCs w:val="23"/>
          <w:lang w:val="en-US"/>
        </w:rPr>
        <w:t xml:space="preserve"> – </w:t>
      </w:r>
      <w:hyperlink r:id="rId83" w:tgtFrame="_blank" w:history="1">
        <w:r w:rsidRPr="007A6DEB">
          <w:rPr>
            <w:rFonts w:ascii="Arial" w:eastAsia="Times New Roman" w:hAnsi="Arial"/>
            <w:color w:val="345C00"/>
            <w:sz w:val="23"/>
            <w:szCs w:val="23"/>
            <w:u w:val="single"/>
            <w:lang w:val="en-US"/>
          </w:rPr>
          <w:t>https://grazelife.com/blog/wild-horse-fire-brigade-lessons-in-rebalancing-north-american-ecosystems-by-rewilding-equids/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William Simpson: Wild Horses And Their Value Proposition – </w:t>
      </w:r>
      <w:hyperlink r:id="rId84" w:tgtFrame="_blank" w:history="1">
        <w:r w:rsidRPr="007A6DEB">
          <w:rPr>
            <w:rFonts w:ascii="Arial" w:eastAsia="Times New Roman" w:hAnsi="Arial"/>
            <w:color w:val="345C00"/>
            <w:sz w:val="23"/>
            <w:szCs w:val="23"/>
            <w:u w:val="single"/>
            <w:lang w:val="en-US"/>
          </w:rPr>
          <w:t>https://healthyforests.org/2017/06/william-simpson-wild-horses-and-their-value-proposition/</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Re-framing deer herbivory as a natural disturbance regime with … – </w:t>
      </w:r>
      <w:hyperlink r:id="rId85" w:tgtFrame="_blank" w:history="1">
        <w:r w:rsidRPr="007A6DEB">
          <w:rPr>
            <w:rFonts w:ascii="Arial" w:eastAsia="Times New Roman" w:hAnsi="Arial"/>
            <w:color w:val="345C00"/>
            <w:sz w:val="23"/>
            <w:szCs w:val="23"/>
            <w:u w:val="single"/>
            <w:lang w:val="en-US"/>
          </w:rPr>
          <w:t>https://www.fs.usda.gov/rm/pubs_journals/2022/rmrs_2022_hanberry_b009.pdf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Oregon’s mule deer population in drastic decline; In 5 decades … – </w:t>
      </w:r>
      <w:hyperlink r:id="rId86" w:tgtFrame="_blank" w:history="1">
        <w:r w:rsidRPr="007A6DEB">
          <w:rPr>
            <w:rFonts w:ascii="Arial" w:eastAsia="Times New Roman" w:hAnsi="Arial"/>
            <w:color w:val="345C00"/>
            <w:sz w:val="23"/>
            <w:szCs w:val="23"/>
            <w:u w:val="single"/>
            <w:lang w:val="en-US"/>
          </w:rPr>
          <w:t>https://www.klamathtribesnews.org/2024/08/05/oregons-mule-deer-population-in-drastic-decline-the-population-has-decreased-by-more-than-half-over-the-last-5-decades/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Chapter 2: Oregon Mule Deer Distribution and History – ODFW – </w:t>
      </w:r>
      <w:hyperlink r:id="rId87" w:tgtFrame="_blank" w:history="1">
        <w:r w:rsidRPr="007A6DEB">
          <w:rPr>
            <w:rFonts w:ascii="Arial" w:eastAsia="Times New Roman" w:hAnsi="Arial"/>
            <w:color w:val="345C00"/>
            <w:sz w:val="23"/>
            <w:szCs w:val="23"/>
            <w:u w:val="single"/>
            <w:lang w:val="en-US"/>
          </w:rPr>
          <w:t>https://www.dfw.state.or.us/wildlife/management_plans/mule_deer/Chapter_2_Oregon_Mule_Deer_Distribution_and_History.pdf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lastRenderedPageBreak/>
        <w:t>Eastern Oregon Deer Hunts | Oregon Department of Fish &amp; Wildlife – </w:t>
      </w:r>
      <w:hyperlink r:id="rId88" w:tgtFrame="_blank" w:history="1">
        <w:r w:rsidRPr="007A6DEB">
          <w:rPr>
            <w:rFonts w:ascii="Arial" w:eastAsia="Times New Roman" w:hAnsi="Arial"/>
            <w:color w:val="345C00"/>
            <w:sz w:val="23"/>
            <w:szCs w:val="23"/>
            <w:u w:val="single"/>
            <w:lang w:val="en-US"/>
          </w:rPr>
          <w:t>https://myodfw.com/articles/eastern-oregon-deer-hunts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Big changes are coming to the way Oregon manages mule deer hunts – </w:t>
      </w:r>
      <w:hyperlink r:id="rId89" w:tgtFrame="_blank" w:history="1">
        <w:r w:rsidRPr="007A6DEB">
          <w:rPr>
            <w:rFonts w:ascii="Arial" w:eastAsia="Times New Roman" w:hAnsi="Arial"/>
            <w:color w:val="345C00"/>
            <w:sz w:val="23"/>
            <w:szCs w:val="23"/>
            <w:u w:val="single"/>
            <w:lang w:val="en-US"/>
          </w:rPr>
          <w:t>https://columbiainsight.org/big-changes-are-coming-to-the-way-oregoin-manages-mule-deer-hunts/</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Recent Changes in Oregon’s Mule Deer Population and Management – </w:t>
      </w:r>
      <w:hyperlink r:id="rId90" w:tgtFrame="_blank" w:history="1">
        <w:r w:rsidRPr="007A6DEB">
          <w:rPr>
            <w:rFonts w:ascii="Arial" w:eastAsia="Times New Roman" w:hAnsi="Arial"/>
            <w:color w:val="345C00"/>
            <w:sz w:val="23"/>
            <w:szCs w:val="23"/>
            <w:u w:val="single"/>
            <w:lang w:val="en-US"/>
          </w:rPr>
          <w:t>https://cms2.revize.com/revize/elkocounty/departments/Natural%2520Resources/Cliffs%2520Corner/Gardner%2520-%2520Recent%2520Changes%2520in%2520Oregon%27s%2520Mule%2520Deer%2520Population%2520and%2520Management.pdf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Mule Deer Management Plan Update – ODFW – </w:t>
      </w:r>
      <w:hyperlink r:id="rId91" w:tgtFrame="_blank" w:history="1">
        <w:r w:rsidRPr="007A6DEB">
          <w:rPr>
            <w:rFonts w:ascii="Arial" w:eastAsia="Times New Roman" w:hAnsi="Arial"/>
            <w:color w:val="345C00"/>
            <w:sz w:val="23"/>
            <w:szCs w:val="23"/>
            <w:u w:val="single"/>
            <w:lang w:val="en-US"/>
          </w:rPr>
          <w:t>https://www.dfw.state.or.us/wildlife/management_plans/mule_deer/update.asp</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 xml:space="preserve">Oregon deer herd estimates – Monster </w:t>
      </w:r>
      <w:proofErr w:type="spellStart"/>
      <w:r w:rsidRPr="007A6DEB">
        <w:rPr>
          <w:rFonts w:ascii="Arial" w:eastAsia="Times New Roman" w:hAnsi="Arial"/>
          <w:color w:val="000000"/>
          <w:sz w:val="23"/>
          <w:szCs w:val="23"/>
          <w:lang w:val="en-US"/>
        </w:rPr>
        <w:t>Muleys</w:t>
      </w:r>
      <w:proofErr w:type="spellEnd"/>
      <w:r w:rsidRPr="007A6DEB">
        <w:rPr>
          <w:rFonts w:ascii="Arial" w:eastAsia="Times New Roman" w:hAnsi="Arial"/>
          <w:color w:val="000000"/>
          <w:sz w:val="23"/>
          <w:szCs w:val="23"/>
          <w:lang w:val="en-US"/>
        </w:rPr>
        <w:t xml:space="preserve"> – </w:t>
      </w:r>
      <w:hyperlink r:id="rId92" w:tgtFrame="_blank" w:history="1">
        <w:r w:rsidRPr="007A6DEB">
          <w:rPr>
            <w:rFonts w:ascii="Arial" w:eastAsia="Times New Roman" w:hAnsi="Arial"/>
            <w:color w:val="345C00"/>
            <w:sz w:val="23"/>
            <w:szCs w:val="23"/>
            <w:u w:val="single"/>
            <w:lang w:val="en-US"/>
          </w:rPr>
          <w:t>https://www.monstermuleys.info/xf/threads/oregon-deer-herd-estimates.208257/</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Effects of Anthropogenic and Climate-Induced Habitat Changes on … – </w:t>
      </w:r>
      <w:hyperlink r:id="rId93" w:tgtFrame="_blank" w:history="1">
        <w:r w:rsidRPr="007A6DEB">
          <w:rPr>
            <w:rFonts w:ascii="Arial" w:eastAsia="Times New Roman" w:hAnsi="Arial"/>
            <w:color w:val="345C00"/>
            <w:sz w:val="23"/>
            <w:szCs w:val="23"/>
            <w:u w:val="single"/>
            <w:lang w:val="en-US"/>
          </w:rPr>
          <w:t>https://www.sciencedirect.com/science/article/pii/S1550742423000970</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[PDF] Oregon’s mule deer population in drastic decline – Klamath Tribes – </w:t>
      </w:r>
      <w:hyperlink r:id="rId94" w:tgtFrame="_blank" w:history="1">
        <w:r w:rsidRPr="007A6DEB">
          <w:rPr>
            <w:rFonts w:ascii="Arial" w:eastAsia="Times New Roman" w:hAnsi="Arial"/>
            <w:color w:val="345C00"/>
            <w:sz w:val="23"/>
            <w:szCs w:val="23"/>
            <w:u w:val="single"/>
            <w:lang w:val="en-US"/>
          </w:rPr>
          <w:t>https://klamathtribes.org/wp-content/uploads/2024/09/KlamathTribesNewsSeptember_October2024Issue.pdf</w:t>
        </w:r>
      </w:hyperlink>
    </w:p>
    <w:p w:rsidR="007A6DEB" w:rsidRPr="007A6DEB" w:rsidRDefault="007A6DEB" w:rsidP="007A6DEB">
      <w:pPr>
        <w:numPr>
          <w:ilvl w:val="0"/>
          <w:numId w:val="6"/>
        </w:numPr>
        <w:shd w:val="clear" w:color="auto" w:fill="F6F6F6"/>
        <w:spacing w:before="100" w:beforeAutospacing="1" w:after="100" w:afterAutospacing="1" w:line="240" w:lineRule="auto"/>
        <w:rPr>
          <w:rFonts w:ascii="Arial" w:eastAsia="Times New Roman" w:hAnsi="Arial"/>
          <w:color w:val="000000"/>
          <w:sz w:val="23"/>
          <w:szCs w:val="23"/>
          <w:lang w:val="en-US"/>
        </w:rPr>
      </w:pPr>
      <w:r w:rsidRPr="007A6DEB">
        <w:rPr>
          <w:rFonts w:ascii="Arial" w:eastAsia="Times New Roman" w:hAnsi="Arial"/>
          <w:color w:val="000000"/>
          <w:sz w:val="23"/>
          <w:szCs w:val="23"/>
          <w:lang w:val="en-US"/>
        </w:rPr>
        <w:t xml:space="preserve">Oregon’s Bootleg Fire Grew Rapidly in Areas Subject to Logging and Other Management Activities – Los Padres </w:t>
      </w:r>
      <w:proofErr w:type="spellStart"/>
      <w:r w:rsidRPr="007A6DEB">
        <w:rPr>
          <w:rFonts w:ascii="Arial" w:eastAsia="Times New Roman" w:hAnsi="Arial"/>
          <w:color w:val="000000"/>
          <w:sz w:val="23"/>
          <w:szCs w:val="23"/>
          <w:lang w:val="en-US"/>
        </w:rPr>
        <w:t>ForestWatch</w:t>
      </w:r>
      <w:proofErr w:type="spellEnd"/>
      <w:r w:rsidRPr="007A6DEB">
        <w:rPr>
          <w:rFonts w:ascii="Arial" w:eastAsia="Times New Roman" w:hAnsi="Arial"/>
          <w:color w:val="000000"/>
          <w:sz w:val="23"/>
          <w:szCs w:val="23"/>
          <w:lang w:val="en-US"/>
        </w:rPr>
        <w:t xml:space="preserve"> – </w:t>
      </w:r>
      <w:hyperlink r:id="rId95" w:tgtFrame="_blank" w:history="1">
        <w:r w:rsidRPr="007A6DEB">
          <w:rPr>
            <w:rFonts w:ascii="Arial" w:eastAsia="Times New Roman" w:hAnsi="Arial"/>
            <w:color w:val="345C00"/>
            <w:sz w:val="23"/>
            <w:szCs w:val="23"/>
            <w:u w:val="single"/>
            <w:lang w:val="en-US"/>
          </w:rPr>
          <w:t>https://forestwatch.org/news/oregons-bootleg-fire-grew-rapidly-in-areas-subject-to-logging-and-other-management-activities/</w:t>
        </w:r>
      </w:hyperlink>
    </w:p>
    <w:p w:rsidR="00955B70" w:rsidRDefault="00955B70"/>
    <w:sectPr w:rsidR="00955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oz-fixed">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AC008F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00426CD"/>
    <w:multiLevelType w:val="multilevel"/>
    <w:tmpl w:val="A200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482D53"/>
    <w:multiLevelType w:val="multilevel"/>
    <w:tmpl w:val="5450FC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7E72EA2"/>
    <w:multiLevelType w:val="multilevel"/>
    <w:tmpl w:val="8532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E10F79"/>
    <w:multiLevelType w:val="multilevel"/>
    <w:tmpl w:val="88BA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DEB"/>
    <w:rsid w:val="0002625D"/>
    <w:rsid w:val="0012240E"/>
    <w:rsid w:val="00520E4B"/>
    <w:rsid w:val="007A6DEB"/>
    <w:rsid w:val="007D5853"/>
    <w:rsid w:val="008C4B09"/>
    <w:rsid w:val="00955B70"/>
    <w:rsid w:val="00A10E16"/>
    <w:rsid w:val="00A460F6"/>
    <w:rsid w:val="00AC3584"/>
    <w:rsid w:val="00AC51A7"/>
    <w:rsid w:val="00B36073"/>
    <w:rsid w:val="00F74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D410"/>
  <w15:chartTrackingRefBased/>
  <w15:docId w15:val="{3252D5D7-17E2-411E-A601-C0F66858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460F6"/>
    <w:pPr>
      <w:spacing w:line="276" w:lineRule="auto"/>
    </w:pPr>
    <w:rPr>
      <w:rFonts w:ascii="Georgia" w:hAnsi="Georgia" w:cs="Arial"/>
      <w:lang w:val="en"/>
    </w:rPr>
  </w:style>
  <w:style w:type="paragraph" w:styleId="Heading2">
    <w:name w:val="heading 2"/>
    <w:basedOn w:val="Normal"/>
    <w:next w:val="Normal"/>
    <w:link w:val="Heading2Char"/>
    <w:rsid w:val="00B36073"/>
    <w:pPr>
      <w:keepNext/>
      <w:keepLines/>
      <w:spacing w:before="360" w:after="120"/>
      <w:outlineLvl w:val="1"/>
    </w:pPr>
    <w:rPr>
      <w:rFonts w:ascii="Arial" w:hAnsi="Arial"/>
      <w:b/>
      <w:sz w:val="28"/>
      <w:szCs w:val="32"/>
    </w:rPr>
  </w:style>
  <w:style w:type="paragraph" w:styleId="Heading3">
    <w:name w:val="heading 3"/>
    <w:basedOn w:val="Normal"/>
    <w:next w:val="BodyText"/>
    <w:link w:val="Heading3Char"/>
    <w:autoRedefine/>
    <w:uiPriority w:val="9"/>
    <w:qFormat/>
    <w:rsid w:val="00F74928"/>
    <w:pPr>
      <w:numPr>
        <w:ilvl w:val="2"/>
        <w:numId w:val="3"/>
      </w:numPr>
      <w:suppressAutoHyphens/>
      <w:spacing w:before="100" w:after="100" w:line="240" w:lineRule="auto"/>
      <w:outlineLvl w:val="2"/>
    </w:pPr>
    <w:rPr>
      <w:rFonts w:ascii="-moz-fixed" w:eastAsia="-moz-fixed" w:hAnsi="-moz-fixed" w:cs="-moz-fixed"/>
      <w:b/>
      <w:bCs/>
      <w:i/>
      <w:szCs w:val="27"/>
      <w:lang w:eastAsia="ar-SA"/>
    </w:rPr>
  </w:style>
  <w:style w:type="paragraph" w:styleId="Heading5">
    <w:name w:val="heading 5"/>
    <w:basedOn w:val="Normal"/>
    <w:link w:val="Heading5Char"/>
    <w:uiPriority w:val="9"/>
    <w:qFormat/>
    <w:rsid w:val="007A6DEB"/>
    <w:pPr>
      <w:spacing w:before="100" w:beforeAutospacing="1" w:after="100" w:afterAutospacing="1" w:line="240" w:lineRule="auto"/>
      <w:outlineLvl w:val="4"/>
    </w:pPr>
    <w:rPr>
      <w:rFonts w:ascii="Times New Roman" w:eastAsia="Times New Roman" w:hAnsi="Times New Roman" w:cs="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E4B"/>
    <w:pPr>
      <w:suppressAutoHyphens/>
      <w:ind w:left="720"/>
    </w:pPr>
    <w:rPr>
      <w:rFonts w:eastAsia="Cambria Math" w:cs="Cambria Math"/>
      <w:lang w:eastAsia="ar-SA"/>
    </w:rPr>
  </w:style>
  <w:style w:type="character" w:customStyle="1" w:styleId="Heading3Char">
    <w:name w:val="Heading 3 Char"/>
    <w:basedOn w:val="DefaultParagraphFont"/>
    <w:link w:val="Heading3"/>
    <w:uiPriority w:val="9"/>
    <w:rsid w:val="00F74928"/>
    <w:rPr>
      <w:rFonts w:ascii="-moz-fixed" w:eastAsia="-moz-fixed" w:hAnsi="-moz-fixed" w:cs="-moz-fixed"/>
      <w:b/>
      <w:bCs/>
      <w:i/>
      <w:sz w:val="24"/>
      <w:szCs w:val="27"/>
      <w:lang w:eastAsia="ar-SA"/>
    </w:rPr>
  </w:style>
  <w:style w:type="paragraph" w:styleId="BodyText">
    <w:name w:val="Body Text"/>
    <w:basedOn w:val="Normal"/>
    <w:link w:val="BodyTextChar"/>
    <w:uiPriority w:val="99"/>
    <w:semiHidden/>
    <w:unhideWhenUsed/>
    <w:rsid w:val="00F74928"/>
    <w:pPr>
      <w:spacing w:after="120"/>
    </w:pPr>
  </w:style>
  <w:style w:type="character" w:customStyle="1" w:styleId="BodyTextChar">
    <w:name w:val="Body Text Char"/>
    <w:basedOn w:val="DefaultParagraphFont"/>
    <w:link w:val="BodyText"/>
    <w:uiPriority w:val="99"/>
    <w:semiHidden/>
    <w:rsid w:val="00F74928"/>
    <w:rPr>
      <w:rFonts w:ascii="Times New Roman" w:hAnsi="Times New Roman"/>
      <w:sz w:val="24"/>
    </w:rPr>
  </w:style>
  <w:style w:type="character" w:customStyle="1" w:styleId="Heading2Char">
    <w:name w:val="Heading 2 Char"/>
    <w:basedOn w:val="DefaultParagraphFont"/>
    <w:link w:val="Heading2"/>
    <w:rsid w:val="00B36073"/>
    <w:rPr>
      <w:rFonts w:ascii="Arial" w:hAnsi="Arial" w:cs="Arial"/>
      <w:b/>
      <w:sz w:val="28"/>
      <w:szCs w:val="32"/>
      <w:lang w:val="en"/>
    </w:rPr>
  </w:style>
  <w:style w:type="character" w:styleId="Hyperlink">
    <w:name w:val="Hyperlink"/>
    <w:uiPriority w:val="99"/>
    <w:qFormat/>
    <w:rsid w:val="007D5853"/>
    <w:rPr>
      <w:rFonts w:ascii="Georgia" w:hAnsi="Georgia"/>
      <w:b w:val="0"/>
      <w:i w:val="0"/>
      <w:color w:val="0000FF"/>
      <w:sz w:val="22"/>
      <w:u w:val="single"/>
    </w:rPr>
  </w:style>
  <w:style w:type="character" w:customStyle="1" w:styleId="Heading5Char">
    <w:name w:val="Heading 5 Char"/>
    <w:basedOn w:val="DefaultParagraphFont"/>
    <w:link w:val="Heading5"/>
    <w:uiPriority w:val="9"/>
    <w:rsid w:val="007A6DEB"/>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7A6D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A6D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05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searchgate.net/publication/275657970_Collapse_of_the_world%27s_largest_herbivores" TargetMode="External"/><Relationship Id="rId21" Type="http://schemas.openxmlformats.org/officeDocument/2006/relationships/hyperlink" Target="https://kestrelinstruments.com/blog/the-unpredictable-force-exploring-the-impact-of-wind-on-wildfire-spread?srsltid=AfmBOoroeoSlOkBknTQKVhOdK836QXohDPNGwgxy-jgJr6qAW-IP6N2n" TargetMode="External"/><Relationship Id="rId34" Type="http://schemas.openxmlformats.org/officeDocument/2006/relationships/hyperlink" Target="https://www.perc.org/2024/05/22/from-range-to-ranch/" TargetMode="External"/><Relationship Id="rId42" Type="http://schemas.openxmlformats.org/officeDocument/2006/relationships/hyperlink" Target="https://newsroom.ucla.edu/releases/climate-change-limiting-use-of-controlled-burns" TargetMode="External"/><Relationship Id="rId47" Type="http://schemas.openxmlformats.org/officeDocument/2006/relationships/hyperlink" Target="https://www.eregulations.com/alabama/hunting/prescribed-fire-the-misunderstood-habitat-management-tool" TargetMode="External"/><Relationship Id="rId50" Type="http://schemas.openxmlformats.org/officeDocument/2006/relationships/hyperlink" Target="https://www.deerfriendly.com/deer/california/long-term-trends-in-california-s-deer-population" TargetMode="External"/><Relationship Id="rId55" Type="http://schemas.openxmlformats.org/officeDocument/2006/relationships/hyperlink" Target="https://www.hrpub.org/download/20160229/EER3-14005647.pdf" TargetMode="External"/><Relationship Id="rId63" Type="http://schemas.openxmlformats.org/officeDocument/2006/relationships/hyperlink" Target="https://agupubs.onlinelibrary.wiley.com/doi/10.1029/2025AV001682" TargetMode="External"/><Relationship Id="rId68" Type="http://schemas.openxmlformats.org/officeDocument/2006/relationships/hyperlink" Target="https://blazequel.com/blog/the-fire-triangle-understanding-the-three-components-of-fire/" TargetMode="External"/><Relationship Id="rId76" Type="http://schemas.openxmlformats.org/officeDocument/2006/relationships/hyperlink" Target="https://www.animals24-7.org/2025/07/18/can-more-deer-goats-cows-elk-or-wild-horses-really-prevent-wildfires/" TargetMode="External"/><Relationship Id="rId84" Type="http://schemas.openxmlformats.org/officeDocument/2006/relationships/hyperlink" Target="https://healthyforests.org/2017/06/william-simpson-wild-horses-and-their-value-proposition/" TargetMode="External"/><Relationship Id="rId89" Type="http://schemas.openxmlformats.org/officeDocument/2006/relationships/hyperlink" Target="https://columbiainsight.org/big-changes-are-coming-to-the-way-oregoin-manages-mule-deer-hunts/" TargetMode="External"/><Relationship Id="rId97" Type="http://schemas.openxmlformats.org/officeDocument/2006/relationships/theme" Target="theme/theme1.xml"/><Relationship Id="rId7" Type="http://schemas.openxmlformats.org/officeDocument/2006/relationships/hyperlink" Target="https://www.opb.org/article/2021/07/25/did-forest-management-play-role-in-bootleg-fire-growth/" TargetMode="External"/><Relationship Id="rId71" Type="http://schemas.openxmlformats.org/officeDocument/2006/relationships/hyperlink" Target="https://www.firetrace.com/fire-protection-blog/what-are-the-four-components-of-the-fire-tetrahedron" TargetMode="External"/><Relationship Id="rId92" Type="http://schemas.openxmlformats.org/officeDocument/2006/relationships/hyperlink" Target="https://www.monstermuleys.info/xf/threads/oregon-deer-herd-estimates.208257/" TargetMode="External"/><Relationship Id="rId2" Type="http://schemas.openxmlformats.org/officeDocument/2006/relationships/styles" Target="styles.xml"/><Relationship Id="rId16" Type="http://schemas.openxmlformats.org/officeDocument/2006/relationships/hyperlink" Target="https://www.gov.nt.ca/ecc/en/services/wildfire-operations/wildfire-science" TargetMode="External"/><Relationship Id="rId29" Type="http://schemas.openxmlformats.org/officeDocument/2006/relationships/hyperlink" Target="https://ui.adsabs.harvard.edu/abs/2015SciA....1E0103R/abstract" TargetMode="External"/><Relationship Id="rId11" Type="http://schemas.openxmlformats.org/officeDocument/2006/relationships/hyperlink" Target="https://www.sierraclub.org/sierra/forest-ecologists-puzzle-out-lessons-bootleg-fire" TargetMode="External"/><Relationship Id="rId24" Type="http://schemas.openxmlformats.org/officeDocument/2006/relationships/hyperlink" Target="https://www.umt.edu/media/leopold/pubs/937.pdf" TargetMode="External"/><Relationship Id="rId32" Type="http://schemas.openxmlformats.org/officeDocument/2006/relationships/hyperlink" Target="https://www.stgeorgeutah.com/news/government-news/advocates-speak-out-as-wild-horse-populations-continue-to-decline-in-the-west/article_80ad9d4f-0776-547c-858c-e11be4f6794c.html" TargetMode="External"/><Relationship Id="rId37" Type="http://schemas.openxmlformats.org/officeDocument/2006/relationships/hyperlink" Target="https://returntofreedom.org/rtf-lower-wild-horse-burro-numbers-on-range-dont-equal-success/" TargetMode="External"/><Relationship Id="rId40" Type="http://schemas.openxmlformats.org/officeDocument/2006/relationships/hyperlink" Target="https://www.sciencedirect.com/science/article/pii/S0378112724002780" TargetMode="External"/><Relationship Id="rId45" Type="http://schemas.openxmlformats.org/officeDocument/2006/relationships/hyperlink" Target="https://www.in.gov/dnr/fish-and-wildlife/files/HMFSPrescribedBurn.pdf" TargetMode="External"/><Relationship Id="rId53" Type="http://schemas.openxmlformats.org/officeDocument/2006/relationships/hyperlink" Target="https://nrm.dfg.ca.gov/FileHandler.ashx?DocumentID=124198" TargetMode="External"/><Relationship Id="rId58" Type="http://schemas.openxmlformats.org/officeDocument/2006/relationships/hyperlink" Target="https://www.sciencedirect.com/science/article/pii/S037811272400197X" TargetMode="External"/><Relationship Id="rId66" Type="http://schemas.openxmlformats.org/officeDocument/2006/relationships/hyperlink" Target="https://cdnsciencepub.com/doi/10.1139/X10-109" TargetMode="External"/><Relationship Id="rId74" Type="http://schemas.openxmlformats.org/officeDocument/2006/relationships/hyperlink" Target="https://fire-risk-assessment-network.com/blog/fire-triangle-tetrahedron/" TargetMode="External"/><Relationship Id="rId79" Type="http://schemas.openxmlformats.org/officeDocument/2006/relationships/hyperlink" Target="https://pagosadailypost.com/2022/08/31/opinion-wild-horses-can-help-prevent-catastrophic-wildfires/" TargetMode="External"/><Relationship Id="rId87" Type="http://schemas.openxmlformats.org/officeDocument/2006/relationships/hyperlink" Target="https://www.dfw.state.or.us/wildlife/management_plans/mule_deer/Chapter_2_Oregon_Mule_Deer_Distribution_and_History.pdf" TargetMode="External"/><Relationship Id="rId5" Type="http://schemas.openxmlformats.org/officeDocument/2006/relationships/hyperlink" Target="https://www.thewildlifenews.com/2025/08/29/report-on-the-ineffectiveness-of-forest-wildfire-mitigation-measures-insights-from-the-bootleg-fire-and-scientific-principles/" TargetMode="External"/><Relationship Id="rId61" Type="http://schemas.openxmlformats.org/officeDocument/2006/relationships/hyperlink" Target="https://fireecology.springeropen.com/articles/10.1186/s42408-023-00241-z" TargetMode="External"/><Relationship Id="rId82" Type="http://schemas.openxmlformats.org/officeDocument/2006/relationships/hyperlink" Target="https://www.pitchstonewaters.com/understanding-wild-horse-fire-brigade/" TargetMode="External"/><Relationship Id="rId90" Type="http://schemas.openxmlformats.org/officeDocument/2006/relationships/hyperlink" Target="https://cms2.revize.com/revize/elkocounty/departments/Natural%2520Resources/Cliffs%2520Corner/Gardner%2520-%2520Recent%2520Changes%2520in%2520Oregon%27s%2520Mule%2520Deer%2520Population%2520and%2520Management.pdf" TargetMode="External"/><Relationship Id="rId95" Type="http://schemas.openxmlformats.org/officeDocument/2006/relationships/hyperlink" Target="https://forestwatch.org/news/oregons-bootleg-fire-grew-rapidly-in-areas-subject-to-logging-and-other-management-activities/" TargetMode="External"/><Relationship Id="rId19" Type="http://schemas.openxmlformats.org/officeDocument/2006/relationships/hyperlink" Target="https://www.iawfonline.org/article/evaluating-the-10-wind-speed-rule-of-thumb-for-estimating-a-wildfires-forward-spread-rate/" TargetMode="External"/><Relationship Id="rId14" Type="http://schemas.openxmlformats.org/officeDocument/2006/relationships/hyperlink" Target="https://www.nafsr.org/docs/2021/Forest%2520Thinning%2520and%2520Prescribed%2520Fire%2520121221.pdf" TargetMode="External"/><Relationship Id="rId22" Type="http://schemas.openxmlformats.org/officeDocument/2006/relationships/hyperlink" Target="https://agupubs.onlinelibrary.wiley.com/doi/10.1029/2024GL112539?af=R" TargetMode="External"/><Relationship Id="rId27" Type="http://schemas.openxmlformats.org/officeDocument/2006/relationships/hyperlink" Target="https://pmc.ncbi.nlm.nih.gov/articles/PMC4640652/" TargetMode="External"/><Relationship Id="rId30" Type="http://schemas.openxmlformats.org/officeDocument/2006/relationships/hyperlink" Target="https://www.blm.gov/blog/2023-04-21/wild-horse-and-burro-herd-size-relatively-unchanged-last-year" TargetMode="External"/><Relationship Id="rId35" Type="http://schemas.openxmlformats.org/officeDocument/2006/relationships/hyperlink" Target="https://wildlife.org/horse-and-burro-population-decline-continues/" TargetMode="External"/><Relationship Id="rId43" Type="http://schemas.openxmlformats.org/officeDocument/2006/relationships/hyperlink" Target="https://extension.okstate.edu/fact-sheets/fire-prescriptions-for-maintenance-and-restoration-of-native-plant-communities.html" TargetMode="External"/><Relationship Id="rId48" Type="http://schemas.openxmlformats.org/officeDocument/2006/relationships/hyperlink" Target="https://pubs.nmsu.edu/_circulars/CR522/index.html" TargetMode="External"/><Relationship Id="rId56" Type="http://schemas.openxmlformats.org/officeDocument/2006/relationships/hyperlink" Target="https://www.deerfriendly.com/decline-of-deer-populations" TargetMode="External"/><Relationship Id="rId64" Type="http://schemas.openxmlformats.org/officeDocument/2006/relationships/hyperlink" Target="https://woods.stanford.edu/sites/woods/files/media/file/woods-prescribed-fire-rb-v02-web.pdf" TargetMode="External"/><Relationship Id="rId69" Type="http://schemas.openxmlformats.org/officeDocument/2006/relationships/hyperlink" Target="https://fireaction.co.uk/news/fire-triangle-explained/" TargetMode="External"/><Relationship Id="rId77" Type="http://schemas.openxmlformats.org/officeDocument/2006/relationships/hyperlink" Target="https://reasonstobecheerful.world/could-wild-horses-help-fight-wildfires/" TargetMode="External"/><Relationship Id="rId8" Type="http://schemas.openxmlformats.org/officeDocument/2006/relationships/hyperlink" Target="https://www.ijpr.org/wildfire/2021-07-25/the-bootleg-fire-grew-fast-did-forest-management-play-a-role" TargetMode="External"/><Relationship Id="rId51" Type="http://schemas.openxmlformats.org/officeDocument/2006/relationships/hyperlink" Target="https://www.wildlifeprofessional.org/western/transactions/transactions_1976_9.pdf" TargetMode="External"/><Relationship Id="rId72" Type="http://schemas.openxmlformats.org/officeDocument/2006/relationships/hyperlink" Target="https://elementfire.com/blogs/articles/the-four-components-of-the-fire-tetrahedron-and-fire-triangle-explained?srsltid=AfmBOopDdobruKBcRL4gxqZgNcdEtVULVbyCVy1yrLIW-Uq5zqVEnjTl" TargetMode="External"/><Relationship Id="rId80" Type="http://schemas.openxmlformats.org/officeDocument/2006/relationships/hyperlink" Target="https://sierranevadaally.org/2022/01/03/wildfires-and-wild-horses/" TargetMode="External"/><Relationship Id="rId85" Type="http://schemas.openxmlformats.org/officeDocument/2006/relationships/hyperlink" Target="https://www.fs.usda.gov/rm/pubs_journals/2022/rmrs_2022_hanberry_b009.pdf" TargetMode="External"/><Relationship Id="rId93" Type="http://schemas.openxmlformats.org/officeDocument/2006/relationships/hyperlink" Target="https://www.sciencedirect.com/science/article/pii/S1550742423000970" TargetMode="External"/><Relationship Id="rId3" Type="http://schemas.openxmlformats.org/officeDocument/2006/relationships/settings" Target="settings.xml"/><Relationship Id="rId12" Type="http://schemas.openxmlformats.org/officeDocument/2006/relationships/hyperlink" Target="https://forestpolicypub.com/2021/07/15/bootleg-fire-pyrocumulus-clouds-and-biomass-logging/" TargetMode="External"/><Relationship Id="rId17" Type="http://schemas.openxmlformats.org/officeDocument/2006/relationships/hyperlink" Target="https://cnr.ncsu.edu/news/2021/12/explainer-how-wildfires-start-and-spread/" TargetMode="External"/><Relationship Id="rId25" Type="http://schemas.openxmlformats.org/officeDocument/2006/relationships/hyperlink" Target="https://www.science.org/doi/10.1126/sciadv.1400103" TargetMode="External"/><Relationship Id="rId33" Type="http://schemas.openxmlformats.org/officeDocument/2006/relationships/hyperlink" Target="https://www.ksl.com/article/51000790/advocates-speak-out-as-wild-horse-populations-continue-to-decline-in-the-west" TargetMode="External"/><Relationship Id="rId38" Type="http://schemas.openxmlformats.org/officeDocument/2006/relationships/hyperlink" Target="https://www.usgs.gov/centers/fort-collins-science-center/science/counting-americas-wild-horses-and-burros-better" TargetMode="External"/><Relationship Id="rId46" Type="http://schemas.openxmlformats.org/officeDocument/2006/relationships/hyperlink" Target="https://mossyoakgamekeeper.com/wildlife-conservation/wildlife-habitat-management/late-season-prescribed-burns/" TargetMode="External"/><Relationship Id="rId59" Type="http://schemas.openxmlformats.org/officeDocument/2006/relationships/hyperlink" Target="https://research.fs.usda.gov/treesearch/67354" TargetMode="External"/><Relationship Id="rId67" Type="http://schemas.openxmlformats.org/officeDocument/2006/relationships/hyperlink" Target="https://www.nwfirescience.org/sites/default/files/publications/FIREFACTS_Triangles.pdf" TargetMode="External"/><Relationship Id="rId20" Type="http://schemas.openxmlformats.org/officeDocument/2006/relationships/hyperlink" Target="https://www.edf.org/climate/heres-how-climate-change-affects-wildfires" TargetMode="External"/><Relationship Id="rId41" Type="http://schemas.openxmlformats.org/officeDocument/2006/relationships/hyperlink" Target="https://efotg.sc.egov.usda.gov/references/Delete/2016-4-30/Archived_338_js_PrescribedBurning_160427.pdf" TargetMode="External"/><Relationship Id="rId54" Type="http://schemas.openxmlformats.org/officeDocument/2006/relationships/hyperlink" Target="https://www.sfgate.com/outdoors/article/california-deer-face-more-challenges-than-ever-4833244.php" TargetMode="External"/><Relationship Id="rId62" Type="http://schemas.openxmlformats.org/officeDocument/2006/relationships/hyperlink" Target="https://southernfireexchange.org/wp-content/uploads/2017-1.pdf" TargetMode="External"/><Relationship Id="rId70" Type="http://schemas.openxmlformats.org/officeDocument/2006/relationships/hyperlink" Target="https://en.wikipedia.org/wiki/Fire_triangle" TargetMode="External"/><Relationship Id="rId75" Type="http://schemas.openxmlformats.org/officeDocument/2006/relationships/hyperlink" Target="https://smokeybear.com/en/about-wildland-fire/fire-science/elements-of-fire" TargetMode="External"/><Relationship Id="rId83" Type="http://schemas.openxmlformats.org/officeDocument/2006/relationships/hyperlink" Target="https://grazelife.com/blog/wild-horse-fire-brigade-lessons-in-rebalancing-north-american-ecosystems-by-rewilding-equids/" TargetMode="External"/><Relationship Id="rId88" Type="http://schemas.openxmlformats.org/officeDocument/2006/relationships/hyperlink" Target="https://myodfw.com/articles/eastern-oregon-deer-hunts" TargetMode="External"/><Relationship Id="rId91" Type="http://schemas.openxmlformats.org/officeDocument/2006/relationships/hyperlink" Target="https://www.dfw.state.or.us/wildlife/management_plans/mule_deer/update.asp"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forestwatch.org/news/oregons-bootleg-fire-grew-rapidly-in-areas-subject-to-logging-and-other-management-activities/" TargetMode="External"/><Relationship Id="rId15" Type="http://schemas.openxmlformats.org/officeDocument/2006/relationships/hyperlink" Target="https://www.youtube.com/watch?v=uhVt1pPFMgI" TargetMode="External"/><Relationship Id="rId23" Type="http://schemas.openxmlformats.org/officeDocument/2006/relationships/hyperlink" Target="https://science.howstuffworks.com/nature/natural-disasters/wildfire.htm" TargetMode="External"/><Relationship Id="rId28" Type="http://schemas.openxmlformats.org/officeDocument/2006/relationships/hyperlink" Target="https://pubmed.ncbi.nlm.nih.gov/26601172/" TargetMode="External"/><Relationship Id="rId36" Type="http://schemas.openxmlformats.org/officeDocument/2006/relationships/hyperlink" Target="https://stateline.org/2022/07/20/westerners-struggle-to-manage-booming-wild-horse-populations/" TargetMode="External"/><Relationship Id="rId49" Type="http://schemas.openxmlformats.org/officeDocument/2006/relationships/hyperlink" Target="https://www.willitsnews.com/2020/01/15/another-voice-california-deer-factory-on-the-decline/" TargetMode="External"/><Relationship Id="rId57" Type="http://schemas.openxmlformats.org/officeDocument/2006/relationships/hyperlink" Target="https://storymaps.arcgis.com/stories/698c41b9f8814f64b0b4f9c67be2d476" TargetMode="External"/><Relationship Id="rId10" Type="http://schemas.openxmlformats.org/officeDocument/2006/relationships/hyperlink" Target="https://forestwatch.org/news/landmark-study-faulty-science-used-to-justify-logging-projects-in-los-padres-and-other-national-forests/" TargetMode="External"/><Relationship Id="rId31" Type="http://schemas.openxmlformats.org/officeDocument/2006/relationships/hyperlink" Target="https://wildlife.org/wild-horse-numbers-take-sharpest-drop-in-decades/" TargetMode="External"/><Relationship Id="rId44" Type="http://schemas.openxmlformats.org/officeDocument/2006/relationships/hyperlink" Target="https://www.fs.usda.gov/psw/publications/documents/psw_gtr224/psw_gtr224.pdf" TargetMode="External"/><Relationship Id="rId52" Type="http://schemas.openxmlformats.org/officeDocument/2006/relationships/hyperlink" Target="https://iacis.org/iis/2018/2_iis_2018_163-173.pdf" TargetMode="External"/><Relationship Id="rId60" Type="http://schemas.openxmlformats.org/officeDocument/2006/relationships/hyperlink" Target="https://woods.stanford.edu/news/study-shows-controlled-burns-can-reduce-wildfire-intensity-and-smoke-pollution" TargetMode="External"/><Relationship Id="rId65" Type="http://schemas.openxmlformats.org/officeDocument/2006/relationships/hyperlink" Target="https://www.sciencedirect.com/science/article/pii/S0378112724004833" TargetMode="External"/><Relationship Id="rId73" Type="http://schemas.openxmlformats.org/officeDocument/2006/relationships/hyperlink" Target="https://wfca.com/wildfire-articles/fire-triangle-fire-behavior/" TargetMode="External"/><Relationship Id="rId78" Type="http://schemas.openxmlformats.org/officeDocument/2006/relationships/hyperlink" Target="https://www.npr.org/2022/10/30/1131042723/preventing-wildfire-with-the-wild-horse-fire-brigade" TargetMode="External"/><Relationship Id="rId81" Type="http://schemas.openxmlformats.org/officeDocument/2006/relationships/hyperlink" Target="https://www.kron4.com/business/press-releases/ein-presswire/611178710/record-precipitation-sets-stage-for-record-grass-and-brush-wildfire-fuel-growth-mitigation-possible-with-wild-horses" TargetMode="External"/><Relationship Id="rId86" Type="http://schemas.openxmlformats.org/officeDocument/2006/relationships/hyperlink" Target="https://www.klamathtribesnews.org/2024/08/05/oregons-mule-deer-population-in-drastic-decline-the-population-has-decreased-by-more-than-half-over-the-last-5-decades/" TargetMode="External"/><Relationship Id="rId94" Type="http://schemas.openxmlformats.org/officeDocument/2006/relationships/hyperlink" Target="https://klamathtribes.org/wp-content/uploads/2024/09/KlamathTribesNewsSeptember_October2024Issue.pdf" TargetMode="External"/><Relationship Id="rId4" Type="http://schemas.openxmlformats.org/officeDocument/2006/relationships/webSettings" Target="webSettings.xml"/><Relationship Id="rId9" Type="http://schemas.openxmlformats.org/officeDocument/2006/relationships/hyperlink" Target="https://www.counterpunch.org/2021/10/22/dixie-and-bootleg-fires-examples-of-failed-forest-policy/" TargetMode="External"/><Relationship Id="rId13" Type="http://schemas.openxmlformats.org/officeDocument/2006/relationships/hyperlink" Target="https://www.nytimes.com/2022/01/05/climate/fire-forest-management-bootleg-oregon.html" TargetMode="External"/><Relationship Id="rId18" Type="http://schemas.openxmlformats.org/officeDocument/2006/relationships/hyperlink" Target="https://www.noaa.gov/stories/ask-scientist-how-can-weather-spark-and-spread-wildfires" TargetMode="External"/><Relationship Id="rId39" Type="http://schemas.openxmlformats.org/officeDocument/2006/relationships/hyperlink" Target="https://extension.okstate.edu/fact-sheets/the-best-time-of-year-to-conduct-prescribed-bur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5178</Words>
  <Characters>29517</Characters>
  <Application>Microsoft Office Word</Application>
  <DocSecurity>0</DocSecurity>
  <Lines>245</Lines>
  <Paragraphs>69</Paragraphs>
  <ScaleCrop>false</ScaleCrop>
  <Company/>
  <LinksUpToDate>false</LinksUpToDate>
  <CharactersWithSpaces>34626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dc:creator>
  <cp:keywords/>
  <dc:description/>
  <cp:lastModifiedBy>Doug</cp:lastModifiedBy>
  <cp:revision>1</cp:revision>
  <dcterms:created xsi:type="dcterms:W3CDTF">2025-09-11T21:53:00Z</dcterms:created>
  <dcterms:modified xsi:type="dcterms:W3CDTF">2025-09-11T21:54:00Z</dcterms:modified>
</cp:coreProperties>
</file>