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91735" w14:textId="0AEB95C8" w:rsidR="000A2277" w:rsidRPr="000A2277" w:rsidRDefault="009B45CE" w:rsidP="00FD631D">
      <w:pPr>
        <w:spacing w:after="120"/>
        <w:rPr>
          <w:sz w:val="24"/>
          <w:szCs w:val="24"/>
        </w:rPr>
      </w:pPr>
      <w:r w:rsidRPr="005612A2">
        <w:rPr>
          <w:sz w:val="24"/>
          <w:szCs w:val="24"/>
        </w:rPr>
        <w:t xml:space="preserve">November </w:t>
      </w:r>
      <w:r w:rsidR="005612A2">
        <w:rPr>
          <w:sz w:val="24"/>
          <w:szCs w:val="24"/>
        </w:rPr>
        <w:t>6th</w:t>
      </w:r>
      <w:r w:rsidR="000A2277" w:rsidRPr="000A2277">
        <w:rPr>
          <w:sz w:val="24"/>
          <w:szCs w:val="24"/>
        </w:rPr>
        <w:t>, 2025</w:t>
      </w:r>
    </w:p>
    <w:p w14:paraId="0776801F" w14:textId="5DBF4CAF" w:rsidR="001E5A26" w:rsidRDefault="000C0215" w:rsidP="009B45CE">
      <w:pPr>
        <w:contextualSpacing/>
        <w:rPr>
          <w:sz w:val="24"/>
          <w:szCs w:val="24"/>
        </w:rPr>
      </w:pPr>
      <w:r>
        <w:rPr>
          <w:sz w:val="24"/>
          <w:szCs w:val="24"/>
        </w:rPr>
        <w:t xml:space="preserve">Nikia </w:t>
      </w:r>
      <w:r w:rsidR="001E5A26">
        <w:rPr>
          <w:sz w:val="24"/>
          <w:szCs w:val="24"/>
        </w:rPr>
        <w:t xml:space="preserve">Hernandez, </w:t>
      </w:r>
      <w:r w:rsidR="00BB53D1">
        <w:rPr>
          <w:sz w:val="24"/>
          <w:szCs w:val="24"/>
        </w:rPr>
        <w:t>District Ranger</w:t>
      </w:r>
    </w:p>
    <w:p w14:paraId="7F29905C" w14:textId="217E5B05" w:rsidR="000A2277" w:rsidRDefault="00BB53D1" w:rsidP="009B45CE">
      <w:pPr>
        <w:contextualSpacing/>
        <w:rPr>
          <w:sz w:val="24"/>
          <w:szCs w:val="24"/>
        </w:rPr>
      </w:pPr>
      <w:r>
        <w:rPr>
          <w:sz w:val="24"/>
          <w:szCs w:val="24"/>
        </w:rPr>
        <w:t>Three Rivers Ranger District</w:t>
      </w:r>
    </w:p>
    <w:p w14:paraId="17DB6FB5" w14:textId="688540C4" w:rsidR="00C26F46" w:rsidRDefault="00C26F46" w:rsidP="009B45CE">
      <w:pPr>
        <w:contextualSpacing/>
        <w:rPr>
          <w:sz w:val="24"/>
          <w:szCs w:val="24"/>
        </w:rPr>
      </w:pPr>
      <w:r>
        <w:rPr>
          <w:sz w:val="24"/>
          <w:szCs w:val="24"/>
        </w:rPr>
        <w:t>1437 N. US Highway 2</w:t>
      </w:r>
    </w:p>
    <w:p w14:paraId="7E369971" w14:textId="214C68F9" w:rsidR="00FA6C7A" w:rsidRDefault="00C26F46" w:rsidP="00FD631D">
      <w:pPr>
        <w:spacing w:after="120"/>
        <w:rPr>
          <w:sz w:val="24"/>
          <w:szCs w:val="24"/>
        </w:rPr>
      </w:pPr>
      <w:r>
        <w:rPr>
          <w:sz w:val="24"/>
          <w:szCs w:val="24"/>
        </w:rPr>
        <w:t>Troy, MT  59935</w:t>
      </w:r>
    </w:p>
    <w:p w14:paraId="667C6BDD" w14:textId="5B8E497A" w:rsidR="000A2277" w:rsidRDefault="000A2277" w:rsidP="00FD631D">
      <w:pPr>
        <w:spacing w:after="200"/>
        <w:rPr>
          <w:sz w:val="24"/>
          <w:szCs w:val="24"/>
        </w:rPr>
      </w:pPr>
      <w:r w:rsidRPr="000A2277">
        <w:rPr>
          <w:sz w:val="24"/>
          <w:szCs w:val="24"/>
        </w:rPr>
        <w:t xml:space="preserve">Re:  Montana Department of Natural Resources and Conservation, Comments on the </w:t>
      </w:r>
      <w:r w:rsidR="009B45CE">
        <w:rPr>
          <w:sz w:val="24"/>
          <w:szCs w:val="24"/>
        </w:rPr>
        <w:t>Upper Bunk Project Proposed Action</w:t>
      </w:r>
    </w:p>
    <w:p w14:paraId="7B0F3DBB" w14:textId="160F2C49" w:rsidR="00CC1C4A" w:rsidRPr="000A2277" w:rsidRDefault="000A2277" w:rsidP="00FD631D">
      <w:pPr>
        <w:spacing w:after="240"/>
        <w:contextualSpacing/>
        <w:rPr>
          <w:sz w:val="24"/>
          <w:szCs w:val="24"/>
        </w:rPr>
      </w:pPr>
      <w:r w:rsidRPr="000A2277">
        <w:rPr>
          <w:sz w:val="24"/>
          <w:szCs w:val="24"/>
        </w:rPr>
        <w:t>Dear</w:t>
      </w:r>
      <w:r w:rsidR="009B45CE">
        <w:rPr>
          <w:sz w:val="24"/>
          <w:szCs w:val="24"/>
        </w:rPr>
        <w:t xml:space="preserve"> </w:t>
      </w:r>
      <w:r w:rsidR="001E5A26">
        <w:rPr>
          <w:sz w:val="24"/>
          <w:szCs w:val="24"/>
        </w:rPr>
        <w:t>Mr. Hernandez</w:t>
      </w:r>
      <w:r w:rsidRPr="000A2277">
        <w:rPr>
          <w:sz w:val="24"/>
          <w:szCs w:val="24"/>
        </w:rPr>
        <w:t>:</w:t>
      </w:r>
    </w:p>
    <w:p w14:paraId="1ABAA9E1" w14:textId="334928A7" w:rsidR="002A67A6" w:rsidRDefault="000A2277" w:rsidP="00FD631D">
      <w:pPr>
        <w:pStyle w:val="NoSpacing"/>
        <w:spacing w:after="240"/>
        <w:ind w:right="720"/>
        <w:rPr>
          <w:rFonts w:cs="Calibri"/>
          <w:sz w:val="24"/>
          <w:szCs w:val="24"/>
        </w:rPr>
      </w:pPr>
      <w:r w:rsidRPr="000A2277">
        <w:rPr>
          <w:rFonts w:cs="Calibri"/>
          <w:sz w:val="24"/>
          <w:szCs w:val="24"/>
        </w:rPr>
        <w:t>Thank you for the opportunity to comment on the proposed action for the</w:t>
      </w:r>
      <w:r w:rsidR="009B45CE">
        <w:rPr>
          <w:rFonts w:cs="Calibri"/>
          <w:sz w:val="24"/>
          <w:szCs w:val="24"/>
        </w:rPr>
        <w:t xml:space="preserve"> Upper Bunk</w:t>
      </w:r>
      <w:r w:rsidRPr="000A2277">
        <w:rPr>
          <w:rFonts w:cs="Calibri"/>
          <w:sz w:val="24"/>
          <w:szCs w:val="24"/>
        </w:rPr>
        <w:t xml:space="preserve"> Project. The project is located </w:t>
      </w:r>
      <w:r w:rsidR="009B45CE">
        <w:rPr>
          <w:rFonts w:cs="Calibri"/>
          <w:sz w:val="24"/>
          <w:szCs w:val="24"/>
        </w:rPr>
        <w:t>east and northeast of Yaak, MT, along the Yaak River Road.</w:t>
      </w:r>
      <w:r w:rsidRPr="000A2277">
        <w:rPr>
          <w:rFonts w:cs="Calibri"/>
          <w:sz w:val="24"/>
          <w:szCs w:val="24"/>
        </w:rPr>
        <w:t xml:space="preserve"> </w:t>
      </w:r>
      <w:r w:rsidR="009B45CE">
        <w:rPr>
          <w:rFonts w:cs="Calibri"/>
          <w:sz w:val="24"/>
          <w:szCs w:val="24"/>
        </w:rPr>
        <w:t xml:space="preserve"> The project area includes 10,747 acres and includes</w:t>
      </w:r>
      <w:r w:rsidRPr="000A2277">
        <w:rPr>
          <w:rFonts w:cs="Calibri"/>
          <w:sz w:val="24"/>
          <w:szCs w:val="24"/>
        </w:rPr>
        <w:t xml:space="preserve"> national forest and private lands.</w:t>
      </w:r>
      <w:r w:rsidR="009B45CE">
        <w:rPr>
          <w:rFonts w:cs="Calibri"/>
          <w:sz w:val="24"/>
          <w:szCs w:val="24"/>
        </w:rPr>
        <w:t xml:space="preserve"> Proposed treatments would only occur on national forest lands. </w:t>
      </w:r>
      <w:r w:rsidRPr="000A2277">
        <w:rPr>
          <w:rFonts w:cs="Calibri"/>
          <w:sz w:val="24"/>
          <w:szCs w:val="24"/>
        </w:rPr>
        <w:t xml:space="preserve"> </w:t>
      </w:r>
      <w:r w:rsidR="009B45CE">
        <w:rPr>
          <w:rFonts w:cs="Calibri"/>
          <w:sz w:val="24"/>
          <w:szCs w:val="24"/>
        </w:rPr>
        <w:t xml:space="preserve">The project area is </w:t>
      </w:r>
      <w:r w:rsidR="0003230C">
        <w:rPr>
          <w:rFonts w:cs="Calibri"/>
          <w:sz w:val="24"/>
          <w:szCs w:val="24"/>
        </w:rPr>
        <w:t>entirely</w:t>
      </w:r>
      <w:r w:rsidR="009B45CE">
        <w:rPr>
          <w:rFonts w:cs="Calibri"/>
          <w:sz w:val="24"/>
          <w:szCs w:val="24"/>
        </w:rPr>
        <w:t xml:space="preserve"> within</w:t>
      </w:r>
      <w:r w:rsidRPr="000A2277">
        <w:rPr>
          <w:rFonts w:cs="Calibri"/>
          <w:sz w:val="24"/>
          <w:szCs w:val="24"/>
        </w:rPr>
        <w:t xml:space="preserve"> the Wildland Urban</w:t>
      </w:r>
      <w:r w:rsidR="00EF14BC">
        <w:rPr>
          <w:rFonts w:cs="Calibri"/>
          <w:sz w:val="24"/>
          <w:szCs w:val="24"/>
        </w:rPr>
        <w:t xml:space="preserve"> Interface (WUI)</w:t>
      </w:r>
      <w:r w:rsidRPr="000A2277">
        <w:rPr>
          <w:rFonts w:cs="Calibri"/>
          <w:sz w:val="24"/>
          <w:szCs w:val="24"/>
        </w:rPr>
        <w:t xml:space="preserve">. </w:t>
      </w:r>
      <w:r w:rsidR="009B45CE">
        <w:rPr>
          <w:rFonts w:cs="Calibri"/>
          <w:sz w:val="24"/>
          <w:szCs w:val="24"/>
        </w:rPr>
        <w:t>Private residences are adjacent to the project area and along the proposed haul route.</w:t>
      </w:r>
      <w:r w:rsidR="00993E0D">
        <w:rPr>
          <w:rFonts w:cs="Calibri"/>
          <w:sz w:val="24"/>
          <w:szCs w:val="24"/>
        </w:rPr>
        <w:t xml:space="preserve"> </w:t>
      </w:r>
      <w:r w:rsidR="001F1273">
        <w:rPr>
          <w:rFonts w:cs="Calibri"/>
          <w:sz w:val="24"/>
          <w:szCs w:val="24"/>
        </w:rPr>
        <w:t xml:space="preserve">There are powerlines within and adjacent to the project area which </w:t>
      </w:r>
      <w:r w:rsidR="002A67A6">
        <w:rPr>
          <w:rFonts w:cs="Calibri"/>
          <w:sz w:val="24"/>
          <w:szCs w:val="24"/>
        </w:rPr>
        <w:t>add to the risk of ignitions and potential damage in this area.</w:t>
      </w:r>
    </w:p>
    <w:p w14:paraId="59CFEF1A" w14:textId="5194A448" w:rsidR="000A2277" w:rsidRPr="000A2277" w:rsidRDefault="000A2277" w:rsidP="00FD631D">
      <w:pPr>
        <w:pStyle w:val="NoSpacing"/>
        <w:spacing w:after="240"/>
        <w:ind w:right="720"/>
        <w:rPr>
          <w:rFonts w:cs="Calibri"/>
          <w:sz w:val="24"/>
          <w:szCs w:val="24"/>
        </w:rPr>
      </w:pPr>
      <w:r w:rsidRPr="000A2277">
        <w:rPr>
          <w:rFonts w:cs="Calibri"/>
          <w:sz w:val="24"/>
          <w:szCs w:val="24"/>
        </w:rPr>
        <w:t>The project area is identified as a Priority Area for Focused Attention in the 2020 Montana Forest Action Plan due to high risk to uncharacteristic</w:t>
      </w:r>
      <w:r w:rsidR="00F54E5D">
        <w:rPr>
          <w:rFonts w:cs="Calibri"/>
          <w:sz w:val="24"/>
          <w:szCs w:val="24"/>
        </w:rPr>
        <w:t xml:space="preserve"> wildfire</w:t>
      </w:r>
      <w:r w:rsidRPr="000A2277">
        <w:rPr>
          <w:rFonts w:cs="Calibri"/>
          <w:sz w:val="24"/>
          <w:szCs w:val="24"/>
        </w:rPr>
        <w:t xml:space="preserve"> impacts.</w:t>
      </w:r>
      <w:r w:rsidR="00D81BED">
        <w:rPr>
          <w:rFonts w:cs="Calibri"/>
          <w:sz w:val="24"/>
          <w:szCs w:val="24"/>
        </w:rPr>
        <w:t xml:space="preserve">  Lincoln County declared a county-wide emergency in 2022 due to the </w:t>
      </w:r>
      <w:r w:rsidR="000F0C61">
        <w:rPr>
          <w:rFonts w:cs="Calibri"/>
          <w:sz w:val="24"/>
          <w:szCs w:val="24"/>
        </w:rPr>
        <w:t>extreme risk of wildfire and insect and disease impacts.</w:t>
      </w:r>
    </w:p>
    <w:p w14:paraId="19149D4D" w14:textId="5F8788A9" w:rsidR="000A2277" w:rsidRPr="00FD631D" w:rsidRDefault="000A2277" w:rsidP="00FD631D">
      <w:pPr>
        <w:spacing w:after="240"/>
        <w:jc w:val="both"/>
        <w:rPr>
          <w:rFonts w:cstheme="minorHAnsi"/>
          <w:sz w:val="24"/>
          <w:szCs w:val="24"/>
        </w:rPr>
      </w:pPr>
      <w:r w:rsidRPr="000A2277">
        <w:rPr>
          <w:rFonts w:cs="Calibri"/>
          <w:sz w:val="24"/>
          <w:szCs w:val="24"/>
        </w:rPr>
        <w:t>DNRC has fire protection interests in this area and manages state trust lands in the vicinity. Our agencies share the common goals of reducing fire risk and improving forest health in Montana’s forest landscapes. The project is not only important for the national forest system lands but also for the state and private landowners in the area</w:t>
      </w:r>
      <w:r w:rsidR="004C53B2">
        <w:rPr>
          <w:rFonts w:cs="Calibri"/>
          <w:sz w:val="24"/>
          <w:szCs w:val="24"/>
        </w:rPr>
        <w:t>.</w:t>
      </w:r>
    </w:p>
    <w:p w14:paraId="69DBCABE" w14:textId="66354060" w:rsidR="004C53B2" w:rsidRPr="000A2277" w:rsidRDefault="000A2277" w:rsidP="00FD631D">
      <w:pPr>
        <w:pStyle w:val="NoSpacing"/>
        <w:spacing w:after="120"/>
        <w:ind w:right="720"/>
        <w:rPr>
          <w:rFonts w:cs="Calibri"/>
          <w:sz w:val="24"/>
          <w:szCs w:val="24"/>
        </w:rPr>
      </w:pPr>
      <w:r w:rsidRPr="000A2277">
        <w:rPr>
          <w:rFonts w:cs="Calibri"/>
          <w:sz w:val="24"/>
          <w:szCs w:val="24"/>
        </w:rPr>
        <w:t>DNRC supports the stated Purpose and Need for the project which includes:</w:t>
      </w:r>
    </w:p>
    <w:p w14:paraId="585F0D5F" w14:textId="77777777" w:rsidR="00B77E09" w:rsidRDefault="00107AEF" w:rsidP="00107AEF">
      <w:pPr>
        <w:pStyle w:val="NoSpacing"/>
        <w:ind w:right="720"/>
        <w:rPr>
          <w:rFonts w:cs="Calibri"/>
          <w:sz w:val="24"/>
          <w:szCs w:val="24"/>
        </w:rPr>
      </w:pPr>
      <w:r w:rsidRPr="00107AEF">
        <w:rPr>
          <w:rFonts w:cs="Calibri"/>
          <w:sz w:val="24"/>
          <w:szCs w:val="24"/>
        </w:rPr>
        <w:t>1. Manage stands to increase forest health and resilience</w:t>
      </w:r>
      <w:r w:rsidR="00CE2E8A">
        <w:rPr>
          <w:rFonts w:cs="Calibri"/>
          <w:sz w:val="24"/>
          <w:szCs w:val="24"/>
        </w:rPr>
        <w:t xml:space="preserve"> to </w:t>
      </w:r>
      <w:r w:rsidRPr="00107AEF">
        <w:rPr>
          <w:rFonts w:cs="Calibri"/>
          <w:sz w:val="24"/>
          <w:szCs w:val="24"/>
        </w:rPr>
        <w:t xml:space="preserve">future drought conditions, insect and disease hazards, and wildfire. </w:t>
      </w:r>
    </w:p>
    <w:p w14:paraId="73867DA4" w14:textId="7E14ABDC" w:rsidR="00107AEF" w:rsidRPr="00107AEF" w:rsidRDefault="00107AEF" w:rsidP="00FD631D">
      <w:pPr>
        <w:pStyle w:val="NoSpacing"/>
        <w:spacing w:after="240"/>
        <w:ind w:right="720"/>
        <w:rPr>
          <w:rFonts w:cs="Calibri"/>
          <w:sz w:val="24"/>
          <w:szCs w:val="24"/>
        </w:rPr>
      </w:pPr>
      <w:r w:rsidRPr="00107AEF">
        <w:rPr>
          <w:rFonts w:cs="Calibri"/>
          <w:sz w:val="24"/>
          <w:szCs w:val="24"/>
        </w:rPr>
        <w:t>2. Produce forest products to contribute to the economic sustainability of local economies.</w:t>
      </w:r>
    </w:p>
    <w:p w14:paraId="2D67BA82" w14:textId="6CEC2597" w:rsidR="000A2277" w:rsidRPr="000A2277" w:rsidRDefault="000A2277" w:rsidP="00FD631D">
      <w:pPr>
        <w:pStyle w:val="NoSpacing"/>
        <w:spacing w:after="240"/>
        <w:ind w:left="-90" w:firstLine="4"/>
        <w:rPr>
          <w:rFonts w:cs="Calibri"/>
          <w:sz w:val="24"/>
          <w:szCs w:val="24"/>
        </w:rPr>
      </w:pPr>
      <w:r w:rsidRPr="000A2277">
        <w:rPr>
          <w:rFonts w:cs="Calibri"/>
          <w:sz w:val="24"/>
          <w:szCs w:val="24"/>
        </w:rPr>
        <w:t xml:space="preserve">There is a strong need to </w:t>
      </w:r>
      <w:r w:rsidR="00FF6C1F">
        <w:rPr>
          <w:rFonts w:cs="Calibri"/>
          <w:sz w:val="24"/>
          <w:szCs w:val="24"/>
        </w:rPr>
        <w:t xml:space="preserve">take action </w:t>
      </w:r>
      <w:r w:rsidRPr="000A2277">
        <w:rPr>
          <w:rFonts w:cs="Calibri"/>
          <w:sz w:val="24"/>
          <w:szCs w:val="24"/>
        </w:rPr>
        <w:t xml:space="preserve">to reduce the high </w:t>
      </w:r>
      <w:proofErr w:type="gramStart"/>
      <w:r w:rsidRPr="000A2277">
        <w:rPr>
          <w:rFonts w:cs="Calibri"/>
          <w:sz w:val="24"/>
          <w:szCs w:val="24"/>
        </w:rPr>
        <w:t>wildfire risk</w:t>
      </w:r>
      <w:proofErr w:type="gramEnd"/>
      <w:r w:rsidRPr="000A2277">
        <w:rPr>
          <w:rFonts w:cs="Calibri"/>
          <w:sz w:val="24"/>
          <w:szCs w:val="24"/>
        </w:rPr>
        <w:t xml:space="preserve"> and improve forest health </w:t>
      </w:r>
      <w:r w:rsidR="00FF6C1F">
        <w:rPr>
          <w:rFonts w:cs="Calibri"/>
          <w:sz w:val="24"/>
          <w:szCs w:val="24"/>
        </w:rPr>
        <w:t>in the project area</w:t>
      </w:r>
      <w:r w:rsidRPr="000A2277">
        <w:rPr>
          <w:rFonts w:cs="Calibri"/>
          <w:sz w:val="24"/>
          <w:szCs w:val="24"/>
        </w:rPr>
        <w:t xml:space="preserve">. Current stand structure, composition, and tree density are out of the </w:t>
      </w:r>
      <w:r w:rsidR="00130D87">
        <w:rPr>
          <w:rFonts w:cs="Calibri"/>
          <w:sz w:val="24"/>
          <w:szCs w:val="24"/>
        </w:rPr>
        <w:t>r</w:t>
      </w:r>
      <w:r w:rsidR="00130D87" w:rsidRPr="000A2277">
        <w:rPr>
          <w:rFonts w:cs="Calibri"/>
          <w:sz w:val="24"/>
          <w:szCs w:val="24"/>
        </w:rPr>
        <w:t>ange</w:t>
      </w:r>
      <w:r w:rsidRPr="000A2277">
        <w:rPr>
          <w:rFonts w:cs="Calibri"/>
          <w:sz w:val="24"/>
          <w:szCs w:val="24"/>
        </w:rPr>
        <w:t xml:space="preserve"> of natural conditions </w:t>
      </w:r>
      <w:r w:rsidR="00117D02">
        <w:rPr>
          <w:rFonts w:cs="Calibri"/>
          <w:sz w:val="24"/>
          <w:szCs w:val="24"/>
        </w:rPr>
        <w:t xml:space="preserve">and </w:t>
      </w:r>
      <w:r w:rsidR="003F5BA0">
        <w:rPr>
          <w:rFonts w:cs="Calibri"/>
          <w:sz w:val="24"/>
          <w:szCs w:val="24"/>
        </w:rPr>
        <w:t xml:space="preserve">are contributing to </w:t>
      </w:r>
      <w:r w:rsidR="00117D02">
        <w:rPr>
          <w:rFonts w:cs="Calibri"/>
          <w:sz w:val="24"/>
          <w:szCs w:val="24"/>
        </w:rPr>
        <w:t xml:space="preserve">increasing </w:t>
      </w:r>
      <w:r w:rsidRPr="000A2277">
        <w:rPr>
          <w:rFonts w:cs="Calibri"/>
          <w:sz w:val="24"/>
          <w:szCs w:val="24"/>
        </w:rPr>
        <w:t xml:space="preserve">risk </w:t>
      </w:r>
      <w:r w:rsidR="003F5BA0">
        <w:rPr>
          <w:rFonts w:cs="Calibri"/>
          <w:sz w:val="24"/>
          <w:szCs w:val="24"/>
        </w:rPr>
        <w:t xml:space="preserve">of impacts from </w:t>
      </w:r>
      <w:r w:rsidR="00130D87">
        <w:rPr>
          <w:rFonts w:cs="Calibri"/>
          <w:sz w:val="24"/>
          <w:szCs w:val="24"/>
        </w:rPr>
        <w:t xml:space="preserve">uncharacteristic </w:t>
      </w:r>
      <w:r w:rsidRPr="000A2277">
        <w:rPr>
          <w:rFonts w:cs="Calibri"/>
          <w:sz w:val="24"/>
          <w:szCs w:val="24"/>
        </w:rPr>
        <w:t xml:space="preserve">wildfire </w:t>
      </w:r>
      <w:r w:rsidRPr="000A2277">
        <w:rPr>
          <w:rFonts w:cs="Calibri"/>
          <w:sz w:val="24"/>
          <w:szCs w:val="24"/>
        </w:rPr>
        <w:lastRenderedPageBreak/>
        <w:t xml:space="preserve">and insect and disease </w:t>
      </w:r>
      <w:r w:rsidR="0013013E" w:rsidRPr="000A2277">
        <w:rPr>
          <w:rFonts w:cs="Calibri"/>
          <w:sz w:val="24"/>
          <w:szCs w:val="24"/>
        </w:rPr>
        <w:t>outbre</w:t>
      </w:r>
      <w:r w:rsidR="0013013E">
        <w:rPr>
          <w:rFonts w:cs="Calibri"/>
          <w:sz w:val="24"/>
          <w:szCs w:val="24"/>
        </w:rPr>
        <w:t>a</w:t>
      </w:r>
      <w:r w:rsidR="0013013E" w:rsidRPr="000A2277">
        <w:rPr>
          <w:rFonts w:cs="Calibri"/>
          <w:sz w:val="24"/>
          <w:szCs w:val="24"/>
        </w:rPr>
        <w:t>ks</w:t>
      </w:r>
      <w:r w:rsidRPr="000A2277">
        <w:rPr>
          <w:rFonts w:cs="Calibri"/>
          <w:sz w:val="24"/>
          <w:szCs w:val="24"/>
        </w:rPr>
        <w:t xml:space="preserve">. </w:t>
      </w:r>
      <w:r w:rsidR="00D43758">
        <w:rPr>
          <w:rFonts w:cs="Calibri"/>
          <w:sz w:val="24"/>
          <w:szCs w:val="24"/>
        </w:rPr>
        <w:t xml:space="preserve">The proximity of stands to residences and access roads </w:t>
      </w:r>
      <w:r w:rsidR="00485DE5">
        <w:rPr>
          <w:rFonts w:cs="Calibri"/>
          <w:sz w:val="24"/>
          <w:szCs w:val="24"/>
        </w:rPr>
        <w:t xml:space="preserve">amplifies the urgency </w:t>
      </w:r>
      <w:r w:rsidR="00473053">
        <w:rPr>
          <w:rFonts w:cs="Calibri"/>
          <w:sz w:val="24"/>
          <w:szCs w:val="24"/>
        </w:rPr>
        <w:t xml:space="preserve">to </w:t>
      </w:r>
      <w:r w:rsidR="006D550A">
        <w:rPr>
          <w:rFonts w:cs="Calibri"/>
          <w:sz w:val="24"/>
          <w:szCs w:val="24"/>
        </w:rPr>
        <w:t>take action to</w:t>
      </w:r>
      <w:r w:rsidR="00473053">
        <w:rPr>
          <w:rFonts w:cs="Calibri"/>
          <w:sz w:val="24"/>
          <w:szCs w:val="24"/>
        </w:rPr>
        <w:t xml:space="preserve"> reduce risk</w:t>
      </w:r>
      <w:r w:rsidR="006D550A">
        <w:rPr>
          <w:rFonts w:cs="Calibri"/>
          <w:sz w:val="24"/>
          <w:szCs w:val="24"/>
        </w:rPr>
        <w:t xml:space="preserve"> to people and property in this area.</w:t>
      </w:r>
    </w:p>
    <w:p w14:paraId="1D8B0E63" w14:textId="44FD2D11" w:rsidR="00525CF3" w:rsidRDefault="000A2277" w:rsidP="00FD631D">
      <w:pPr>
        <w:pStyle w:val="NoSpacing"/>
        <w:spacing w:after="240"/>
        <w:rPr>
          <w:rFonts w:cs="Calibri"/>
          <w:sz w:val="24"/>
          <w:szCs w:val="24"/>
        </w:rPr>
      </w:pPr>
      <w:r w:rsidRPr="000A2277">
        <w:rPr>
          <w:rFonts w:cs="Calibri"/>
          <w:sz w:val="24"/>
          <w:szCs w:val="24"/>
        </w:rPr>
        <w:t>DNRC supports the Proposed Action which includes commercial</w:t>
      </w:r>
      <w:r w:rsidR="002B1404">
        <w:rPr>
          <w:rFonts w:cs="Calibri"/>
          <w:sz w:val="24"/>
          <w:szCs w:val="24"/>
        </w:rPr>
        <w:t xml:space="preserve"> </w:t>
      </w:r>
      <w:r w:rsidR="00BF7C41">
        <w:rPr>
          <w:rFonts w:cs="Calibri"/>
          <w:sz w:val="24"/>
          <w:szCs w:val="24"/>
        </w:rPr>
        <w:t xml:space="preserve">(harvest) </w:t>
      </w:r>
      <w:r w:rsidRPr="000A2277">
        <w:rPr>
          <w:rFonts w:cs="Calibri"/>
          <w:sz w:val="24"/>
          <w:szCs w:val="24"/>
        </w:rPr>
        <w:t>treatments on 2,</w:t>
      </w:r>
      <w:r w:rsidR="002B1404">
        <w:rPr>
          <w:rFonts w:cs="Calibri"/>
          <w:sz w:val="24"/>
          <w:szCs w:val="24"/>
        </w:rPr>
        <w:t>160</w:t>
      </w:r>
      <w:r w:rsidRPr="000A2277">
        <w:rPr>
          <w:rFonts w:cs="Calibri"/>
          <w:sz w:val="24"/>
          <w:szCs w:val="24"/>
        </w:rPr>
        <w:t xml:space="preserve"> acres </w:t>
      </w:r>
      <w:r w:rsidR="002B1404">
        <w:rPr>
          <w:rFonts w:cs="Calibri"/>
          <w:sz w:val="24"/>
          <w:szCs w:val="24"/>
        </w:rPr>
        <w:t>and non-commercial</w:t>
      </w:r>
      <w:r w:rsidR="00BF7C41">
        <w:rPr>
          <w:rFonts w:cs="Calibri"/>
          <w:sz w:val="24"/>
          <w:szCs w:val="24"/>
        </w:rPr>
        <w:t xml:space="preserve"> (non-harvest)</w:t>
      </w:r>
      <w:r w:rsidR="002B1404">
        <w:rPr>
          <w:rFonts w:cs="Calibri"/>
          <w:sz w:val="24"/>
          <w:szCs w:val="24"/>
        </w:rPr>
        <w:t xml:space="preserve"> treatments on</w:t>
      </w:r>
      <w:r w:rsidR="00E77212">
        <w:rPr>
          <w:rFonts w:cs="Calibri"/>
          <w:sz w:val="24"/>
          <w:szCs w:val="24"/>
        </w:rPr>
        <w:t xml:space="preserve"> 501 acres</w:t>
      </w:r>
      <w:r w:rsidRPr="000A2277">
        <w:rPr>
          <w:rFonts w:cs="Calibri"/>
          <w:sz w:val="24"/>
          <w:szCs w:val="24"/>
        </w:rPr>
        <w:t xml:space="preserve">. The proposed treatments will reduce wildfire risk and help restore the structure, function, composition, and connectivity of forest terrestrial </w:t>
      </w:r>
      <w:r w:rsidR="00244C09">
        <w:rPr>
          <w:rFonts w:cs="Calibri"/>
          <w:sz w:val="24"/>
          <w:szCs w:val="24"/>
        </w:rPr>
        <w:t xml:space="preserve">and riparian </w:t>
      </w:r>
      <w:r w:rsidRPr="000A2277">
        <w:rPr>
          <w:rFonts w:cs="Calibri"/>
          <w:sz w:val="24"/>
          <w:szCs w:val="24"/>
        </w:rPr>
        <w:t xml:space="preserve">systems. </w:t>
      </w:r>
      <w:r w:rsidR="00525CF3">
        <w:rPr>
          <w:rFonts w:cs="Calibri"/>
          <w:sz w:val="24"/>
          <w:szCs w:val="24"/>
        </w:rPr>
        <w:t xml:space="preserve">DNRC supports the proposed </w:t>
      </w:r>
      <w:r w:rsidR="00EE25F8">
        <w:rPr>
          <w:rFonts w:cs="Calibri"/>
          <w:sz w:val="24"/>
          <w:szCs w:val="24"/>
        </w:rPr>
        <w:t xml:space="preserve">intermediate treatments in old growth with the </w:t>
      </w:r>
      <w:r w:rsidR="00C82789">
        <w:rPr>
          <w:rFonts w:cs="Calibri"/>
          <w:sz w:val="24"/>
          <w:szCs w:val="24"/>
        </w:rPr>
        <w:t xml:space="preserve">planned </w:t>
      </w:r>
      <w:r w:rsidR="00290081">
        <w:rPr>
          <w:rFonts w:cs="Calibri"/>
          <w:sz w:val="24"/>
          <w:szCs w:val="24"/>
        </w:rPr>
        <w:t xml:space="preserve">design </w:t>
      </w:r>
      <w:r w:rsidR="00C82789">
        <w:rPr>
          <w:rFonts w:cs="Calibri"/>
          <w:sz w:val="24"/>
          <w:szCs w:val="24"/>
        </w:rPr>
        <w:t>to</w:t>
      </w:r>
      <w:r w:rsidR="00290081">
        <w:rPr>
          <w:rFonts w:cs="Calibri"/>
          <w:sz w:val="24"/>
          <w:szCs w:val="24"/>
        </w:rPr>
        <w:t xml:space="preserve"> retain large, older trees, decreas</w:t>
      </w:r>
      <w:r w:rsidR="00C82789">
        <w:rPr>
          <w:rFonts w:cs="Calibri"/>
          <w:sz w:val="24"/>
          <w:szCs w:val="24"/>
        </w:rPr>
        <w:t>e</w:t>
      </w:r>
      <w:r w:rsidR="00290081">
        <w:rPr>
          <w:rFonts w:cs="Calibri"/>
          <w:sz w:val="24"/>
          <w:szCs w:val="24"/>
        </w:rPr>
        <w:t xml:space="preserve"> the number of small trees, and</w:t>
      </w:r>
      <w:r w:rsidR="00522F57">
        <w:rPr>
          <w:rFonts w:cs="Calibri"/>
          <w:sz w:val="24"/>
          <w:szCs w:val="24"/>
        </w:rPr>
        <w:t xml:space="preserve"> reintrodu</w:t>
      </w:r>
      <w:r w:rsidR="00244C09">
        <w:rPr>
          <w:rFonts w:cs="Calibri"/>
          <w:sz w:val="24"/>
          <w:szCs w:val="24"/>
        </w:rPr>
        <w:t>ce</w:t>
      </w:r>
      <w:r w:rsidR="00522F57">
        <w:rPr>
          <w:rFonts w:cs="Calibri"/>
          <w:sz w:val="24"/>
          <w:szCs w:val="24"/>
        </w:rPr>
        <w:t xml:space="preserve"> fire.</w:t>
      </w:r>
    </w:p>
    <w:p w14:paraId="7F6AD468" w14:textId="2FBDF0F7" w:rsidR="000A2277" w:rsidRDefault="000A2277" w:rsidP="00FD631D">
      <w:pPr>
        <w:pStyle w:val="NoSpacing"/>
        <w:spacing w:after="240"/>
        <w:rPr>
          <w:rFonts w:cs="Calibri"/>
          <w:sz w:val="24"/>
          <w:szCs w:val="24"/>
        </w:rPr>
      </w:pPr>
      <w:r w:rsidRPr="000A2277">
        <w:rPr>
          <w:rFonts w:cs="Calibri"/>
          <w:sz w:val="24"/>
          <w:szCs w:val="24"/>
        </w:rPr>
        <w:t>The pr</w:t>
      </w:r>
      <w:r w:rsidR="00522F57">
        <w:rPr>
          <w:rFonts w:cs="Calibri"/>
          <w:sz w:val="24"/>
          <w:szCs w:val="24"/>
        </w:rPr>
        <w:t xml:space="preserve">oposed treatments </w:t>
      </w:r>
      <w:r w:rsidRPr="000A2277">
        <w:rPr>
          <w:rFonts w:cs="Calibri"/>
          <w:sz w:val="24"/>
          <w:szCs w:val="24"/>
        </w:rPr>
        <w:t xml:space="preserve">will improve conditions for public and firefighter safety, promote forest health, improve wildlife habitat, and create more resilient watersheds. The project aligns with the goals in the Montana Forest Action Plan which emphasizes actions across boundaries to reduce wildfire risk and improve forest health, and retention of a forest industry in Montana. </w:t>
      </w:r>
      <w:r w:rsidR="00725E26">
        <w:rPr>
          <w:rFonts w:cs="Calibri"/>
          <w:sz w:val="24"/>
          <w:szCs w:val="24"/>
        </w:rPr>
        <w:t xml:space="preserve"> </w:t>
      </w:r>
      <w:r w:rsidR="00725E26" w:rsidRPr="000A2277">
        <w:rPr>
          <w:rFonts w:cs="Calibri"/>
          <w:sz w:val="24"/>
          <w:szCs w:val="24"/>
        </w:rPr>
        <w:t xml:space="preserve">Stands in the WUI, particularly near property, should be </w:t>
      </w:r>
      <w:r w:rsidR="00725E26">
        <w:rPr>
          <w:rFonts w:cs="Calibri"/>
          <w:sz w:val="24"/>
          <w:szCs w:val="24"/>
        </w:rPr>
        <w:t>open</w:t>
      </w:r>
      <w:r w:rsidR="00725E26" w:rsidRPr="000A2277">
        <w:rPr>
          <w:rFonts w:cs="Calibri"/>
          <w:sz w:val="24"/>
          <w:szCs w:val="24"/>
        </w:rPr>
        <w:t xml:space="preserve"> enough for fire to drop to the ground and provide safe conditions for firefighter engagement. This may result in wider spacing and more openings than what is prescribed for other management objectives.  </w:t>
      </w:r>
    </w:p>
    <w:p w14:paraId="2BD3B6CA" w14:textId="76E7A550" w:rsidR="00725E26" w:rsidRDefault="00C2682A" w:rsidP="00FD631D">
      <w:pPr>
        <w:spacing w:after="240"/>
        <w:rPr>
          <w:rFonts w:cs="Calibri"/>
          <w:sz w:val="24"/>
          <w:szCs w:val="24"/>
        </w:rPr>
      </w:pPr>
      <w:r w:rsidRPr="000A2277">
        <w:rPr>
          <w:rFonts w:cs="Calibri"/>
          <w:sz w:val="24"/>
          <w:szCs w:val="24"/>
        </w:rPr>
        <w:t xml:space="preserve">The </w:t>
      </w:r>
      <w:r w:rsidR="00FD631D">
        <w:rPr>
          <w:rFonts w:cs="Calibri"/>
          <w:sz w:val="24"/>
          <w:szCs w:val="24"/>
        </w:rPr>
        <w:t>t</w:t>
      </w:r>
      <w:r w:rsidRPr="000A2277">
        <w:rPr>
          <w:rFonts w:cs="Calibri"/>
          <w:sz w:val="24"/>
          <w:szCs w:val="24"/>
        </w:rPr>
        <w:t xml:space="preserve">reatments proposed with this project should be considered in context of the resource conditions and need for action on all </w:t>
      </w:r>
      <w:proofErr w:type="gramStart"/>
      <w:r w:rsidRPr="000A2277">
        <w:rPr>
          <w:rFonts w:cs="Calibri"/>
          <w:sz w:val="24"/>
          <w:szCs w:val="24"/>
        </w:rPr>
        <w:t>ownerships</w:t>
      </w:r>
      <w:proofErr w:type="gramEnd"/>
      <w:r w:rsidRPr="000A2277">
        <w:rPr>
          <w:rFonts w:cs="Calibri"/>
          <w:sz w:val="24"/>
          <w:szCs w:val="24"/>
        </w:rPr>
        <w:t xml:space="preserve"> within the planning area.  Treatments on national forest lands will work together with treatments on non-federal lands to significantly reduce wildfire risk and improve forest health.  Scheduling and design of treatments on national forest lands should be coordinated with actions on private lands to reduce wildfire risk, protect values, and improve forest health in the planning area. </w:t>
      </w:r>
      <w:r w:rsidR="00E458DE">
        <w:rPr>
          <w:rFonts w:cs="Calibri"/>
          <w:sz w:val="24"/>
          <w:szCs w:val="24"/>
        </w:rPr>
        <w:t xml:space="preserve"> </w:t>
      </w:r>
    </w:p>
    <w:p w14:paraId="2FBB7E53" w14:textId="6746FB6E" w:rsidR="00725E26" w:rsidRDefault="004C53B2" w:rsidP="00FD631D">
      <w:pPr>
        <w:spacing w:after="240"/>
        <w:rPr>
          <w:rFonts w:cstheme="minorHAnsi"/>
          <w:sz w:val="24"/>
          <w:szCs w:val="24"/>
          <w:shd w:val="clear" w:color="auto" w:fill="FFFFFF"/>
        </w:rPr>
      </w:pPr>
      <w:r>
        <w:rPr>
          <w:rFonts w:cstheme="minorHAnsi"/>
          <w:sz w:val="24"/>
          <w:szCs w:val="24"/>
          <w:shd w:val="clear" w:color="auto" w:fill="FFFFFF"/>
        </w:rPr>
        <w:t xml:space="preserve">Due to the high priority nature of the project, </w:t>
      </w:r>
      <w:r w:rsidR="00BF1792">
        <w:rPr>
          <w:rFonts w:cstheme="minorHAnsi"/>
          <w:sz w:val="24"/>
          <w:szCs w:val="24"/>
          <w:shd w:val="clear" w:color="auto" w:fill="FFFFFF"/>
        </w:rPr>
        <w:t xml:space="preserve">the DNRC encourages the district to utilize </w:t>
      </w:r>
      <w:r>
        <w:rPr>
          <w:rFonts w:cstheme="minorHAnsi"/>
          <w:sz w:val="24"/>
          <w:szCs w:val="24"/>
          <w:shd w:val="clear" w:color="auto" w:fill="FFFFFF"/>
        </w:rPr>
        <w:t>dedicated Good Neighbor Authority (GNA)</w:t>
      </w:r>
      <w:r w:rsidR="00BF1792">
        <w:rPr>
          <w:rFonts w:cstheme="minorHAnsi"/>
          <w:sz w:val="24"/>
          <w:szCs w:val="24"/>
          <w:shd w:val="clear" w:color="auto" w:fill="FFFFFF"/>
        </w:rPr>
        <w:t xml:space="preserve"> resources in the area to add capacity for implementation of commercial treatments and restoration work. </w:t>
      </w:r>
    </w:p>
    <w:p w14:paraId="4316E0A3" w14:textId="31560F45" w:rsidR="004C53B2" w:rsidRPr="00FD631D" w:rsidRDefault="00F95C35" w:rsidP="00FD631D">
      <w:pPr>
        <w:spacing w:after="240"/>
        <w:jc w:val="both"/>
        <w:rPr>
          <w:rFonts w:cstheme="minorHAnsi"/>
          <w:sz w:val="24"/>
          <w:szCs w:val="24"/>
        </w:rPr>
      </w:pPr>
      <w:r>
        <w:rPr>
          <w:rFonts w:cstheme="minorHAnsi"/>
          <w:sz w:val="24"/>
          <w:szCs w:val="24"/>
          <w:shd w:val="clear" w:color="auto" w:fill="FFFFFF"/>
        </w:rPr>
        <w:t xml:space="preserve">We appreciate that the </w:t>
      </w:r>
      <w:proofErr w:type="gramStart"/>
      <w:r>
        <w:rPr>
          <w:rFonts w:cstheme="minorHAnsi"/>
          <w:sz w:val="24"/>
          <w:szCs w:val="24"/>
          <w:shd w:val="clear" w:color="auto" w:fill="FFFFFF"/>
        </w:rPr>
        <w:t>District</w:t>
      </w:r>
      <w:proofErr w:type="gramEnd"/>
      <w:r>
        <w:rPr>
          <w:rFonts w:cstheme="minorHAnsi"/>
          <w:sz w:val="24"/>
          <w:szCs w:val="24"/>
          <w:shd w:val="clear" w:color="auto" w:fill="FFFFFF"/>
        </w:rPr>
        <w:t xml:space="preserve"> has worked collaboratively with the Kootenai Forest Stakeholders </w:t>
      </w:r>
      <w:r w:rsidR="00725E26">
        <w:rPr>
          <w:rFonts w:cstheme="minorHAnsi"/>
          <w:sz w:val="24"/>
          <w:szCs w:val="24"/>
          <w:shd w:val="clear" w:color="auto" w:fill="FFFFFF"/>
        </w:rPr>
        <w:t xml:space="preserve">Collaborative </w:t>
      </w:r>
      <w:r>
        <w:rPr>
          <w:rFonts w:cstheme="minorHAnsi"/>
          <w:sz w:val="24"/>
          <w:szCs w:val="24"/>
          <w:shd w:val="clear" w:color="auto" w:fill="FFFFFF"/>
        </w:rPr>
        <w:t xml:space="preserve">and </w:t>
      </w:r>
      <w:r w:rsidR="003C0D29">
        <w:rPr>
          <w:rFonts w:cstheme="minorHAnsi"/>
          <w:sz w:val="24"/>
          <w:szCs w:val="24"/>
          <w:shd w:val="clear" w:color="auto" w:fill="FFFFFF"/>
        </w:rPr>
        <w:t xml:space="preserve">Lincoln County </w:t>
      </w:r>
      <w:proofErr w:type="spellStart"/>
      <w:r w:rsidR="003C0D29">
        <w:rPr>
          <w:rFonts w:cstheme="minorHAnsi"/>
          <w:sz w:val="24"/>
          <w:szCs w:val="24"/>
          <w:shd w:val="clear" w:color="auto" w:fill="FFFFFF"/>
        </w:rPr>
        <w:t>FireSafe</w:t>
      </w:r>
      <w:proofErr w:type="spellEnd"/>
      <w:r w:rsidR="003C0D29">
        <w:rPr>
          <w:rFonts w:cstheme="minorHAnsi"/>
          <w:sz w:val="24"/>
          <w:szCs w:val="24"/>
          <w:shd w:val="clear" w:color="auto" w:fill="FFFFFF"/>
        </w:rPr>
        <w:t xml:space="preserve"> on development of this project.</w:t>
      </w:r>
    </w:p>
    <w:p w14:paraId="36DEB5AE" w14:textId="4971A77D" w:rsidR="00C2682A" w:rsidRPr="000A2277" w:rsidRDefault="00C2682A" w:rsidP="00FD631D">
      <w:pPr>
        <w:spacing w:after="360"/>
        <w:rPr>
          <w:sz w:val="24"/>
          <w:szCs w:val="24"/>
        </w:rPr>
      </w:pPr>
      <w:r w:rsidRPr="000A2277">
        <w:rPr>
          <w:sz w:val="24"/>
          <w:szCs w:val="24"/>
        </w:rPr>
        <w:t xml:space="preserve">DNRC is committed to continuing a positive working relationship with </w:t>
      </w:r>
      <w:r w:rsidR="006A7EB4">
        <w:rPr>
          <w:sz w:val="24"/>
          <w:szCs w:val="24"/>
        </w:rPr>
        <w:t xml:space="preserve">Kootenai </w:t>
      </w:r>
      <w:r w:rsidRPr="000A2277">
        <w:rPr>
          <w:sz w:val="24"/>
          <w:szCs w:val="24"/>
        </w:rPr>
        <w:t xml:space="preserve">National Forest, specifically relating to landscape resiliency, wildfire response, community protection, and sustainable forest management. By working together, we can more effectively work towards an </w:t>
      </w:r>
      <w:r w:rsidR="00725E26" w:rsidRPr="000A2277">
        <w:rPr>
          <w:sz w:val="24"/>
          <w:szCs w:val="24"/>
        </w:rPr>
        <w:t>all-lands</w:t>
      </w:r>
      <w:r w:rsidRPr="000A2277">
        <w:rPr>
          <w:sz w:val="24"/>
          <w:szCs w:val="24"/>
        </w:rPr>
        <w:t xml:space="preserve"> approach to forest management and restoration, benefiting both agencies’ missions. </w:t>
      </w:r>
    </w:p>
    <w:p w14:paraId="051DCD09" w14:textId="71901BD6" w:rsidR="00725E26" w:rsidRPr="000A2277" w:rsidRDefault="00C2682A" w:rsidP="00FD631D">
      <w:pPr>
        <w:spacing w:after="240"/>
        <w:rPr>
          <w:sz w:val="24"/>
          <w:szCs w:val="24"/>
        </w:rPr>
      </w:pPr>
      <w:r w:rsidRPr="000A2277">
        <w:rPr>
          <w:sz w:val="24"/>
          <w:szCs w:val="24"/>
        </w:rPr>
        <w:t>Sincerely,</w:t>
      </w:r>
    </w:p>
    <w:p w14:paraId="23D7FCB2" w14:textId="0DD08500" w:rsidR="00C2682A" w:rsidRPr="000A2277" w:rsidRDefault="00483503" w:rsidP="00C2682A">
      <w:pPr>
        <w:contextualSpacing/>
        <w:rPr>
          <w:sz w:val="24"/>
          <w:szCs w:val="24"/>
        </w:rPr>
      </w:pPr>
      <w:r>
        <w:rPr>
          <w:sz w:val="24"/>
          <w:szCs w:val="24"/>
        </w:rPr>
        <w:t>Logan Sandman, Unit Manager</w:t>
      </w:r>
    </w:p>
    <w:p w14:paraId="6FA22206" w14:textId="62DA3B48" w:rsidR="008B2016" w:rsidRDefault="00483503" w:rsidP="00FD631D">
      <w:pPr>
        <w:spacing w:after="240"/>
        <w:rPr>
          <w:sz w:val="24"/>
          <w:szCs w:val="24"/>
        </w:rPr>
      </w:pPr>
      <w:r>
        <w:rPr>
          <w:sz w:val="24"/>
          <w:szCs w:val="24"/>
        </w:rPr>
        <w:t xml:space="preserve">Libby Unit </w:t>
      </w:r>
      <w:r w:rsidR="00C2682A" w:rsidRPr="000A2277">
        <w:rPr>
          <w:sz w:val="24"/>
          <w:szCs w:val="24"/>
        </w:rPr>
        <w:t>Office</w:t>
      </w:r>
    </w:p>
    <w:p w14:paraId="2A8EEC0A" w14:textId="2030CCF8" w:rsidR="00483503" w:rsidRDefault="008B2016" w:rsidP="00C2682A">
      <w:pPr>
        <w:contextualSpacing/>
        <w:rPr>
          <w:sz w:val="24"/>
          <w:szCs w:val="24"/>
        </w:rPr>
      </w:pPr>
      <w:r>
        <w:rPr>
          <w:sz w:val="24"/>
          <w:szCs w:val="24"/>
        </w:rPr>
        <w:t xml:space="preserve">Cc:  </w:t>
      </w:r>
      <w:r w:rsidR="00483503" w:rsidRPr="000A2277">
        <w:rPr>
          <w:sz w:val="24"/>
          <w:szCs w:val="24"/>
        </w:rPr>
        <w:t>Nick Aschenwald, Area Manager</w:t>
      </w:r>
      <w:r w:rsidR="00483503">
        <w:rPr>
          <w:sz w:val="24"/>
          <w:szCs w:val="24"/>
        </w:rPr>
        <w:t xml:space="preserve"> (</w:t>
      </w:r>
      <w:r w:rsidR="00483503" w:rsidRPr="000A2277">
        <w:rPr>
          <w:sz w:val="24"/>
          <w:szCs w:val="24"/>
        </w:rPr>
        <w:t>Northwestern Land Office</w:t>
      </w:r>
      <w:r w:rsidR="00483503">
        <w:rPr>
          <w:sz w:val="24"/>
          <w:szCs w:val="24"/>
        </w:rPr>
        <w:t>)</w:t>
      </w:r>
    </w:p>
    <w:p w14:paraId="33BBE37E" w14:textId="3A31FBA0" w:rsidR="008B2016" w:rsidRDefault="008B2016" w:rsidP="00483503">
      <w:pPr>
        <w:ind w:firstLine="450"/>
        <w:contextualSpacing/>
        <w:rPr>
          <w:sz w:val="24"/>
          <w:szCs w:val="24"/>
        </w:rPr>
      </w:pPr>
      <w:r>
        <w:rPr>
          <w:sz w:val="24"/>
          <w:szCs w:val="24"/>
        </w:rPr>
        <w:t>Matt Arno, Forestry Assistance Bureau Chief</w:t>
      </w:r>
    </w:p>
    <w:p w14:paraId="73CA12FD" w14:textId="42A8CB0A" w:rsidR="00C2682A" w:rsidRPr="00F674E1" w:rsidRDefault="00A421B1" w:rsidP="00C2682A">
      <w:pPr>
        <w:contextualSpacing/>
      </w:pPr>
      <w:r>
        <w:rPr>
          <w:sz w:val="24"/>
          <w:szCs w:val="24"/>
        </w:rPr>
        <w:t xml:space="preserve">        Jodi Turk, Good Neighbor Authority Foreste</w:t>
      </w:r>
      <w:r w:rsidR="00FD631D">
        <w:rPr>
          <w:sz w:val="24"/>
          <w:szCs w:val="24"/>
        </w:rPr>
        <w:t>r</w:t>
      </w:r>
      <w:r w:rsidR="00C2682A" w:rsidRPr="00F674E1">
        <w:t xml:space="preserve">   </w:t>
      </w:r>
    </w:p>
    <w:sectPr w:rsidR="00C2682A" w:rsidRPr="00F674E1" w:rsidSect="00EE5A5A">
      <w:headerReference w:type="first" r:id="rId10"/>
      <w:type w:val="continuous"/>
      <w:pgSz w:w="12240" w:h="15840" w:code="1"/>
      <w:pgMar w:top="1440" w:right="1152"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8B2F5" w14:textId="77777777" w:rsidR="002101FC" w:rsidRDefault="002101FC" w:rsidP="00EE5A5A">
      <w:r>
        <w:separator/>
      </w:r>
    </w:p>
  </w:endnote>
  <w:endnote w:type="continuationSeparator" w:id="0">
    <w:p w14:paraId="0696D346" w14:textId="77777777" w:rsidR="002101FC" w:rsidRDefault="002101FC" w:rsidP="00EE5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2159E" w14:textId="77777777" w:rsidR="002101FC" w:rsidRDefault="002101FC" w:rsidP="00EE5A5A">
      <w:r>
        <w:separator/>
      </w:r>
    </w:p>
  </w:footnote>
  <w:footnote w:type="continuationSeparator" w:id="0">
    <w:p w14:paraId="65628EA0" w14:textId="77777777" w:rsidR="002101FC" w:rsidRDefault="002101FC" w:rsidP="00EE5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3653" w14:textId="77777777" w:rsidR="00EE5A5A" w:rsidRDefault="00EE5A5A">
    <w:pPr>
      <w:pStyle w:val="Header"/>
    </w:pPr>
  </w:p>
  <w:p w14:paraId="6AA2D836" w14:textId="77777777" w:rsidR="00EE5A5A" w:rsidRDefault="00EE5A5A">
    <w:pPr>
      <w:pStyle w:val="Header"/>
    </w:pPr>
  </w:p>
  <w:p w14:paraId="2BBEDD8D" w14:textId="77777777" w:rsidR="00EE5A5A" w:rsidRDefault="00EE5A5A">
    <w:pPr>
      <w:pStyle w:val="Header"/>
    </w:pPr>
  </w:p>
  <w:p w14:paraId="2704279B" w14:textId="77777777" w:rsidR="00EE5A5A" w:rsidRDefault="00EE5A5A">
    <w:pPr>
      <w:pStyle w:val="Header"/>
    </w:pPr>
  </w:p>
  <w:p w14:paraId="1CDA7600" w14:textId="77777777" w:rsidR="00EE5A5A" w:rsidRDefault="00EE5A5A">
    <w:pPr>
      <w:pStyle w:val="Header"/>
    </w:pPr>
  </w:p>
  <w:p w14:paraId="4B408F03" w14:textId="77777777" w:rsidR="00EE5A5A" w:rsidRDefault="00EE5A5A">
    <w:pPr>
      <w:pStyle w:val="Header"/>
    </w:pPr>
  </w:p>
  <w:p w14:paraId="568AF669" w14:textId="77777777" w:rsidR="00EE5A5A" w:rsidRDefault="00EE5A5A">
    <w:pPr>
      <w:pStyle w:val="Header"/>
    </w:pPr>
  </w:p>
  <w:p w14:paraId="494906C0" w14:textId="77777777" w:rsidR="00EE5A5A" w:rsidRDefault="00EE5A5A">
    <w:pPr>
      <w:pStyle w:val="Header"/>
    </w:pPr>
  </w:p>
  <w:p w14:paraId="1585E12F" w14:textId="77777777" w:rsidR="00EE5A5A" w:rsidRDefault="00EE5A5A">
    <w:pPr>
      <w:pStyle w:val="Header"/>
    </w:pPr>
  </w:p>
  <w:p w14:paraId="7E0147C4" w14:textId="77777777" w:rsidR="00EE5A5A" w:rsidRDefault="00EE5A5A">
    <w:pPr>
      <w:pStyle w:val="Header"/>
    </w:pPr>
  </w:p>
  <w:p w14:paraId="1C72E29C" w14:textId="4C1C8AAF" w:rsidR="00EE5A5A" w:rsidRDefault="00EE5A5A">
    <w:pPr>
      <w:pStyle w:val="Header"/>
    </w:pPr>
    <w:r w:rsidRPr="00EE5A5A">
      <w:rPr>
        <w:noProof/>
      </w:rPr>
      <w:drawing>
        <wp:anchor distT="0" distB="0" distL="114300" distR="114300" simplePos="0" relativeHeight="251658240" behindDoc="1" locked="0" layoutInCell="1" allowOverlap="1" wp14:anchorId="32F144FB" wp14:editId="351199AE">
          <wp:simplePos x="0" y="0"/>
          <wp:positionH relativeFrom="column">
            <wp:posOffset>-488950</wp:posOffset>
          </wp:positionH>
          <wp:positionV relativeFrom="page">
            <wp:posOffset>457200</wp:posOffset>
          </wp:positionV>
          <wp:extent cx="6922008" cy="9409176"/>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2008" cy="94091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E32"/>
    <w:multiLevelType w:val="hybridMultilevel"/>
    <w:tmpl w:val="7C5085A4"/>
    <w:lvl w:ilvl="0" w:tplc="74569004">
      <w:start w:val="26"/>
      <w:numFmt w:val="bullet"/>
      <w:lvlText w:val="-"/>
      <w:lvlJc w:val="left"/>
      <w:pPr>
        <w:ind w:left="720" w:hanging="360"/>
      </w:pPr>
      <w:rPr>
        <w:rFonts w:ascii="Calibri" w:eastAsia="Book Antiqu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B3C2D"/>
    <w:multiLevelType w:val="hybridMultilevel"/>
    <w:tmpl w:val="12104E52"/>
    <w:lvl w:ilvl="0" w:tplc="312A6354">
      <w:start w:val="55"/>
      <w:numFmt w:val="bullet"/>
      <w:lvlText w:val="-"/>
      <w:lvlJc w:val="left"/>
      <w:pPr>
        <w:ind w:left="990" w:hanging="360"/>
      </w:pPr>
      <w:rPr>
        <w:rFonts w:ascii="Calibri" w:eastAsia="Times New Roman" w:hAnsi="Calibri" w:cs="Calibr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71E10EA9"/>
    <w:multiLevelType w:val="hybridMultilevel"/>
    <w:tmpl w:val="1F1270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0191851">
    <w:abstractNumId w:val="0"/>
  </w:num>
  <w:num w:numId="2" w16cid:durableId="1435897977">
    <w:abstractNumId w:val="2"/>
  </w:num>
  <w:num w:numId="3" w16cid:durableId="575280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0DD"/>
    <w:rsid w:val="000034E9"/>
    <w:rsid w:val="0003230C"/>
    <w:rsid w:val="00044CF3"/>
    <w:rsid w:val="000452D7"/>
    <w:rsid w:val="00053A42"/>
    <w:rsid w:val="00056B40"/>
    <w:rsid w:val="00062C75"/>
    <w:rsid w:val="00071879"/>
    <w:rsid w:val="000A2277"/>
    <w:rsid w:val="000A6269"/>
    <w:rsid w:val="000B7F22"/>
    <w:rsid w:val="000C0215"/>
    <w:rsid w:val="000E0811"/>
    <w:rsid w:val="000E35AD"/>
    <w:rsid w:val="000F0C61"/>
    <w:rsid w:val="000F2C8D"/>
    <w:rsid w:val="00107AEF"/>
    <w:rsid w:val="00117D02"/>
    <w:rsid w:val="0013013E"/>
    <w:rsid w:val="00130D87"/>
    <w:rsid w:val="00131D00"/>
    <w:rsid w:val="0013203D"/>
    <w:rsid w:val="00132636"/>
    <w:rsid w:val="00152444"/>
    <w:rsid w:val="00160229"/>
    <w:rsid w:val="001A20F0"/>
    <w:rsid w:val="001C3DF5"/>
    <w:rsid w:val="001C55D1"/>
    <w:rsid w:val="001D00A7"/>
    <w:rsid w:val="001D64F4"/>
    <w:rsid w:val="001D7F87"/>
    <w:rsid w:val="001E5A26"/>
    <w:rsid w:val="001F1273"/>
    <w:rsid w:val="001F7276"/>
    <w:rsid w:val="002101FC"/>
    <w:rsid w:val="002233B8"/>
    <w:rsid w:val="002273FA"/>
    <w:rsid w:val="002439F1"/>
    <w:rsid w:val="00244C09"/>
    <w:rsid w:val="00253FF1"/>
    <w:rsid w:val="00275DC8"/>
    <w:rsid w:val="0027607D"/>
    <w:rsid w:val="00290081"/>
    <w:rsid w:val="002937FC"/>
    <w:rsid w:val="002A67A6"/>
    <w:rsid w:val="002A7955"/>
    <w:rsid w:val="002B1404"/>
    <w:rsid w:val="002C7482"/>
    <w:rsid w:val="002D4FB8"/>
    <w:rsid w:val="002E3F12"/>
    <w:rsid w:val="003053AE"/>
    <w:rsid w:val="00305692"/>
    <w:rsid w:val="00317FB0"/>
    <w:rsid w:val="003221DD"/>
    <w:rsid w:val="003328CF"/>
    <w:rsid w:val="00356A7F"/>
    <w:rsid w:val="003728D4"/>
    <w:rsid w:val="0038023D"/>
    <w:rsid w:val="00382B06"/>
    <w:rsid w:val="00390420"/>
    <w:rsid w:val="003C0D29"/>
    <w:rsid w:val="003C3F20"/>
    <w:rsid w:val="003D63A0"/>
    <w:rsid w:val="003D708C"/>
    <w:rsid w:val="003E43CE"/>
    <w:rsid w:val="003F5BA0"/>
    <w:rsid w:val="003F66C7"/>
    <w:rsid w:val="004409C9"/>
    <w:rsid w:val="00442069"/>
    <w:rsid w:val="00444C44"/>
    <w:rsid w:val="0045092D"/>
    <w:rsid w:val="00461F7C"/>
    <w:rsid w:val="00471091"/>
    <w:rsid w:val="00473053"/>
    <w:rsid w:val="00483503"/>
    <w:rsid w:val="00485DE5"/>
    <w:rsid w:val="00495E9B"/>
    <w:rsid w:val="004C53B2"/>
    <w:rsid w:val="004D6AC5"/>
    <w:rsid w:val="004E1DD9"/>
    <w:rsid w:val="00503EF2"/>
    <w:rsid w:val="005060DA"/>
    <w:rsid w:val="00511C20"/>
    <w:rsid w:val="00522F57"/>
    <w:rsid w:val="00525CF3"/>
    <w:rsid w:val="005612A2"/>
    <w:rsid w:val="0056474A"/>
    <w:rsid w:val="005725C6"/>
    <w:rsid w:val="00573546"/>
    <w:rsid w:val="005B4BEC"/>
    <w:rsid w:val="005B713A"/>
    <w:rsid w:val="005B77EC"/>
    <w:rsid w:val="005D3A79"/>
    <w:rsid w:val="00601B90"/>
    <w:rsid w:val="006049FF"/>
    <w:rsid w:val="0061650D"/>
    <w:rsid w:val="00620076"/>
    <w:rsid w:val="00627691"/>
    <w:rsid w:val="00645A7C"/>
    <w:rsid w:val="00650126"/>
    <w:rsid w:val="00651BB1"/>
    <w:rsid w:val="00664D78"/>
    <w:rsid w:val="0067105B"/>
    <w:rsid w:val="006804F1"/>
    <w:rsid w:val="006879C2"/>
    <w:rsid w:val="006A7EB4"/>
    <w:rsid w:val="006B1ED5"/>
    <w:rsid w:val="006C51B2"/>
    <w:rsid w:val="006D1FE0"/>
    <w:rsid w:val="006D550A"/>
    <w:rsid w:val="006F1CC1"/>
    <w:rsid w:val="006F4413"/>
    <w:rsid w:val="00715C80"/>
    <w:rsid w:val="00725E26"/>
    <w:rsid w:val="007348E1"/>
    <w:rsid w:val="00736A4A"/>
    <w:rsid w:val="00743736"/>
    <w:rsid w:val="00743F2B"/>
    <w:rsid w:val="00751B4A"/>
    <w:rsid w:val="00775E40"/>
    <w:rsid w:val="007827DC"/>
    <w:rsid w:val="0078306A"/>
    <w:rsid w:val="00794483"/>
    <w:rsid w:val="007A3AC6"/>
    <w:rsid w:val="007B4742"/>
    <w:rsid w:val="007D06A8"/>
    <w:rsid w:val="007E6621"/>
    <w:rsid w:val="007F285B"/>
    <w:rsid w:val="00813CB8"/>
    <w:rsid w:val="00814611"/>
    <w:rsid w:val="008156AC"/>
    <w:rsid w:val="00817436"/>
    <w:rsid w:val="00837DFB"/>
    <w:rsid w:val="00846205"/>
    <w:rsid w:val="008540DD"/>
    <w:rsid w:val="00871904"/>
    <w:rsid w:val="008821F9"/>
    <w:rsid w:val="00887A7A"/>
    <w:rsid w:val="008919EF"/>
    <w:rsid w:val="00895DC9"/>
    <w:rsid w:val="008B2016"/>
    <w:rsid w:val="008B39E6"/>
    <w:rsid w:val="008B77B9"/>
    <w:rsid w:val="008C7A46"/>
    <w:rsid w:val="008F1009"/>
    <w:rsid w:val="008F447A"/>
    <w:rsid w:val="00901A7B"/>
    <w:rsid w:val="00906B63"/>
    <w:rsid w:val="009122A6"/>
    <w:rsid w:val="0091404E"/>
    <w:rsid w:val="00941FCF"/>
    <w:rsid w:val="00945D69"/>
    <w:rsid w:val="00963EC2"/>
    <w:rsid w:val="009755C8"/>
    <w:rsid w:val="00981AF2"/>
    <w:rsid w:val="00993E0D"/>
    <w:rsid w:val="009B45CE"/>
    <w:rsid w:val="009C117A"/>
    <w:rsid w:val="009C75DA"/>
    <w:rsid w:val="009D72D7"/>
    <w:rsid w:val="009E3728"/>
    <w:rsid w:val="009F5CC2"/>
    <w:rsid w:val="009F73B0"/>
    <w:rsid w:val="00A07FDC"/>
    <w:rsid w:val="00A421B1"/>
    <w:rsid w:val="00A5131E"/>
    <w:rsid w:val="00A51F4F"/>
    <w:rsid w:val="00A6530E"/>
    <w:rsid w:val="00A8241C"/>
    <w:rsid w:val="00A85551"/>
    <w:rsid w:val="00A8603E"/>
    <w:rsid w:val="00A86D54"/>
    <w:rsid w:val="00A94155"/>
    <w:rsid w:val="00AB361B"/>
    <w:rsid w:val="00AD7C69"/>
    <w:rsid w:val="00AF2EC6"/>
    <w:rsid w:val="00B13972"/>
    <w:rsid w:val="00B21B6C"/>
    <w:rsid w:val="00B44B20"/>
    <w:rsid w:val="00B67F74"/>
    <w:rsid w:val="00B7489D"/>
    <w:rsid w:val="00B77E09"/>
    <w:rsid w:val="00B878AA"/>
    <w:rsid w:val="00B87FCA"/>
    <w:rsid w:val="00BB53D1"/>
    <w:rsid w:val="00BD114B"/>
    <w:rsid w:val="00BE495E"/>
    <w:rsid w:val="00BF1792"/>
    <w:rsid w:val="00BF7C41"/>
    <w:rsid w:val="00C0571D"/>
    <w:rsid w:val="00C20AB2"/>
    <w:rsid w:val="00C2682A"/>
    <w:rsid w:val="00C26F46"/>
    <w:rsid w:val="00C31414"/>
    <w:rsid w:val="00C33967"/>
    <w:rsid w:val="00C3575E"/>
    <w:rsid w:val="00C410F3"/>
    <w:rsid w:val="00C46595"/>
    <w:rsid w:val="00C60A7D"/>
    <w:rsid w:val="00C67605"/>
    <w:rsid w:val="00C75065"/>
    <w:rsid w:val="00C82789"/>
    <w:rsid w:val="00CA7052"/>
    <w:rsid w:val="00CB41D2"/>
    <w:rsid w:val="00CC1C4A"/>
    <w:rsid w:val="00CC5CB5"/>
    <w:rsid w:val="00CD0614"/>
    <w:rsid w:val="00CD4CC9"/>
    <w:rsid w:val="00CE2E8A"/>
    <w:rsid w:val="00CF1192"/>
    <w:rsid w:val="00D03A6A"/>
    <w:rsid w:val="00D04C54"/>
    <w:rsid w:val="00D1461A"/>
    <w:rsid w:val="00D158A0"/>
    <w:rsid w:val="00D16F56"/>
    <w:rsid w:val="00D27A97"/>
    <w:rsid w:val="00D43758"/>
    <w:rsid w:val="00D81BED"/>
    <w:rsid w:val="00D8317A"/>
    <w:rsid w:val="00D84DFA"/>
    <w:rsid w:val="00D921B3"/>
    <w:rsid w:val="00D9310C"/>
    <w:rsid w:val="00DB3FC4"/>
    <w:rsid w:val="00DC7C2A"/>
    <w:rsid w:val="00DE7634"/>
    <w:rsid w:val="00DF32DC"/>
    <w:rsid w:val="00E1768A"/>
    <w:rsid w:val="00E324CB"/>
    <w:rsid w:val="00E34167"/>
    <w:rsid w:val="00E458DE"/>
    <w:rsid w:val="00E61D88"/>
    <w:rsid w:val="00E77212"/>
    <w:rsid w:val="00E854FF"/>
    <w:rsid w:val="00E93549"/>
    <w:rsid w:val="00EA7B60"/>
    <w:rsid w:val="00EE25F8"/>
    <w:rsid w:val="00EE5A5A"/>
    <w:rsid w:val="00EF14BC"/>
    <w:rsid w:val="00F028BB"/>
    <w:rsid w:val="00F047C6"/>
    <w:rsid w:val="00F07DFE"/>
    <w:rsid w:val="00F1326D"/>
    <w:rsid w:val="00F23F31"/>
    <w:rsid w:val="00F4458E"/>
    <w:rsid w:val="00F51651"/>
    <w:rsid w:val="00F52A60"/>
    <w:rsid w:val="00F54E5D"/>
    <w:rsid w:val="00F65163"/>
    <w:rsid w:val="00F6612D"/>
    <w:rsid w:val="00F95C35"/>
    <w:rsid w:val="00FA1A06"/>
    <w:rsid w:val="00FA6C7A"/>
    <w:rsid w:val="00FB5F18"/>
    <w:rsid w:val="00FD631D"/>
    <w:rsid w:val="00FD7122"/>
    <w:rsid w:val="00FF1A79"/>
    <w:rsid w:val="00FF6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31260"/>
  <w15:docId w15:val="{42AE2A69-BF26-416F-BEDA-5E4C07A6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A5A"/>
    <w:rPr>
      <w:rFonts w:eastAsia="Book Antiqua" w:cs="Book Antiq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168" w:lineRule="exact"/>
      <w:ind w:left="1339"/>
    </w:pPr>
    <w:rPr>
      <w:b/>
      <w:bCs/>
      <w:sz w:val="14"/>
      <w:szCs w:val="14"/>
    </w:rPr>
  </w:style>
  <w:style w:type="paragraph" w:styleId="Title">
    <w:name w:val="Title"/>
    <w:basedOn w:val="Normal"/>
    <w:uiPriority w:val="10"/>
    <w:qFormat/>
    <w:pPr>
      <w:spacing w:line="558" w:lineRule="exact"/>
      <w:ind w:right="740"/>
      <w:jc w:val="center"/>
    </w:pPr>
    <w:rPr>
      <w:rFonts w:ascii="Calibri" w:eastAsia="Calibri" w:hAnsi="Calibri" w:cs="Calibri"/>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E5A5A"/>
    <w:pPr>
      <w:tabs>
        <w:tab w:val="center" w:pos="4680"/>
        <w:tab w:val="right" w:pos="9360"/>
      </w:tabs>
    </w:pPr>
  </w:style>
  <w:style w:type="character" w:customStyle="1" w:styleId="HeaderChar">
    <w:name w:val="Header Char"/>
    <w:basedOn w:val="DefaultParagraphFont"/>
    <w:link w:val="Header"/>
    <w:uiPriority w:val="99"/>
    <w:rsid w:val="00EE5A5A"/>
    <w:rPr>
      <w:rFonts w:ascii="Book Antiqua" w:eastAsia="Book Antiqua" w:hAnsi="Book Antiqua" w:cs="Book Antiqua"/>
    </w:rPr>
  </w:style>
  <w:style w:type="paragraph" w:styleId="Footer">
    <w:name w:val="footer"/>
    <w:basedOn w:val="Normal"/>
    <w:link w:val="FooterChar"/>
    <w:uiPriority w:val="99"/>
    <w:unhideWhenUsed/>
    <w:rsid w:val="00EE5A5A"/>
    <w:pPr>
      <w:tabs>
        <w:tab w:val="center" w:pos="4680"/>
        <w:tab w:val="right" w:pos="9360"/>
      </w:tabs>
    </w:pPr>
  </w:style>
  <w:style w:type="character" w:customStyle="1" w:styleId="FooterChar">
    <w:name w:val="Footer Char"/>
    <w:basedOn w:val="DefaultParagraphFont"/>
    <w:link w:val="Footer"/>
    <w:uiPriority w:val="99"/>
    <w:rsid w:val="00EE5A5A"/>
    <w:rPr>
      <w:rFonts w:ascii="Book Antiqua" w:eastAsia="Book Antiqua" w:hAnsi="Book Antiqua" w:cs="Book Antiqua"/>
    </w:rPr>
  </w:style>
  <w:style w:type="paragraph" w:styleId="NoSpacing">
    <w:name w:val="No Spacing"/>
    <w:uiPriority w:val="1"/>
    <w:qFormat/>
    <w:rsid w:val="00AD7C69"/>
    <w:pPr>
      <w:widowControl/>
      <w:autoSpaceDE/>
      <w:autoSpaceDN/>
    </w:pPr>
    <w:rPr>
      <w:rFonts w:ascii="Calibri" w:eastAsia="Times New Roman" w:hAnsi="Calibri" w:cs="Times New Roman"/>
    </w:rPr>
  </w:style>
  <w:style w:type="character" w:styleId="Hyperlink">
    <w:name w:val="Hyperlink"/>
    <w:uiPriority w:val="99"/>
    <w:unhideWhenUsed/>
    <w:rsid w:val="00AD7C69"/>
    <w:rPr>
      <w:color w:val="0000FF"/>
      <w:u w:val="single"/>
    </w:rPr>
  </w:style>
  <w:style w:type="character" w:styleId="UnresolvedMention">
    <w:name w:val="Unresolved Mention"/>
    <w:basedOn w:val="DefaultParagraphFont"/>
    <w:uiPriority w:val="99"/>
    <w:semiHidden/>
    <w:unhideWhenUsed/>
    <w:rsid w:val="00981AF2"/>
    <w:rPr>
      <w:color w:val="605E5C"/>
      <w:shd w:val="clear" w:color="auto" w:fill="E1DFDD"/>
    </w:rPr>
  </w:style>
  <w:style w:type="paragraph" w:styleId="BalloonText">
    <w:name w:val="Balloon Text"/>
    <w:basedOn w:val="Normal"/>
    <w:link w:val="BalloonTextChar"/>
    <w:uiPriority w:val="99"/>
    <w:semiHidden/>
    <w:unhideWhenUsed/>
    <w:rsid w:val="003802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23D"/>
    <w:rPr>
      <w:rFonts w:ascii="Segoe UI" w:eastAsia="Book Antiqua" w:hAnsi="Segoe UI" w:cs="Segoe UI"/>
      <w:sz w:val="18"/>
      <w:szCs w:val="18"/>
    </w:rPr>
  </w:style>
  <w:style w:type="character" w:styleId="CommentReference">
    <w:name w:val="annotation reference"/>
    <w:basedOn w:val="DefaultParagraphFont"/>
    <w:uiPriority w:val="99"/>
    <w:semiHidden/>
    <w:unhideWhenUsed/>
    <w:rsid w:val="00650126"/>
    <w:rPr>
      <w:sz w:val="16"/>
      <w:szCs w:val="16"/>
    </w:rPr>
  </w:style>
  <w:style w:type="paragraph" w:styleId="CommentText">
    <w:name w:val="annotation text"/>
    <w:basedOn w:val="Normal"/>
    <w:link w:val="CommentTextChar"/>
    <w:uiPriority w:val="99"/>
    <w:semiHidden/>
    <w:unhideWhenUsed/>
    <w:rsid w:val="00650126"/>
    <w:rPr>
      <w:sz w:val="20"/>
      <w:szCs w:val="20"/>
    </w:rPr>
  </w:style>
  <w:style w:type="character" w:customStyle="1" w:styleId="CommentTextChar">
    <w:name w:val="Comment Text Char"/>
    <w:basedOn w:val="DefaultParagraphFont"/>
    <w:link w:val="CommentText"/>
    <w:uiPriority w:val="99"/>
    <w:semiHidden/>
    <w:rsid w:val="00650126"/>
    <w:rPr>
      <w:rFonts w:eastAsia="Book Antiqua" w:cs="Book Antiqua"/>
      <w:sz w:val="20"/>
      <w:szCs w:val="20"/>
    </w:rPr>
  </w:style>
  <w:style w:type="paragraph" w:styleId="CommentSubject">
    <w:name w:val="annotation subject"/>
    <w:basedOn w:val="CommentText"/>
    <w:next w:val="CommentText"/>
    <w:link w:val="CommentSubjectChar"/>
    <w:uiPriority w:val="99"/>
    <w:semiHidden/>
    <w:unhideWhenUsed/>
    <w:rsid w:val="00650126"/>
    <w:rPr>
      <w:b/>
      <w:bCs/>
    </w:rPr>
  </w:style>
  <w:style w:type="character" w:customStyle="1" w:styleId="CommentSubjectChar">
    <w:name w:val="Comment Subject Char"/>
    <w:basedOn w:val="CommentTextChar"/>
    <w:link w:val="CommentSubject"/>
    <w:uiPriority w:val="99"/>
    <w:semiHidden/>
    <w:rsid w:val="00650126"/>
    <w:rPr>
      <w:rFonts w:eastAsia="Book Antiqua" w:cs="Book Antiqua"/>
      <w:b/>
      <w:bCs/>
      <w:sz w:val="20"/>
      <w:szCs w:val="20"/>
    </w:rPr>
  </w:style>
  <w:style w:type="paragraph" w:styleId="Revision">
    <w:name w:val="Revision"/>
    <w:hidden/>
    <w:uiPriority w:val="99"/>
    <w:semiHidden/>
    <w:rsid w:val="00BF1792"/>
    <w:pPr>
      <w:widowControl/>
      <w:autoSpaceDE/>
      <w:autoSpaceDN/>
    </w:pPr>
    <w:rPr>
      <w:rFonts w:eastAsia="Book Antiqua" w:cs="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076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119F0CA080BA4FAC3531E15003CD9D" ma:contentTypeVersion="15" ma:contentTypeDescription="Create a new document." ma:contentTypeScope="" ma:versionID="09542bfb18c1b34fd2dfd777906f15ed">
  <xsd:schema xmlns:xsd="http://www.w3.org/2001/XMLSchema" xmlns:xs="http://www.w3.org/2001/XMLSchema" xmlns:p="http://schemas.microsoft.com/office/2006/metadata/properties" xmlns:ns1="http://schemas.microsoft.com/sharepoint/v3" xmlns:ns3="7648fd5d-51e0-46af-ad82-c8f90fd92c33" xmlns:ns4="4ec98825-79a8-4625-b954-b84bcb3212f5" targetNamespace="http://schemas.microsoft.com/office/2006/metadata/properties" ma:root="true" ma:fieldsID="4b98f0ef73a21bf8afb7447d3443a893" ns1:_="" ns3:_="" ns4:_="">
    <xsd:import namespace="http://schemas.microsoft.com/sharepoint/v3"/>
    <xsd:import namespace="7648fd5d-51e0-46af-ad82-c8f90fd92c33"/>
    <xsd:import namespace="4ec98825-79a8-4625-b954-b84bcb3212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Location" minOccurs="0"/>
                <xsd:element ref="ns4:MediaServiceOCR"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8fd5d-51e0-46af-ad82-c8f90fd92c3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98825-79a8-4625-b954-b84bcb3212f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AE92101-DA1F-445D-A56E-B2E4A3616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48fd5d-51e0-46af-ad82-c8f90fd92c33"/>
    <ds:schemaRef ds:uri="4ec98825-79a8-4625-b954-b84bcb321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7857F3-EA70-4ED7-8B42-3311364A7F7D}">
  <ds:schemaRefs>
    <ds:schemaRef ds:uri="http://schemas.microsoft.com/sharepoint/v3/contenttype/forms"/>
  </ds:schemaRefs>
</ds:datastoreItem>
</file>

<file path=customXml/itemProps3.xml><?xml version="1.0" encoding="utf-8"?>
<ds:datastoreItem xmlns:ds="http://schemas.openxmlformats.org/officeDocument/2006/customXml" ds:itemID="{32E85C11-9BD7-4BB7-85D5-EA76EE49FEF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1215</TotalTime>
  <Pages>2</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G044150R_LH_Forestry Division.indd</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G044150R_LH_Forestry Division.indd</dc:title>
  <dc:creator>cm6556</dc:creator>
  <cp:lastModifiedBy>Sandman, Logan</cp:lastModifiedBy>
  <cp:revision>3</cp:revision>
  <dcterms:created xsi:type="dcterms:W3CDTF">2025-11-06T15:11:00Z</dcterms:created>
  <dcterms:modified xsi:type="dcterms:W3CDTF">2025-11-06T15:12:00Z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2015-03-11T00:00:00Z</vt:filetime>
  </property>
  <property fmtid="{D5CDD505-2E9C-101B-9397-08002B2CF9AE}" pid="3" name="Creator">
    <vt:lpwstr>PScript5.dll Version 5.2.2</vt:lpwstr>
  </property>
  <property fmtid="{D5CDD505-2E9C-101B-9397-08002B2CF9AE}" pid="4" name="LastSaved">
    <vt:filetime>2021-01-13T00:00:00Z</vt:filetime>
  </property>
  <property fmtid="{D5CDD505-2E9C-101B-9397-08002B2CF9AE}" pid="5" name="ContentTypeId">
    <vt:lpwstr>0x010100EE119F0CA080BA4FAC3531E15003CD9D</vt:lpwstr>
  </property>
</Properties>
</file>