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18EC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>Heber Wild Horse Territory Management Plan, Project 18916</w:t>
      </w:r>
    </w:p>
    <w:p w14:paraId="4DC7E1F0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Michiko Martin, Reviewing Officer </w:t>
      </w:r>
    </w:p>
    <w:p w14:paraId="0833839D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Attn: Administrative Review Staff </w:t>
      </w:r>
    </w:p>
    <w:p w14:paraId="3B4CE631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USDA Forest Service, Southwestern Region </w:t>
      </w:r>
    </w:p>
    <w:p w14:paraId="1027BC92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333 Broadway Blvd. SE </w:t>
      </w:r>
    </w:p>
    <w:p w14:paraId="5F79ED8D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Albuquerque, NM 87102 </w:t>
      </w:r>
    </w:p>
    <w:p w14:paraId="639B231F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Apache-Sitgreaves National Forests </w:t>
      </w:r>
    </w:p>
    <w:p w14:paraId="519F417D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Black Mesa Ranger District </w:t>
      </w:r>
    </w:p>
    <w:p w14:paraId="65A04175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Joshua Miller, Acting Forest Supervisor, of the Apache-Sitgreaves National Forests </w:t>
      </w:r>
    </w:p>
    <w:p w14:paraId="4FFC18AB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Matthew Bullmore, Black Mesa District Ranger </w:t>
      </w:r>
    </w:p>
    <w:p w14:paraId="154B38EE" w14:textId="77777777" w:rsidR="00AE0F1C" w:rsidRPr="00DB06B1" w:rsidRDefault="00AE0F1C" w:rsidP="00DB06B1">
      <w:pPr>
        <w:pStyle w:val="NoSpacing"/>
        <w:rPr>
          <w:sz w:val="24"/>
          <w:szCs w:val="24"/>
        </w:rPr>
      </w:pPr>
      <w:r w:rsidRPr="00DB06B1">
        <w:rPr>
          <w:sz w:val="24"/>
          <w:szCs w:val="24"/>
        </w:rPr>
        <w:t xml:space="preserve">Submitted online via CARA </w:t>
      </w:r>
    </w:p>
    <w:p w14:paraId="4D80BD47" w14:textId="77777777" w:rsidR="007B4560" w:rsidRDefault="007B4560" w:rsidP="00AE0F1C">
      <w:pPr>
        <w:rPr>
          <w:sz w:val="24"/>
          <w:szCs w:val="24"/>
        </w:rPr>
      </w:pPr>
    </w:p>
    <w:p w14:paraId="21FF53EF" w14:textId="0FF08A20" w:rsidR="00A13E3F" w:rsidRDefault="007B4560" w:rsidP="007B4560">
      <w:pPr>
        <w:rPr>
          <w:sz w:val="24"/>
          <w:szCs w:val="24"/>
        </w:rPr>
      </w:pPr>
      <w:r w:rsidRPr="007B4560">
        <w:rPr>
          <w:sz w:val="24"/>
          <w:szCs w:val="24"/>
        </w:rPr>
        <w:t>I would like to note for the administrative record as it relates to my Objection to the Forest Service's Band Book</w:t>
      </w:r>
      <w:r w:rsidR="00F63B23">
        <w:rPr>
          <w:sz w:val="24"/>
          <w:szCs w:val="24"/>
        </w:rPr>
        <w:t>/ground monitoring system</w:t>
      </w:r>
      <w:r w:rsidRPr="007B4560">
        <w:rPr>
          <w:sz w:val="24"/>
          <w:szCs w:val="24"/>
        </w:rPr>
        <w:t xml:space="preserve"> as a basis for making management decisions and/or taking management actions, I was unable to </w:t>
      </w:r>
      <w:r w:rsidR="00667310">
        <w:rPr>
          <w:sz w:val="24"/>
          <w:szCs w:val="24"/>
        </w:rPr>
        <w:t>form</w:t>
      </w:r>
      <w:r w:rsidRPr="007B4560">
        <w:rPr>
          <w:sz w:val="24"/>
          <w:szCs w:val="24"/>
        </w:rPr>
        <w:t xml:space="preserve"> my Objection </w:t>
      </w:r>
      <w:r w:rsidR="00667310">
        <w:rPr>
          <w:sz w:val="24"/>
          <w:szCs w:val="24"/>
        </w:rPr>
        <w:t>from</w:t>
      </w:r>
      <w:r w:rsidRPr="007B4560">
        <w:rPr>
          <w:sz w:val="24"/>
          <w:szCs w:val="24"/>
        </w:rPr>
        <w:t xml:space="preserve"> a review of the most current ground monitoring data because my Freedom of Information Act (FOIA) request </w:t>
      </w:r>
      <w:r w:rsidR="00561B7D">
        <w:rPr>
          <w:sz w:val="24"/>
          <w:szCs w:val="24"/>
        </w:rPr>
        <w:t xml:space="preserve">to the </w:t>
      </w:r>
      <w:r w:rsidR="00DB06B1">
        <w:rPr>
          <w:sz w:val="24"/>
          <w:szCs w:val="24"/>
        </w:rPr>
        <w:t>Forest Service</w:t>
      </w:r>
      <w:r w:rsidR="007C3CD2">
        <w:rPr>
          <w:sz w:val="24"/>
          <w:szCs w:val="24"/>
        </w:rPr>
        <w:t>’s</w:t>
      </w:r>
      <w:r w:rsidR="00DB06B1">
        <w:rPr>
          <w:sz w:val="24"/>
          <w:szCs w:val="24"/>
        </w:rPr>
        <w:t xml:space="preserve"> </w:t>
      </w:r>
      <w:r w:rsidR="00561B7D">
        <w:rPr>
          <w:sz w:val="24"/>
          <w:szCs w:val="24"/>
        </w:rPr>
        <w:t xml:space="preserve">FOIA Office </w:t>
      </w:r>
      <w:r w:rsidRPr="007B4560">
        <w:rPr>
          <w:sz w:val="24"/>
          <w:szCs w:val="24"/>
        </w:rPr>
        <w:t>dated April 22, 2025 (</w:t>
      </w:r>
      <w:r w:rsidR="00450D6F">
        <w:rPr>
          <w:sz w:val="24"/>
          <w:szCs w:val="24"/>
        </w:rPr>
        <w:t>see attached</w:t>
      </w:r>
      <w:r w:rsidRPr="007B4560">
        <w:rPr>
          <w:sz w:val="24"/>
          <w:szCs w:val="24"/>
        </w:rPr>
        <w:t>), for the 2024 Band Book</w:t>
      </w:r>
      <w:r w:rsidR="009E3021">
        <w:rPr>
          <w:sz w:val="24"/>
          <w:szCs w:val="24"/>
        </w:rPr>
        <w:t xml:space="preserve"> </w:t>
      </w:r>
      <w:r w:rsidRPr="007B4560">
        <w:rPr>
          <w:sz w:val="24"/>
          <w:szCs w:val="24"/>
        </w:rPr>
        <w:t>has yet to be fulfilled</w:t>
      </w:r>
      <w:r w:rsidR="00DF3113">
        <w:rPr>
          <w:sz w:val="24"/>
          <w:szCs w:val="24"/>
        </w:rPr>
        <w:t>, although more than 5 months have passed</w:t>
      </w:r>
      <w:r w:rsidR="00C201DA">
        <w:rPr>
          <w:sz w:val="24"/>
          <w:szCs w:val="24"/>
        </w:rPr>
        <w:t xml:space="preserve"> since I submitted </w:t>
      </w:r>
      <w:r w:rsidR="00E53DEC">
        <w:rPr>
          <w:sz w:val="24"/>
          <w:szCs w:val="24"/>
        </w:rPr>
        <w:t>my</w:t>
      </w:r>
      <w:r w:rsidR="00C201DA">
        <w:rPr>
          <w:sz w:val="24"/>
          <w:szCs w:val="24"/>
        </w:rPr>
        <w:t xml:space="preserve"> request</w:t>
      </w:r>
      <w:r w:rsidRPr="007B4560">
        <w:rPr>
          <w:sz w:val="24"/>
          <w:szCs w:val="24"/>
        </w:rPr>
        <w:t xml:space="preserve">. </w:t>
      </w:r>
    </w:p>
    <w:p w14:paraId="4A63876F" w14:textId="0E6E68F2" w:rsidR="004019AF" w:rsidRDefault="007B4560" w:rsidP="00A4241C">
      <w:pPr>
        <w:rPr>
          <w:sz w:val="24"/>
          <w:szCs w:val="24"/>
        </w:rPr>
      </w:pPr>
      <w:r w:rsidRPr="007B4560">
        <w:rPr>
          <w:sz w:val="24"/>
          <w:szCs w:val="24"/>
        </w:rPr>
        <w:t>If the Forest Service moves forward with its disastrous plan to use a Band Book/ground monitoring system fraught with gross errors and omissions</w:t>
      </w:r>
      <w:r w:rsidR="00F53121">
        <w:rPr>
          <w:sz w:val="24"/>
          <w:szCs w:val="24"/>
        </w:rPr>
        <w:t>,</w:t>
      </w:r>
      <w:r w:rsidRPr="007B4560">
        <w:rPr>
          <w:sz w:val="24"/>
          <w:szCs w:val="24"/>
        </w:rPr>
        <w:t xml:space="preserve"> </w:t>
      </w:r>
      <w:r w:rsidR="009D5D26">
        <w:rPr>
          <w:sz w:val="24"/>
          <w:szCs w:val="24"/>
        </w:rPr>
        <w:t xml:space="preserve">as noted in my </w:t>
      </w:r>
      <w:r w:rsidR="00F53121">
        <w:rPr>
          <w:sz w:val="24"/>
          <w:szCs w:val="24"/>
        </w:rPr>
        <w:t xml:space="preserve">prior Objection, </w:t>
      </w:r>
      <w:r w:rsidRPr="007B4560">
        <w:rPr>
          <w:sz w:val="24"/>
          <w:szCs w:val="24"/>
        </w:rPr>
        <w:t xml:space="preserve">to "manage" the Heber Wild Horse herd, </w:t>
      </w:r>
      <w:r w:rsidR="00DA5AFB">
        <w:rPr>
          <w:sz w:val="24"/>
          <w:szCs w:val="24"/>
        </w:rPr>
        <w:t xml:space="preserve">the </w:t>
      </w:r>
      <w:r w:rsidR="00E35289">
        <w:rPr>
          <w:sz w:val="24"/>
          <w:szCs w:val="24"/>
        </w:rPr>
        <w:t xml:space="preserve">most current </w:t>
      </w:r>
      <w:r w:rsidR="00DA5AFB">
        <w:rPr>
          <w:sz w:val="24"/>
          <w:szCs w:val="24"/>
        </w:rPr>
        <w:t xml:space="preserve">ground monitoring data should </w:t>
      </w:r>
      <w:r w:rsidR="002200F7">
        <w:rPr>
          <w:sz w:val="24"/>
          <w:szCs w:val="24"/>
        </w:rPr>
        <w:t xml:space="preserve">at least </w:t>
      </w:r>
      <w:r w:rsidR="00DA5AFB">
        <w:rPr>
          <w:sz w:val="24"/>
          <w:szCs w:val="24"/>
        </w:rPr>
        <w:t xml:space="preserve">be made available </w:t>
      </w:r>
      <w:r w:rsidR="008C4CAE">
        <w:rPr>
          <w:sz w:val="24"/>
          <w:szCs w:val="24"/>
        </w:rPr>
        <w:t>“</w:t>
      </w:r>
      <w:r w:rsidR="00F93800">
        <w:rPr>
          <w:sz w:val="24"/>
          <w:szCs w:val="24"/>
        </w:rPr>
        <w:t>in a timely manner</w:t>
      </w:r>
      <w:r w:rsidR="008C4CAE">
        <w:rPr>
          <w:sz w:val="24"/>
          <w:szCs w:val="24"/>
        </w:rPr>
        <w:t>”</w:t>
      </w:r>
      <w:r w:rsidR="00F93800">
        <w:rPr>
          <w:sz w:val="24"/>
          <w:szCs w:val="24"/>
        </w:rPr>
        <w:t xml:space="preserve"> </w:t>
      </w:r>
      <w:r w:rsidR="00DA5AFB">
        <w:rPr>
          <w:sz w:val="24"/>
          <w:szCs w:val="24"/>
        </w:rPr>
        <w:t xml:space="preserve">to key stakeholders </w:t>
      </w:r>
      <w:r w:rsidR="00892D20">
        <w:rPr>
          <w:sz w:val="24"/>
          <w:szCs w:val="24"/>
        </w:rPr>
        <w:t xml:space="preserve">who have </w:t>
      </w:r>
      <w:r w:rsidR="00B0540E">
        <w:rPr>
          <w:sz w:val="24"/>
          <w:szCs w:val="24"/>
        </w:rPr>
        <w:t>“</w:t>
      </w:r>
      <w:r w:rsidR="00892D20">
        <w:rPr>
          <w:sz w:val="24"/>
          <w:szCs w:val="24"/>
        </w:rPr>
        <w:t>extensive</w:t>
      </w:r>
      <w:r w:rsidR="00B0540E">
        <w:rPr>
          <w:sz w:val="24"/>
          <w:szCs w:val="24"/>
        </w:rPr>
        <w:t>”</w:t>
      </w:r>
      <w:r w:rsidR="00892D20">
        <w:rPr>
          <w:sz w:val="24"/>
          <w:szCs w:val="24"/>
        </w:rPr>
        <w:t xml:space="preserve"> knowledge of this herd</w:t>
      </w:r>
      <w:r w:rsidR="0058177C">
        <w:rPr>
          <w:sz w:val="24"/>
          <w:szCs w:val="24"/>
        </w:rPr>
        <w:t>, and t</w:t>
      </w:r>
      <w:r w:rsidR="0078779D">
        <w:rPr>
          <w:sz w:val="24"/>
          <w:szCs w:val="24"/>
        </w:rPr>
        <w:t xml:space="preserve">hose </w:t>
      </w:r>
      <w:r w:rsidR="000A12D2">
        <w:rPr>
          <w:sz w:val="24"/>
          <w:szCs w:val="24"/>
        </w:rPr>
        <w:t xml:space="preserve">key stakeholders should have an opportunity to </w:t>
      </w:r>
      <w:r w:rsidR="006F3967">
        <w:rPr>
          <w:sz w:val="24"/>
          <w:szCs w:val="24"/>
        </w:rPr>
        <w:t xml:space="preserve">review the data and </w:t>
      </w:r>
      <w:r w:rsidR="000A12D2">
        <w:rPr>
          <w:sz w:val="24"/>
          <w:szCs w:val="24"/>
        </w:rPr>
        <w:t>provide input</w:t>
      </w:r>
      <w:r w:rsidR="00DA5AFB">
        <w:rPr>
          <w:sz w:val="24"/>
          <w:szCs w:val="24"/>
        </w:rPr>
        <w:t xml:space="preserve">. </w:t>
      </w:r>
    </w:p>
    <w:p w14:paraId="0037FC3E" w14:textId="77777777" w:rsidR="00F4761B" w:rsidRDefault="00833CDD" w:rsidP="00A4241C">
      <w:pPr>
        <w:rPr>
          <w:sz w:val="24"/>
          <w:szCs w:val="24"/>
        </w:rPr>
      </w:pPr>
      <w:r>
        <w:rPr>
          <w:sz w:val="24"/>
          <w:szCs w:val="24"/>
        </w:rPr>
        <w:t>Historically, t</w:t>
      </w:r>
      <w:r w:rsidR="004E18FF">
        <w:rPr>
          <w:sz w:val="24"/>
          <w:szCs w:val="24"/>
        </w:rPr>
        <w:t xml:space="preserve">he Forest Service has used individuals inside the Forest Service who are unfamiliar with this herd to compile the </w:t>
      </w:r>
      <w:r w:rsidR="00BC5F79">
        <w:rPr>
          <w:sz w:val="24"/>
          <w:szCs w:val="24"/>
        </w:rPr>
        <w:t xml:space="preserve">ground monitoring </w:t>
      </w:r>
      <w:r w:rsidR="004E18FF">
        <w:rPr>
          <w:sz w:val="24"/>
          <w:szCs w:val="24"/>
        </w:rPr>
        <w:t xml:space="preserve">data and further has proposed </w:t>
      </w:r>
      <w:r w:rsidR="006F77B6">
        <w:rPr>
          <w:sz w:val="24"/>
          <w:szCs w:val="24"/>
        </w:rPr>
        <w:t xml:space="preserve">moving forward </w:t>
      </w:r>
      <w:r w:rsidR="004E18FF">
        <w:rPr>
          <w:sz w:val="24"/>
          <w:szCs w:val="24"/>
        </w:rPr>
        <w:t xml:space="preserve">using individuals </w:t>
      </w:r>
      <w:r w:rsidR="00564DB3">
        <w:rPr>
          <w:sz w:val="24"/>
          <w:szCs w:val="24"/>
        </w:rPr>
        <w:t xml:space="preserve">and groups outside the Forest Service </w:t>
      </w:r>
      <w:r w:rsidR="0002155B">
        <w:rPr>
          <w:sz w:val="24"/>
          <w:szCs w:val="24"/>
        </w:rPr>
        <w:t xml:space="preserve">who are </w:t>
      </w:r>
      <w:r w:rsidR="007F243E">
        <w:rPr>
          <w:sz w:val="24"/>
          <w:szCs w:val="24"/>
        </w:rPr>
        <w:t xml:space="preserve">equally, if not more so, </w:t>
      </w:r>
      <w:r w:rsidR="0002155B">
        <w:rPr>
          <w:sz w:val="24"/>
          <w:szCs w:val="24"/>
        </w:rPr>
        <w:t xml:space="preserve">unfamiliar with this herd of wild horses to gather data that is </w:t>
      </w:r>
      <w:r w:rsidR="009A18F5">
        <w:rPr>
          <w:sz w:val="24"/>
          <w:szCs w:val="24"/>
        </w:rPr>
        <w:t xml:space="preserve">extremely </w:t>
      </w:r>
      <w:r w:rsidR="0002155B">
        <w:rPr>
          <w:sz w:val="24"/>
          <w:szCs w:val="24"/>
        </w:rPr>
        <w:t>critical to management decisions and actions</w:t>
      </w:r>
      <w:r w:rsidR="009A18F5">
        <w:rPr>
          <w:sz w:val="24"/>
          <w:szCs w:val="24"/>
        </w:rPr>
        <w:t xml:space="preserve">, decisions </w:t>
      </w:r>
      <w:r w:rsidR="00BA58E8">
        <w:rPr>
          <w:sz w:val="24"/>
          <w:szCs w:val="24"/>
        </w:rPr>
        <w:t xml:space="preserve">and actions that threaten the </w:t>
      </w:r>
      <w:r w:rsidR="009A18F5">
        <w:rPr>
          <w:sz w:val="24"/>
          <w:szCs w:val="24"/>
        </w:rPr>
        <w:t xml:space="preserve">very </w:t>
      </w:r>
      <w:r w:rsidR="00786D50">
        <w:rPr>
          <w:sz w:val="24"/>
          <w:szCs w:val="24"/>
        </w:rPr>
        <w:t>survival and sustainability of this treasured wild horse herd</w:t>
      </w:r>
      <w:r w:rsidR="0002155B">
        <w:rPr>
          <w:sz w:val="24"/>
          <w:szCs w:val="24"/>
        </w:rPr>
        <w:t>.</w:t>
      </w:r>
      <w:r w:rsidR="00786D50">
        <w:rPr>
          <w:sz w:val="24"/>
          <w:szCs w:val="24"/>
        </w:rPr>
        <w:t xml:space="preserve"> </w:t>
      </w:r>
    </w:p>
    <w:p w14:paraId="64B40287" w14:textId="2CBC8EFC" w:rsidR="00A4241C" w:rsidRDefault="00A4241C" w:rsidP="00A4241C">
      <w:pPr>
        <w:rPr>
          <w:sz w:val="24"/>
          <w:szCs w:val="24"/>
        </w:rPr>
      </w:pPr>
      <w:r>
        <w:rPr>
          <w:sz w:val="24"/>
          <w:szCs w:val="24"/>
        </w:rPr>
        <w:t xml:space="preserve">It is impossible </w:t>
      </w:r>
      <w:r w:rsidR="00083D71">
        <w:rPr>
          <w:sz w:val="24"/>
          <w:szCs w:val="24"/>
        </w:rPr>
        <w:t xml:space="preserve">for </w:t>
      </w:r>
      <w:r w:rsidR="004B0BAE">
        <w:rPr>
          <w:sz w:val="24"/>
          <w:szCs w:val="24"/>
        </w:rPr>
        <w:t xml:space="preserve">Forest Service </w:t>
      </w:r>
      <w:r w:rsidR="00083D71">
        <w:rPr>
          <w:sz w:val="24"/>
          <w:szCs w:val="24"/>
        </w:rPr>
        <w:t xml:space="preserve">leaders </w:t>
      </w:r>
      <w:r w:rsidR="00ED412B">
        <w:rPr>
          <w:sz w:val="24"/>
          <w:szCs w:val="24"/>
        </w:rPr>
        <w:t xml:space="preserve">who themselves have minimal knowledge of this Heber Wild Horse herd </w:t>
      </w:r>
      <w:r>
        <w:rPr>
          <w:sz w:val="24"/>
          <w:szCs w:val="24"/>
        </w:rPr>
        <w:t>to make k</w:t>
      </w:r>
      <w:r>
        <w:rPr>
          <w:sz w:val="24"/>
          <w:szCs w:val="24"/>
        </w:rPr>
        <w:t>nowledgeable</w:t>
      </w:r>
      <w:r w:rsidR="00083D71">
        <w:rPr>
          <w:sz w:val="24"/>
          <w:szCs w:val="24"/>
        </w:rPr>
        <w:t xml:space="preserve">, </w:t>
      </w:r>
      <w:r>
        <w:rPr>
          <w:sz w:val="24"/>
          <w:szCs w:val="24"/>
        </w:rPr>
        <w:t>informed decisions</w:t>
      </w:r>
      <w:r>
        <w:rPr>
          <w:sz w:val="24"/>
          <w:szCs w:val="24"/>
        </w:rPr>
        <w:t xml:space="preserve"> based upon </w:t>
      </w:r>
      <w:r w:rsidR="00135F3D">
        <w:rPr>
          <w:sz w:val="24"/>
          <w:szCs w:val="24"/>
        </w:rPr>
        <w:t xml:space="preserve">data collected by </w:t>
      </w:r>
      <w:r>
        <w:rPr>
          <w:sz w:val="24"/>
          <w:szCs w:val="24"/>
        </w:rPr>
        <w:t>sources who are neither knowledgeable nor informed</w:t>
      </w:r>
      <w:r w:rsidR="00CE1A57">
        <w:rPr>
          <w:sz w:val="24"/>
          <w:szCs w:val="24"/>
        </w:rPr>
        <w:t xml:space="preserve"> on the subject</w:t>
      </w:r>
      <w:r>
        <w:rPr>
          <w:sz w:val="24"/>
          <w:szCs w:val="24"/>
        </w:rPr>
        <w:t xml:space="preserve">. </w:t>
      </w:r>
      <w:r w:rsidR="00197FC5">
        <w:rPr>
          <w:sz w:val="24"/>
          <w:szCs w:val="24"/>
        </w:rPr>
        <w:t>That</w:t>
      </w:r>
      <w:r w:rsidR="003B1136">
        <w:rPr>
          <w:sz w:val="24"/>
          <w:szCs w:val="24"/>
        </w:rPr>
        <w:t>’s</w:t>
      </w:r>
      <w:r w:rsidR="00197FC5">
        <w:rPr>
          <w:sz w:val="24"/>
          <w:szCs w:val="24"/>
        </w:rPr>
        <w:t xml:space="preserve"> the very definition of insanity! </w:t>
      </w:r>
      <w:r w:rsidR="00923C0A">
        <w:rPr>
          <w:sz w:val="24"/>
          <w:szCs w:val="24"/>
        </w:rPr>
        <w:t xml:space="preserve">The first ground monitoring of the Heber Wild Horse herd began in 2019 when a Forest Service employee completely unfamiliar with this herd was brought in from out of state. </w:t>
      </w:r>
      <w:r w:rsidR="00DE4E4D">
        <w:rPr>
          <w:sz w:val="24"/>
          <w:szCs w:val="24"/>
        </w:rPr>
        <w:t xml:space="preserve">The ground monitoring has continued using </w:t>
      </w:r>
      <w:r w:rsidR="007D2A92">
        <w:rPr>
          <w:sz w:val="24"/>
          <w:szCs w:val="24"/>
        </w:rPr>
        <w:t xml:space="preserve">Forest Service </w:t>
      </w:r>
      <w:r w:rsidR="00DE4E4D">
        <w:rPr>
          <w:sz w:val="24"/>
          <w:szCs w:val="24"/>
        </w:rPr>
        <w:t xml:space="preserve">summer interns and </w:t>
      </w:r>
      <w:r w:rsidR="003F36BB">
        <w:rPr>
          <w:sz w:val="24"/>
          <w:szCs w:val="24"/>
        </w:rPr>
        <w:t xml:space="preserve">“critical </w:t>
      </w:r>
      <w:r w:rsidR="005D0B33">
        <w:rPr>
          <w:sz w:val="24"/>
          <w:szCs w:val="24"/>
        </w:rPr>
        <w:t>hires</w:t>
      </w:r>
      <w:r w:rsidR="00C554E1">
        <w:rPr>
          <w:sz w:val="24"/>
          <w:szCs w:val="24"/>
        </w:rPr>
        <w:t>”</w:t>
      </w:r>
      <w:r w:rsidR="005D0B33">
        <w:rPr>
          <w:sz w:val="24"/>
          <w:szCs w:val="24"/>
        </w:rPr>
        <w:t xml:space="preserve">. </w:t>
      </w:r>
      <w:r w:rsidR="00253D4F">
        <w:rPr>
          <w:sz w:val="24"/>
          <w:szCs w:val="24"/>
        </w:rPr>
        <w:t xml:space="preserve">Although their efforts are admirable, you cannot make </w:t>
      </w:r>
      <w:r w:rsidR="00D21840">
        <w:rPr>
          <w:sz w:val="24"/>
          <w:szCs w:val="24"/>
        </w:rPr>
        <w:t>knowledgeable</w:t>
      </w:r>
      <w:r w:rsidR="002436B3">
        <w:rPr>
          <w:sz w:val="24"/>
          <w:szCs w:val="24"/>
        </w:rPr>
        <w:t xml:space="preserve">, informed decisions based upon “admirable efforts”. </w:t>
      </w:r>
      <w:r w:rsidR="00440A50">
        <w:rPr>
          <w:sz w:val="24"/>
          <w:szCs w:val="24"/>
        </w:rPr>
        <w:t xml:space="preserve">The data MUST be complete and </w:t>
      </w:r>
      <w:r w:rsidR="001375A5">
        <w:rPr>
          <w:sz w:val="24"/>
          <w:szCs w:val="24"/>
        </w:rPr>
        <w:t xml:space="preserve">it MUST be </w:t>
      </w:r>
      <w:r w:rsidR="00440A50">
        <w:rPr>
          <w:sz w:val="24"/>
          <w:szCs w:val="24"/>
        </w:rPr>
        <w:t>accurate</w:t>
      </w:r>
      <w:r w:rsidR="004A7F5A">
        <w:rPr>
          <w:sz w:val="24"/>
          <w:szCs w:val="24"/>
        </w:rPr>
        <w:t>, which it is not!</w:t>
      </w:r>
      <w:r w:rsidR="00766901">
        <w:rPr>
          <w:sz w:val="24"/>
          <w:szCs w:val="24"/>
        </w:rPr>
        <w:t xml:space="preserve"> </w:t>
      </w:r>
      <w:r w:rsidR="00440A50">
        <w:rPr>
          <w:sz w:val="24"/>
          <w:szCs w:val="24"/>
        </w:rPr>
        <w:t xml:space="preserve"> </w:t>
      </w:r>
      <w:r w:rsidR="00253D4F">
        <w:rPr>
          <w:sz w:val="24"/>
          <w:szCs w:val="24"/>
        </w:rPr>
        <w:t xml:space="preserve"> </w:t>
      </w:r>
    </w:p>
    <w:p w14:paraId="339532C4" w14:textId="33000B7E" w:rsidR="00AC5515" w:rsidRDefault="002C6BC7" w:rsidP="007B4560">
      <w:pPr>
        <w:rPr>
          <w:sz w:val="24"/>
          <w:szCs w:val="24"/>
        </w:rPr>
      </w:pPr>
      <w:r>
        <w:rPr>
          <w:sz w:val="24"/>
          <w:szCs w:val="24"/>
        </w:rPr>
        <w:t xml:space="preserve">Before </w:t>
      </w:r>
      <w:r w:rsidR="00CB29BF">
        <w:rPr>
          <w:sz w:val="24"/>
          <w:szCs w:val="24"/>
        </w:rPr>
        <w:t xml:space="preserve">any </w:t>
      </w:r>
      <w:r>
        <w:rPr>
          <w:sz w:val="24"/>
          <w:szCs w:val="24"/>
        </w:rPr>
        <w:t xml:space="preserve">management decisions are made </w:t>
      </w:r>
      <w:r w:rsidR="00197365">
        <w:rPr>
          <w:sz w:val="24"/>
          <w:szCs w:val="24"/>
        </w:rPr>
        <w:t xml:space="preserve">or </w:t>
      </w:r>
      <w:r w:rsidR="00CB29BF">
        <w:rPr>
          <w:sz w:val="24"/>
          <w:szCs w:val="24"/>
        </w:rPr>
        <w:t xml:space="preserve">management </w:t>
      </w:r>
      <w:r>
        <w:rPr>
          <w:sz w:val="24"/>
          <w:szCs w:val="24"/>
        </w:rPr>
        <w:t xml:space="preserve">actions </w:t>
      </w:r>
      <w:r w:rsidR="00CB29BF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taken, </w:t>
      </w:r>
      <w:r w:rsidR="00E7491E">
        <w:rPr>
          <w:sz w:val="24"/>
          <w:szCs w:val="24"/>
        </w:rPr>
        <w:t xml:space="preserve">key stakeholders </w:t>
      </w:r>
      <w:r w:rsidR="00052AB9">
        <w:rPr>
          <w:sz w:val="24"/>
          <w:szCs w:val="24"/>
        </w:rPr>
        <w:t xml:space="preserve">who are intimately familiar with this wild horse herd </w:t>
      </w:r>
      <w:r>
        <w:rPr>
          <w:sz w:val="24"/>
          <w:szCs w:val="24"/>
        </w:rPr>
        <w:t>should be given a</w:t>
      </w:r>
      <w:r w:rsidR="00A87FAF">
        <w:rPr>
          <w:sz w:val="24"/>
          <w:szCs w:val="24"/>
        </w:rPr>
        <w:t xml:space="preserve"> “timely”</w:t>
      </w:r>
      <w:r>
        <w:rPr>
          <w:sz w:val="24"/>
          <w:szCs w:val="24"/>
        </w:rPr>
        <w:t xml:space="preserve"> opportunity to review</w:t>
      </w:r>
      <w:r w:rsidR="0032206B">
        <w:rPr>
          <w:sz w:val="24"/>
          <w:szCs w:val="24"/>
        </w:rPr>
        <w:t xml:space="preserve"> </w:t>
      </w:r>
      <w:r w:rsidR="00125506">
        <w:rPr>
          <w:sz w:val="24"/>
          <w:szCs w:val="24"/>
        </w:rPr>
        <w:t xml:space="preserve">any and all </w:t>
      </w:r>
      <w:r w:rsidR="0032206B">
        <w:rPr>
          <w:sz w:val="24"/>
          <w:szCs w:val="24"/>
        </w:rPr>
        <w:t>ground monitoring data and provide input</w:t>
      </w:r>
      <w:r w:rsidR="00130113">
        <w:rPr>
          <w:sz w:val="24"/>
          <w:szCs w:val="24"/>
        </w:rPr>
        <w:t xml:space="preserve">. </w:t>
      </w:r>
    </w:p>
    <w:p w14:paraId="04E137C1" w14:textId="4F24A980" w:rsidR="006B7BC1" w:rsidRDefault="006B7B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926D17" w14:textId="77777777" w:rsidR="00211EF8" w:rsidRDefault="006B7BC1" w:rsidP="007B456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This Objection is being written </w:t>
      </w:r>
      <w:r w:rsidR="002F7095">
        <w:rPr>
          <w:sz w:val="24"/>
          <w:szCs w:val="24"/>
        </w:rPr>
        <w:t>“</w:t>
      </w:r>
      <w:r w:rsidR="002F7095" w:rsidRPr="002F7095">
        <w:rPr>
          <w:sz w:val="24"/>
          <w:szCs w:val="24"/>
        </w:rPr>
        <w:t>based on new information arising after the designated comment opportunities.</w:t>
      </w:r>
      <w:r w:rsidR="002F7095">
        <w:rPr>
          <w:sz w:val="24"/>
          <w:szCs w:val="24"/>
        </w:rPr>
        <w:t>”</w:t>
      </w:r>
    </w:p>
    <w:p w14:paraId="38DA9DEC" w14:textId="4238AC20" w:rsidR="00211EF8" w:rsidRDefault="00211EF8" w:rsidP="007B4560">
      <w:pPr>
        <w:rPr>
          <w:sz w:val="24"/>
          <w:szCs w:val="24"/>
        </w:rPr>
      </w:pPr>
      <w:r w:rsidRPr="00211EF8">
        <w:rPr>
          <w:b/>
          <w:bCs/>
          <w:sz w:val="24"/>
          <w:szCs w:val="24"/>
        </w:rPr>
        <w:t>Note:</w:t>
      </w:r>
      <w:r>
        <w:rPr>
          <w:sz w:val="24"/>
          <w:szCs w:val="24"/>
        </w:rPr>
        <w:t xml:space="preserve"> I redacted my email address from the attached screenshot of my April 22, 2025, FOIA request</w:t>
      </w:r>
      <w:r w:rsidR="00EA747D">
        <w:rPr>
          <w:sz w:val="24"/>
          <w:szCs w:val="24"/>
        </w:rPr>
        <w:t xml:space="preserve"> and added the red arrow that points to the date</w:t>
      </w:r>
      <w:r w:rsidR="009F6704">
        <w:rPr>
          <w:sz w:val="24"/>
          <w:szCs w:val="24"/>
        </w:rPr>
        <w:t xml:space="preserve"> of my email</w:t>
      </w:r>
      <w:r>
        <w:rPr>
          <w:sz w:val="24"/>
          <w:szCs w:val="24"/>
        </w:rPr>
        <w:t>.</w:t>
      </w:r>
    </w:p>
    <w:p w14:paraId="50173C4F" w14:textId="77777777" w:rsidR="00211EF8" w:rsidRDefault="00211EF8" w:rsidP="007B4560">
      <w:pPr>
        <w:rPr>
          <w:sz w:val="24"/>
          <w:szCs w:val="24"/>
        </w:rPr>
      </w:pPr>
    </w:p>
    <w:p w14:paraId="078ECAE6" w14:textId="77777777" w:rsidR="00211EF8" w:rsidRDefault="00211EF8" w:rsidP="007B4560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51D84CBF" w14:textId="45C2CC18" w:rsidR="00633546" w:rsidRDefault="00211EF8" w:rsidP="00AE0F1C">
      <w:pPr>
        <w:rPr>
          <w:sz w:val="24"/>
          <w:szCs w:val="24"/>
        </w:rPr>
      </w:pPr>
      <w:r>
        <w:rPr>
          <w:sz w:val="24"/>
          <w:szCs w:val="24"/>
        </w:rPr>
        <w:t>Betty L. Nixon</w:t>
      </w:r>
    </w:p>
    <w:p w14:paraId="4776AA78" w14:textId="01424AE7" w:rsidR="00633546" w:rsidRDefault="00C5474F" w:rsidP="00AE0F1C">
      <w:pPr>
        <w:rPr>
          <w:sz w:val="24"/>
          <w:szCs w:val="24"/>
        </w:rPr>
      </w:pPr>
      <w:r w:rsidRPr="00C5474F">
        <w:rPr>
          <w:noProof/>
          <w:sz w:val="24"/>
          <w:szCs w:val="24"/>
        </w:rPr>
        <w:drawing>
          <wp:inline distT="0" distB="0" distL="0" distR="0" wp14:anchorId="67402FCC" wp14:editId="6AD916E9">
            <wp:extent cx="6858000" cy="2818765"/>
            <wp:effectExtent l="0" t="0" r="0" b="0"/>
            <wp:docPr id="937398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989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F6AEF" w14:textId="77777777" w:rsidR="00633546" w:rsidRDefault="00633546" w:rsidP="00AE0F1C">
      <w:pPr>
        <w:rPr>
          <w:sz w:val="24"/>
          <w:szCs w:val="24"/>
        </w:rPr>
      </w:pPr>
    </w:p>
    <w:p w14:paraId="20E63CF9" w14:textId="77777777" w:rsidR="00633546" w:rsidRDefault="00633546" w:rsidP="00AE0F1C">
      <w:pPr>
        <w:rPr>
          <w:sz w:val="24"/>
          <w:szCs w:val="24"/>
        </w:rPr>
      </w:pPr>
    </w:p>
    <w:p w14:paraId="7E8536F9" w14:textId="77777777" w:rsidR="00633546" w:rsidRDefault="00633546" w:rsidP="00AE0F1C">
      <w:pPr>
        <w:rPr>
          <w:sz w:val="24"/>
          <w:szCs w:val="24"/>
        </w:rPr>
      </w:pPr>
    </w:p>
    <w:p w14:paraId="6BABF332" w14:textId="77777777" w:rsidR="00633546" w:rsidRDefault="00633546" w:rsidP="00AE0F1C">
      <w:pPr>
        <w:rPr>
          <w:sz w:val="24"/>
          <w:szCs w:val="24"/>
        </w:rPr>
      </w:pPr>
    </w:p>
    <w:p w14:paraId="40C71114" w14:textId="2E5C201A" w:rsidR="00633546" w:rsidRPr="00AE0F1C" w:rsidRDefault="00633546" w:rsidP="00AE0F1C">
      <w:pPr>
        <w:rPr>
          <w:sz w:val="24"/>
          <w:szCs w:val="24"/>
        </w:rPr>
      </w:pPr>
    </w:p>
    <w:p w14:paraId="46287722" w14:textId="77777777" w:rsidR="00453CE7" w:rsidRPr="00AE0F1C" w:rsidRDefault="00453CE7">
      <w:pPr>
        <w:rPr>
          <w:sz w:val="24"/>
          <w:szCs w:val="24"/>
        </w:rPr>
      </w:pPr>
    </w:p>
    <w:sectPr w:rsidR="00453CE7" w:rsidRPr="00AE0F1C" w:rsidSect="006335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1C"/>
    <w:rsid w:val="0002155B"/>
    <w:rsid w:val="0004715A"/>
    <w:rsid w:val="00052AB9"/>
    <w:rsid w:val="00083D71"/>
    <w:rsid w:val="000A12D2"/>
    <w:rsid w:val="000D1F5E"/>
    <w:rsid w:val="00125506"/>
    <w:rsid w:val="00130113"/>
    <w:rsid w:val="00135F3D"/>
    <w:rsid w:val="001375A5"/>
    <w:rsid w:val="0016238C"/>
    <w:rsid w:val="0018362E"/>
    <w:rsid w:val="00195D94"/>
    <w:rsid w:val="00197365"/>
    <w:rsid w:val="00197FC5"/>
    <w:rsid w:val="001C4184"/>
    <w:rsid w:val="00211EF8"/>
    <w:rsid w:val="002200F7"/>
    <w:rsid w:val="002436B3"/>
    <w:rsid w:val="00253D4F"/>
    <w:rsid w:val="002C6BC7"/>
    <w:rsid w:val="002F7095"/>
    <w:rsid w:val="0032206B"/>
    <w:rsid w:val="003B1136"/>
    <w:rsid w:val="003F36BB"/>
    <w:rsid w:val="004019AF"/>
    <w:rsid w:val="00420514"/>
    <w:rsid w:val="00440A50"/>
    <w:rsid w:val="00447392"/>
    <w:rsid w:val="00450D6F"/>
    <w:rsid w:val="00453CE7"/>
    <w:rsid w:val="004A7F5A"/>
    <w:rsid w:val="004B0BAE"/>
    <w:rsid w:val="004E18FF"/>
    <w:rsid w:val="00536004"/>
    <w:rsid w:val="00561B7D"/>
    <w:rsid w:val="00564DB3"/>
    <w:rsid w:val="0058177C"/>
    <w:rsid w:val="005D0B33"/>
    <w:rsid w:val="00633546"/>
    <w:rsid w:val="00667310"/>
    <w:rsid w:val="006B7BC1"/>
    <w:rsid w:val="006D3A3F"/>
    <w:rsid w:val="006F3967"/>
    <w:rsid w:val="006F77B6"/>
    <w:rsid w:val="00766901"/>
    <w:rsid w:val="00786D50"/>
    <w:rsid w:val="0078779D"/>
    <w:rsid w:val="007B4560"/>
    <w:rsid w:val="007C3CD2"/>
    <w:rsid w:val="007D2A92"/>
    <w:rsid w:val="007F243E"/>
    <w:rsid w:val="00830DBA"/>
    <w:rsid w:val="00833CDD"/>
    <w:rsid w:val="00892D20"/>
    <w:rsid w:val="008C4CAE"/>
    <w:rsid w:val="00923C0A"/>
    <w:rsid w:val="00967EC6"/>
    <w:rsid w:val="009A18F5"/>
    <w:rsid w:val="009D5D26"/>
    <w:rsid w:val="009E3021"/>
    <w:rsid w:val="009F6704"/>
    <w:rsid w:val="00A13E3F"/>
    <w:rsid w:val="00A4241C"/>
    <w:rsid w:val="00A87FAF"/>
    <w:rsid w:val="00AC5515"/>
    <w:rsid w:val="00AE0F1C"/>
    <w:rsid w:val="00B0540E"/>
    <w:rsid w:val="00B949D5"/>
    <w:rsid w:val="00BA58E8"/>
    <w:rsid w:val="00BC529C"/>
    <w:rsid w:val="00BC5F79"/>
    <w:rsid w:val="00C201DA"/>
    <w:rsid w:val="00C5474F"/>
    <w:rsid w:val="00C554E1"/>
    <w:rsid w:val="00C77C1D"/>
    <w:rsid w:val="00CB29BF"/>
    <w:rsid w:val="00CE1A57"/>
    <w:rsid w:val="00D21840"/>
    <w:rsid w:val="00DA5AFB"/>
    <w:rsid w:val="00DB06B1"/>
    <w:rsid w:val="00DC3711"/>
    <w:rsid w:val="00DE4E4D"/>
    <w:rsid w:val="00DF3113"/>
    <w:rsid w:val="00E35289"/>
    <w:rsid w:val="00E467D5"/>
    <w:rsid w:val="00E53DEC"/>
    <w:rsid w:val="00E7491E"/>
    <w:rsid w:val="00EA747D"/>
    <w:rsid w:val="00ED412B"/>
    <w:rsid w:val="00F4761B"/>
    <w:rsid w:val="00F53121"/>
    <w:rsid w:val="00F63B23"/>
    <w:rsid w:val="00F9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8057"/>
  <w15:chartTrackingRefBased/>
  <w15:docId w15:val="{4C0F1D32-B1BD-4AF9-8216-EEFA2EA4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0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Nixon</dc:creator>
  <cp:keywords/>
  <dc:description/>
  <cp:lastModifiedBy>Betty Nixon</cp:lastModifiedBy>
  <cp:revision>97</cp:revision>
  <dcterms:created xsi:type="dcterms:W3CDTF">2025-10-03T00:14:00Z</dcterms:created>
  <dcterms:modified xsi:type="dcterms:W3CDTF">2025-10-04T15:29:00Z</dcterms:modified>
</cp:coreProperties>
</file>