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EE5C4" w14:textId="77777777" w:rsidR="00F5459C" w:rsidRDefault="00F5459C" w:rsidP="00F5459C">
      <w:pPr>
        <w:rPr>
          <w:rFonts w:ascii="Baskerville Old Face" w:hAnsi="Baskerville Old Face"/>
          <w:b/>
          <w:sz w:val="32"/>
          <w:szCs w:val="32"/>
        </w:rPr>
      </w:pPr>
      <w:r w:rsidRPr="00DB7ED0">
        <w:rPr>
          <w:rFonts w:ascii="Baskerville Old Face" w:hAnsi="Baskerville Old Face"/>
          <w:b/>
          <w:sz w:val="32"/>
          <w:szCs w:val="32"/>
        </w:rPr>
        <w:t xml:space="preserve">MINERAL COUNTY BOARD </w:t>
      </w:r>
      <w:r>
        <w:rPr>
          <w:rFonts w:ascii="Baskerville Old Face" w:hAnsi="Baskerville Old Face"/>
          <w:b/>
          <w:sz w:val="32"/>
          <w:szCs w:val="32"/>
        </w:rPr>
        <w:tab/>
      </w:r>
      <w:r>
        <w:rPr>
          <w:rFonts w:ascii="Baskerville Old Face" w:hAnsi="Baskerville Old Face"/>
          <w:b/>
          <w:sz w:val="32"/>
          <w:szCs w:val="32"/>
        </w:rPr>
        <w:tab/>
        <w:t>SANDERS COUNTY BOARD</w:t>
      </w:r>
    </w:p>
    <w:p w14:paraId="261145A1" w14:textId="77777777" w:rsidR="00F5459C" w:rsidRPr="00DB7ED0" w:rsidRDefault="00F5459C" w:rsidP="00F5459C">
      <w:pPr>
        <w:rPr>
          <w:rFonts w:ascii="Baskerville Old Face" w:hAnsi="Baskerville Old Face"/>
          <w:b/>
          <w:sz w:val="32"/>
          <w:szCs w:val="32"/>
        </w:rPr>
      </w:pPr>
      <w:r>
        <w:rPr>
          <w:rFonts w:ascii="Baskerville Old Face" w:hAnsi="Baskerville Old Face"/>
          <w:b/>
          <w:sz w:val="32"/>
          <w:szCs w:val="32"/>
        </w:rPr>
        <w:t xml:space="preserve">     </w:t>
      </w:r>
      <w:r w:rsidRPr="00DB7ED0">
        <w:rPr>
          <w:rFonts w:ascii="Baskerville Old Face" w:hAnsi="Baskerville Old Face"/>
          <w:b/>
          <w:sz w:val="32"/>
          <w:szCs w:val="32"/>
        </w:rPr>
        <w:t>OF COMMISSIONERS</w:t>
      </w:r>
      <w:r>
        <w:rPr>
          <w:rFonts w:ascii="Baskerville Old Face" w:hAnsi="Baskerville Old Face"/>
          <w:b/>
          <w:sz w:val="32"/>
          <w:szCs w:val="32"/>
        </w:rPr>
        <w:tab/>
      </w:r>
      <w:r>
        <w:rPr>
          <w:rFonts w:ascii="Baskerville Old Face" w:hAnsi="Baskerville Old Face"/>
          <w:b/>
          <w:sz w:val="32"/>
          <w:szCs w:val="32"/>
        </w:rPr>
        <w:tab/>
      </w:r>
      <w:r>
        <w:rPr>
          <w:rFonts w:ascii="Baskerville Old Face" w:hAnsi="Baskerville Old Face"/>
          <w:b/>
          <w:sz w:val="32"/>
          <w:szCs w:val="32"/>
        </w:rPr>
        <w:tab/>
        <w:t xml:space="preserve">      OF COMMISSIONERS</w:t>
      </w:r>
    </w:p>
    <w:p w14:paraId="7FA8F884" w14:textId="77777777" w:rsidR="00F5459C" w:rsidRPr="00DB7ED0" w:rsidRDefault="00F5459C" w:rsidP="00F5459C">
      <w:pPr>
        <w:ind w:left="720" w:firstLine="720"/>
        <w:rPr>
          <w:rFonts w:ascii="Baskerville Old Face" w:hAnsi="Baskerville Old Face"/>
          <w:sz w:val="24"/>
          <w:szCs w:val="24"/>
        </w:rPr>
      </w:pPr>
      <w:r w:rsidRPr="00DB7ED0">
        <w:rPr>
          <w:rFonts w:ascii="Baskerville Old Face" w:hAnsi="Baskerville Old Face"/>
          <w:sz w:val="24"/>
          <w:szCs w:val="24"/>
        </w:rPr>
        <w:t>PO Box 550</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PO Box 519</w:t>
      </w:r>
    </w:p>
    <w:p w14:paraId="1052E7A7" w14:textId="77777777" w:rsidR="00F5459C" w:rsidRPr="00DB7ED0" w:rsidRDefault="00F5459C" w:rsidP="00F5459C">
      <w:pPr>
        <w:ind w:left="720"/>
        <w:rPr>
          <w:rFonts w:ascii="Baskerville Old Face" w:hAnsi="Baskerville Old Face"/>
          <w:sz w:val="24"/>
          <w:szCs w:val="24"/>
        </w:rPr>
      </w:pPr>
      <w:r>
        <w:rPr>
          <w:rFonts w:ascii="Baskerville Old Face" w:hAnsi="Baskerville Old Face"/>
          <w:sz w:val="24"/>
          <w:szCs w:val="24"/>
        </w:rPr>
        <w:t xml:space="preserve">         </w:t>
      </w:r>
      <w:r w:rsidRPr="00DB7ED0">
        <w:rPr>
          <w:rFonts w:ascii="Baskerville Old Face" w:hAnsi="Baskerville Old Face"/>
          <w:sz w:val="24"/>
          <w:szCs w:val="24"/>
        </w:rPr>
        <w:t>300 River Street</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 xml:space="preserve">         111 Main Street</w:t>
      </w:r>
    </w:p>
    <w:p w14:paraId="578DA358" w14:textId="77777777" w:rsidR="00F5459C" w:rsidRDefault="00F5459C" w:rsidP="00F5459C">
      <w:pPr>
        <w:ind w:firstLine="720"/>
        <w:rPr>
          <w:rFonts w:ascii="Baskerville Old Face" w:hAnsi="Baskerville Old Face"/>
          <w:sz w:val="24"/>
          <w:szCs w:val="24"/>
        </w:rPr>
      </w:pPr>
      <w:r>
        <w:rPr>
          <w:rFonts w:ascii="Baskerville Old Face" w:hAnsi="Baskerville Old Face"/>
          <w:sz w:val="24"/>
          <w:szCs w:val="24"/>
        </w:rPr>
        <w:t xml:space="preserve">     </w:t>
      </w:r>
      <w:r w:rsidRPr="00DB7ED0">
        <w:rPr>
          <w:rFonts w:ascii="Baskerville Old Face" w:hAnsi="Baskerville Old Face"/>
          <w:sz w:val="24"/>
          <w:szCs w:val="24"/>
        </w:rPr>
        <w:t>Superior, MT  59872</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Thompson Falls, MT 59873</w:t>
      </w:r>
      <w:r>
        <w:rPr>
          <w:rFonts w:ascii="Baskerville Old Face" w:hAnsi="Baskerville Old Face"/>
          <w:sz w:val="24"/>
          <w:szCs w:val="24"/>
        </w:rPr>
        <w:tab/>
      </w:r>
    </w:p>
    <w:p w14:paraId="6FC05137" w14:textId="77777777" w:rsidR="00F5459C" w:rsidRPr="00DB7ED0" w:rsidRDefault="00F5459C" w:rsidP="00F5459C">
      <w:pPr>
        <w:rPr>
          <w:rFonts w:ascii="Baskerville Old Face" w:hAnsi="Baskerville Old Face"/>
          <w:sz w:val="24"/>
          <w:szCs w:val="24"/>
        </w:rPr>
      </w:pPr>
      <w:r>
        <w:rPr>
          <w:rFonts w:ascii="Baskerville Old Face" w:hAnsi="Baskerville Old Face"/>
          <w:sz w:val="24"/>
          <w:szCs w:val="24"/>
        </w:rPr>
        <w:t xml:space="preserve">                </w:t>
      </w:r>
      <w:r w:rsidRPr="00DB7ED0">
        <w:rPr>
          <w:rFonts w:ascii="Baskerville Old Face" w:hAnsi="Baskerville Old Face"/>
          <w:sz w:val="24"/>
          <w:szCs w:val="24"/>
        </w:rPr>
        <w:t>Phone (406) 822.3577</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 xml:space="preserve">     Phone (406) 827-6966</w:t>
      </w:r>
    </w:p>
    <w:p w14:paraId="3FF89A8D" w14:textId="77777777" w:rsidR="00F5459C" w:rsidRPr="00AA2B67" w:rsidRDefault="00F5459C" w:rsidP="00F5459C">
      <w:pPr>
        <w:rPr>
          <w:rStyle w:val="Hyperlink"/>
          <w:rFonts w:ascii="Baskerville Old Face" w:hAnsi="Baskerville Old Face"/>
          <w:sz w:val="24"/>
          <w:szCs w:val="24"/>
        </w:rPr>
      </w:pPr>
      <w:r>
        <w:t xml:space="preserve">       </w:t>
      </w:r>
      <w:hyperlink r:id="rId8" w:history="1">
        <w:r w:rsidRPr="008617A7">
          <w:rPr>
            <w:rStyle w:val="Hyperlink"/>
            <w:rFonts w:ascii="Baskerville Old Face" w:hAnsi="Baskerville Old Face"/>
            <w:sz w:val="24"/>
            <w:szCs w:val="24"/>
          </w:rPr>
          <w:t>mccommissioners@co.mineral.mt.us</w:t>
        </w:r>
      </w:hyperlink>
      <w:r>
        <w:rPr>
          <w:rStyle w:val="Hyperlink"/>
          <w:rFonts w:ascii="Baskerville Old Face" w:hAnsi="Baskerville Old Face"/>
          <w:sz w:val="24"/>
          <w:szCs w:val="24"/>
          <w:u w:val="none"/>
        </w:rPr>
        <w:tab/>
      </w:r>
      <w:r>
        <w:rPr>
          <w:rStyle w:val="Hyperlink"/>
          <w:rFonts w:ascii="Baskerville Old Face" w:hAnsi="Baskerville Old Face"/>
          <w:sz w:val="24"/>
          <w:szCs w:val="24"/>
          <w:u w:val="none"/>
        </w:rPr>
        <w:tab/>
      </w:r>
      <w:r>
        <w:rPr>
          <w:rStyle w:val="Hyperlink"/>
          <w:rFonts w:ascii="Baskerville Old Face" w:hAnsi="Baskerville Old Face"/>
          <w:sz w:val="24"/>
          <w:szCs w:val="24"/>
          <w:u w:val="none"/>
        </w:rPr>
        <w:tab/>
      </w:r>
      <w:hyperlink r:id="rId9" w:history="1">
        <w:r w:rsidRPr="00771384">
          <w:rPr>
            <w:rStyle w:val="Hyperlink"/>
            <w:rFonts w:ascii="Baskerville Old Face" w:hAnsi="Baskerville Old Face"/>
            <w:sz w:val="24"/>
            <w:szCs w:val="24"/>
          </w:rPr>
          <w:t>commissioners@co.sanders.mt.us</w:t>
        </w:r>
      </w:hyperlink>
      <w:r>
        <w:rPr>
          <w:rStyle w:val="Hyperlink"/>
          <w:rFonts w:ascii="Baskerville Old Face" w:hAnsi="Baskerville Old Face"/>
          <w:sz w:val="24"/>
          <w:szCs w:val="24"/>
          <w:u w:val="none"/>
        </w:rPr>
        <w:t xml:space="preserve"> </w:t>
      </w:r>
    </w:p>
    <w:p w14:paraId="3F4DD888" w14:textId="77777777" w:rsidR="00F5459C" w:rsidRDefault="00F5459C" w:rsidP="00F5459C"/>
    <w:p w14:paraId="5B75F8E0" w14:textId="62718A81" w:rsidR="00F5459C" w:rsidRDefault="00F5459C" w:rsidP="00F5459C">
      <w:pPr>
        <w:ind w:right="59"/>
      </w:pPr>
      <w:r>
        <w:rPr>
          <w:b/>
        </w:rPr>
        <w:t xml:space="preserve">VIA Link: </w:t>
      </w:r>
      <w:r>
        <w:t>https://www.fs.usda.gov/project/lolo/?project=66344</w:t>
      </w:r>
    </w:p>
    <w:p w14:paraId="57D980BE" w14:textId="77777777" w:rsidR="00F5459C" w:rsidRDefault="00F5459C" w:rsidP="00F5459C">
      <w:pPr>
        <w:spacing w:line="259" w:lineRule="auto"/>
      </w:pPr>
      <w:r>
        <w:t xml:space="preserve"> </w:t>
      </w:r>
    </w:p>
    <w:p w14:paraId="550A5232" w14:textId="556DCC76" w:rsidR="00D52E4D" w:rsidRDefault="00D52E4D" w:rsidP="00F5459C">
      <w:pPr>
        <w:ind w:right="58"/>
      </w:pPr>
      <w:r>
        <w:t>RE: Tyler’s Kitchen Fuels Reduction and Forest Health Project</w:t>
      </w:r>
    </w:p>
    <w:p w14:paraId="277187AB" w14:textId="77777777" w:rsidR="00F5459C" w:rsidRDefault="00F5459C" w:rsidP="00F5459C">
      <w:pPr>
        <w:spacing w:after="22" w:line="259" w:lineRule="auto"/>
      </w:pPr>
      <w:r>
        <w:t xml:space="preserve"> </w:t>
      </w:r>
    </w:p>
    <w:p w14:paraId="496E6CFC" w14:textId="77777777" w:rsidR="00F5459C" w:rsidRDefault="00F5459C" w:rsidP="00F5459C">
      <w:pPr>
        <w:ind w:right="59"/>
      </w:pPr>
      <w:r>
        <w:t xml:space="preserve">Crystal Stonesifer </w:t>
      </w:r>
    </w:p>
    <w:p w14:paraId="2C57CC6D" w14:textId="77777777" w:rsidR="00F5459C" w:rsidRDefault="00F5459C" w:rsidP="00F5459C">
      <w:pPr>
        <w:ind w:right="59"/>
      </w:pPr>
      <w:r>
        <w:t>Missoula District Ranger</w:t>
      </w:r>
    </w:p>
    <w:p w14:paraId="3F4A3303" w14:textId="77777777" w:rsidR="00F5459C" w:rsidRDefault="00F5459C" w:rsidP="00F5459C">
      <w:pPr>
        <w:ind w:right="59"/>
      </w:pPr>
      <w:r>
        <w:t xml:space="preserve">24 Fort Missoula Road </w:t>
      </w:r>
    </w:p>
    <w:p w14:paraId="1C93C386" w14:textId="77777777" w:rsidR="00F5459C" w:rsidRDefault="00F5459C" w:rsidP="00F5459C">
      <w:pPr>
        <w:ind w:right="59"/>
      </w:pPr>
      <w:r>
        <w:t xml:space="preserve">Missoula, MT 59804 </w:t>
      </w:r>
    </w:p>
    <w:p w14:paraId="6BC09F74" w14:textId="77777777" w:rsidR="00F5459C" w:rsidRDefault="00F5459C" w:rsidP="00F5459C">
      <w:pPr>
        <w:spacing w:line="259" w:lineRule="auto"/>
      </w:pPr>
      <w:r>
        <w:rPr>
          <w:b/>
        </w:rPr>
        <w:t xml:space="preserve"> </w:t>
      </w:r>
    </w:p>
    <w:p w14:paraId="624D5481" w14:textId="77777777" w:rsidR="00DD272A" w:rsidRDefault="00F5459C" w:rsidP="00DD272A">
      <w:pPr>
        <w:ind w:right="58"/>
      </w:pPr>
      <w:r>
        <w:t>Dear Project Leader:</w:t>
      </w:r>
      <w:r w:rsidR="00DD272A">
        <w:tab/>
      </w:r>
      <w:r w:rsidR="00DD272A">
        <w:tab/>
      </w:r>
      <w:r w:rsidR="00DD272A">
        <w:tab/>
      </w:r>
      <w:r w:rsidR="00DD272A">
        <w:tab/>
      </w:r>
      <w:r w:rsidR="00DD272A">
        <w:tab/>
      </w:r>
      <w:r w:rsidR="00DD272A">
        <w:tab/>
      </w:r>
      <w:r w:rsidR="00DD272A">
        <w:tab/>
      </w:r>
      <w:r w:rsidR="00DD272A">
        <w:tab/>
        <w:t>September 12, 2024</w:t>
      </w:r>
    </w:p>
    <w:p w14:paraId="7BFDE130" w14:textId="77777777" w:rsidR="00F5459C" w:rsidRDefault="00F5459C" w:rsidP="00F5459C">
      <w:pPr>
        <w:ind w:right="58"/>
      </w:pPr>
    </w:p>
    <w:p w14:paraId="00BCE609" w14:textId="5725F928" w:rsidR="00384206" w:rsidRDefault="00384206" w:rsidP="00384206">
      <w:pPr>
        <w:rPr>
          <w:rFonts w:cs="Times New Roman"/>
        </w:rPr>
      </w:pPr>
      <w:r w:rsidRPr="00384206">
        <w:rPr>
          <w:rFonts w:cs="Times New Roman"/>
        </w:rPr>
        <w:t>Sanders and Mineral County have entered into a Memorandum Of Understanding to work together to assist in the formulation of federal agency planning and project development.  The commissioners have identified that most issues facing both counties are similar, if not identical and the issues set forth in the Mineral County Resource Use Plan apply to most the lands in Sanders County as well.</w:t>
      </w:r>
    </w:p>
    <w:p w14:paraId="068BFC20" w14:textId="77777777" w:rsidR="00384206" w:rsidRPr="00384206" w:rsidRDefault="00384206" w:rsidP="00384206">
      <w:pPr>
        <w:rPr>
          <w:rFonts w:cs="Times New Roman"/>
        </w:rPr>
      </w:pPr>
    </w:p>
    <w:p w14:paraId="48DA604F" w14:textId="74A82F1D" w:rsidR="00D52E4D" w:rsidRDefault="00384206" w:rsidP="00384206">
      <w:pPr>
        <w:rPr>
          <w:rFonts w:cs="Times New Roman"/>
        </w:rPr>
      </w:pPr>
      <w:r w:rsidRPr="00384206">
        <w:rPr>
          <w:rFonts w:cs="Times New Roman"/>
        </w:rPr>
        <w:t xml:space="preserve">The Board of County Commissioners for Mineral and Sanders Counties and the citizens of these Counties rely heavily on the resources provided by our National Forests for our economic stability and wellbeing.  Our heritage is steeped in our deep historic, custom, and cultural ties to the </w:t>
      </w:r>
      <w:r w:rsidR="003F544A">
        <w:rPr>
          <w:rFonts w:cs="Times New Roman"/>
        </w:rPr>
        <w:t>natural</w:t>
      </w:r>
      <w:r w:rsidRPr="00384206">
        <w:rPr>
          <w:rFonts w:cs="Times New Roman"/>
        </w:rPr>
        <w:t xml:space="preserve"> resources provided by our National</w:t>
      </w:r>
      <w:r w:rsidR="00E87ACE">
        <w:rPr>
          <w:rFonts w:cs="Times New Roman"/>
        </w:rPr>
        <w:t xml:space="preserve"> Forests</w:t>
      </w:r>
      <w:r w:rsidRPr="00384206">
        <w:rPr>
          <w:rFonts w:cs="Times New Roman"/>
        </w:rPr>
        <w:t>.</w:t>
      </w:r>
      <w:r w:rsidR="003F544A">
        <w:rPr>
          <w:rFonts w:cs="Times New Roman"/>
        </w:rPr>
        <w:t xml:space="preserve">  </w:t>
      </w:r>
      <w:r w:rsidRPr="00384206">
        <w:rPr>
          <w:rFonts w:cs="Times New Roman"/>
        </w:rPr>
        <w:t>The beneficial use of these natural resources has been the basis for Sanders and Mineral County’s “Community Stability”</w:t>
      </w:r>
      <w:r w:rsidRPr="00384206">
        <w:rPr>
          <w:rStyle w:val="FootnoteReference"/>
          <w:rFonts w:cs="Times New Roman"/>
          <w:b/>
          <w:bCs/>
        </w:rPr>
        <w:footnoteReference w:id="1"/>
      </w:r>
      <w:r w:rsidRPr="00384206">
        <w:rPr>
          <w:rFonts w:cs="Times New Roman"/>
        </w:rPr>
        <w:t xml:space="preserve"> from their historic beginnings.  While recreation is growing and an important part of local economies, mining, timber harvesting, ranching,</w:t>
      </w:r>
      <w:r w:rsidR="003F544A">
        <w:rPr>
          <w:rFonts w:cs="Times New Roman"/>
        </w:rPr>
        <w:t xml:space="preserve"> cattle grazing,</w:t>
      </w:r>
      <w:r w:rsidRPr="00384206">
        <w:rPr>
          <w:rFonts w:cs="Times New Roman"/>
        </w:rPr>
        <w:t xml:space="preserve"> and farming provide the heritage of our county’s residents, a custom and culture that continues today.  It is the intent of Mineral and Sanders County Governments to protect these historic customs and cultural uses through a variety of actions</w:t>
      </w:r>
      <w:r w:rsidR="003F544A">
        <w:rPr>
          <w:rFonts w:cs="Times New Roman"/>
        </w:rPr>
        <w:t xml:space="preserve"> and</w:t>
      </w:r>
      <w:r w:rsidRPr="00384206">
        <w:rPr>
          <w:rFonts w:cs="Times New Roman"/>
        </w:rPr>
        <w:t xml:space="preserve"> It is our policy to cooperate with the USDA to ensure local government plans, expertise, and knowledge are considered in planning and policy development.</w:t>
      </w:r>
    </w:p>
    <w:p w14:paraId="068DAC07" w14:textId="77777777" w:rsidR="003F544A" w:rsidRDefault="003F544A" w:rsidP="00384206">
      <w:pPr>
        <w:rPr>
          <w:rFonts w:cs="Times New Roman"/>
        </w:rPr>
      </w:pPr>
    </w:p>
    <w:p w14:paraId="0BF50FC9" w14:textId="77777777" w:rsidR="003F544A" w:rsidRDefault="003F544A" w:rsidP="00384206">
      <w:pPr>
        <w:rPr>
          <w:rFonts w:cs="Times New Roman"/>
        </w:rPr>
      </w:pPr>
    </w:p>
    <w:p w14:paraId="516E3148" w14:textId="77777777" w:rsidR="008D3B78" w:rsidRDefault="008D3B78" w:rsidP="00384206">
      <w:pPr>
        <w:rPr>
          <w:rFonts w:cs="Times New Roman"/>
        </w:rPr>
      </w:pPr>
    </w:p>
    <w:p w14:paraId="1B376616" w14:textId="15918BA7" w:rsidR="00D52E4D" w:rsidRDefault="00D52E4D" w:rsidP="00384206">
      <w:pPr>
        <w:rPr>
          <w:rFonts w:cs="Times New Roman"/>
        </w:rPr>
      </w:pPr>
      <w:r>
        <w:rPr>
          <w:rFonts w:cs="Times New Roman"/>
        </w:rPr>
        <w:lastRenderedPageBreak/>
        <w:t>The following</w:t>
      </w:r>
      <w:r w:rsidR="00761FBC">
        <w:rPr>
          <w:rFonts w:cs="Times New Roman"/>
        </w:rPr>
        <w:t xml:space="preserve"> input is provided</w:t>
      </w:r>
      <w:r>
        <w:rPr>
          <w:rFonts w:cs="Times New Roman"/>
        </w:rPr>
        <w:t xml:space="preserve"> jointly by Mineral and Sanders Counties</w:t>
      </w:r>
      <w:r w:rsidR="00761FBC">
        <w:rPr>
          <w:rFonts w:cs="Times New Roman"/>
        </w:rPr>
        <w:t xml:space="preserve"> in support of the Tylers Kitchen fuels Reduction and Forest Health Project</w:t>
      </w:r>
      <w:r w:rsidR="00FE5050">
        <w:rPr>
          <w:rFonts w:cs="Times New Roman"/>
        </w:rPr>
        <w:t xml:space="preserve"> (Tyler’s Kitchen)</w:t>
      </w:r>
      <w:r w:rsidR="00761FBC">
        <w:rPr>
          <w:rFonts w:cs="Times New Roman"/>
        </w:rPr>
        <w:t xml:space="preserve"> with</w:t>
      </w:r>
      <w:r w:rsidR="00550C17">
        <w:rPr>
          <w:rFonts w:cs="Times New Roman"/>
        </w:rPr>
        <w:t xml:space="preserve"> actionable </w:t>
      </w:r>
      <w:r w:rsidR="008D3B78">
        <w:rPr>
          <w:rFonts w:cs="Times New Roman"/>
        </w:rPr>
        <w:t>activities</w:t>
      </w:r>
      <w:r w:rsidR="00550C17">
        <w:rPr>
          <w:rFonts w:cs="Times New Roman"/>
        </w:rPr>
        <w:t xml:space="preserve"> that</w:t>
      </w:r>
      <w:r w:rsidR="00AE2F58">
        <w:rPr>
          <w:rFonts w:cs="Times New Roman"/>
        </w:rPr>
        <w:t xml:space="preserve"> the Forest can take that</w:t>
      </w:r>
      <w:r w:rsidR="00550C17">
        <w:rPr>
          <w:rFonts w:cs="Times New Roman"/>
        </w:rPr>
        <w:t xml:space="preserve"> we believe will improve how the </w:t>
      </w:r>
      <w:r>
        <w:rPr>
          <w:rFonts w:cs="Times New Roman"/>
        </w:rPr>
        <w:t>Tyler’s Kitchen</w:t>
      </w:r>
      <w:r w:rsidR="00E87ACE">
        <w:rPr>
          <w:rFonts w:cs="Times New Roman"/>
        </w:rPr>
        <w:t xml:space="preserve"> project</w:t>
      </w:r>
      <w:r w:rsidR="00BC2EE6">
        <w:rPr>
          <w:rFonts w:cs="Times New Roman"/>
        </w:rPr>
        <w:t xml:space="preserve"> achieves the stated</w:t>
      </w:r>
      <w:r w:rsidR="008D3B78">
        <w:rPr>
          <w:rFonts w:cs="Times New Roman"/>
        </w:rPr>
        <w:t xml:space="preserve"> Purpose and Need</w:t>
      </w:r>
      <w:r w:rsidR="00AE2F58">
        <w:rPr>
          <w:rFonts w:cs="Times New Roman"/>
        </w:rPr>
        <w:t xml:space="preserve"> and </w:t>
      </w:r>
      <w:r w:rsidR="00FE5050">
        <w:rPr>
          <w:rFonts w:cs="Times New Roman"/>
        </w:rPr>
        <w:t>complies with the National</w:t>
      </w:r>
      <w:r w:rsidR="004C0BB8">
        <w:rPr>
          <w:rFonts w:cs="Times New Roman"/>
        </w:rPr>
        <w:t xml:space="preserve"> Active</w:t>
      </w:r>
      <w:r w:rsidR="00FE5050">
        <w:rPr>
          <w:rFonts w:cs="Times New Roman"/>
        </w:rPr>
        <w:t xml:space="preserve"> Forest Management Strategy (National Strategy)</w:t>
      </w:r>
      <w:r>
        <w:rPr>
          <w:rFonts w:cs="Times New Roman"/>
        </w:rPr>
        <w:t>.</w:t>
      </w:r>
    </w:p>
    <w:p w14:paraId="2F647CF5" w14:textId="77777777" w:rsidR="00D52E4D" w:rsidRDefault="00D52E4D" w:rsidP="00384206">
      <w:pPr>
        <w:rPr>
          <w:rFonts w:cs="Times New Roman"/>
        </w:rPr>
      </w:pPr>
    </w:p>
    <w:p w14:paraId="03BE2169" w14:textId="0165D384" w:rsidR="00105666" w:rsidRPr="00105666" w:rsidRDefault="00105666" w:rsidP="00384206">
      <w:pPr>
        <w:rPr>
          <w:rFonts w:cs="Times New Roman"/>
          <w:b/>
          <w:bCs/>
          <w:sz w:val="24"/>
          <w:szCs w:val="24"/>
        </w:rPr>
      </w:pPr>
      <w:r>
        <w:rPr>
          <w:rFonts w:cs="Times New Roman"/>
          <w:b/>
          <w:bCs/>
          <w:sz w:val="24"/>
          <w:szCs w:val="24"/>
        </w:rPr>
        <w:t>Introduction</w:t>
      </w:r>
    </w:p>
    <w:p w14:paraId="666FFAB6" w14:textId="04E287D9" w:rsidR="00105666" w:rsidRDefault="00C10707" w:rsidP="0039537C">
      <w:pPr>
        <w:rPr>
          <w:rFonts w:cs="Times New Roman"/>
        </w:rPr>
      </w:pPr>
      <w:r>
        <w:rPr>
          <w:rFonts w:cs="Times New Roman"/>
        </w:rPr>
        <w:t xml:space="preserve">1. </w:t>
      </w:r>
      <w:r w:rsidR="00843177">
        <w:rPr>
          <w:rFonts w:cs="Times New Roman"/>
        </w:rPr>
        <w:t>We support t</w:t>
      </w:r>
      <w:r w:rsidR="003322C5" w:rsidRPr="003322C5">
        <w:rPr>
          <w:rFonts w:cs="Times New Roman"/>
        </w:rPr>
        <w:t>he Secretary of Agriculture</w:t>
      </w:r>
      <w:r w:rsidR="00843177">
        <w:rPr>
          <w:rFonts w:cs="Times New Roman"/>
        </w:rPr>
        <w:t>s</w:t>
      </w:r>
      <w:r w:rsidR="003322C5" w:rsidRPr="003322C5">
        <w:rPr>
          <w:rFonts w:cs="Times New Roman"/>
        </w:rPr>
        <w:t xml:space="preserve"> </w:t>
      </w:r>
      <w:r w:rsidR="00F936DA">
        <w:rPr>
          <w:rFonts w:cs="Times New Roman"/>
        </w:rPr>
        <w:t>approv</w:t>
      </w:r>
      <w:r w:rsidR="00843177">
        <w:rPr>
          <w:rFonts w:cs="Times New Roman"/>
        </w:rPr>
        <w:t>al to</w:t>
      </w:r>
      <w:r w:rsidR="00F936DA">
        <w:rPr>
          <w:rFonts w:cs="Times New Roman"/>
        </w:rPr>
        <w:t xml:space="preserve"> </w:t>
      </w:r>
      <w:r w:rsidR="003322C5" w:rsidRPr="003322C5">
        <w:rPr>
          <w:rFonts w:cs="Times New Roman"/>
        </w:rPr>
        <w:t xml:space="preserve">implement the </w:t>
      </w:r>
      <w:r w:rsidR="00843177" w:rsidRPr="003322C5">
        <w:rPr>
          <w:rFonts w:cs="Times New Roman"/>
        </w:rPr>
        <w:t>Tyler</w:t>
      </w:r>
      <w:r w:rsidR="00843177">
        <w:rPr>
          <w:rFonts w:cs="Times New Roman"/>
        </w:rPr>
        <w:t>’</w:t>
      </w:r>
      <w:r w:rsidR="00843177" w:rsidRPr="003322C5">
        <w:rPr>
          <w:rFonts w:cs="Times New Roman"/>
        </w:rPr>
        <w:t>s</w:t>
      </w:r>
      <w:r w:rsidR="003322C5" w:rsidRPr="003322C5">
        <w:rPr>
          <w:rFonts w:cs="Times New Roman"/>
        </w:rPr>
        <w:t xml:space="preserve"> Kitchen </w:t>
      </w:r>
      <w:r w:rsidR="00843177">
        <w:rPr>
          <w:rFonts w:cs="Times New Roman"/>
        </w:rPr>
        <w:t>p</w:t>
      </w:r>
      <w:r w:rsidR="003322C5" w:rsidRPr="003322C5">
        <w:rPr>
          <w:rFonts w:cs="Times New Roman"/>
        </w:rPr>
        <w:t>roject as an Emergency Action</w:t>
      </w:r>
      <w:r w:rsidR="00F936DA">
        <w:rPr>
          <w:rFonts w:cs="Times New Roman"/>
        </w:rPr>
        <w:t xml:space="preserve"> </w:t>
      </w:r>
      <w:r w:rsidR="003322C5" w:rsidRPr="003322C5">
        <w:rPr>
          <w:rFonts w:cs="Times New Roman"/>
        </w:rPr>
        <w:t>Determination</w:t>
      </w:r>
      <w:r w:rsidR="00843177">
        <w:rPr>
          <w:rFonts w:cs="Times New Roman"/>
        </w:rPr>
        <w:t xml:space="preserve"> (EAD)</w:t>
      </w:r>
      <w:r w:rsidR="003322C5" w:rsidRPr="003322C5">
        <w:rPr>
          <w:rFonts w:cs="Times New Roman"/>
        </w:rPr>
        <w:t xml:space="preserve"> project</w:t>
      </w:r>
      <w:r>
        <w:rPr>
          <w:rFonts w:cs="Times New Roman"/>
        </w:rPr>
        <w:t xml:space="preserve"> as defined in the</w:t>
      </w:r>
      <w:r w:rsidR="00FE5050">
        <w:rPr>
          <w:rFonts w:cs="Times New Roman"/>
        </w:rPr>
        <w:t xml:space="preserve"> </w:t>
      </w:r>
      <w:r>
        <w:rPr>
          <w:rFonts w:cs="Times New Roman"/>
        </w:rPr>
        <w:t>National Strategy and other recent initiatives put in place by the USDA</w:t>
      </w:r>
      <w:r w:rsidR="00F936DA">
        <w:rPr>
          <w:rFonts w:cs="Times New Roman"/>
        </w:rPr>
        <w:t xml:space="preserve"> </w:t>
      </w:r>
      <w:r w:rsidR="0039537C" w:rsidRPr="0039537C">
        <w:rPr>
          <w:rFonts w:cs="Times New Roman"/>
        </w:rPr>
        <w:t xml:space="preserve">to mitigate the harm to life, </w:t>
      </w:r>
      <w:r w:rsidR="00F936DA">
        <w:rPr>
          <w:rFonts w:cs="Times New Roman"/>
        </w:rPr>
        <w:t xml:space="preserve">property, and </w:t>
      </w:r>
      <w:r w:rsidR="0039537C" w:rsidRPr="0039537C">
        <w:rPr>
          <w:rFonts w:cs="Times New Roman"/>
        </w:rPr>
        <w:t xml:space="preserve">important natural or cultural resources on USFS </w:t>
      </w:r>
      <w:r w:rsidR="00843177">
        <w:rPr>
          <w:rFonts w:cs="Times New Roman"/>
        </w:rPr>
        <w:t>and</w:t>
      </w:r>
      <w:r w:rsidR="0039537C" w:rsidRPr="0039537C">
        <w:rPr>
          <w:rFonts w:cs="Times New Roman"/>
        </w:rPr>
        <w:t xml:space="preserve"> adjacent land</w:t>
      </w:r>
      <w:r w:rsidR="00843177">
        <w:rPr>
          <w:rFonts w:cs="Times New Roman"/>
        </w:rPr>
        <w:t>.</w:t>
      </w:r>
    </w:p>
    <w:p w14:paraId="0E6E8393" w14:textId="7D236939" w:rsidR="00105666" w:rsidRDefault="00E00761" w:rsidP="00E00761">
      <w:pPr>
        <w:rPr>
          <w:rFonts w:cs="Times New Roman"/>
        </w:rPr>
      </w:pPr>
      <w:r>
        <w:rPr>
          <w:rFonts w:cs="Times New Roman"/>
        </w:rPr>
        <w:t>2. The third paragraph</w:t>
      </w:r>
      <w:r w:rsidR="00FE5050">
        <w:rPr>
          <w:rFonts w:cs="Times New Roman"/>
        </w:rPr>
        <w:t xml:space="preserve"> of the introduction</w:t>
      </w:r>
      <w:r>
        <w:rPr>
          <w:rFonts w:cs="Times New Roman"/>
        </w:rPr>
        <w:t xml:space="preserve"> States: </w:t>
      </w:r>
      <w:r w:rsidRPr="00E00761">
        <w:rPr>
          <w:rFonts w:cs="Times New Roman"/>
        </w:rPr>
        <w:t>Preparation of this EA fulfills agency policy and direction to comply with the National</w:t>
      </w:r>
      <w:r>
        <w:rPr>
          <w:rFonts w:cs="Times New Roman"/>
        </w:rPr>
        <w:t xml:space="preserve"> </w:t>
      </w:r>
      <w:r w:rsidRPr="00E00761">
        <w:rPr>
          <w:rFonts w:cs="Times New Roman"/>
        </w:rPr>
        <w:t>Environmental Policy Act (NEPA), the LNF Plan, and other relevant federal and State laws and</w:t>
      </w:r>
      <w:r>
        <w:rPr>
          <w:rFonts w:cs="Times New Roman"/>
        </w:rPr>
        <w:t xml:space="preserve"> </w:t>
      </w:r>
      <w:r w:rsidRPr="00E00761">
        <w:rPr>
          <w:rFonts w:cs="Times New Roman"/>
        </w:rPr>
        <w:t>regulations.</w:t>
      </w:r>
      <w:r>
        <w:rPr>
          <w:rFonts w:cs="Times New Roman"/>
        </w:rPr>
        <w:t xml:space="preserve">  </w:t>
      </w:r>
      <w:r w:rsidR="009F1EF0">
        <w:rPr>
          <w:rFonts w:cs="Times New Roman"/>
        </w:rPr>
        <w:t>We strongly encourage the Forest to also state the EA fulfills agency policy and direction to comply with the National Active Forest Management Strategy and the Endangered Species Act Emergency Response Process (attached).</w:t>
      </w:r>
    </w:p>
    <w:p w14:paraId="4D5D1946" w14:textId="77777777" w:rsidR="00D400E6" w:rsidRDefault="00D400E6" w:rsidP="00E00761">
      <w:pPr>
        <w:rPr>
          <w:rFonts w:cs="Times New Roman"/>
        </w:rPr>
      </w:pPr>
    </w:p>
    <w:p w14:paraId="72B92BD2" w14:textId="5C03306E" w:rsidR="001A6FE1" w:rsidRPr="00D400E6" w:rsidRDefault="00D400E6" w:rsidP="0039537C">
      <w:pPr>
        <w:rPr>
          <w:rFonts w:cs="Times New Roman"/>
          <w:b/>
          <w:bCs/>
          <w:sz w:val="24"/>
          <w:szCs w:val="24"/>
        </w:rPr>
      </w:pPr>
      <w:r>
        <w:rPr>
          <w:rFonts w:cs="Times New Roman"/>
          <w:b/>
          <w:bCs/>
          <w:sz w:val="24"/>
          <w:szCs w:val="24"/>
        </w:rPr>
        <w:t>Chapter 1: Need for Proposal</w:t>
      </w:r>
    </w:p>
    <w:p w14:paraId="597B58F8" w14:textId="4339363D" w:rsidR="002C79AF" w:rsidRDefault="002C79AF" w:rsidP="0039537C">
      <w:pPr>
        <w:rPr>
          <w:rFonts w:cs="Times New Roman"/>
        </w:rPr>
      </w:pPr>
      <w:r>
        <w:rPr>
          <w:rFonts w:cs="Times New Roman"/>
        </w:rPr>
        <w:t>1</w:t>
      </w:r>
      <w:r w:rsidR="001A6FE1">
        <w:rPr>
          <w:rFonts w:cs="Times New Roman"/>
        </w:rPr>
        <w:t xml:space="preserve">. </w:t>
      </w:r>
      <w:r w:rsidR="00AA3706">
        <w:rPr>
          <w:rFonts w:cs="Times New Roman"/>
        </w:rPr>
        <w:t>While we support the</w:t>
      </w:r>
      <w:r w:rsidR="007E7A5C">
        <w:rPr>
          <w:rFonts w:cs="Times New Roman"/>
        </w:rPr>
        <w:t xml:space="preserve"> actions identified in the</w:t>
      </w:r>
      <w:r w:rsidR="00AA3706">
        <w:rPr>
          <w:rFonts w:cs="Times New Roman"/>
        </w:rPr>
        <w:t xml:space="preserve"> Purpose and Need for the Tyler’s Kitchen project</w:t>
      </w:r>
      <w:r w:rsidR="007E7A5C">
        <w:rPr>
          <w:rFonts w:cs="Times New Roman"/>
        </w:rPr>
        <w:t xml:space="preserve"> and the detailed description</w:t>
      </w:r>
      <w:r>
        <w:rPr>
          <w:rFonts w:cs="Times New Roman"/>
        </w:rPr>
        <w:t xml:space="preserve"> provided for each</w:t>
      </w:r>
      <w:r w:rsidR="007E7A5C">
        <w:rPr>
          <w:rFonts w:cs="Times New Roman"/>
        </w:rPr>
        <w:t xml:space="preserve"> of those actions</w:t>
      </w:r>
      <w:r w:rsidR="00AA3706">
        <w:rPr>
          <w:rFonts w:cs="Times New Roman"/>
        </w:rPr>
        <w:t xml:space="preserve">, we strongly encourage the Forest to </w:t>
      </w:r>
      <w:r w:rsidR="007E7A5C">
        <w:rPr>
          <w:rFonts w:cs="Times New Roman"/>
        </w:rPr>
        <w:t>include a statement acknowledging the projects need to address the actions mandated in the National Strateg</w:t>
      </w:r>
      <w:r w:rsidR="00105666">
        <w:rPr>
          <w:rFonts w:cs="Times New Roman"/>
        </w:rPr>
        <w:t>y.</w:t>
      </w:r>
    </w:p>
    <w:p w14:paraId="7700CEA9" w14:textId="5693CCF9" w:rsidR="00BE7948" w:rsidRDefault="002C79AF" w:rsidP="00465ABD">
      <w:pPr>
        <w:rPr>
          <w:rFonts w:cs="Times New Roman"/>
        </w:rPr>
      </w:pPr>
      <w:r>
        <w:rPr>
          <w:rFonts w:cs="Times New Roman"/>
        </w:rPr>
        <w:t xml:space="preserve">2. </w:t>
      </w:r>
      <w:r w:rsidR="00BE7948">
        <w:rPr>
          <w:rFonts w:cs="Times New Roman"/>
          <w:b/>
          <w:bCs/>
          <w:sz w:val="24"/>
          <w:szCs w:val="24"/>
        </w:rPr>
        <w:t>Fuels Reduction in Inventoried Roadless Area</w:t>
      </w:r>
      <w:r w:rsidR="00325E4E">
        <w:rPr>
          <w:rFonts w:cs="Times New Roman"/>
          <w:sz w:val="24"/>
          <w:szCs w:val="24"/>
        </w:rPr>
        <w:t xml:space="preserve"> – </w:t>
      </w:r>
      <w:r w:rsidR="00BE7948">
        <w:rPr>
          <w:rFonts w:cs="Times New Roman"/>
        </w:rPr>
        <w:t>We strongly support the use of timber harvest</w:t>
      </w:r>
      <w:r w:rsidR="00325E4E">
        <w:rPr>
          <w:rFonts w:cs="Times New Roman"/>
        </w:rPr>
        <w:t xml:space="preserve"> as the </w:t>
      </w:r>
      <w:r w:rsidR="00270333">
        <w:rPr>
          <w:rFonts w:cs="Times New Roman"/>
        </w:rPr>
        <w:t>“</w:t>
      </w:r>
      <w:r w:rsidR="00325E4E" w:rsidRPr="00270333">
        <w:rPr>
          <w:rFonts w:cs="Times New Roman"/>
          <w:i/>
          <w:iCs/>
        </w:rPr>
        <w:t>primary</w:t>
      </w:r>
      <w:r w:rsidR="00270333">
        <w:rPr>
          <w:rFonts w:cs="Times New Roman"/>
          <w:i/>
          <w:iCs/>
        </w:rPr>
        <w:t>”</w:t>
      </w:r>
      <w:r w:rsidR="00325E4E" w:rsidRPr="00270333">
        <w:rPr>
          <w:rFonts w:cs="Times New Roman"/>
          <w:i/>
          <w:iCs/>
        </w:rPr>
        <w:t xml:space="preserve"> </w:t>
      </w:r>
      <w:r w:rsidR="0053036C">
        <w:rPr>
          <w:rFonts w:cs="Times New Roman"/>
        </w:rPr>
        <w:t>tool to address forest health and fuel concerns in the Silver King IRA</w:t>
      </w:r>
      <w:r w:rsidR="00465ABD">
        <w:rPr>
          <w:rFonts w:cs="Times New Roman"/>
        </w:rPr>
        <w:t xml:space="preserve"> to the maximum extent possible</w:t>
      </w:r>
      <w:r w:rsidR="0053036C">
        <w:rPr>
          <w:rFonts w:cs="Times New Roman"/>
        </w:rPr>
        <w:t xml:space="preserve">.  </w:t>
      </w:r>
      <w:r w:rsidR="00465ABD">
        <w:rPr>
          <w:rFonts w:cs="Times New Roman"/>
        </w:rPr>
        <w:t>As stated in t</w:t>
      </w:r>
      <w:r w:rsidR="00FE5050">
        <w:rPr>
          <w:rFonts w:cs="Times New Roman"/>
        </w:rPr>
        <w:t>h</w:t>
      </w:r>
      <w:r w:rsidR="00465ABD">
        <w:rPr>
          <w:rFonts w:cs="Times New Roman"/>
        </w:rPr>
        <w:t>is section of the DEA, “T</w:t>
      </w:r>
      <w:r w:rsidR="00465ABD" w:rsidRPr="00465ABD">
        <w:rPr>
          <w:rFonts w:cs="Times New Roman"/>
        </w:rPr>
        <w:t>he proposed prescribed burning is expected to be mixed severity</w:t>
      </w:r>
      <w:r w:rsidR="00465ABD">
        <w:rPr>
          <w:rFonts w:cs="Times New Roman"/>
        </w:rPr>
        <w:t xml:space="preserve"> </w:t>
      </w:r>
      <w:r w:rsidR="00465ABD" w:rsidRPr="00465ABD">
        <w:rPr>
          <w:rFonts w:cs="Times New Roman"/>
        </w:rPr>
        <w:t>and may be stand replacing in some areas, particularly where fuel loadings are high, and stands</w:t>
      </w:r>
      <w:r w:rsidR="00465ABD">
        <w:rPr>
          <w:rFonts w:cs="Times New Roman"/>
        </w:rPr>
        <w:t xml:space="preserve"> </w:t>
      </w:r>
      <w:r w:rsidR="00465ABD" w:rsidRPr="00465ABD">
        <w:rPr>
          <w:rFonts w:cs="Times New Roman"/>
        </w:rPr>
        <w:t>are dominated by species susceptible to fire</w:t>
      </w:r>
      <w:r w:rsidR="00465ABD">
        <w:rPr>
          <w:rFonts w:cs="Times New Roman"/>
        </w:rPr>
        <w:t>”</w:t>
      </w:r>
      <w:r w:rsidR="00444FC6">
        <w:rPr>
          <w:rFonts w:cs="Times New Roman"/>
        </w:rPr>
        <w:t>,</w:t>
      </w:r>
      <w:r w:rsidR="00465ABD">
        <w:rPr>
          <w:rFonts w:cs="Times New Roman"/>
        </w:rPr>
        <w:t xml:space="preserve"> conditions we found during our recon of the project area t</w:t>
      </w:r>
      <w:r w:rsidR="0031142F">
        <w:rPr>
          <w:rFonts w:cs="Times New Roman"/>
        </w:rPr>
        <w:t>hat</w:t>
      </w:r>
      <w:r w:rsidR="00465ABD">
        <w:rPr>
          <w:rFonts w:cs="Times New Roman"/>
        </w:rPr>
        <w:t xml:space="preserve"> dominate the IRA.  Every effort should be</w:t>
      </w:r>
      <w:r w:rsidR="00444FC6">
        <w:rPr>
          <w:rFonts w:cs="Times New Roman"/>
        </w:rPr>
        <w:t xml:space="preserve"> made to </w:t>
      </w:r>
      <w:r w:rsidR="00465ABD">
        <w:rPr>
          <w:rFonts w:cs="Times New Roman"/>
        </w:rPr>
        <w:t xml:space="preserve">reduce fuels through other means </w:t>
      </w:r>
      <w:r w:rsidR="00363519">
        <w:rPr>
          <w:rFonts w:cs="Times New Roman"/>
        </w:rPr>
        <w:t>prior to burning.</w:t>
      </w:r>
      <w:r w:rsidR="0031142F">
        <w:rPr>
          <w:rFonts w:cs="Times New Roman"/>
        </w:rPr>
        <w:t xml:space="preserve">  Thoughts for your consideration:</w:t>
      </w:r>
    </w:p>
    <w:p w14:paraId="39E14708" w14:textId="2B18608C" w:rsidR="0031142F" w:rsidRPr="00753450" w:rsidRDefault="00F122C9" w:rsidP="005F0376">
      <w:pPr>
        <w:pStyle w:val="ListParagraph"/>
        <w:numPr>
          <w:ilvl w:val="0"/>
          <w:numId w:val="1"/>
        </w:numPr>
        <w:spacing w:after="0" w:line="240" w:lineRule="auto"/>
        <w:ind w:left="360"/>
        <w:rPr>
          <w:rFonts w:cs="Times New Roman"/>
          <w:sz w:val="22"/>
          <w:szCs w:val="22"/>
        </w:rPr>
      </w:pPr>
      <w:r w:rsidRPr="00753450">
        <w:rPr>
          <w:rFonts w:cs="Times New Roman"/>
          <w:sz w:val="22"/>
          <w:szCs w:val="22"/>
        </w:rPr>
        <w:t>Utilizing mechanical logging techniques and forwarding equipment, increase commercial treatments along both sides of road #17827 with an emphasis on burn units 529, 528, 527, and 52</w:t>
      </w:r>
      <w:r w:rsidR="00992C8D">
        <w:rPr>
          <w:rFonts w:cs="Times New Roman"/>
          <w:sz w:val="22"/>
          <w:szCs w:val="22"/>
        </w:rPr>
        <w:t>6</w:t>
      </w:r>
      <w:r w:rsidRPr="00753450">
        <w:rPr>
          <w:rFonts w:cs="Times New Roman"/>
          <w:sz w:val="22"/>
          <w:szCs w:val="22"/>
        </w:rPr>
        <w:t xml:space="preserve">.  </w:t>
      </w:r>
      <w:r w:rsidR="00883C0D">
        <w:rPr>
          <w:rFonts w:cs="Times New Roman"/>
          <w:sz w:val="22"/>
          <w:szCs w:val="22"/>
        </w:rPr>
        <w:t xml:space="preserve">Forwarding equipment designed to transport logs long distances from </w:t>
      </w:r>
      <w:r w:rsidR="005E32B1">
        <w:rPr>
          <w:rFonts w:cs="Times New Roman"/>
          <w:sz w:val="22"/>
          <w:szCs w:val="22"/>
        </w:rPr>
        <w:t>harvest units</w:t>
      </w:r>
      <w:r w:rsidR="00883C0D">
        <w:rPr>
          <w:rFonts w:cs="Times New Roman"/>
          <w:sz w:val="22"/>
          <w:szCs w:val="22"/>
        </w:rPr>
        <w:t xml:space="preserve"> to designated landing sites is being used on t</w:t>
      </w:r>
      <w:r w:rsidRPr="00753450">
        <w:rPr>
          <w:rFonts w:cs="Times New Roman"/>
          <w:sz w:val="22"/>
          <w:szCs w:val="22"/>
        </w:rPr>
        <w:t xml:space="preserve">he Lost Marbles project </w:t>
      </w:r>
      <w:r w:rsidR="0075358D">
        <w:rPr>
          <w:rFonts w:cs="Times New Roman"/>
          <w:sz w:val="22"/>
          <w:szCs w:val="22"/>
        </w:rPr>
        <w:t>(located entirely in the Marble Point IRA</w:t>
      </w:r>
      <w:r w:rsidR="005E32B1">
        <w:rPr>
          <w:rFonts w:cs="Times New Roman"/>
          <w:sz w:val="22"/>
          <w:szCs w:val="22"/>
        </w:rPr>
        <w:t xml:space="preserve"> and the WUI</w:t>
      </w:r>
      <w:r w:rsidR="0075358D">
        <w:rPr>
          <w:rFonts w:cs="Times New Roman"/>
          <w:sz w:val="22"/>
          <w:szCs w:val="22"/>
        </w:rPr>
        <w:t xml:space="preserve">) </w:t>
      </w:r>
      <w:r w:rsidRPr="00753450">
        <w:rPr>
          <w:rFonts w:cs="Times New Roman"/>
          <w:sz w:val="22"/>
          <w:szCs w:val="22"/>
        </w:rPr>
        <w:t>on the Superior Ranger District</w:t>
      </w:r>
      <w:r w:rsidR="0075358D">
        <w:rPr>
          <w:rFonts w:cs="Times New Roman"/>
          <w:sz w:val="22"/>
          <w:szCs w:val="22"/>
        </w:rPr>
        <w:t>,</w:t>
      </w:r>
      <w:r w:rsidRPr="00753450">
        <w:rPr>
          <w:rFonts w:cs="Times New Roman"/>
          <w:sz w:val="22"/>
          <w:szCs w:val="22"/>
        </w:rPr>
        <w:t xml:space="preserve"> provid</w:t>
      </w:r>
      <w:r w:rsidR="0075358D">
        <w:rPr>
          <w:rFonts w:cs="Times New Roman"/>
          <w:sz w:val="22"/>
          <w:szCs w:val="22"/>
        </w:rPr>
        <w:t>ing</w:t>
      </w:r>
      <w:r w:rsidRPr="00753450">
        <w:rPr>
          <w:rFonts w:cs="Times New Roman"/>
          <w:sz w:val="22"/>
          <w:szCs w:val="22"/>
        </w:rPr>
        <w:t xml:space="preserve"> a great examp</w:t>
      </w:r>
      <w:r w:rsidR="005E32B1">
        <w:rPr>
          <w:rFonts w:cs="Times New Roman"/>
          <w:sz w:val="22"/>
          <w:szCs w:val="22"/>
        </w:rPr>
        <w:t>le traveling over a mile in</w:t>
      </w:r>
      <w:r w:rsidRPr="00753450">
        <w:rPr>
          <w:rFonts w:cs="Times New Roman"/>
          <w:sz w:val="22"/>
          <w:szCs w:val="22"/>
        </w:rPr>
        <w:t xml:space="preserve"> some areas.</w:t>
      </w:r>
    </w:p>
    <w:p w14:paraId="2C068986" w14:textId="5E51535A" w:rsidR="00F122C9" w:rsidRPr="00753450" w:rsidRDefault="00F122C9" w:rsidP="005F0376">
      <w:pPr>
        <w:pStyle w:val="ListParagraph"/>
        <w:numPr>
          <w:ilvl w:val="0"/>
          <w:numId w:val="1"/>
        </w:numPr>
        <w:spacing w:after="0" w:line="240" w:lineRule="auto"/>
        <w:ind w:left="360"/>
        <w:rPr>
          <w:rFonts w:cs="Times New Roman"/>
          <w:sz w:val="22"/>
          <w:szCs w:val="22"/>
        </w:rPr>
      </w:pPr>
      <w:r w:rsidRPr="00753450">
        <w:rPr>
          <w:rFonts w:cs="Times New Roman"/>
          <w:sz w:val="22"/>
          <w:szCs w:val="22"/>
        </w:rPr>
        <w:t>Utilize pre-commercial mechanical and hand thinning in areas where there is no commercial timber.</w:t>
      </w:r>
    </w:p>
    <w:p w14:paraId="6EA12713" w14:textId="40756347" w:rsidR="00987B6B" w:rsidRPr="00753450" w:rsidRDefault="00987B6B" w:rsidP="005F0376">
      <w:pPr>
        <w:pStyle w:val="ListParagraph"/>
        <w:numPr>
          <w:ilvl w:val="0"/>
          <w:numId w:val="1"/>
        </w:numPr>
        <w:spacing w:after="0" w:line="240" w:lineRule="auto"/>
        <w:ind w:left="360"/>
        <w:rPr>
          <w:rFonts w:cs="Times New Roman"/>
          <w:sz w:val="22"/>
          <w:szCs w:val="22"/>
        </w:rPr>
      </w:pPr>
      <w:r w:rsidRPr="00753450">
        <w:rPr>
          <w:rFonts w:cs="Times New Roman"/>
          <w:sz w:val="22"/>
          <w:szCs w:val="22"/>
        </w:rPr>
        <w:t>Create a fuel break along the ridge top between Tyler Point and unit 87A adjacent to the BPA power line.  Extend this fuel break from Tyler Point down the ridge to unit 609.</w:t>
      </w:r>
    </w:p>
    <w:p w14:paraId="12971B5D" w14:textId="5D5C6BD1" w:rsidR="00987B6B" w:rsidRDefault="00987B6B" w:rsidP="005F0376">
      <w:pPr>
        <w:pStyle w:val="ListParagraph"/>
        <w:numPr>
          <w:ilvl w:val="0"/>
          <w:numId w:val="1"/>
        </w:numPr>
        <w:spacing w:after="0" w:line="240" w:lineRule="auto"/>
        <w:ind w:left="360"/>
        <w:rPr>
          <w:rFonts w:cs="Times New Roman"/>
          <w:sz w:val="22"/>
          <w:szCs w:val="22"/>
        </w:rPr>
      </w:pPr>
      <w:r w:rsidRPr="00753450">
        <w:rPr>
          <w:rFonts w:cs="Times New Roman"/>
          <w:sz w:val="22"/>
          <w:szCs w:val="22"/>
        </w:rPr>
        <w:t>Multiple opportunities exist along this fuel break</w:t>
      </w:r>
      <w:r w:rsidR="0077520D">
        <w:rPr>
          <w:rFonts w:cs="Times New Roman"/>
          <w:sz w:val="22"/>
          <w:szCs w:val="22"/>
        </w:rPr>
        <w:t xml:space="preserve"> to</w:t>
      </w:r>
      <w:r w:rsidRPr="00753450">
        <w:rPr>
          <w:rFonts w:cs="Times New Roman"/>
          <w:sz w:val="22"/>
          <w:szCs w:val="22"/>
        </w:rPr>
        <w:t xml:space="preserve"> utilizing steep terrain </w:t>
      </w:r>
      <w:r w:rsidR="00580A2C" w:rsidRPr="00753450">
        <w:rPr>
          <w:rFonts w:cs="Times New Roman"/>
          <w:sz w:val="22"/>
          <w:szCs w:val="22"/>
        </w:rPr>
        <w:t>logging methods and forwarders to reach down into the IRA to reduce fuels and improve the effectiveness of the fuel break</w:t>
      </w:r>
      <w:r w:rsidR="0077520D">
        <w:rPr>
          <w:rFonts w:cs="Times New Roman"/>
          <w:sz w:val="22"/>
          <w:szCs w:val="22"/>
        </w:rPr>
        <w:t xml:space="preserve"> while adding addition timber volume to the  project</w:t>
      </w:r>
      <w:r w:rsidR="00580A2C" w:rsidRPr="00753450">
        <w:rPr>
          <w:rFonts w:cs="Times New Roman"/>
          <w:sz w:val="22"/>
          <w:szCs w:val="22"/>
        </w:rPr>
        <w:t>.</w:t>
      </w:r>
    </w:p>
    <w:p w14:paraId="3DB2D425" w14:textId="6D4176B0" w:rsidR="000A0037" w:rsidRPr="00753450" w:rsidRDefault="000A0037" w:rsidP="005F0376">
      <w:pPr>
        <w:pStyle w:val="ListParagraph"/>
        <w:numPr>
          <w:ilvl w:val="0"/>
          <w:numId w:val="1"/>
        </w:numPr>
        <w:spacing w:after="0" w:line="240" w:lineRule="auto"/>
        <w:ind w:left="360"/>
        <w:rPr>
          <w:rFonts w:cs="Times New Roman"/>
          <w:sz w:val="22"/>
          <w:szCs w:val="22"/>
        </w:rPr>
      </w:pPr>
      <w:r>
        <w:rPr>
          <w:rFonts w:cs="Times New Roman"/>
          <w:sz w:val="22"/>
          <w:szCs w:val="22"/>
        </w:rPr>
        <w:t>FSR #17812 provides additional access in the IRA.  Currently only unit 79A is accessed from this road and it is not in the IRA.  We respectfully request the Forest look for additional opportunities along this road both inside and outside the IRA to increase the number of acres proposed for treatment.</w:t>
      </w:r>
    </w:p>
    <w:p w14:paraId="285DCF3E" w14:textId="5411BE43" w:rsidR="00753450" w:rsidRDefault="00753450" w:rsidP="005F0376">
      <w:pPr>
        <w:pStyle w:val="ListParagraph"/>
        <w:numPr>
          <w:ilvl w:val="0"/>
          <w:numId w:val="1"/>
        </w:numPr>
        <w:spacing w:after="0" w:line="240" w:lineRule="auto"/>
        <w:ind w:left="360"/>
        <w:rPr>
          <w:rFonts w:cs="Times New Roman"/>
          <w:sz w:val="22"/>
          <w:szCs w:val="22"/>
        </w:rPr>
      </w:pPr>
      <w:r w:rsidRPr="005F0376">
        <w:rPr>
          <w:rFonts w:cs="Times New Roman"/>
          <w:sz w:val="22"/>
          <w:szCs w:val="22"/>
        </w:rPr>
        <w:lastRenderedPageBreak/>
        <w:t xml:space="preserve">The 2012 Planning Rule requires land management plans to “…contain information reflecting proposed and possible actions that may occur during the life of the plan, including: the planned timber sale program; timber harvesting levels; and the proportion of probable methods of national forest vegetation management practices expected to be used…”.  The ongoing actions to rescind the Roadless Rule should be </w:t>
      </w:r>
      <w:r w:rsidR="00592503" w:rsidRPr="005F0376">
        <w:rPr>
          <w:rFonts w:cs="Times New Roman"/>
          <w:sz w:val="22"/>
          <w:szCs w:val="22"/>
        </w:rPr>
        <w:t xml:space="preserve">considered in this EA.  There can be no doubt the decision regarding </w:t>
      </w:r>
      <w:r w:rsidR="00003CF5" w:rsidRPr="005F0376">
        <w:rPr>
          <w:rFonts w:cs="Times New Roman"/>
          <w:sz w:val="22"/>
          <w:szCs w:val="22"/>
        </w:rPr>
        <w:t xml:space="preserve">the </w:t>
      </w:r>
      <w:r w:rsidR="00592503" w:rsidRPr="005F0376">
        <w:rPr>
          <w:rFonts w:cs="Times New Roman"/>
          <w:sz w:val="22"/>
          <w:szCs w:val="22"/>
        </w:rPr>
        <w:t xml:space="preserve">rescission of the Roadless Rule will be made prior to the completion of the actions associated with the </w:t>
      </w:r>
      <w:r w:rsidR="00003CF5" w:rsidRPr="005F0376">
        <w:rPr>
          <w:rFonts w:cs="Times New Roman"/>
          <w:sz w:val="22"/>
          <w:szCs w:val="22"/>
        </w:rPr>
        <w:t xml:space="preserve">Tyler’s Kitchen project.  The EA should include </w:t>
      </w:r>
      <w:r w:rsidR="00592503" w:rsidRPr="005F0376">
        <w:rPr>
          <w:rFonts w:cs="Times New Roman"/>
          <w:sz w:val="22"/>
          <w:szCs w:val="22"/>
        </w:rPr>
        <w:t>alternative actions that will</w:t>
      </w:r>
      <w:r w:rsidR="00003CF5" w:rsidRPr="005F0376">
        <w:rPr>
          <w:rFonts w:cs="Times New Roman"/>
          <w:sz w:val="22"/>
          <w:szCs w:val="22"/>
        </w:rPr>
        <w:t xml:space="preserve"> be implemented to reduce the risk of fire in the IRA</w:t>
      </w:r>
      <w:r w:rsidR="00592503" w:rsidRPr="005F0376">
        <w:rPr>
          <w:rFonts w:cs="Times New Roman"/>
          <w:sz w:val="22"/>
          <w:szCs w:val="22"/>
        </w:rPr>
        <w:t xml:space="preserve"> in the event the Roadless Rule is</w:t>
      </w:r>
      <w:r w:rsidR="00003CF5" w:rsidRPr="005F0376">
        <w:rPr>
          <w:rFonts w:cs="Times New Roman"/>
          <w:sz w:val="22"/>
          <w:szCs w:val="22"/>
        </w:rPr>
        <w:t xml:space="preserve"> rescinded.</w:t>
      </w:r>
    </w:p>
    <w:p w14:paraId="2BA9F9B8" w14:textId="77777777" w:rsidR="005F0376" w:rsidRPr="005F0376" w:rsidRDefault="005F0376" w:rsidP="005F0376">
      <w:pPr>
        <w:rPr>
          <w:rFonts w:cs="Times New Roman"/>
        </w:rPr>
      </w:pPr>
    </w:p>
    <w:p w14:paraId="35F43944" w14:textId="14A247CB" w:rsidR="00580A2C" w:rsidRPr="00580A2C" w:rsidRDefault="00580A2C" w:rsidP="005F0376">
      <w:pPr>
        <w:rPr>
          <w:rFonts w:cs="Times New Roman"/>
        </w:rPr>
      </w:pPr>
      <w:r>
        <w:rPr>
          <w:rFonts w:cs="Times New Roman"/>
        </w:rPr>
        <w:t xml:space="preserve">Without the use of these additional measures to reduce the severity and risks associated with performing prescribed fire in the IRA, we do not support </w:t>
      </w:r>
      <w:r w:rsidR="00753450">
        <w:rPr>
          <w:rFonts w:cs="Times New Roman"/>
        </w:rPr>
        <w:t>th</w:t>
      </w:r>
      <w:r w:rsidR="00003CF5">
        <w:rPr>
          <w:rFonts w:cs="Times New Roman"/>
        </w:rPr>
        <w:t>e proposed fire</w:t>
      </w:r>
      <w:r w:rsidR="00753450">
        <w:rPr>
          <w:rFonts w:cs="Times New Roman"/>
        </w:rPr>
        <w:t xml:space="preserve"> act</w:t>
      </w:r>
      <w:r w:rsidR="00003CF5">
        <w:rPr>
          <w:rFonts w:cs="Times New Roman"/>
        </w:rPr>
        <w:t>ivities</w:t>
      </w:r>
      <w:r w:rsidR="00753450">
        <w:rPr>
          <w:rFonts w:cs="Times New Roman"/>
        </w:rPr>
        <w:t>.</w:t>
      </w:r>
    </w:p>
    <w:p w14:paraId="00EF1CFE" w14:textId="77777777" w:rsidR="00325E4E" w:rsidRDefault="00325E4E" w:rsidP="0039537C">
      <w:pPr>
        <w:rPr>
          <w:rFonts w:cs="Times New Roman"/>
        </w:rPr>
      </w:pPr>
    </w:p>
    <w:p w14:paraId="1D57FBAE" w14:textId="0A9CE906" w:rsidR="00353A83" w:rsidRPr="00353A83" w:rsidRDefault="00353A83" w:rsidP="0039537C">
      <w:pPr>
        <w:rPr>
          <w:rFonts w:cs="Times New Roman"/>
          <w:b/>
          <w:bCs/>
        </w:rPr>
      </w:pPr>
      <w:r>
        <w:rPr>
          <w:rFonts w:cs="Times New Roman"/>
        </w:rPr>
        <w:t xml:space="preserve">3. </w:t>
      </w:r>
      <w:r>
        <w:rPr>
          <w:rFonts w:cs="Times New Roman"/>
          <w:b/>
          <w:bCs/>
        </w:rPr>
        <w:t>Restore Resilient Vegetation Conditions</w:t>
      </w:r>
    </w:p>
    <w:p w14:paraId="1EE3368F" w14:textId="30F5AED0" w:rsidR="00965E65" w:rsidRDefault="00843177" w:rsidP="00965E65">
      <w:r>
        <w:t>Of</w:t>
      </w:r>
      <w:r w:rsidR="0085316A" w:rsidRPr="0085316A">
        <w:t xml:space="preserve"> </w:t>
      </w:r>
      <w:r>
        <w:t>t</w:t>
      </w:r>
      <w:r w:rsidR="0085316A" w:rsidRPr="0085316A">
        <w:t>he 33,440-acre project area</w:t>
      </w:r>
      <w:r w:rsidR="008B1610">
        <w:t>,</w:t>
      </w:r>
      <w:r>
        <w:t xml:space="preserve"> 31,929 are </w:t>
      </w:r>
      <w:r w:rsidR="0085316A">
        <w:t xml:space="preserve">National Forest System (NFS) </w:t>
      </w:r>
      <w:r>
        <w:t>lands.</w:t>
      </w:r>
      <w:r w:rsidR="00902BA7">
        <w:t xml:space="preserve"> </w:t>
      </w:r>
      <w:r w:rsidR="0069097E">
        <w:t xml:space="preserve"> 77 percent</w:t>
      </w:r>
      <w:r w:rsidR="00C41CF3">
        <w:t xml:space="preserve"> (25,749 acres)</w:t>
      </w:r>
      <w:r w:rsidR="0069097E">
        <w:t xml:space="preserve"> </w:t>
      </w:r>
      <w:r w:rsidR="008B1610">
        <w:t>of the</w:t>
      </w:r>
      <w:r w:rsidR="0069097E">
        <w:t xml:space="preserve"> project area contains dense homogeneous stands of Douglas-fir.</w:t>
      </w:r>
      <w:r w:rsidR="00965E65">
        <w:t xml:space="preserve">  Due to the lack of active forest management over the past several decades, forests in the project area have become overstocked and stressed as they compete for water, nutrients, and sunlight.  In these stressed conditions they are far less resistant and resilient to the effects of natural disturbance such as insects, disease, and wildfire.  </w:t>
      </w:r>
      <w:r w:rsidR="0069097E">
        <w:t>Modeling shows roughly 72%</w:t>
      </w:r>
      <w:r w:rsidR="00A30400">
        <w:t xml:space="preserve"> (24,077 acres)</w:t>
      </w:r>
      <w:r w:rsidR="00C41CF3">
        <w:t xml:space="preserve"> </w:t>
      </w:r>
      <w:r w:rsidR="0069097E">
        <w:t>of the forested landscape within the project area at moderate to high</w:t>
      </w:r>
      <w:r w:rsidR="00A30400">
        <w:t xml:space="preserve"> </w:t>
      </w:r>
      <w:r w:rsidR="0069097E">
        <w:t>hazard for Douglas-fir bark beetle</w:t>
      </w:r>
      <w:r w:rsidR="00A30400">
        <w:t xml:space="preserve"> and the inevitable </w:t>
      </w:r>
      <w:r w:rsidR="00C54DA1">
        <w:t>ensuing catastrophic wildfires.</w:t>
      </w:r>
      <w:r w:rsidR="00965E65">
        <w:t xml:space="preserve"> </w:t>
      </w:r>
      <w:r w:rsidR="0077520D">
        <w:t xml:space="preserve"> D</w:t>
      </w:r>
      <w:r w:rsidR="00965E65">
        <w:t>ense timber, tree stress and mortality,</w:t>
      </w:r>
      <w:r w:rsidR="0077520D">
        <w:t xml:space="preserve"> </w:t>
      </w:r>
      <w:r w:rsidR="00965E65">
        <w:t>accumulation</w:t>
      </w:r>
      <w:r w:rsidR="0077520D">
        <w:t>s</w:t>
      </w:r>
      <w:r w:rsidR="00965E65">
        <w:t xml:space="preserve"> of deadfall,</w:t>
      </w:r>
      <w:r w:rsidR="0077520D">
        <w:t xml:space="preserve"> and increasing insect infestations across the project area</w:t>
      </w:r>
      <w:r w:rsidR="00965E65">
        <w:t xml:space="preserve"> contribute to increased susceptibility to</w:t>
      </w:r>
      <w:r w:rsidR="00D91827">
        <w:t xml:space="preserve"> the inevitable</w:t>
      </w:r>
      <w:r w:rsidR="00965E65">
        <w:t xml:space="preserve"> </w:t>
      </w:r>
      <w:r w:rsidR="00D91827">
        <w:t>adverse effects of</w:t>
      </w:r>
      <w:r w:rsidR="00965E65">
        <w:t xml:space="preserve"> wildfire.</w:t>
      </w:r>
    </w:p>
    <w:p w14:paraId="19AA36B3" w14:textId="0DB0D934" w:rsidR="00997A78" w:rsidRDefault="00997A78" w:rsidP="0069097E"/>
    <w:p w14:paraId="32C55638" w14:textId="7159281F" w:rsidR="00997A78" w:rsidRDefault="00997A78" w:rsidP="00997A78">
      <w:r>
        <w:t>A large fire in th</w:t>
      </w:r>
      <w:r w:rsidR="001C05F0">
        <w:t>e project</w:t>
      </w:r>
      <w:r>
        <w:t xml:space="preserve"> area </w:t>
      </w:r>
      <w:r w:rsidR="001C05F0">
        <w:t>would pose a threat to life and property</w:t>
      </w:r>
      <w:r w:rsidR="0029073F">
        <w:t xml:space="preserve"> in the Wildland Urban Interface (WUI) along the I-90 corridor the Rock Creek drainage.  It would negatively </w:t>
      </w:r>
      <w:r w:rsidR="00A206A4">
        <w:t>affect</w:t>
      </w:r>
      <w:r>
        <w:t xml:space="preserve"> the local communit</w:t>
      </w:r>
      <w:r w:rsidR="0029073F">
        <w:t>ies</w:t>
      </w:r>
      <w:r>
        <w:t>, recreation opportunities, local</w:t>
      </w:r>
      <w:r w:rsidR="001C05F0">
        <w:t xml:space="preserve"> </w:t>
      </w:r>
      <w:r>
        <w:t>econom</w:t>
      </w:r>
      <w:r w:rsidR="0029073F">
        <w:t>ies</w:t>
      </w:r>
      <w:r>
        <w:t>, and public safety within popular recreation sites</w:t>
      </w:r>
      <w:r w:rsidR="001C05F0">
        <w:t xml:space="preserve"> along Rock Creek</w:t>
      </w:r>
      <w:r>
        <w:t xml:space="preserve"> and the I-90 corridor</w:t>
      </w:r>
      <w:r w:rsidR="00965E65">
        <w:t xml:space="preserve"> as well</w:t>
      </w:r>
      <w:r>
        <w:t>. Additionally,</w:t>
      </w:r>
      <w:r w:rsidR="001C05F0">
        <w:t xml:space="preserve"> </w:t>
      </w:r>
      <w:r>
        <w:t xml:space="preserve">catastrophic wildfire </w:t>
      </w:r>
      <w:r w:rsidR="001C05F0">
        <w:t>w</w:t>
      </w:r>
      <w:r>
        <w:t>ould negatively impact aquatic species (such as westslope cutthroat trout)</w:t>
      </w:r>
      <w:r w:rsidR="001C05F0">
        <w:t xml:space="preserve"> </w:t>
      </w:r>
      <w:r>
        <w:t>and their habitat under certain fire scenarios. Hardening the powerline corridor through</w:t>
      </w:r>
      <w:r w:rsidR="00965E65">
        <w:t xml:space="preserve"> </w:t>
      </w:r>
      <w:r>
        <w:t>intentional fuels treatments provides a linear fuel break that</w:t>
      </w:r>
      <w:r w:rsidR="00D91827">
        <w:t xml:space="preserve"> will</w:t>
      </w:r>
      <w:r>
        <w:t xml:space="preserve"> increase</w:t>
      </w:r>
      <w:r w:rsidR="00D91827">
        <w:t xml:space="preserve"> successful</w:t>
      </w:r>
      <w:r>
        <w:t xml:space="preserve"> suppression</w:t>
      </w:r>
      <w:r w:rsidR="007E4FC4">
        <w:t xml:space="preserve"> </w:t>
      </w:r>
      <w:r>
        <w:t>opportunities in an area where few currently exist.</w:t>
      </w:r>
    </w:p>
    <w:p w14:paraId="0B068C5E" w14:textId="77777777" w:rsidR="00997A78" w:rsidRDefault="00997A78" w:rsidP="0069097E"/>
    <w:p w14:paraId="7072018C" w14:textId="46898059" w:rsidR="0085316A" w:rsidRDefault="007675E9" w:rsidP="0069097E">
      <w:r>
        <w:t>In spite of these</w:t>
      </w:r>
      <w:r w:rsidR="00323BB3">
        <w:t xml:space="preserve"> and other</w:t>
      </w:r>
      <w:r>
        <w:t xml:space="preserve"> known hazardous forest health conditions and the existing threat to life and property f</w:t>
      </w:r>
      <w:r w:rsidR="00997A78">
        <w:t>ro</w:t>
      </w:r>
      <w:r>
        <w:t>m the effects of an inevitable wildfire event, the project propose</w:t>
      </w:r>
      <w:r w:rsidR="00063868">
        <w:t>s</w:t>
      </w:r>
      <w:r>
        <w:t xml:space="preserve"> to commercially treat only 12 percent of the project area</w:t>
      </w:r>
      <w:r w:rsidR="00997A78">
        <w:t>.</w:t>
      </w:r>
      <w:r w:rsidR="00323BB3">
        <w:t xml:space="preserve">  County, </w:t>
      </w:r>
      <w:r w:rsidR="001F534F">
        <w:t>Forest Products Industry, and Collaborative partners spent hundreds of man hours doing early recon of the project area identifying areas in need of treatment to improve forest health, improve project economics, increase log deliveries to our local forest products industry, and improve community stability</w:t>
      </w:r>
      <w:r w:rsidR="001F534F">
        <w:rPr>
          <w:rStyle w:val="FootnoteReference"/>
        </w:rPr>
        <w:footnoteReference w:id="2"/>
      </w:r>
      <w:r w:rsidR="001F534F">
        <w:t>.</w:t>
      </w:r>
      <w:r w:rsidR="00BA5AAB">
        <w:t xml:space="preserve">  Many of the areas includ</w:t>
      </w:r>
      <w:r w:rsidR="00210B70">
        <w:t>ed</w:t>
      </w:r>
      <w:r w:rsidR="00BA5AAB">
        <w:t xml:space="preserve"> during early mapping exercises we did in cooperation with the Forest Service</w:t>
      </w:r>
      <w:r w:rsidR="002D547D">
        <w:t xml:space="preserve"> were not included in </w:t>
      </w:r>
      <w:r w:rsidR="002D547D">
        <w:lastRenderedPageBreak/>
        <w:t xml:space="preserve">the scoping document and further reductions in the number of acres treated were made between scoping and this DEA.  </w:t>
      </w:r>
      <w:r w:rsidR="00210B70">
        <w:t xml:space="preserve">While we may not understand all the mitigating factors the Forest feels the need or obligation to address during the NEPA process, we do understand the forest health crisis we face and the local and national desire and intent to increase the number of acres being treated at the national, forest and project level.  We are intimately familiar with the </w:t>
      </w:r>
      <w:r w:rsidR="00A206A4">
        <w:t>mandatory direction provided by the National Strategy and other related initiatives</w:t>
      </w:r>
      <w:r w:rsidR="00D91827">
        <w:t xml:space="preserve"> recently implemented</w:t>
      </w:r>
      <w:r w:rsidR="00A206A4">
        <w:t xml:space="preserve"> by the USDA.  We do not believe this project as proposed in the meets these mandatory obligations</w:t>
      </w:r>
      <w:r w:rsidR="005B1FE5">
        <w:t xml:space="preserve"> of the National Strategy </w:t>
      </w:r>
      <w:r w:rsidR="00A206A4">
        <w:t xml:space="preserve">, </w:t>
      </w:r>
      <w:r w:rsidR="005B1FE5">
        <w:t>or</w:t>
      </w:r>
      <w:r w:rsidR="00A206A4">
        <w:t xml:space="preserve"> the Purpose and Need identified for the project.  We respectfully request the That the Forest review the information </w:t>
      </w:r>
      <w:r w:rsidR="00912B09">
        <w:t>and past vegetation maps and we helped create and look for opportunities in increase the number of acres treated with this project.</w:t>
      </w:r>
    </w:p>
    <w:p w14:paraId="7EE4DE3B" w14:textId="77777777" w:rsidR="000A0037" w:rsidRDefault="000A0037" w:rsidP="0069097E"/>
    <w:p w14:paraId="6CB61B07" w14:textId="630A959E" w:rsidR="000A0037" w:rsidRDefault="000A0037" w:rsidP="0069097E">
      <w:pPr>
        <w:rPr>
          <w:sz w:val="24"/>
          <w:szCs w:val="24"/>
        </w:rPr>
      </w:pPr>
      <w:r>
        <w:rPr>
          <w:sz w:val="24"/>
          <w:szCs w:val="24"/>
        </w:rPr>
        <w:t xml:space="preserve">4. </w:t>
      </w:r>
      <w:r>
        <w:rPr>
          <w:b/>
          <w:bCs/>
          <w:sz w:val="24"/>
          <w:szCs w:val="24"/>
        </w:rPr>
        <w:t>Maintain a Suitable Transportation System</w:t>
      </w:r>
    </w:p>
    <w:p w14:paraId="1274CFA2" w14:textId="70DEF9AB" w:rsidR="006756F6" w:rsidRPr="0032214A" w:rsidRDefault="006756F6" w:rsidP="006756F6">
      <w:pPr>
        <w:pStyle w:val="BodyText"/>
        <w:spacing w:before="1"/>
        <w:rPr>
          <w:sz w:val="22"/>
          <w:szCs w:val="22"/>
        </w:rPr>
      </w:pPr>
      <w:r w:rsidRPr="0032214A">
        <w:rPr>
          <w:sz w:val="22"/>
          <w:szCs w:val="22"/>
        </w:rPr>
        <w:t>According to the Wilderness Act,</w:t>
      </w:r>
      <w:r w:rsidRPr="0032214A">
        <w:rPr>
          <w:spacing w:val="-2"/>
          <w:sz w:val="22"/>
          <w:szCs w:val="22"/>
        </w:rPr>
        <w:t xml:space="preserve"> </w:t>
      </w:r>
      <w:r w:rsidR="00504D42" w:rsidRPr="0032214A">
        <w:rPr>
          <w:spacing w:val="-2"/>
          <w:sz w:val="22"/>
          <w:szCs w:val="22"/>
        </w:rPr>
        <w:t xml:space="preserve">the </w:t>
      </w:r>
      <w:r w:rsidRPr="0032214A">
        <w:rPr>
          <w:sz w:val="22"/>
          <w:szCs w:val="22"/>
        </w:rPr>
        <w:t>agency</w:t>
      </w:r>
      <w:r w:rsidRPr="0032214A">
        <w:rPr>
          <w:spacing w:val="-1"/>
          <w:sz w:val="22"/>
          <w:szCs w:val="22"/>
        </w:rPr>
        <w:t xml:space="preserve"> </w:t>
      </w:r>
      <w:r w:rsidRPr="0032214A">
        <w:rPr>
          <w:sz w:val="22"/>
          <w:szCs w:val="22"/>
        </w:rPr>
        <w:t>not</w:t>
      </w:r>
      <w:r w:rsidRPr="0032214A">
        <w:rPr>
          <w:spacing w:val="-2"/>
          <w:sz w:val="22"/>
          <w:szCs w:val="22"/>
        </w:rPr>
        <w:t xml:space="preserve"> </w:t>
      </w:r>
      <w:r w:rsidRPr="0032214A">
        <w:rPr>
          <w:sz w:val="22"/>
          <w:szCs w:val="22"/>
        </w:rPr>
        <w:t>only</w:t>
      </w:r>
      <w:r w:rsidRPr="0032214A">
        <w:rPr>
          <w:spacing w:val="-1"/>
          <w:sz w:val="22"/>
          <w:szCs w:val="22"/>
        </w:rPr>
        <w:t xml:space="preserve"> </w:t>
      </w:r>
      <w:r w:rsidRPr="0032214A">
        <w:rPr>
          <w:sz w:val="22"/>
          <w:szCs w:val="22"/>
        </w:rPr>
        <w:t>has</w:t>
      </w:r>
      <w:r w:rsidRPr="0032214A">
        <w:rPr>
          <w:spacing w:val="-3"/>
          <w:sz w:val="22"/>
          <w:szCs w:val="22"/>
        </w:rPr>
        <w:t xml:space="preserve"> </w:t>
      </w:r>
      <w:r w:rsidRPr="0032214A">
        <w:rPr>
          <w:sz w:val="22"/>
          <w:szCs w:val="22"/>
        </w:rPr>
        <w:t>a</w:t>
      </w:r>
      <w:r w:rsidRPr="0032214A">
        <w:rPr>
          <w:spacing w:val="-1"/>
          <w:sz w:val="22"/>
          <w:szCs w:val="22"/>
        </w:rPr>
        <w:t xml:space="preserve"> </w:t>
      </w:r>
      <w:r w:rsidRPr="0032214A">
        <w:rPr>
          <w:sz w:val="22"/>
          <w:szCs w:val="22"/>
        </w:rPr>
        <w:t>responsibility</w:t>
      </w:r>
      <w:r w:rsidRPr="0032214A">
        <w:rPr>
          <w:spacing w:val="-2"/>
          <w:sz w:val="22"/>
          <w:szCs w:val="22"/>
        </w:rPr>
        <w:t xml:space="preserve"> </w:t>
      </w:r>
      <w:r w:rsidRPr="0032214A">
        <w:rPr>
          <w:sz w:val="22"/>
          <w:szCs w:val="22"/>
        </w:rPr>
        <w:t>to</w:t>
      </w:r>
      <w:r w:rsidRPr="0032214A">
        <w:rPr>
          <w:spacing w:val="-1"/>
          <w:sz w:val="22"/>
          <w:szCs w:val="22"/>
        </w:rPr>
        <w:t xml:space="preserve"> </w:t>
      </w:r>
      <w:r w:rsidRPr="0032214A">
        <w:rPr>
          <w:sz w:val="22"/>
          <w:szCs w:val="22"/>
        </w:rPr>
        <w:t>prevent</w:t>
      </w:r>
      <w:r w:rsidRPr="0032214A">
        <w:rPr>
          <w:spacing w:val="-1"/>
          <w:sz w:val="22"/>
          <w:szCs w:val="22"/>
        </w:rPr>
        <w:t xml:space="preserve"> </w:t>
      </w:r>
      <w:r w:rsidRPr="0032214A">
        <w:rPr>
          <w:sz w:val="22"/>
          <w:szCs w:val="22"/>
        </w:rPr>
        <w:t>degradation of</w:t>
      </w:r>
      <w:r w:rsidRPr="0032214A">
        <w:rPr>
          <w:spacing w:val="-1"/>
          <w:sz w:val="22"/>
          <w:szCs w:val="22"/>
        </w:rPr>
        <w:t xml:space="preserve"> </w:t>
      </w:r>
      <w:r w:rsidRPr="0032214A">
        <w:rPr>
          <w:sz w:val="22"/>
          <w:szCs w:val="22"/>
        </w:rPr>
        <w:t xml:space="preserve">Roadless Area </w:t>
      </w:r>
      <w:r w:rsidRPr="0032214A">
        <w:rPr>
          <w:spacing w:val="-2"/>
          <w:sz w:val="22"/>
          <w:szCs w:val="22"/>
        </w:rPr>
        <w:t>wilderness qualities, but must ensure that all the existing values of the Roadless Area are not degraded so that Congress can use its prerogative to release the area for other uses.</w:t>
      </w:r>
      <w:r w:rsidR="005B1FE5">
        <w:rPr>
          <w:spacing w:val="-2"/>
          <w:sz w:val="22"/>
          <w:szCs w:val="22"/>
        </w:rPr>
        <w:t xml:space="preserve">  </w:t>
      </w:r>
      <w:r w:rsidR="005A2743" w:rsidRPr="0032214A">
        <w:rPr>
          <w:sz w:val="22"/>
          <w:szCs w:val="22"/>
        </w:rPr>
        <w:t>Congress'</w:t>
      </w:r>
      <w:r w:rsidR="005A2743" w:rsidRPr="0032214A">
        <w:rPr>
          <w:spacing w:val="-4"/>
          <w:sz w:val="22"/>
          <w:szCs w:val="22"/>
        </w:rPr>
        <w:t xml:space="preserve"> </w:t>
      </w:r>
      <w:r w:rsidR="005A2743" w:rsidRPr="0032214A">
        <w:rPr>
          <w:sz w:val="22"/>
          <w:szCs w:val="22"/>
        </w:rPr>
        <w:t>prerogative (authority)</w:t>
      </w:r>
      <w:r w:rsidR="005A2743" w:rsidRPr="0032214A">
        <w:rPr>
          <w:spacing w:val="-3"/>
          <w:sz w:val="22"/>
          <w:szCs w:val="22"/>
        </w:rPr>
        <w:t xml:space="preserve"> </w:t>
      </w:r>
      <w:r w:rsidR="005A2743" w:rsidRPr="0032214A">
        <w:rPr>
          <w:sz w:val="22"/>
          <w:szCs w:val="22"/>
        </w:rPr>
        <w:t>to</w:t>
      </w:r>
      <w:r w:rsidR="005A2743" w:rsidRPr="0032214A">
        <w:rPr>
          <w:spacing w:val="-3"/>
          <w:sz w:val="22"/>
          <w:szCs w:val="22"/>
        </w:rPr>
        <w:t xml:space="preserve"> </w:t>
      </w:r>
      <w:r w:rsidR="005A2743" w:rsidRPr="0032214A">
        <w:rPr>
          <w:sz w:val="22"/>
          <w:szCs w:val="22"/>
        </w:rPr>
        <w:t>decide</w:t>
      </w:r>
      <w:r w:rsidR="005A2743" w:rsidRPr="0032214A">
        <w:rPr>
          <w:spacing w:val="-3"/>
          <w:sz w:val="22"/>
          <w:szCs w:val="22"/>
        </w:rPr>
        <w:t xml:space="preserve"> </w:t>
      </w:r>
      <w:r w:rsidR="005A2743" w:rsidRPr="0032214A">
        <w:rPr>
          <w:sz w:val="22"/>
          <w:szCs w:val="22"/>
        </w:rPr>
        <w:t>to</w:t>
      </w:r>
      <w:r w:rsidR="005A2743" w:rsidRPr="0032214A">
        <w:rPr>
          <w:spacing w:val="-3"/>
          <w:sz w:val="22"/>
          <w:szCs w:val="22"/>
        </w:rPr>
        <w:t xml:space="preserve"> </w:t>
      </w:r>
      <w:r w:rsidR="005A2743" w:rsidRPr="0032214A">
        <w:rPr>
          <w:sz w:val="22"/>
          <w:szCs w:val="22"/>
        </w:rPr>
        <w:t>release</w:t>
      </w:r>
      <w:r w:rsidR="005A2743" w:rsidRPr="0032214A">
        <w:rPr>
          <w:spacing w:val="-2"/>
          <w:sz w:val="22"/>
          <w:szCs w:val="22"/>
        </w:rPr>
        <w:t xml:space="preserve"> </w:t>
      </w:r>
      <w:r w:rsidR="005A2743" w:rsidRPr="0032214A">
        <w:rPr>
          <w:sz w:val="22"/>
          <w:szCs w:val="22"/>
        </w:rPr>
        <w:t>the</w:t>
      </w:r>
      <w:r w:rsidR="005A2743" w:rsidRPr="0032214A">
        <w:rPr>
          <w:spacing w:val="-2"/>
          <w:sz w:val="22"/>
          <w:szCs w:val="22"/>
        </w:rPr>
        <w:t xml:space="preserve"> </w:t>
      </w:r>
      <w:r w:rsidR="005A2743" w:rsidRPr="0032214A">
        <w:rPr>
          <w:sz w:val="22"/>
          <w:szCs w:val="22"/>
        </w:rPr>
        <w:t>area</w:t>
      </w:r>
      <w:r w:rsidR="005A2743" w:rsidRPr="0032214A">
        <w:rPr>
          <w:spacing w:val="-2"/>
          <w:sz w:val="22"/>
          <w:szCs w:val="22"/>
        </w:rPr>
        <w:t xml:space="preserve"> </w:t>
      </w:r>
      <w:r w:rsidR="005A2743" w:rsidRPr="0032214A">
        <w:rPr>
          <w:sz w:val="22"/>
          <w:szCs w:val="22"/>
        </w:rPr>
        <w:t>for</w:t>
      </w:r>
      <w:r w:rsidR="005A2743" w:rsidRPr="0032214A">
        <w:rPr>
          <w:spacing w:val="-2"/>
          <w:sz w:val="22"/>
          <w:szCs w:val="22"/>
        </w:rPr>
        <w:t xml:space="preserve"> </w:t>
      </w:r>
      <w:r w:rsidR="005A2743" w:rsidRPr="0032214A">
        <w:rPr>
          <w:sz w:val="22"/>
          <w:szCs w:val="22"/>
        </w:rPr>
        <w:t>other</w:t>
      </w:r>
      <w:r w:rsidR="005A2743" w:rsidRPr="0032214A">
        <w:rPr>
          <w:spacing w:val="-2"/>
          <w:sz w:val="22"/>
          <w:szCs w:val="22"/>
        </w:rPr>
        <w:t xml:space="preserve"> </w:t>
      </w:r>
      <w:r w:rsidR="005A2743" w:rsidRPr="0032214A">
        <w:rPr>
          <w:sz w:val="22"/>
          <w:szCs w:val="22"/>
        </w:rPr>
        <w:t>uses</w:t>
      </w:r>
      <w:r w:rsidR="005A2743" w:rsidRPr="0032214A">
        <w:rPr>
          <w:spacing w:val="-3"/>
          <w:sz w:val="22"/>
          <w:szCs w:val="22"/>
        </w:rPr>
        <w:t xml:space="preserve"> </w:t>
      </w:r>
      <w:r w:rsidR="005A2743" w:rsidRPr="0032214A">
        <w:rPr>
          <w:sz w:val="22"/>
          <w:szCs w:val="22"/>
        </w:rPr>
        <w:t>is</w:t>
      </w:r>
      <w:r w:rsidR="005A2743" w:rsidRPr="0032214A">
        <w:rPr>
          <w:spacing w:val="-3"/>
          <w:sz w:val="22"/>
          <w:szCs w:val="22"/>
        </w:rPr>
        <w:t xml:space="preserve"> </w:t>
      </w:r>
      <w:r w:rsidR="005A2743" w:rsidRPr="0032214A">
        <w:rPr>
          <w:sz w:val="22"/>
          <w:szCs w:val="22"/>
        </w:rPr>
        <w:t>as</w:t>
      </w:r>
      <w:r w:rsidR="005A2743" w:rsidRPr="0032214A">
        <w:rPr>
          <w:spacing w:val="-3"/>
          <w:sz w:val="22"/>
          <w:szCs w:val="22"/>
        </w:rPr>
        <w:t xml:space="preserve"> </w:t>
      </w:r>
      <w:r w:rsidR="005A2743" w:rsidRPr="0032214A">
        <w:rPr>
          <w:sz w:val="22"/>
          <w:szCs w:val="22"/>
        </w:rPr>
        <w:t>important</w:t>
      </w:r>
      <w:r w:rsidR="005A2743" w:rsidRPr="0032214A">
        <w:rPr>
          <w:spacing w:val="-3"/>
          <w:sz w:val="22"/>
          <w:szCs w:val="22"/>
        </w:rPr>
        <w:t xml:space="preserve"> </w:t>
      </w:r>
      <w:r w:rsidR="005A2743" w:rsidRPr="0032214A">
        <w:rPr>
          <w:sz w:val="22"/>
          <w:szCs w:val="22"/>
        </w:rPr>
        <w:t>as</w:t>
      </w:r>
      <w:r w:rsidR="005A2743" w:rsidRPr="0032214A">
        <w:rPr>
          <w:spacing w:val="-3"/>
          <w:sz w:val="22"/>
          <w:szCs w:val="22"/>
        </w:rPr>
        <w:t xml:space="preserve"> </w:t>
      </w:r>
      <w:r w:rsidR="005A2743" w:rsidRPr="0032214A">
        <w:rPr>
          <w:sz w:val="22"/>
          <w:szCs w:val="22"/>
        </w:rPr>
        <w:t>its Prerogative (authority) to designate the area as Wilderness. The agency lacks authority to jeopardize Congress' prerogative by manipulating the existing values of a Roadless Area by closing historic existing routes present at the time of designation of the area as a Roadless Area.  Actions taken in this plan that jeopardize Congress' prerogative are arbitrary and capricious and in violation of the Wilderness Act.</w:t>
      </w:r>
      <w:r w:rsidR="005A2743" w:rsidRPr="0032214A">
        <w:rPr>
          <w:rStyle w:val="FootnoteReference"/>
          <w:sz w:val="22"/>
          <w:szCs w:val="22"/>
        </w:rPr>
        <w:footnoteReference w:id="3"/>
      </w:r>
    </w:p>
    <w:p w14:paraId="0067A0B9" w14:textId="7CE06750" w:rsidR="000A0037" w:rsidRPr="000A0037" w:rsidRDefault="000A0037" w:rsidP="0069097E"/>
    <w:p w14:paraId="55370B68" w14:textId="14FC625E" w:rsidR="00912B09" w:rsidRDefault="005A2743" w:rsidP="0069097E">
      <w:r>
        <w:t xml:space="preserve">Therefore, </w:t>
      </w:r>
      <w:r w:rsidRPr="00A77EE3">
        <w:t>the</w:t>
      </w:r>
      <w:r w:rsidRPr="00A77EE3">
        <w:rPr>
          <w:spacing w:val="-3"/>
        </w:rPr>
        <w:t xml:space="preserve"> </w:t>
      </w:r>
      <w:r w:rsidRPr="00A77EE3">
        <w:t>agency</w:t>
      </w:r>
      <w:r w:rsidRPr="00A77EE3">
        <w:rPr>
          <w:spacing w:val="-3"/>
        </w:rPr>
        <w:t xml:space="preserve"> </w:t>
      </w:r>
      <w:r w:rsidRPr="00A77EE3">
        <w:t>must</w:t>
      </w:r>
      <w:r w:rsidRPr="00A77EE3">
        <w:rPr>
          <w:spacing w:val="-3"/>
        </w:rPr>
        <w:t xml:space="preserve"> </w:t>
      </w:r>
      <w:r w:rsidRPr="00A77EE3">
        <w:t>maintain</w:t>
      </w:r>
      <w:r w:rsidRPr="00A77EE3">
        <w:rPr>
          <w:spacing w:val="-5"/>
        </w:rPr>
        <w:t xml:space="preserve"> </w:t>
      </w:r>
      <w:r w:rsidRPr="00A77EE3">
        <w:t>all</w:t>
      </w:r>
      <w:r w:rsidRPr="00A77EE3">
        <w:rPr>
          <w:spacing w:val="-3"/>
        </w:rPr>
        <w:t xml:space="preserve"> </w:t>
      </w:r>
      <w:r w:rsidRPr="00A77EE3">
        <w:t>existing</w:t>
      </w:r>
      <w:r w:rsidRPr="00A77EE3">
        <w:rPr>
          <w:spacing w:val="-5"/>
        </w:rPr>
        <w:t xml:space="preserve"> </w:t>
      </w:r>
      <w:r w:rsidRPr="00A77EE3">
        <w:t>routes,</w:t>
      </w:r>
      <w:r w:rsidRPr="00A77EE3">
        <w:rPr>
          <w:spacing w:val="-3"/>
        </w:rPr>
        <w:t xml:space="preserve"> </w:t>
      </w:r>
      <w:r w:rsidRPr="00A77EE3">
        <w:t>uses,</w:t>
      </w:r>
      <w:r w:rsidRPr="00A77EE3">
        <w:rPr>
          <w:spacing w:val="-3"/>
        </w:rPr>
        <w:t xml:space="preserve"> </w:t>
      </w:r>
      <w:r w:rsidRPr="00A77EE3">
        <w:t>buildings</w:t>
      </w:r>
      <w:r w:rsidRPr="00A77EE3">
        <w:rPr>
          <w:spacing w:val="-4"/>
        </w:rPr>
        <w:t xml:space="preserve"> </w:t>
      </w:r>
      <w:r w:rsidRPr="00A77EE3">
        <w:t>and</w:t>
      </w:r>
      <w:r w:rsidRPr="00A77EE3">
        <w:rPr>
          <w:spacing w:val="-3"/>
        </w:rPr>
        <w:t xml:space="preserve"> </w:t>
      </w:r>
      <w:r w:rsidRPr="00A77EE3">
        <w:t>roads</w:t>
      </w:r>
      <w:r w:rsidRPr="00A77EE3">
        <w:rPr>
          <w:spacing w:val="-4"/>
        </w:rPr>
        <w:t xml:space="preserve"> </w:t>
      </w:r>
      <w:r w:rsidRPr="00A77EE3">
        <w:t>present</w:t>
      </w:r>
      <w:r w:rsidRPr="00A77EE3">
        <w:rPr>
          <w:spacing w:val="-3"/>
        </w:rPr>
        <w:t xml:space="preserve"> </w:t>
      </w:r>
      <w:r w:rsidRPr="00A77EE3">
        <w:t>at</w:t>
      </w:r>
      <w:r w:rsidRPr="00A77EE3">
        <w:rPr>
          <w:spacing w:val="-3"/>
        </w:rPr>
        <w:t xml:space="preserve"> </w:t>
      </w:r>
      <w:r w:rsidRPr="00A77EE3">
        <w:t>the</w:t>
      </w:r>
      <w:r>
        <w:t xml:space="preserve"> time of </w:t>
      </w:r>
      <w:r w:rsidRPr="00A77EE3">
        <w:t>designation of the area as a Roadless or Wilderness Area.</w:t>
      </w:r>
    </w:p>
    <w:p w14:paraId="16A8AE34" w14:textId="77777777" w:rsidR="006967B4" w:rsidRDefault="006967B4" w:rsidP="006967B4">
      <w:pPr>
        <w:rPr>
          <w:rFonts w:cs="Times New Roman"/>
        </w:rPr>
      </w:pPr>
    </w:p>
    <w:p w14:paraId="3729EED8" w14:textId="05B31259" w:rsidR="006967B4" w:rsidRDefault="006967B4" w:rsidP="006967B4">
      <w:pPr>
        <w:rPr>
          <w:rFonts w:cs="Times New Roman"/>
        </w:rPr>
      </w:pPr>
      <w:r>
        <w:rPr>
          <w:rFonts w:cs="Times New Roman"/>
        </w:rPr>
        <w:t xml:space="preserve">Roads number 17767, 33022, </w:t>
      </w:r>
      <w:r w:rsidR="00504D42">
        <w:rPr>
          <w:rFonts w:cs="Times New Roman"/>
        </w:rPr>
        <w:t xml:space="preserve">and </w:t>
      </w:r>
      <w:r>
        <w:rPr>
          <w:rFonts w:cs="Times New Roman"/>
        </w:rPr>
        <w:t>33023-B</w:t>
      </w:r>
      <w:r w:rsidR="00504D42">
        <w:rPr>
          <w:rFonts w:cs="Times New Roman"/>
        </w:rPr>
        <w:t xml:space="preserve"> provide historic existing routes into the Silver King IRA.  Therefore it is a violation of the wilderness Act to close these or any other routes that provide even limited access to the IRA.</w:t>
      </w:r>
    </w:p>
    <w:p w14:paraId="6F5B4107" w14:textId="77777777" w:rsidR="0032214A" w:rsidRDefault="0032214A" w:rsidP="006967B4">
      <w:pPr>
        <w:rPr>
          <w:rFonts w:cs="Times New Roman"/>
        </w:rPr>
      </w:pPr>
    </w:p>
    <w:p w14:paraId="6EF8C808" w14:textId="47D10BCA" w:rsidR="00912B09" w:rsidRDefault="0032214A" w:rsidP="0069097E">
      <w:pPr>
        <w:rPr>
          <w:rFonts w:cs="Times New Roman"/>
        </w:rPr>
      </w:pPr>
      <w:r>
        <w:rPr>
          <w:rFonts w:cs="Times New Roman"/>
        </w:rPr>
        <w:t>5</w:t>
      </w:r>
      <w:r w:rsidRPr="008D16EE">
        <w:rPr>
          <w:rFonts w:cs="Times New Roman"/>
          <w:sz w:val="24"/>
          <w:szCs w:val="24"/>
        </w:rPr>
        <w:t xml:space="preserve">. </w:t>
      </w:r>
      <w:r w:rsidRPr="008D16EE">
        <w:rPr>
          <w:rFonts w:cs="Times New Roman"/>
          <w:b/>
          <w:bCs/>
          <w:sz w:val="24"/>
          <w:szCs w:val="24"/>
        </w:rPr>
        <w:t>2.1 Modified Proposed Action</w:t>
      </w:r>
    </w:p>
    <w:p w14:paraId="645557B7" w14:textId="5ADF21EF" w:rsidR="00C42F38" w:rsidRDefault="00C42F38" w:rsidP="0069097E">
      <w:pPr>
        <w:rPr>
          <w:rFonts w:cs="Times New Roman"/>
        </w:rPr>
      </w:pPr>
      <w:r>
        <w:rPr>
          <w:rFonts w:cs="Times New Roman"/>
        </w:rPr>
        <w:t xml:space="preserve">1. We support the modification of </w:t>
      </w:r>
      <w:r w:rsidR="00730B99">
        <w:rPr>
          <w:rFonts w:cs="Times New Roman"/>
        </w:rPr>
        <w:t>treatments in some units to better meet desired conditions.</w:t>
      </w:r>
    </w:p>
    <w:p w14:paraId="6BFF2F80" w14:textId="1A372528" w:rsidR="00730B99" w:rsidRDefault="00730B99" w:rsidP="0069097E">
      <w:pPr>
        <w:rPr>
          <w:rFonts w:cs="Times New Roman"/>
        </w:rPr>
      </w:pPr>
      <w:r>
        <w:rPr>
          <w:rFonts w:cs="Times New Roman"/>
        </w:rPr>
        <w:t xml:space="preserve">2. </w:t>
      </w:r>
      <w:r w:rsidR="000C5131">
        <w:rPr>
          <w:rFonts w:cs="Times New Roman"/>
        </w:rPr>
        <w:t>In our review of t</w:t>
      </w:r>
      <w:r w:rsidR="000C5131">
        <w:t xml:space="preserve">he DEA we found the Forest dropped all or parts of at least 14 commercial timber harvest units that were included during scoping and now proposes some of them to be treated non-commercially with fire and pre-commercial thinning which converts them from a revenue generator to a project cost.  </w:t>
      </w:r>
      <w:r>
        <w:rPr>
          <w:rFonts w:cs="Times New Roman"/>
        </w:rPr>
        <w:t xml:space="preserve">With the depressed market for Ponderosa Pine and the lack of a market for pulp, we support the decision to drop any pine units. </w:t>
      </w:r>
      <w:r w:rsidR="00416AA0">
        <w:rPr>
          <w:rFonts w:cs="Times New Roman"/>
        </w:rPr>
        <w:t xml:space="preserve"> However, converting them from </w:t>
      </w:r>
      <w:proofErr w:type="spellStart"/>
      <w:r w:rsidR="001C75C0">
        <w:rPr>
          <w:rFonts w:cs="Times New Roman"/>
        </w:rPr>
        <w:t>er</w:t>
      </w:r>
      <w:r w:rsidR="00416AA0">
        <w:rPr>
          <w:rFonts w:cs="Times New Roman"/>
        </w:rPr>
        <w:t>commercial</w:t>
      </w:r>
      <w:proofErr w:type="spellEnd"/>
      <w:r w:rsidR="00416AA0">
        <w:rPr>
          <w:rFonts w:cs="Times New Roman"/>
        </w:rPr>
        <w:t xml:space="preserve"> treatments to non-commercial treatments </w:t>
      </w:r>
      <w:r w:rsidR="000C5131">
        <w:rPr>
          <w:rFonts w:cs="Times New Roman"/>
        </w:rPr>
        <w:t>will adversely affect project economics</w:t>
      </w:r>
      <w:r w:rsidR="005B1FE5">
        <w:rPr>
          <w:rFonts w:cs="Times New Roman"/>
        </w:rPr>
        <w:t xml:space="preserve"> which we do not support</w:t>
      </w:r>
      <w:r w:rsidR="000C5131">
        <w:rPr>
          <w:rFonts w:cs="Times New Roman"/>
        </w:rPr>
        <w:t xml:space="preserve">.  Other than some minor changes (mostly with road maintenance) </w:t>
      </w:r>
      <w:r w:rsidR="00634839">
        <w:rPr>
          <w:rFonts w:cs="Times New Roman"/>
        </w:rPr>
        <w:t xml:space="preserve">very little has been done to reduce road costs that would justify dropping commercial timber harvest units </w:t>
      </w:r>
      <w:r w:rsidR="002556BF">
        <w:rPr>
          <w:rFonts w:cs="Times New Roman"/>
        </w:rPr>
        <w:t>other than the pine</w:t>
      </w:r>
      <w:r w:rsidR="005B1FE5">
        <w:rPr>
          <w:rFonts w:cs="Times New Roman"/>
        </w:rPr>
        <w:t xml:space="preserve"> for economic reasons</w:t>
      </w:r>
      <w:r w:rsidR="002556BF">
        <w:rPr>
          <w:rFonts w:cs="Times New Roman"/>
        </w:rPr>
        <w:t xml:space="preserve">.  Dropping these commercial harvest units (approximately 1,600 acres) adversely affects desired project outcomes identified in the purpose and need.  Depending on actual volumes per acre, </w:t>
      </w:r>
      <w:r w:rsidR="005B1FE5">
        <w:rPr>
          <w:rFonts w:cs="Times New Roman"/>
        </w:rPr>
        <w:t xml:space="preserve">approximately </w:t>
      </w:r>
      <w:r w:rsidR="002556BF">
        <w:rPr>
          <w:rFonts w:cs="Times New Roman"/>
        </w:rPr>
        <w:t xml:space="preserve">8 million feet of commercial timber will be dropped severally adversely </w:t>
      </w:r>
      <w:r w:rsidR="00447FF9">
        <w:rPr>
          <w:rFonts w:cs="Times New Roman"/>
        </w:rPr>
        <w:t xml:space="preserve">affecting </w:t>
      </w:r>
      <w:r w:rsidR="002556BF">
        <w:rPr>
          <w:rFonts w:cs="Times New Roman"/>
        </w:rPr>
        <w:t>project feas</w:t>
      </w:r>
      <w:r w:rsidR="00447FF9">
        <w:rPr>
          <w:rFonts w:cs="Times New Roman"/>
        </w:rPr>
        <w:t>ibility.  We respectfully request that the forest reconsider the proposal to drop commercial timber harvest units</w:t>
      </w:r>
      <w:r w:rsidR="00697718">
        <w:rPr>
          <w:rFonts w:cs="Times New Roman"/>
        </w:rPr>
        <w:t xml:space="preserve"> and explore options to include other identified opportunities</w:t>
      </w:r>
      <w:r w:rsidR="00447FF9">
        <w:rPr>
          <w:rFonts w:cs="Times New Roman"/>
        </w:rPr>
        <w:t>.</w:t>
      </w:r>
    </w:p>
    <w:p w14:paraId="32912F70" w14:textId="18D5268F" w:rsidR="004A351D" w:rsidRDefault="00447FF9" w:rsidP="0069097E">
      <w:pPr>
        <w:rPr>
          <w:rFonts w:cs="Times New Roman"/>
        </w:rPr>
      </w:pPr>
      <w:r>
        <w:rPr>
          <w:rFonts w:cs="Times New Roman"/>
        </w:rPr>
        <w:lastRenderedPageBreak/>
        <w:t>3. Three miles of new permanent roads</w:t>
      </w:r>
      <w:r w:rsidR="00955402">
        <w:rPr>
          <w:rFonts w:cs="Times New Roman"/>
        </w:rPr>
        <w:t xml:space="preserve"> proposed in the scoping documents</w:t>
      </w:r>
      <w:r>
        <w:rPr>
          <w:rFonts w:cs="Times New Roman"/>
        </w:rPr>
        <w:t xml:space="preserve"> were converted to temporary roads</w:t>
      </w:r>
      <w:r w:rsidR="00955402">
        <w:rPr>
          <w:rFonts w:cs="Times New Roman"/>
        </w:rPr>
        <w:t xml:space="preserve"> in the DEA</w:t>
      </w:r>
      <w:r w:rsidR="00390521">
        <w:rPr>
          <w:rFonts w:cs="Times New Roman"/>
        </w:rPr>
        <w:t>.</w:t>
      </w:r>
      <w:r w:rsidR="00955402">
        <w:rPr>
          <w:rFonts w:cs="Times New Roman"/>
        </w:rPr>
        <w:t xml:space="preserve">  </w:t>
      </w:r>
      <w:r w:rsidR="00390521">
        <w:rPr>
          <w:rFonts w:cs="Times New Roman"/>
        </w:rPr>
        <w:t>While there may be others</w:t>
      </w:r>
      <w:r w:rsidR="00D062F6">
        <w:rPr>
          <w:rFonts w:cs="Times New Roman"/>
        </w:rPr>
        <w:t>,</w:t>
      </w:r>
      <w:r w:rsidR="00955402">
        <w:rPr>
          <w:rFonts w:cs="Times New Roman"/>
        </w:rPr>
        <w:t xml:space="preserve"> the</w:t>
      </w:r>
      <w:r w:rsidR="004874B7">
        <w:rPr>
          <w:rFonts w:cs="Times New Roman"/>
        </w:rPr>
        <w:t xml:space="preserve"> list </w:t>
      </w:r>
      <w:r w:rsidR="00955402">
        <w:rPr>
          <w:rFonts w:cs="Times New Roman"/>
        </w:rPr>
        <w:t>includ</w:t>
      </w:r>
      <w:r w:rsidR="004874B7">
        <w:rPr>
          <w:rFonts w:cs="Times New Roman"/>
        </w:rPr>
        <w:t>es</w:t>
      </w:r>
      <w:r w:rsidR="00390521">
        <w:rPr>
          <w:rFonts w:cs="Times New Roman"/>
        </w:rPr>
        <w:t xml:space="preserve"> temp roads</w:t>
      </w:r>
      <w:r w:rsidR="007B32B9">
        <w:rPr>
          <w:rFonts w:cs="Times New Roman"/>
        </w:rPr>
        <w:t xml:space="preserve"> </w:t>
      </w:r>
      <w:r w:rsidR="00955402">
        <w:rPr>
          <w:rFonts w:cs="Times New Roman"/>
        </w:rPr>
        <w:t>1</w:t>
      </w:r>
      <w:r w:rsidR="007B32B9">
        <w:rPr>
          <w:rFonts w:cs="Times New Roman"/>
        </w:rPr>
        <w:t xml:space="preserve">5, </w:t>
      </w:r>
      <w:r w:rsidR="00390521">
        <w:rPr>
          <w:rFonts w:cs="Times New Roman"/>
        </w:rPr>
        <w:t>108</w:t>
      </w:r>
      <w:r w:rsidR="00955402">
        <w:rPr>
          <w:rFonts w:cs="Times New Roman"/>
        </w:rPr>
        <w:t>,</w:t>
      </w:r>
      <w:r w:rsidR="007B32B9">
        <w:rPr>
          <w:rFonts w:cs="Times New Roman"/>
        </w:rPr>
        <w:t xml:space="preserve"> </w:t>
      </w:r>
      <w:r w:rsidR="00955402">
        <w:rPr>
          <w:rFonts w:cs="Times New Roman"/>
        </w:rPr>
        <w:t>112,</w:t>
      </w:r>
      <w:r w:rsidR="0071166A">
        <w:rPr>
          <w:rFonts w:cs="Times New Roman"/>
        </w:rPr>
        <w:t xml:space="preserve"> 90</w:t>
      </w:r>
      <w:r w:rsidR="00955402">
        <w:rPr>
          <w:rFonts w:cs="Times New Roman"/>
        </w:rPr>
        <w:t>, and</w:t>
      </w:r>
      <w:r w:rsidR="007B32B9">
        <w:rPr>
          <w:rFonts w:cs="Times New Roman"/>
        </w:rPr>
        <w:t xml:space="preserve"> </w:t>
      </w:r>
      <w:r w:rsidR="00955402">
        <w:rPr>
          <w:rFonts w:cs="Times New Roman"/>
        </w:rPr>
        <w:t>1</w:t>
      </w:r>
      <w:r w:rsidR="0071166A">
        <w:rPr>
          <w:rFonts w:cs="Times New Roman"/>
        </w:rPr>
        <w:t>20</w:t>
      </w:r>
      <w:r w:rsidR="00955402">
        <w:rPr>
          <w:rFonts w:cs="Times New Roman"/>
        </w:rPr>
        <w:t xml:space="preserve"> </w:t>
      </w:r>
      <w:r w:rsidR="005E2C34">
        <w:rPr>
          <w:rFonts w:cs="Times New Roman"/>
        </w:rPr>
        <w:t xml:space="preserve">as </w:t>
      </w:r>
      <w:r w:rsidR="0024194B">
        <w:rPr>
          <w:rFonts w:cs="Times New Roman"/>
        </w:rPr>
        <w:t xml:space="preserve">shown </w:t>
      </w:r>
      <w:r w:rsidR="00955402">
        <w:rPr>
          <w:rFonts w:cs="Times New Roman"/>
        </w:rPr>
        <w:t>on the DEA Transportation map.</w:t>
      </w:r>
      <w:r w:rsidR="00635603">
        <w:rPr>
          <w:rFonts w:cs="Times New Roman"/>
        </w:rPr>
        <w:t xml:space="preserve">  It has been a few years since we have been on this project and while we have been in the vicinity of </w:t>
      </w:r>
      <w:r w:rsidR="00D321E9">
        <w:rPr>
          <w:rFonts w:cs="Times New Roman"/>
        </w:rPr>
        <w:t>these</w:t>
      </w:r>
      <w:r w:rsidR="00635603">
        <w:rPr>
          <w:rFonts w:cs="Times New Roman"/>
        </w:rPr>
        <w:t xml:space="preserve"> roads we have not walked specific locations.  However, depending on the percent of slope</w:t>
      </w:r>
      <w:r w:rsidR="006B504E">
        <w:rPr>
          <w:rFonts w:cs="Times New Roman"/>
        </w:rPr>
        <w:t>,</w:t>
      </w:r>
      <w:r w:rsidR="00635603">
        <w:rPr>
          <w:rFonts w:cs="Times New Roman"/>
        </w:rPr>
        <w:t xml:space="preserve"> and other conditions, </w:t>
      </w:r>
      <w:r w:rsidR="004874B7">
        <w:rPr>
          <w:rFonts w:cs="Times New Roman"/>
        </w:rPr>
        <w:t>t</w:t>
      </w:r>
      <w:r w:rsidR="00635603">
        <w:rPr>
          <w:rFonts w:cs="Times New Roman"/>
        </w:rPr>
        <w:t xml:space="preserve">here may not be a huge cost savings by converting permanent roads to temporary roads.  On gentler slopes the cost to build temporary roads is certainly less.  On steeper slopes the cost to build temporary roads and </w:t>
      </w:r>
      <w:r w:rsidR="00D321E9">
        <w:rPr>
          <w:rFonts w:cs="Times New Roman"/>
        </w:rPr>
        <w:t>then decommission</w:t>
      </w:r>
      <w:r w:rsidR="00635603">
        <w:rPr>
          <w:rFonts w:cs="Times New Roman"/>
        </w:rPr>
        <w:t xml:space="preserve"> them is </w:t>
      </w:r>
      <w:r w:rsidR="00D321E9">
        <w:rPr>
          <w:rFonts w:cs="Times New Roman"/>
        </w:rPr>
        <w:t>much</w:t>
      </w:r>
      <w:r w:rsidR="00635603">
        <w:rPr>
          <w:rFonts w:cs="Times New Roman"/>
        </w:rPr>
        <w:t xml:space="preserve"> closer to the same cost as permanent roads and much more expensive to rebuild for future management needs.</w:t>
      </w:r>
      <w:r w:rsidR="0024194B">
        <w:rPr>
          <w:rFonts w:cs="Times New Roman"/>
        </w:rPr>
        <w:t xml:space="preserve">  Additionally, these roads provide important access for future management needs including fire suppression.  </w:t>
      </w:r>
      <w:r w:rsidR="00D062F6">
        <w:rPr>
          <w:rFonts w:cs="Times New Roman"/>
        </w:rPr>
        <w:t xml:space="preserve">Roads 12 </w:t>
      </w:r>
      <w:r w:rsidR="004874B7">
        <w:rPr>
          <w:rFonts w:cs="Times New Roman"/>
        </w:rPr>
        <w:t xml:space="preserve">and 15 </w:t>
      </w:r>
      <w:r w:rsidR="00D062F6">
        <w:rPr>
          <w:rFonts w:cs="Times New Roman"/>
        </w:rPr>
        <w:t>that create</w:t>
      </w:r>
      <w:r w:rsidR="004874B7">
        <w:rPr>
          <w:rFonts w:cs="Times New Roman"/>
        </w:rPr>
        <w:t xml:space="preserve">d </w:t>
      </w:r>
      <w:r w:rsidR="00D062F6">
        <w:rPr>
          <w:rFonts w:cs="Times New Roman"/>
        </w:rPr>
        <w:t>loops</w:t>
      </w:r>
      <w:r w:rsidR="004874B7">
        <w:rPr>
          <w:rFonts w:cs="Times New Roman"/>
        </w:rPr>
        <w:t xml:space="preserve"> on the scoping map</w:t>
      </w:r>
      <w:r w:rsidR="00D062F6">
        <w:rPr>
          <w:rFonts w:cs="Times New Roman"/>
        </w:rPr>
        <w:t xml:space="preserve"> provide</w:t>
      </w:r>
      <w:r w:rsidR="005E2C34">
        <w:rPr>
          <w:rFonts w:cs="Times New Roman"/>
        </w:rPr>
        <w:t>d</w:t>
      </w:r>
      <w:r w:rsidR="00D062F6">
        <w:rPr>
          <w:rFonts w:cs="Times New Roman"/>
        </w:rPr>
        <w:t xml:space="preserve"> important escape routes for firefighters and the public</w:t>
      </w:r>
      <w:r w:rsidR="004874B7">
        <w:rPr>
          <w:rFonts w:cs="Times New Roman"/>
        </w:rPr>
        <w:t xml:space="preserve"> in the event of a wildfire</w:t>
      </w:r>
      <w:r w:rsidR="00D062F6">
        <w:rPr>
          <w:rFonts w:cs="Times New Roman"/>
        </w:rPr>
        <w:t xml:space="preserve">.  </w:t>
      </w:r>
      <w:r w:rsidR="006B504E">
        <w:rPr>
          <w:rFonts w:cs="Times New Roman"/>
        </w:rPr>
        <w:t>Further, temp road 12 as proposed on the scoping document provided critical permanent access to the area between the BPA power line and the WUI.</w:t>
      </w:r>
      <w:r w:rsidR="005E2C34">
        <w:rPr>
          <w:rFonts w:cs="Times New Roman"/>
        </w:rPr>
        <w:t xml:space="preserve">  Finally, the estimated cost to construct these roads will be</w:t>
      </w:r>
      <w:r w:rsidR="004A351D">
        <w:rPr>
          <w:rFonts w:cs="Times New Roman"/>
        </w:rPr>
        <w:t xml:space="preserve"> around $40 thousand dollars per mile with decommissioning costs estimated at $15 thousand dollars per mile, total cost per mile $55 thousand dollars.  Permanent road cost estimates are around $60 thousand dollars per mile.  The economic decision here would be to invest $165 thousand dollars in temporary roads that will be </w:t>
      </w:r>
      <w:r w:rsidR="00075526">
        <w:rPr>
          <w:rFonts w:cs="Times New Roman"/>
        </w:rPr>
        <w:t>decommissioned</w:t>
      </w:r>
      <w:r w:rsidR="004A351D">
        <w:rPr>
          <w:rFonts w:cs="Times New Roman"/>
        </w:rPr>
        <w:t xml:space="preserve"> or invest $180 thousand dollars </w:t>
      </w:r>
      <w:r w:rsidR="00075526">
        <w:rPr>
          <w:rFonts w:cs="Times New Roman"/>
        </w:rPr>
        <w:t>on</w:t>
      </w:r>
      <w:r w:rsidR="004A351D">
        <w:rPr>
          <w:rFonts w:cs="Times New Roman"/>
        </w:rPr>
        <w:t xml:space="preserve"> long-term </w:t>
      </w:r>
      <w:r w:rsidR="00075526">
        <w:rPr>
          <w:rFonts w:cs="Times New Roman"/>
        </w:rPr>
        <w:t xml:space="preserve">permanent </w:t>
      </w:r>
      <w:r w:rsidR="00364545">
        <w:rPr>
          <w:rFonts w:cs="Times New Roman"/>
        </w:rPr>
        <w:t>infrastructure</w:t>
      </w:r>
      <w:r w:rsidR="00075526">
        <w:rPr>
          <w:rFonts w:cs="Times New Roman"/>
        </w:rPr>
        <w:t>.</w:t>
      </w:r>
    </w:p>
    <w:p w14:paraId="6DC7CC68" w14:textId="77777777" w:rsidR="00B0741B" w:rsidRDefault="00B0741B" w:rsidP="0069097E">
      <w:pPr>
        <w:rPr>
          <w:rFonts w:cs="Times New Roman"/>
        </w:rPr>
      </w:pPr>
    </w:p>
    <w:p w14:paraId="54EB5726" w14:textId="560BD8DF" w:rsidR="00AE3850" w:rsidRDefault="00075526" w:rsidP="0069097E">
      <w:pPr>
        <w:rPr>
          <w:rFonts w:cs="Times New Roman"/>
        </w:rPr>
      </w:pPr>
      <w:r>
        <w:rPr>
          <w:rFonts w:cs="Times New Roman"/>
        </w:rPr>
        <w:t>We believe the answer is in t</w:t>
      </w:r>
      <w:r w:rsidR="002D1806">
        <w:rPr>
          <w:rFonts w:cs="Times New Roman"/>
        </w:rPr>
        <w:t>he Secretary’s Memorandum 1078-006, Associated Chiefs Implementation Letter, and the National Strategy</w:t>
      </w:r>
      <w:r w:rsidR="00E53AEB">
        <w:rPr>
          <w:rFonts w:cs="Times New Roman"/>
        </w:rPr>
        <w:t xml:space="preserve"> that mandate actions that improve project </w:t>
      </w:r>
      <w:r w:rsidR="00D77D6A">
        <w:rPr>
          <w:rFonts w:cs="Times New Roman"/>
        </w:rPr>
        <w:t xml:space="preserve">efficiencies, </w:t>
      </w:r>
      <w:r w:rsidR="00E53AEB">
        <w:rPr>
          <w:rFonts w:cs="Times New Roman"/>
        </w:rPr>
        <w:t>economics</w:t>
      </w:r>
      <w:r w:rsidR="00D77D6A">
        <w:rPr>
          <w:rFonts w:cs="Times New Roman"/>
        </w:rPr>
        <w:t>,</w:t>
      </w:r>
      <w:r w:rsidR="00E53AEB">
        <w:rPr>
          <w:rFonts w:cs="Times New Roman"/>
        </w:rPr>
        <w:t xml:space="preserve"> and outcomes</w:t>
      </w:r>
      <w:r w:rsidR="00D77D6A">
        <w:rPr>
          <w:rFonts w:cs="Times New Roman"/>
        </w:rPr>
        <w:t>.</w:t>
      </w:r>
      <w:r>
        <w:rPr>
          <w:rFonts w:cs="Times New Roman"/>
        </w:rPr>
        <w:t xml:space="preserve">  These </w:t>
      </w:r>
      <w:r w:rsidR="004063F1">
        <w:rPr>
          <w:rFonts w:cs="Times New Roman"/>
        </w:rPr>
        <w:t>documents</w:t>
      </w:r>
      <w:r>
        <w:rPr>
          <w:rFonts w:cs="Times New Roman"/>
        </w:rPr>
        <w:t xml:space="preserve"> </w:t>
      </w:r>
      <w:r w:rsidR="002D1806">
        <w:rPr>
          <w:rFonts w:cs="Times New Roman"/>
        </w:rPr>
        <w:t xml:space="preserve">mandate actions that </w:t>
      </w:r>
      <w:r>
        <w:rPr>
          <w:rFonts w:cs="Times New Roman"/>
        </w:rPr>
        <w:t>1)</w:t>
      </w:r>
      <w:r w:rsidR="00AD3E43">
        <w:rPr>
          <w:rFonts w:cs="Times New Roman"/>
        </w:rPr>
        <w:t>“</w:t>
      </w:r>
      <w:r w:rsidR="002B0989" w:rsidRPr="002B0989">
        <w:rPr>
          <w:rFonts w:cs="Times New Roman"/>
        </w:rPr>
        <w:t>direct all Line Officers to use innovative and efficient approaches to meeting the minimum requirements of the National Environmental Policy Act (NEPA), Endangered Species Act, National Historic Preservation Act, and other environmental laws</w:t>
      </w:r>
      <w:r w:rsidR="00AD3E43">
        <w:rPr>
          <w:rFonts w:cs="Times New Roman"/>
        </w:rPr>
        <w:t>”</w:t>
      </w:r>
      <w:r w:rsidR="002B0989" w:rsidRPr="002B0989">
        <w:rPr>
          <w:rFonts w:cs="Times New Roman"/>
        </w:rPr>
        <w:t>,</w:t>
      </w:r>
      <w:r w:rsidR="004063F1">
        <w:rPr>
          <w:rFonts w:cs="Times New Roman"/>
        </w:rPr>
        <w:t xml:space="preserve"> 2)”</w:t>
      </w:r>
      <w:r w:rsidR="00AA4774" w:rsidRPr="00AA4774">
        <w:rPr>
          <w:rFonts w:cs="Times New Roman"/>
        </w:rPr>
        <w:t>Reduce survey and consultation burdens and explore options to complete compliance requirements without consultation with other State and Federal agencies</w:t>
      </w:r>
      <w:r w:rsidR="00D77D6A">
        <w:rPr>
          <w:rFonts w:cs="Times New Roman"/>
        </w:rPr>
        <w:t>.</w:t>
      </w:r>
      <w:r w:rsidR="008C7C34">
        <w:rPr>
          <w:rFonts w:cs="Times New Roman"/>
        </w:rPr>
        <w:t>”</w:t>
      </w:r>
      <w:r w:rsidR="00C4764D">
        <w:rPr>
          <w:rFonts w:cs="Times New Roman"/>
        </w:rPr>
        <w:t>, 3)“</w:t>
      </w:r>
      <w:r w:rsidR="00AA4774" w:rsidRPr="00AA4774">
        <w:rPr>
          <w:rFonts w:cs="Times New Roman"/>
        </w:rPr>
        <w:t>Change or eliminate restrictive policies and regulations.</w:t>
      </w:r>
      <w:r w:rsidR="00C4764D">
        <w:rPr>
          <w:rFonts w:cs="Times New Roman"/>
        </w:rPr>
        <w:t>”,</w:t>
      </w:r>
      <w:r w:rsidR="00274A4E">
        <w:rPr>
          <w:rFonts w:cs="Times New Roman"/>
        </w:rPr>
        <w:t xml:space="preserve"> 4)</w:t>
      </w:r>
      <w:r w:rsidR="00274A4E" w:rsidRPr="00274A4E">
        <w:t xml:space="preserve"> </w:t>
      </w:r>
      <w:r w:rsidR="00274A4E" w:rsidRPr="00274A4E">
        <w:rPr>
          <w:rFonts w:cs="Times New Roman"/>
        </w:rPr>
        <w:t>Develop timber receipts guidance to increase the efficiency and utilization of timber receipts</w:t>
      </w:r>
      <w:r w:rsidR="00274A4E">
        <w:rPr>
          <w:rFonts w:cs="Times New Roman"/>
        </w:rPr>
        <w:t>”</w:t>
      </w:r>
      <w:r w:rsidR="00274A4E" w:rsidRPr="00274A4E">
        <w:rPr>
          <w:rFonts w:cs="Times New Roman"/>
        </w:rPr>
        <w:t xml:space="preserve"> </w:t>
      </w:r>
      <w:r w:rsidR="00C4764D">
        <w:rPr>
          <w:rFonts w:cs="Times New Roman"/>
        </w:rPr>
        <w:t xml:space="preserve"> and </w:t>
      </w:r>
      <w:r w:rsidR="00274A4E">
        <w:rPr>
          <w:rFonts w:cs="Times New Roman"/>
        </w:rPr>
        <w:t>5</w:t>
      </w:r>
      <w:r w:rsidR="00C4764D">
        <w:rPr>
          <w:rFonts w:cs="Times New Roman"/>
        </w:rPr>
        <w:t>)“</w:t>
      </w:r>
      <w:r w:rsidR="00E53AEB" w:rsidRPr="00D74709">
        <w:rPr>
          <w:rFonts w:cs="Times New Roman"/>
        </w:rPr>
        <w:t>result in a better return on investment for the public we serve by covering more of the costs of the timber program through revenue generated.</w:t>
      </w:r>
      <w:r w:rsidR="00E53AEB">
        <w:rPr>
          <w:rFonts w:cs="Times New Roman"/>
        </w:rPr>
        <w:t>”</w:t>
      </w:r>
    </w:p>
    <w:p w14:paraId="7E9D3DB1" w14:textId="77777777" w:rsidR="008D16EE" w:rsidRDefault="008D16EE" w:rsidP="0069097E">
      <w:pPr>
        <w:rPr>
          <w:rFonts w:cs="Times New Roman"/>
        </w:rPr>
      </w:pPr>
    </w:p>
    <w:p w14:paraId="26CB9A49" w14:textId="10E28437" w:rsidR="002C0D95" w:rsidRPr="002C0D95" w:rsidRDefault="00B613A2" w:rsidP="002C0D95">
      <w:pPr>
        <w:rPr>
          <w:rFonts w:ascii="Times New Roman" w:hAnsi="Times New Roman" w:cs="Times New Roman"/>
        </w:rPr>
      </w:pPr>
      <w:r>
        <w:rPr>
          <w:rFonts w:cs="Times New Roman"/>
        </w:rPr>
        <w:t>We hope the Forest will</w:t>
      </w:r>
      <w:r w:rsidR="00FA1C2D">
        <w:rPr>
          <w:rFonts w:cs="Times New Roman"/>
        </w:rPr>
        <w:t xml:space="preserve"> take this opportunity and </w:t>
      </w:r>
      <w:r w:rsidR="002C0D95">
        <w:rPr>
          <w:rFonts w:cs="Times New Roman"/>
        </w:rPr>
        <w:t>this</w:t>
      </w:r>
      <w:r>
        <w:rPr>
          <w:rFonts w:cs="Times New Roman"/>
        </w:rPr>
        <w:t xml:space="preserve"> project to </w:t>
      </w:r>
      <w:r w:rsidR="00FA1C2D">
        <w:rPr>
          <w:rFonts w:cs="Times New Roman"/>
        </w:rPr>
        <w:t>exemplify the National Strategy, Secretary’s Memorandum 1078-006, and the Associate Chiefs Implementation Letter</w:t>
      </w:r>
      <w:r w:rsidR="00A91280">
        <w:rPr>
          <w:rFonts w:cs="Times New Roman"/>
        </w:rPr>
        <w:t>.  It is incumbent upon all of us to acknowledge these mandatory actions and work together in a cooperative manner</w:t>
      </w:r>
      <w:r w:rsidR="0086394C">
        <w:rPr>
          <w:rFonts w:cs="Times New Roman"/>
        </w:rPr>
        <w:t xml:space="preserve"> to</w:t>
      </w:r>
      <w:r w:rsidR="00A91280">
        <w:rPr>
          <w:rFonts w:cs="Times New Roman"/>
        </w:rPr>
        <w:t xml:space="preserve"> meet these challenges</w:t>
      </w:r>
      <w:r w:rsidR="00992C8D">
        <w:rPr>
          <w:rFonts w:cs="Times New Roman"/>
        </w:rPr>
        <w:t>.</w:t>
      </w:r>
    </w:p>
    <w:p w14:paraId="6BEA9864" w14:textId="77777777" w:rsidR="002C0D95" w:rsidRPr="002C0D95" w:rsidRDefault="002C0D95" w:rsidP="002C0D95">
      <w:pPr>
        <w:rPr>
          <w:rFonts w:ascii="Times New Roman" w:hAnsi="Times New Roman" w:cs="Times New Roman"/>
        </w:rPr>
      </w:pPr>
      <w:r w:rsidRPr="002C0D95">
        <w:rPr>
          <w:rFonts w:ascii="Times New Roman" w:eastAsia="Times New Roman" w:hAnsi="Times New Roman" w:cs="Times New Roman"/>
          <w:noProof/>
          <w:color w:val="222222"/>
        </w:rPr>
        <w:drawing>
          <wp:inline distT="0" distB="0" distL="0" distR="0" wp14:anchorId="3D7C65C3" wp14:editId="6858AFD2">
            <wp:extent cx="1775460" cy="419100"/>
            <wp:effectExtent l="0" t="0" r="0" b="0"/>
            <wp:docPr id="380315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5460" cy="419100"/>
                    </a:xfrm>
                    <a:prstGeom prst="rect">
                      <a:avLst/>
                    </a:prstGeom>
                    <a:noFill/>
                    <a:ln>
                      <a:noFill/>
                    </a:ln>
                  </pic:spPr>
                </pic:pic>
              </a:graphicData>
            </a:graphic>
          </wp:inline>
        </w:drawing>
      </w:r>
    </w:p>
    <w:p w14:paraId="21E5252C" w14:textId="77777777" w:rsidR="002C0D95" w:rsidRPr="002C0D95" w:rsidRDefault="002C0D95" w:rsidP="002C0D95">
      <w:pPr>
        <w:contextualSpacing/>
        <w:rPr>
          <w:rFonts w:ascii="Times New Roman" w:hAnsi="Times New Roman" w:cs="Times New Roman"/>
        </w:rPr>
      </w:pPr>
      <w:r w:rsidRPr="002C0D95">
        <w:rPr>
          <w:rFonts w:ascii="Times New Roman" w:hAnsi="Times New Roman" w:cs="Times New Roman"/>
        </w:rPr>
        <w:t>Willy Peck</w:t>
      </w:r>
    </w:p>
    <w:p w14:paraId="6ECFD1BD" w14:textId="154A010F" w:rsidR="002C0D95" w:rsidRPr="002C0D95" w:rsidRDefault="002C0D95" w:rsidP="002C0D95">
      <w:pPr>
        <w:contextualSpacing/>
        <w:rPr>
          <w:rFonts w:ascii="Times New Roman" w:hAnsi="Times New Roman" w:cs="Times New Roman"/>
        </w:rPr>
      </w:pPr>
      <w:r w:rsidRPr="002C0D95">
        <w:rPr>
          <w:rFonts w:ascii="Times New Roman" w:hAnsi="Times New Roman" w:cs="Times New Roman"/>
        </w:rPr>
        <w:t>Natural Resou</w:t>
      </w:r>
      <w:r w:rsidR="005F0376">
        <w:rPr>
          <w:rFonts w:ascii="Times New Roman" w:hAnsi="Times New Roman" w:cs="Times New Roman"/>
        </w:rPr>
        <w:t>r</w:t>
      </w:r>
      <w:r w:rsidRPr="002C0D95">
        <w:rPr>
          <w:rFonts w:ascii="Times New Roman" w:hAnsi="Times New Roman" w:cs="Times New Roman"/>
        </w:rPr>
        <w:t>ce Advisor</w:t>
      </w:r>
    </w:p>
    <w:p w14:paraId="35AE27D0" w14:textId="77777777" w:rsidR="002C0D95" w:rsidRPr="002C0D95" w:rsidRDefault="002C0D95" w:rsidP="002C0D95">
      <w:pPr>
        <w:contextualSpacing/>
        <w:rPr>
          <w:rFonts w:ascii="Times New Roman" w:hAnsi="Times New Roman" w:cs="Times New Roman"/>
        </w:rPr>
      </w:pPr>
      <w:r w:rsidRPr="002C0D95">
        <w:rPr>
          <w:rFonts w:ascii="Times New Roman" w:hAnsi="Times New Roman" w:cs="Times New Roman"/>
        </w:rPr>
        <w:t>Sanders and Mineral County</w:t>
      </w:r>
    </w:p>
    <w:p w14:paraId="753A1C9E" w14:textId="77777777" w:rsidR="002C0D95" w:rsidRPr="002C0D95" w:rsidRDefault="002C0D95" w:rsidP="002C0D95">
      <w:pPr>
        <w:contextualSpacing/>
        <w:rPr>
          <w:rFonts w:ascii="Times New Roman" w:hAnsi="Times New Roman" w:cs="Times New Roman"/>
        </w:rPr>
      </w:pPr>
      <w:r w:rsidRPr="002C0D95">
        <w:rPr>
          <w:rFonts w:ascii="Times New Roman" w:hAnsi="Times New Roman" w:cs="Times New Roman"/>
        </w:rPr>
        <w:t>406-515-9079</w:t>
      </w:r>
    </w:p>
    <w:p w14:paraId="2EA01DBF" w14:textId="77777777" w:rsidR="00D251BC" w:rsidRDefault="002C0D95" w:rsidP="002C0D95">
      <w:hyperlink r:id="rId11" w:history="1">
        <w:r w:rsidRPr="002C0D95">
          <w:rPr>
            <w:rStyle w:val="Hyperlink"/>
            <w:rFonts w:ascii="Times New Roman" w:hAnsi="Times New Roman" w:cs="Times New Roman"/>
          </w:rPr>
          <w:t>willy.peck75@gmail.com</w:t>
        </w:r>
      </w:hyperlink>
      <w:r>
        <w:tab/>
      </w:r>
      <w:r>
        <w:tab/>
      </w:r>
      <w:r>
        <w:tab/>
      </w:r>
    </w:p>
    <w:p w14:paraId="156D1A8C" w14:textId="77777777" w:rsidR="00D251BC" w:rsidRDefault="00D251BC" w:rsidP="002C0D95"/>
    <w:p w14:paraId="48C9F824" w14:textId="4FA20380" w:rsidR="00D77D6A" w:rsidRPr="002C0D95" w:rsidRDefault="002C0D95" w:rsidP="002C0D95">
      <w:pPr>
        <w:rPr>
          <w:rFonts w:cs="Times New Roman"/>
        </w:rPr>
      </w:pPr>
      <w:r>
        <w:t>Attachment</w:t>
      </w:r>
    </w:p>
    <w:p w14:paraId="1DF3806B" w14:textId="6158650B" w:rsidR="00E87ACE" w:rsidRPr="00E87ACE" w:rsidRDefault="004C0BB8" w:rsidP="00D251BC">
      <w:pPr>
        <w:rPr>
          <w:rFonts w:cs="Times New Roman"/>
          <w:b/>
          <w:bCs/>
          <w:sz w:val="24"/>
          <w:szCs w:val="24"/>
        </w:rPr>
      </w:pPr>
      <w:r>
        <w:rPr>
          <w:rFonts w:cs="Times New Roman"/>
          <w:b/>
          <w:bCs/>
          <w:sz w:val="24"/>
          <w:szCs w:val="24"/>
        </w:rPr>
        <w:object w:dxaOrig="1520" w:dyaOrig="987" w14:anchorId="17293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pt;height:49.1pt" o:ole="">
            <v:imagedata r:id="rId12" o:title=""/>
          </v:shape>
          <o:OLEObject Type="Embed" ProgID="Package" ShapeID="_x0000_i1025" DrawAspect="Icon" ObjectID="_1819104157" r:id="rId13"/>
        </w:object>
      </w:r>
    </w:p>
    <w:sectPr w:rsidR="00E87ACE" w:rsidRPr="00E87AC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1513C" w14:textId="77777777" w:rsidR="000E6263" w:rsidRDefault="000E6263" w:rsidP="00384206">
      <w:r>
        <w:separator/>
      </w:r>
    </w:p>
  </w:endnote>
  <w:endnote w:type="continuationSeparator" w:id="0">
    <w:p w14:paraId="6D559388" w14:textId="77777777" w:rsidR="000E6263" w:rsidRDefault="000E6263" w:rsidP="0038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F044" w14:textId="77777777" w:rsidR="0022126D" w:rsidRDefault="00221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360716"/>
      <w:docPartObj>
        <w:docPartGallery w:val="Page Numbers (Bottom of Page)"/>
        <w:docPartUnique/>
      </w:docPartObj>
    </w:sdtPr>
    <w:sdtEndPr>
      <w:rPr>
        <w:noProof/>
      </w:rPr>
    </w:sdtEndPr>
    <w:sdtContent>
      <w:p w14:paraId="397CB6C1" w14:textId="2CF30D28" w:rsidR="0022126D" w:rsidRDefault="002212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832640" w14:textId="77777777" w:rsidR="0022126D" w:rsidRDefault="00221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8A83" w14:textId="77777777" w:rsidR="0022126D" w:rsidRDefault="00221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0FFC4" w14:textId="77777777" w:rsidR="000E6263" w:rsidRDefault="000E6263" w:rsidP="00384206">
      <w:r>
        <w:separator/>
      </w:r>
    </w:p>
  </w:footnote>
  <w:footnote w:type="continuationSeparator" w:id="0">
    <w:p w14:paraId="336A82C4" w14:textId="77777777" w:rsidR="000E6263" w:rsidRDefault="000E6263" w:rsidP="00384206">
      <w:r>
        <w:continuationSeparator/>
      </w:r>
    </w:p>
  </w:footnote>
  <w:footnote w:id="1">
    <w:p w14:paraId="01872CC3" w14:textId="77777777" w:rsidR="00384206" w:rsidRPr="00384206" w:rsidRDefault="00384206" w:rsidP="00384206">
      <w:pPr>
        <w:pStyle w:val="BodyText"/>
        <w:spacing w:before="35"/>
        <w:rPr>
          <w:sz w:val="20"/>
          <w:szCs w:val="20"/>
        </w:rPr>
      </w:pPr>
      <w:r w:rsidRPr="00384206">
        <w:rPr>
          <w:rStyle w:val="FootnoteReference"/>
          <w:sz w:val="20"/>
          <w:szCs w:val="20"/>
        </w:rPr>
        <w:footnoteRef/>
      </w:r>
      <w:r w:rsidRPr="00384206">
        <w:rPr>
          <w:sz w:val="20"/>
          <w:szCs w:val="20"/>
        </w:rPr>
        <w:t xml:space="preserve"> 36 C.F.R. Section </w:t>
      </w:r>
      <w:r w:rsidRPr="00384206">
        <w:rPr>
          <w:spacing w:val="-2"/>
          <w:sz w:val="20"/>
          <w:szCs w:val="20"/>
        </w:rPr>
        <w:t>221.3(a)(l)</w:t>
      </w:r>
    </w:p>
    <w:p w14:paraId="39CCD68F" w14:textId="77777777" w:rsidR="00384206" w:rsidRPr="00384206" w:rsidRDefault="00384206" w:rsidP="00384206">
      <w:pPr>
        <w:pStyle w:val="BodyText"/>
        <w:spacing w:before="1" w:line="278" w:lineRule="auto"/>
        <w:ind w:right="1212"/>
        <w:rPr>
          <w:sz w:val="20"/>
          <w:szCs w:val="20"/>
        </w:rPr>
      </w:pPr>
      <w:r w:rsidRPr="00384206">
        <w:rPr>
          <w:sz w:val="20"/>
          <w:szCs w:val="20"/>
        </w:rPr>
        <w:t>The Forest Service is obligated to consider and provide for “community stability</w:t>
      </w:r>
      <w:r w:rsidRPr="00384206">
        <w:rPr>
          <w:sz w:val="20"/>
          <w:szCs w:val="20"/>
          <w:vertAlign w:val="superscript"/>
        </w:rPr>
        <w:t>”1</w:t>
      </w:r>
      <w:r w:rsidRPr="00384206">
        <w:rPr>
          <w:spacing w:val="-14"/>
          <w:sz w:val="20"/>
          <w:szCs w:val="20"/>
        </w:rPr>
        <w:t xml:space="preserve"> </w:t>
      </w:r>
      <w:r w:rsidRPr="00384206">
        <w:rPr>
          <w:sz w:val="20"/>
          <w:szCs w:val="20"/>
        </w:rPr>
        <w:t>in its decision-making</w:t>
      </w:r>
      <w:r w:rsidRPr="00384206">
        <w:rPr>
          <w:spacing w:val="-3"/>
          <w:sz w:val="20"/>
          <w:szCs w:val="20"/>
        </w:rPr>
        <w:t xml:space="preserve"> </w:t>
      </w:r>
      <w:r w:rsidRPr="00384206">
        <w:rPr>
          <w:sz w:val="20"/>
          <w:szCs w:val="20"/>
        </w:rPr>
        <w:t>processes.</w:t>
      </w:r>
      <w:r w:rsidRPr="00384206">
        <w:rPr>
          <w:spacing w:val="-3"/>
          <w:sz w:val="20"/>
          <w:szCs w:val="20"/>
        </w:rPr>
        <w:t xml:space="preserve"> </w:t>
      </w:r>
      <w:r w:rsidRPr="00384206">
        <w:rPr>
          <w:sz w:val="20"/>
          <w:szCs w:val="20"/>
        </w:rPr>
        <w:t>See</w:t>
      </w:r>
      <w:r w:rsidRPr="00384206">
        <w:rPr>
          <w:spacing w:val="-3"/>
          <w:sz w:val="20"/>
          <w:szCs w:val="20"/>
        </w:rPr>
        <w:t xml:space="preserve"> </w:t>
      </w:r>
      <w:r w:rsidRPr="00384206">
        <w:rPr>
          <w:sz w:val="20"/>
          <w:szCs w:val="20"/>
        </w:rPr>
        <w:t>also</w:t>
      </w:r>
      <w:r w:rsidRPr="00384206">
        <w:rPr>
          <w:spacing w:val="-3"/>
          <w:sz w:val="20"/>
          <w:szCs w:val="20"/>
        </w:rPr>
        <w:t xml:space="preserve"> </w:t>
      </w:r>
      <w:r w:rsidRPr="00384206">
        <w:rPr>
          <w:sz w:val="20"/>
          <w:szCs w:val="20"/>
        </w:rPr>
        <w:t>S.</w:t>
      </w:r>
      <w:r w:rsidRPr="00384206">
        <w:rPr>
          <w:spacing w:val="-3"/>
          <w:sz w:val="20"/>
          <w:szCs w:val="20"/>
        </w:rPr>
        <w:t xml:space="preserve"> </w:t>
      </w:r>
      <w:r w:rsidRPr="00384206">
        <w:rPr>
          <w:sz w:val="20"/>
          <w:szCs w:val="20"/>
        </w:rPr>
        <w:t>Rept.</w:t>
      </w:r>
      <w:r w:rsidRPr="00384206">
        <w:rPr>
          <w:spacing w:val="-3"/>
          <w:sz w:val="20"/>
          <w:szCs w:val="20"/>
        </w:rPr>
        <w:t xml:space="preserve"> </w:t>
      </w:r>
      <w:r w:rsidRPr="00384206">
        <w:rPr>
          <w:sz w:val="20"/>
          <w:szCs w:val="20"/>
        </w:rPr>
        <w:t>No.</w:t>
      </w:r>
      <w:r w:rsidRPr="00384206">
        <w:rPr>
          <w:spacing w:val="-3"/>
          <w:sz w:val="20"/>
          <w:szCs w:val="20"/>
        </w:rPr>
        <w:t xml:space="preserve"> </w:t>
      </w:r>
      <w:r w:rsidRPr="00384206">
        <w:rPr>
          <w:sz w:val="20"/>
          <w:szCs w:val="20"/>
        </w:rPr>
        <w:t>105.22;</w:t>
      </w:r>
      <w:r w:rsidRPr="00384206">
        <w:rPr>
          <w:spacing w:val="-3"/>
          <w:sz w:val="20"/>
          <w:szCs w:val="20"/>
        </w:rPr>
        <w:t xml:space="preserve"> </w:t>
      </w:r>
      <w:r w:rsidRPr="00384206">
        <w:rPr>
          <w:sz w:val="20"/>
          <w:szCs w:val="20"/>
        </w:rPr>
        <w:t>30</w:t>
      </w:r>
      <w:r w:rsidRPr="00384206">
        <w:rPr>
          <w:spacing w:val="-3"/>
          <w:sz w:val="20"/>
          <w:szCs w:val="20"/>
        </w:rPr>
        <w:t xml:space="preserve"> </w:t>
      </w:r>
      <w:r w:rsidRPr="00384206">
        <w:rPr>
          <w:sz w:val="20"/>
          <w:szCs w:val="20"/>
        </w:rPr>
        <w:t>Cong.</w:t>
      </w:r>
      <w:r w:rsidRPr="00384206">
        <w:rPr>
          <w:spacing w:val="-3"/>
          <w:sz w:val="20"/>
          <w:szCs w:val="20"/>
        </w:rPr>
        <w:t xml:space="preserve"> </w:t>
      </w:r>
      <w:r w:rsidRPr="00384206">
        <w:rPr>
          <w:sz w:val="20"/>
          <w:szCs w:val="20"/>
        </w:rPr>
        <w:t>Rec.</w:t>
      </w:r>
      <w:r w:rsidRPr="00384206">
        <w:rPr>
          <w:spacing w:val="-3"/>
          <w:sz w:val="20"/>
          <w:szCs w:val="20"/>
        </w:rPr>
        <w:t xml:space="preserve"> </w:t>
      </w:r>
      <w:r w:rsidRPr="00384206">
        <w:rPr>
          <w:sz w:val="20"/>
          <w:szCs w:val="20"/>
        </w:rPr>
        <w:t>984</w:t>
      </w:r>
      <w:r w:rsidRPr="00384206">
        <w:rPr>
          <w:spacing w:val="-3"/>
          <w:sz w:val="20"/>
          <w:szCs w:val="20"/>
        </w:rPr>
        <w:t xml:space="preserve"> </w:t>
      </w:r>
      <w:r w:rsidRPr="00384206">
        <w:rPr>
          <w:sz w:val="20"/>
          <w:szCs w:val="20"/>
        </w:rPr>
        <w:t>(I897);</w:t>
      </w:r>
      <w:r w:rsidRPr="00384206">
        <w:rPr>
          <w:spacing w:val="-3"/>
          <w:sz w:val="20"/>
          <w:szCs w:val="20"/>
        </w:rPr>
        <w:t xml:space="preserve"> </w:t>
      </w:r>
      <w:r w:rsidRPr="00384206">
        <w:rPr>
          <w:sz w:val="20"/>
          <w:szCs w:val="20"/>
        </w:rPr>
        <w:t>The</w:t>
      </w:r>
      <w:r w:rsidRPr="00384206">
        <w:rPr>
          <w:spacing w:val="-3"/>
          <w:sz w:val="20"/>
          <w:szCs w:val="20"/>
        </w:rPr>
        <w:t xml:space="preserve"> </w:t>
      </w:r>
      <w:r w:rsidRPr="00384206">
        <w:rPr>
          <w:sz w:val="20"/>
          <w:szCs w:val="20"/>
        </w:rPr>
        <w:t>Use Book at 17.</w:t>
      </w:r>
    </w:p>
    <w:p w14:paraId="024FFBC1" w14:textId="77777777" w:rsidR="00384206" w:rsidRPr="00384206" w:rsidRDefault="00384206" w:rsidP="00384206">
      <w:pPr>
        <w:pStyle w:val="Heading8"/>
        <w:spacing w:before="104"/>
        <w:ind w:right="1184"/>
        <w:rPr>
          <w:b/>
          <w:bCs/>
          <w:i w:val="0"/>
          <w:iCs w:val="0"/>
          <w:sz w:val="20"/>
          <w:szCs w:val="20"/>
        </w:rPr>
      </w:pPr>
      <w:r w:rsidRPr="00384206">
        <w:rPr>
          <w:b/>
          <w:bCs/>
          <w:i w:val="0"/>
          <w:iCs w:val="0"/>
          <w:sz w:val="20"/>
          <w:szCs w:val="20"/>
          <w:vertAlign w:val="superscript"/>
        </w:rPr>
        <w:t>1</w:t>
      </w:r>
      <w:r w:rsidRPr="00384206">
        <w:rPr>
          <w:b/>
          <w:bCs/>
          <w:i w:val="0"/>
          <w:iCs w:val="0"/>
          <w:sz w:val="20"/>
          <w:szCs w:val="20"/>
        </w:rPr>
        <w:t>“Community</w:t>
      </w:r>
      <w:r w:rsidRPr="00384206">
        <w:rPr>
          <w:b/>
          <w:bCs/>
          <w:i w:val="0"/>
          <w:iCs w:val="0"/>
          <w:spacing w:val="-5"/>
          <w:sz w:val="20"/>
          <w:szCs w:val="20"/>
        </w:rPr>
        <w:t xml:space="preserve"> </w:t>
      </w:r>
      <w:r w:rsidRPr="00384206">
        <w:rPr>
          <w:b/>
          <w:bCs/>
          <w:i w:val="0"/>
          <w:iCs w:val="0"/>
          <w:sz w:val="20"/>
          <w:szCs w:val="20"/>
        </w:rPr>
        <w:t>stability”</w:t>
      </w:r>
      <w:r w:rsidRPr="00384206">
        <w:rPr>
          <w:b/>
          <w:bCs/>
          <w:i w:val="0"/>
          <w:iCs w:val="0"/>
          <w:spacing w:val="-5"/>
          <w:sz w:val="20"/>
          <w:szCs w:val="20"/>
        </w:rPr>
        <w:t xml:space="preserve"> </w:t>
      </w:r>
      <w:r w:rsidRPr="00384206">
        <w:rPr>
          <w:b/>
          <w:bCs/>
          <w:i w:val="0"/>
          <w:iCs w:val="0"/>
          <w:sz w:val="20"/>
          <w:szCs w:val="20"/>
        </w:rPr>
        <w:t>is</w:t>
      </w:r>
      <w:r w:rsidRPr="00384206">
        <w:rPr>
          <w:b/>
          <w:bCs/>
          <w:i w:val="0"/>
          <w:iCs w:val="0"/>
          <w:spacing w:val="-5"/>
          <w:sz w:val="20"/>
          <w:szCs w:val="20"/>
        </w:rPr>
        <w:t xml:space="preserve"> </w:t>
      </w:r>
      <w:r w:rsidRPr="00384206">
        <w:rPr>
          <w:b/>
          <w:bCs/>
          <w:i w:val="0"/>
          <w:iCs w:val="0"/>
          <w:sz w:val="20"/>
          <w:szCs w:val="20"/>
        </w:rPr>
        <w:t>defined</w:t>
      </w:r>
      <w:r w:rsidRPr="00384206">
        <w:rPr>
          <w:b/>
          <w:bCs/>
          <w:i w:val="0"/>
          <w:iCs w:val="0"/>
          <w:spacing w:val="-5"/>
          <w:sz w:val="20"/>
          <w:szCs w:val="20"/>
        </w:rPr>
        <w:t xml:space="preserve"> </w:t>
      </w:r>
      <w:r w:rsidRPr="00384206">
        <w:rPr>
          <w:b/>
          <w:bCs/>
          <w:i w:val="0"/>
          <w:iCs w:val="0"/>
          <w:sz w:val="20"/>
          <w:szCs w:val="20"/>
        </w:rPr>
        <w:t>as</w:t>
      </w:r>
      <w:r w:rsidRPr="00384206">
        <w:rPr>
          <w:b/>
          <w:bCs/>
          <w:i w:val="0"/>
          <w:iCs w:val="0"/>
          <w:spacing w:val="-5"/>
          <w:sz w:val="20"/>
          <w:szCs w:val="20"/>
        </w:rPr>
        <w:t xml:space="preserve"> </w:t>
      </w:r>
      <w:r w:rsidRPr="00384206">
        <w:rPr>
          <w:b/>
          <w:bCs/>
          <w:i w:val="0"/>
          <w:iCs w:val="0"/>
          <w:sz w:val="20"/>
          <w:szCs w:val="20"/>
        </w:rPr>
        <w:t>a</w:t>
      </w:r>
      <w:r w:rsidRPr="00384206">
        <w:rPr>
          <w:b/>
          <w:bCs/>
          <w:i w:val="0"/>
          <w:iCs w:val="0"/>
          <w:spacing w:val="-3"/>
          <w:sz w:val="20"/>
          <w:szCs w:val="20"/>
        </w:rPr>
        <w:t xml:space="preserve"> </w:t>
      </w:r>
      <w:r w:rsidRPr="00384206">
        <w:rPr>
          <w:b/>
          <w:bCs/>
          <w:i w:val="0"/>
          <w:iCs w:val="0"/>
          <w:sz w:val="20"/>
          <w:szCs w:val="20"/>
        </w:rPr>
        <w:t>combination</w:t>
      </w:r>
      <w:r w:rsidRPr="00384206">
        <w:rPr>
          <w:b/>
          <w:bCs/>
          <w:i w:val="0"/>
          <w:iCs w:val="0"/>
          <w:spacing w:val="-4"/>
          <w:sz w:val="20"/>
          <w:szCs w:val="20"/>
        </w:rPr>
        <w:t xml:space="preserve"> </w:t>
      </w:r>
      <w:r w:rsidRPr="00384206">
        <w:rPr>
          <w:b/>
          <w:bCs/>
          <w:i w:val="0"/>
          <w:iCs w:val="0"/>
          <w:sz w:val="20"/>
          <w:szCs w:val="20"/>
        </w:rPr>
        <w:t>of</w:t>
      </w:r>
      <w:r w:rsidRPr="00384206">
        <w:rPr>
          <w:b/>
          <w:bCs/>
          <w:i w:val="0"/>
          <w:iCs w:val="0"/>
          <w:spacing w:val="-4"/>
          <w:sz w:val="20"/>
          <w:szCs w:val="20"/>
        </w:rPr>
        <w:t xml:space="preserve"> </w:t>
      </w:r>
      <w:r w:rsidRPr="00384206">
        <w:rPr>
          <w:b/>
          <w:bCs/>
          <w:i w:val="0"/>
          <w:iCs w:val="0"/>
          <w:sz w:val="20"/>
          <w:szCs w:val="20"/>
        </w:rPr>
        <w:t>local</w:t>
      </w:r>
      <w:r w:rsidRPr="00384206">
        <w:rPr>
          <w:b/>
          <w:bCs/>
          <w:i w:val="0"/>
          <w:iCs w:val="0"/>
          <w:spacing w:val="-4"/>
          <w:sz w:val="20"/>
          <w:szCs w:val="20"/>
        </w:rPr>
        <w:t xml:space="preserve"> </w:t>
      </w:r>
      <w:r w:rsidRPr="00384206">
        <w:rPr>
          <w:b/>
          <w:bCs/>
          <w:i w:val="0"/>
          <w:iCs w:val="0"/>
          <w:sz w:val="20"/>
          <w:szCs w:val="20"/>
        </w:rPr>
        <w:t>custom,</w:t>
      </w:r>
      <w:r w:rsidRPr="00384206">
        <w:rPr>
          <w:b/>
          <w:bCs/>
          <w:i w:val="0"/>
          <w:iCs w:val="0"/>
          <w:spacing w:val="-4"/>
          <w:sz w:val="20"/>
          <w:szCs w:val="20"/>
        </w:rPr>
        <w:t xml:space="preserve"> </w:t>
      </w:r>
      <w:r w:rsidRPr="00384206">
        <w:rPr>
          <w:b/>
          <w:bCs/>
          <w:i w:val="0"/>
          <w:iCs w:val="0"/>
          <w:sz w:val="20"/>
          <w:szCs w:val="20"/>
        </w:rPr>
        <w:t>culture and economic preservation.</w:t>
      </w:r>
    </w:p>
    <w:p w14:paraId="5179C4D9" w14:textId="77777777" w:rsidR="00384206" w:rsidRDefault="00384206" w:rsidP="00384206">
      <w:pPr>
        <w:pStyle w:val="FootnoteText"/>
      </w:pPr>
    </w:p>
  </w:footnote>
  <w:footnote w:id="2">
    <w:p w14:paraId="36C3A0C2" w14:textId="1F42EE19" w:rsidR="005A2743" w:rsidRDefault="001F534F" w:rsidP="006967B4">
      <w:pPr>
        <w:pStyle w:val="BodyText"/>
        <w:spacing w:before="35"/>
        <w:rPr>
          <w:sz w:val="20"/>
          <w:szCs w:val="20"/>
        </w:rPr>
      </w:pPr>
      <w:r>
        <w:rPr>
          <w:rStyle w:val="FootnoteReference"/>
        </w:rPr>
        <w:footnoteRef/>
      </w:r>
      <w:r>
        <w:t xml:space="preserve"> </w:t>
      </w:r>
      <w:r w:rsidRPr="001F534F">
        <w:rPr>
          <w:sz w:val="20"/>
          <w:szCs w:val="20"/>
        </w:rPr>
        <w:t xml:space="preserve">36 C.F.R. Section </w:t>
      </w:r>
      <w:r w:rsidRPr="001F534F">
        <w:rPr>
          <w:spacing w:val="-2"/>
          <w:sz w:val="20"/>
          <w:szCs w:val="20"/>
        </w:rPr>
        <w:t>221.3(a)(l)</w:t>
      </w:r>
    </w:p>
    <w:p w14:paraId="7E5AAF16" w14:textId="025BEC2C" w:rsidR="005A2743" w:rsidRPr="006967B4" w:rsidRDefault="001F534F" w:rsidP="001F534F">
      <w:pPr>
        <w:pStyle w:val="BodyText"/>
        <w:spacing w:before="1" w:line="278" w:lineRule="auto"/>
        <w:ind w:right="1212"/>
        <w:rPr>
          <w:b/>
          <w:bCs/>
          <w:sz w:val="20"/>
          <w:szCs w:val="20"/>
        </w:rPr>
      </w:pPr>
      <w:r w:rsidRPr="001F534F">
        <w:rPr>
          <w:sz w:val="20"/>
          <w:szCs w:val="20"/>
        </w:rPr>
        <w:t>The Forest Service is obligated to consider and provide for “community stability</w:t>
      </w:r>
      <w:r>
        <w:rPr>
          <w:sz w:val="20"/>
          <w:szCs w:val="20"/>
          <w:vertAlign w:val="superscript"/>
        </w:rPr>
        <w:t>”</w:t>
      </w:r>
      <w:r w:rsidRPr="001F534F">
        <w:rPr>
          <w:spacing w:val="-14"/>
          <w:sz w:val="20"/>
          <w:szCs w:val="20"/>
        </w:rPr>
        <w:t xml:space="preserve"> </w:t>
      </w:r>
      <w:r w:rsidRPr="001F534F">
        <w:rPr>
          <w:sz w:val="20"/>
          <w:szCs w:val="20"/>
        </w:rPr>
        <w:t>in its decision-making</w:t>
      </w:r>
      <w:r w:rsidRPr="001F534F">
        <w:rPr>
          <w:spacing w:val="-3"/>
          <w:sz w:val="20"/>
          <w:szCs w:val="20"/>
        </w:rPr>
        <w:t xml:space="preserve"> </w:t>
      </w:r>
      <w:r w:rsidRPr="001F534F">
        <w:rPr>
          <w:sz w:val="20"/>
          <w:szCs w:val="20"/>
        </w:rPr>
        <w:t>processes.</w:t>
      </w:r>
      <w:r w:rsidRPr="001F534F">
        <w:rPr>
          <w:spacing w:val="-3"/>
          <w:sz w:val="20"/>
          <w:szCs w:val="20"/>
        </w:rPr>
        <w:t xml:space="preserve"> </w:t>
      </w:r>
      <w:r w:rsidRPr="001F534F">
        <w:rPr>
          <w:sz w:val="20"/>
          <w:szCs w:val="20"/>
        </w:rPr>
        <w:t>See</w:t>
      </w:r>
      <w:r w:rsidRPr="001F534F">
        <w:rPr>
          <w:spacing w:val="-3"/>
          <w:sz w:val="20"/>
          <w:szCs w:val="20"/>
        </w:rPr>
        <w:t xml:space="preserve"> </w:t>
      </w:r>
      <w:r w:rsidRPr="001F534F">
        <w:rPr>
          <w:sz w:val="20"/>
          <w:szCs w:val="20"/>
        </w:rPr>
        <w:t>also</w:t>
      </w:r>
      <w:r w:rsidRPr="001F534F">
        <w:rPr>
          <w:spacing w:val="-3"/>
          <w:sz w:val="20"/>
          <w:szCs w:val="20"/>
        </w:rPr>
        <w:t xml:space="preserve"> </w:t>
      </w:r>
      <w:r w:rsidRPr="001F534F">
        <w:rPr>
          <w:sz w:val="20"/>
          <w:szCs w:val="20"/>
        </w:rPr>
        <w:t>S.</w:t>
      </w:r>
      <w:r w:rsidRPr="001F534F">
        <w:rPr>
          <w:spacing w:val="-3"/>
          <w:sz w:val="20"/>
          <w:szCs w:val="20"/>
        </w:rPr>
        <w:t xml:space="preserve"> </w:t>
      </w:r>
      <w:r w:rsidRPr="001F534F">
        <w:rPr>
          <w:sz w:val="20"/>
          <w:szCs w:val="20"/>
        </w:rPr>
        <w:t>Rept.</w:t>
      </w:r>
      <w:r w:rsidRPr="001F534F">
        <w:rPr>
          <w:spacing w:val="-3"/>
          <w:sz w:val="20"/>
          <w:szCs w:val="20"/>
        </w:rPr>
        <w:t xml:space="preserve"> </w:t>
      </w:r>
      <w:r w:rsidRPr="001F534F">
        <w:rPr>
          <w:sz w:val="20"/>
          <w:szCs w:val="20"/>
        </w:rPr>
        <w:t>No.</w:t>
      </w:r>
      <w:r w:rsidRPr="001F534F">
        <w:rPr>
          <w:spacing w:val="-3"/>
          <w:sz w:val="20"/>
          <w:szCs w:val="20"/>
        </w:rPr>
        <w:t xml:space="preserve"> </w:t>
      </w:r>
      <w:r w:rsidRPr="001F534F">
        <w:rPr>
          <w:sz w:val="20"/>
          <w:szCs w:val="20"/>
        </w:rPr>
        <w:t>105.22;</w:t>
      </w:r>
      <w:r w:rsidRPr="001F534F">
        <w:rPr>
          <w:spacing w:val="-3"/>
          <w:sz w:val="20"/>
          <w:szCs w:val="20"/>
        </w:rPr>
        <w:t xml:space="preserve"> </w:t>
      </w:r>
      <w:r w:rsidRPr="001F534F">
        <w:rPr>
          <w:sz w:val="20"/>
          <w:szCs w:val="20"/>
        </w:rPr>
        <w:t>30</w:t>
      </w:r>
      <w:r w:rsidRPr="001F534F">
        <w:rPr>
          <w:spacing w:val="-3"/>
          <w:sz w:val="20"/>
          <w:szCs w:val="20"/>
        </w:rPr>
        <w:t xml:space="preserve"> </w:t>
      </w:r>
      <w:r w:rsidRPr="001F534F">
        <w:rPr>
          <w:sz w:val="20"/>
          <w:szCs w:val="20"/>
        </w:rPr>
        <w:t>Cong.</w:t>
      </w:r>
      <w:r w:rsidRPr="001F534F">
        <w:rPr>
          <w:spacing w:val="-3"/>
          <w:sz w:val="20"/>
          <w:szCs w:val="20"/>
        </w:rPr>
        <w:t xml:space="preserve"> </w:t>
      </w:r>
      <w:r w:rsidRPr="001F534F">
        <w:rPr>
          <w:sz w:val="20"/>
          <w:szCs w:val="20"/>
        </w:rPr>
        <w:t>Rec.</w:t>
      </w:r>
      <w:r w:rsidRPr="001F534F">
        <w:rPr>
          <w:spacing w:val="-3"/>
          <w:sz w:val="20"/>
          <w:szCs w:val="20"/>
        </w:rPr>
        <w:t xml:space="preserve"> </w:t>
      </w:r>
      <w:r w:rsidRPr="001F534F">
        <w:rPr>
          <w:sz w:val="20"/>
          <w:szCs w:val="20"/>
        </w:rPr>
        <w:t>984</w:t>
      </w:r>
      <w:r w:rsidRPr="001F534F">
        <w:rPr>
          <w:spacing w:val="-3"/>
          <w:sz w:val="20"/>
          <w:szCs w:val="20"/>
        </w:rPr>
        <w:t xml:space="preserve"> </w:t>
      </w:r>
      <w:r w:rsidRPr="001F534F">
        <w:rPr>
          <w:sz w:val="20"/>
          <w:szCs w:val="20"/>
        </w:rPr>
        <w:t>(I897);</w:t>
      </w:r>
      <w:r w:rsidRPr="001F534F">
        <w:rPr>
          <w:spacing w:val="-3"/>
          <w:sz w:val="20"/>
          <w:szCs w:val="20"/>
        </w:rPr>
        <w:t xml:space="preserve"> </w:t>
      </w:r>
      <w:r w:rsidRPr="001F534F">
        <w:rPr>
          <w:sz w:val="20"/>
          <w:szCs w:val="20"/>
        </w:rPr>
        <w:t>The</w:t>
      </w:r>
      <w:r w:rsidRPr="001F534F">
        <w:rPr>
          <w:spacing w:val="-3"/>
          <w:sz w:val="20"/>
          <w:szCs w:val="20"/>
        </w:rPr>
        <w:t xml:space="preserve"> </w:t>
      </w:r>
      <w:r w:rsidRPr="001F534F">
        <w:rPr>
          <w:sz w:val="20"/>
          <w:szCs w:val="20"/>
        </w:rPr>
        <w:t>Use Book at 17.</w:t>
      </w:r>
      <w:r w:rsidR="005A2743">
        <w:rPr>
          <w:sz w:val="20"/>
          <w:szCs w:val="20"/>
        </w:rPr>
        <w:t xml:space="preserve">  </w:t>
      </w:r>
      <w:r w:rsidR="006967B4">
        <w:rPr>
          <w:b/>
          <w:bCs/>
          <w:sz w:val="20"/>
          <w:szCs w:val="20"/>
        </w:rPr>
        <w:t>“Community Stability” is defined as as a combination of local customs, culture, and economic preservation.</w:t>
      </w:r>
    </w:p>
    <w:p w14:paraId="7F228938" w14:textId="2AFB36B1" w:rsidR="001F534F" w:rsidRPr="001F534F" w:rsidRDefault="001F534F">
      <w:pPr>
        <w:pStyle w:val="FootnoteText"/>
      </w:pPr>
    </w:p>
  </w:footnote>
  <w:footnote w:id="3">
    <w:p w14:paraId="7F051272" w14:textId="77777777" w:rsidR="005A2743" w:rsidRPr="0032214A" w:rsidRDefault="005A2743" w:rsidP="005A2743">
      <w:pPr>
        <w:pStyle w:val="BodyText"/>
        <w:rPr>
          <w:sz w:val="20"/>
          <w:szCs w:val="20"/>
        </w:rPr>
      </w:pPr>
      <w:r w:rsidRPr="0032214A">
        <w:rPr>
          <w:rStyle w:val="FootnoteReference"/>
          <w:sz w:val="20"/>
          <w:szCs w:val="20"/>
        </w:rPr>
        <w:footnoteRef/>
      </w:r>
      <w:r w:rsidRPr="0032214A">
        <w:rPr>
          <w:sz w:val="20"/>
          <w:szCs w:val="20"/>
        </w:rPr>
        <w:t xml:space="preserve"> 16</w:t>
      </w:r>
      <w:r w:rsidRPr="0032214A">
        <w:rPr>
          <w:spacing w:val="-3"/>
          <w:sz w:val="20"/>
          <w:szCs w:val="20"/>
        </w:rPr>
        <w:t xml:space="preserve"> </w:t>
      </w:r>
      <w:r w:rsidRPr="0032214A">
        <w:rPr>
          <w:sz w:val="20"/>
          <w:szCs w:val="20"/>
        </w:rPr>
        <w:t>U.S.C.</w:t>
      </w:r>
      <w:r w:rsidRPr="0032214A">
        <w:rPr>
          <w:spacing w:val="-3"/>
          <w:sz w:val="20"/>
          <w:szCs w:val="20"/>
        </w:rPr>
        <w:t xml:space="preserve"> </w:t>
      </w:r>
      <w:r w:rsidRPr="0032214A">
        <w:rPr>
          <w:sz w:val="20"/>
          <w:szCs w:val="20"/>
        </w:rPr>
        <w:t>§1131.</w:t>
      </w:r>
      <w:r w:rsidRPr="0032214A">
        <w:rPr>
          <w:spacing w:val="-3"/>
          <w:sz w:val="20"/>
          <w:szCs w:val="20"/>
        </w:rPr>
        <w:t xml:space="preserve"> </w:t>
      </w:r>
      <w:r w:rsidRPr="0032214A">
        <w:rPr>
          <w:sz w:val="20"/>
          <w:szCs w:val="20"/>
        </w:rPr>
        <w:t>See</w:t>
      </w:r>
      <w:r w:rsidRPr="0032214A">
        <w:rPr>
          <w:spacing w:val="-2"/>
          <w:sz w:val="20"/>
          <w:szCs w:val="20"/>
        </w:rPr>
        <w:t xml:space="preserve"> </w:t>
      </w:r>
      <w:r w:rsidRPr="0032214A">
        <w:rPr>
          <w:sz w:val="20"/>
          <w:szCs w:val="20"/>
        </w:rPr>
        <w:t>also,</w:t>
      </w:r>
      <w:r w:rsidRPr="0032214A">
        <w:rPr>
          <w:spacing w:val="-3"/>
          <w:sz w:val="20"/>
          <w:szCs w:val="20"/>
        </w:rPr>
        <w:t xml:space="preserve"> </w:t>
      </w:r>
      <w:r w:rsidRPr="0032214A">
        <w:rPr>
          <w:sz w:val="20"/>
          <w:szCs w:val="20"/>
        </w:rPr>
        <w:t>Parker</w:t>
      </w:r>
      <w:r w:rsidRPr="0032214A">
        <w:rPr>
          <w:spacing w:val="-3"/>
          <w:sz w:val="20"/>
          <w:szCs w:val="20"/>
        </w:rPr>
        <w:t xml:space="preserve"> </w:t>
      </w:r>
      <w:r w:rsidRPr="0032214A">
        <w:rPr>
          <w:sz w:val="20"/>
          <w:szCs w:val="20"/>
        </w:rPr>
        <w:t>v.</w:t>
      </w:r>
      <w:r w:rsidRPr="0032214A">
        <w:rPr>
          <w:spacing w:val="-3"/>
          <w:sz w:val="20"/>
          <w:szCs w:val="20"/>
        </w:rPr>
        <w:t xml:space="preserve"> </w:t>
      </w:r>
      <w:r w:rsidRPr="0032214A">
        <w:rPr>
          <w:sz w:val="20"/>
          <w:szCs w:val="20"/>
        </w:rPr>
        <w:t>U.S.,</w:t>
      </w:r>
      <w:r w:rsidRPr="0032214A">
        <w:rPr>
          <w:spacing w:val="-2"/>
          <w:sz w:val="20"/>
          <w:szCs w:val="20"/>
        </w:rPr>
        <w:t xml:space="preserve"> </w:t>
      </w:r>
      <w:r w:rsidRPr="0032214A">
        <w:rPr>
          <w:sz w:val="20"/>
          <w:szCs w:val="20"/>
        </w:rPr>
        <w:t>307</w:t>
      </w:r>
      <w:r w:rsidRPr="0032214A">
        <w:rPr>
          <w:spacing w:val="-3"/>
          <w:sz w:val="20"/>
          <w:szCs w:val="20"/>
        </w:rPr>
        <w:t xml:space="preserve"> </w:t>
      </w:r>
      <w:r w:rsidRPr="0032214A">
        <w:rPr>
          <w:sz w:val="20"/>
          <w:szCs w:val="20"/>
        </w:rPr>
        <w:t>F.</w:t>
      </w:r>
      <w:r w:rsidRPr="0032214A">
        <w:rPr>
          <w:spacing w:val="-3"/>
          <w:sz w:val="20"/>
          <w:szCs w:val="20"/>
        </w:rPr>
        <w:t xml:space="preserve"> </w:t>
      </w:r>
      <w:r w:rsidRPr="0032214A">
        <w:rPr>
          <w:sz w:val="20"/>
          <w:szCs w:val="20"/>
        </w:rPr>
        <w:t>Supp.</w:t>
      </w:r>
      <w:r w:rsidRPr="0032214A">
        <w:rPr>
          <w:spacing w:val="-3"/>
          <w:sz w:val="20"/>
          <w:szCs w:val="20"/>
        </w:rPr>
        <w:t xml:space="preserve"> </w:t>
      </w:r>
      <w:r w:rsidRPr="0032214A">
        <w:rPr>
          <w:sz w:val="20"/>
          <w:szCs w:val="20"/>
        </w:rPr>
        <w:t>685</w:t>
      </w:r>
      <w:r w:rsidRPr="0032214A">
        <w:rPr>
          <w:spacing w:val="-2"/>
          <w:sz w:val="20"/>
          <w:szCs w:val="20"/>
        </w:rPr>
        <w:t xml:space="preserve"> (1969)</w:t>
      </w:r>
    </w:p>
    <w:p w14:paraId="00A192F5" w14:textId="77777777" w:rsidR="005A2743" w:rsidRPr="0032214A" w:rsidRDefault="005A2743" w:rsidP="005A2743">
      <w:pPr>
        <w:pStyle w:val="BodyText"/>
        <w:spacing w:before="45"/>
        <w:rPr>
          <w:sz w:val="20"/>
          <w:szCs w:val="20"/>
        </w:rPr>
      </w:pPr>
      <w:r w:rsidRPr="0032214A">
        <w:rPr>
          <w:sz w:val="20"/>
          <w:szCs w:val="20"/>
        </w:rPr>
        <w:t xml:space="preserve">and Parker v. U.S., 309 F. Supp. 593 at 597 </w:t>
      </w:r>
      <w:r w:rsidRPr="0032214A">
        <w:rPr>
          <w:spacing w:val="-2"/>
          <w:sz w:val="20"/>
          <w:szCs w:val="20"/>
        </w:rPr>
        <w:t>(1970).</w:t>
      </w:r>
    </w:p>
    <w:p w14:paraId="066A73BB" w14:textId="518F7813" w:rsidR="005A2743" w:rsidRDefault="005A274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9129" w14:textId="77777777" w:rsidR="0022126D" w:rsidRDefault="00221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1BA" w14:textId="77777777" w:rsidR="0022126D" w:rsidRDefault="00221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892BD" w14:textId="77777777" w:rsidR="0022126D" w:rsidRDefault="00221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C5D69"/>
    <w:multiLevelType w:val="hybridMultilevel"/>
    <w:tmpl w:val="A3905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231BEE"/>
    <w:multiLevelType w:val="hybridMultilevel"/>
    <w:tmpl w:val="4AFE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3866957">
    <w:abstractNumId w:val="0"/>
  </w:num>
  <w:num w:numId="2" w16cid:durableId="982200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AD"/>
    <w:rsid w:val="00003CF5"/>
    <w:rsid w:val="00063868"/>
    <w:rsid w:val="00075526"/>
    <w:rsid w:val="000961A0"/>
    <w:rsid w:val="000A0037"/>
    <w:rsid w:val="000A6574"/>
    <w:rsid w:val="000B4776"/>
    <w:rsid w:val="000C5131"/>
    <w:rsid w:val="000D2CF3"/>
    <w:rsid w:val="000E6263"/>
    <w:rsid w:val="00105666"/>
    <w:rsid w:val="00110792"/>
    <w:rsid w:val="00130E7B"/>
    <w:rsid w:val="001927D1"/>
    <w:rsid w:val="001A6D59"/>
    <w:rsid w:val="001A6FE1"/>
    <w:rsid w:val="001C05F0"/>
    <w:rsid w:val="001C75C0"/>
    <w:rsid w:val="001D4BFF"/>
    <w:rsid w:val="001F534F"/>
    <w:rsid w:val="00210B70"/>
    <w:rsid w:val="0022126D"/>
    <w:rsid w:val="0024194B"/>
    <w:rsid w:val="002556BF"/>
    <w:rsid w:val="00270333"/>
    <w:rsid w:val="00274A4E"/>
    <w:rsid w:val="0029073F"/>
    <w:rsid w:val="002B0989"/>
    <w:rsid w:val="002C0D95"/>
    <w:rsid w:val="002C79AF"/>
    <w:rsid w:val="002D1806"/>
    <w:rsid w:val="002D547D"/>
    <w:rsid w:val="0031142F"/>
    <w:rsid w:val="0032214A"/>
    <w:rsid w:val="00323BB3"/>
    <w:rsid w:val="00325E4E"/>
    <w:rsid w:val="003322C5"/>
    <w:rsid w:val="00350515"/>
    <w:rsid w:val="00353A83"/>
    <w:rsid w:val="00363519"/>
    <w:rsid w:val="00364545"/>
    <w:rsid w:val="00382A14"/>
    <w:rsid w:val="00384206"/>
    <w:rsid w:val="00390521"/>
    <w:rsid w:val="0039537C"/>
    <w:rsid w:val="003A4965"/>
    <w:rsid w:val="003F544A"/>
    <w:rsid w:val="003F6FFE"/>
    <w:rsid w:val="0040580A"/>
    <w:rsid w:val="004063F1"/>
    <w:rsid w:val="00416AA0"/>
    <w:rsid w:val="00444FC6"/>
    <w:rsid w:val="00447FF9"/>
    <w:rsid w:val="0046040A"/>
    <w:rsid w:val="00465ABD"/>
    <w:rsid w:val="004874B7"/>
    <w:rsid w:val="004A351D"/>
    <w:rsid w:val="004C0BB8"/>
    <w:rsid w:val="004F3212"/>
    <w:rsid w:val="005006D6"/>
    <w:rsid w:val="00504D42"/>
    <w:rsid w:val="0053036C"/>
    <w:rsid w:val="00531864"/>
    <w:rsid w:val="00550C17"/>
    <w:rsid w:val="00563E2B"/>
    <w:rsid w:val="00580A2C"/>
    <w:rsid w:val="00586EFB"/>
    <w:rsid w:val="00592503"/>
    <w:rsid w:val="005A2743"/>
    <w:rsid w:val="005A5A5C"/>
    <w:rsid w:val="005B1FE5"/>
    <w:rsid w:val="005B336B"/>
    <w:rsid w:val="005D0F3F"/>
    <w:rsid w:val="005E2C34"/>
    <w:rsid w:val="005E32B1"/>
    <w:rsid w:val="005F0376"/>
    <w:rsid w:val="00634839"/>
    <w:rsid w:val="00635603"/>
    <w:rsid w:val="006756F6"/>
    <w:rsid w:val="00680DE5"/>
    <w:rsid w:val="0069097E"/>
    <w:rsid w:val="00692AAD"/>
    <w:rsid w:val="006967B4"/>
    <w:rsid w:val="00697718"/>
    <w:rsid w:val="006B504E"/>
    <w:rsid w:val="0071166A"/>
    <w:rsid w:val="00730B99"/>
    <w:rsid w:val="00746E95"/>
    <w:rsid w:val="00752A6D"/>
    <w:rsid w:val="00753450"/>
    <w:rsid w:val="0075358D"/>
    <w:rsid w:val="00761FBC"/>
    <w:rsid w:val="007675E9"/>
    <w:rsid w:val="0077520D"/>
    <w:rsid w:val="00784489"/>
    <w:rsid w:val="007B32B9"/>
    <w:rsid w:val="007D02AE"/>
    <w:rsid w:val="007E0250"/>
    <w:rsid w:val="007E4FC4"/>
    <w:rsid w:val="007E7A5C"/>
    <w:rsid w:val="008257B9"/>
    <w:rsid w:val="00843177"/>
    <w:rsid w:val="0085316A"/>
    <w:rsid w:val="0086394C"/>
    <w:rsid w:val="00883C0D"/>
    <w:rsid w:val="00883E89"/>
    <w:rsid w:val="008857CF"/>
    <w:rsid w:val="008859A6"/>
    <w:rsid w:val="008B1610"/>
    <w:rsid w:val="008C7C34"/>
    <w:rsid w:val="008D16EE"/>
    <w:rsid w:val="008D3342"/>
    <w:rsid w:val="008D3B78"/>
    <w:rsid w:val="008E46E7"/>
    <w:rsid w:val="008E762F"/>
    <w:rsid w:val="00902BA7"/>
    <w:rsid w:val="00904021"/>
    <w:rsid w:val="00912B09"/>
    <w:rsid w:val="00942016"/>
    <w:rsid w:val="00944163"/>
    <w:rsid w:val="00955402"/>
    <w:rsid w:val="00965E65"/>
    <w:rsid w:val="00987B6B"/>
    <w:rsid w:val="00992C8D"/>
    <w:rsid w:val="00997A78"/>
    <w:rsid w:val="009B320F"/>
    <w:rsid w:val="009B6A67"/>
    <w:rsid w:val="009F1EF0"/>
    <w:rsid w:val="00A0390E"/>
    <w:rsid w:val="00A206A4"/>
    <w:rsid w:val="00A27290"/>
    <w:rsid w:val="00A30400"/>
    <w:rsid w:val="00A47D17"/>
    <w:rsid w:val="00A53CC3"/>
    <w:rsid w:val="00A53D46"/>
    <w:rsid w:val="00A62FB0"/>
    <w:rsid w:val="00A70689"/>
    <w:rsid w:val="00A91280"/>
    <w:rsid w:val="00AA3706"/>
    <w:rsid w:val="00AA4774"/>
    <w:rsid w:val="00AB0A42"/>
    <w:rsid w:val="00AD3E43"/>
    <w:rsid w:val="00AE0C48"/>
    <w:rsid w:val="00AE2F58"/>
    <w:rsid w:val="00AE3850"/>
    <w:rsid w:val="00B0741B"/>
    <w:rsid w:val="00B10236"/>
    <w:rsid w:val="00B613A2"/>
    <w:rsid w:val="00B71D46"/>
    <w:rsid w:val="00B808F2"/>
    <w:rsid w:val="00BA5AAB"/>
    <w:rsid w:val="00BC2EE6"/>
    <w:rsid w:val="00BD6E72"/>
    <w:rsid w:val="00BE7948"/>
    <w:rsid w:val="00C07991"/>
    <w:rsid w:val="00C10707"/>
    <w:rsid w:val="00C41CF3"/>
    <w:rsid w:val="00C42F38"/>
    <w:rsid w:val="00C4764D"/>
    <w:rsid w:val="00C54DA1"/>
    <w:rsid w:val="00C831A9"/>
    <w:rsid w:val="00CD615D"/>
    <w:rsid w:val="00D062F6"/>
    <w:rsid w:val="00D06704"/>
    <w:rsid w:val="00D24825"/>
    <w:rsid w:val="00D251BC"/>
    <w:rsid w:val="00D321E9"/>
    <w:rsid w:val="00D400E6"/>
    <w:rsid w:val="00D52E4D"/>
    <w:rsid w:val="00D74709"/>
    <w:rsid w:val="00D77D6A"/>
    <w:rsid w:val="00D815FA"/>
    <w:rsid w:val="00D84C52"/>
    <w:rsid w:val="00D91827"/>
    <w:rsid w:val="00DD272A"/>
    <w:rsid w:val="00E00761"/>
    <w:rsid w:val="00E04123"/>
    <w:rsid w:val="00E53AEB"/>
    <w:rsid w:val="00E87ACE"/>
    <w:rsid w:val="00E97EE2"/>
    <w:rsid w:val="00F12136"/>
    <w:rsid w:val="00F122C9"/>
    <w:rsid w:val="00F22FDA"/>
    <w:rsid w:val="00F5459C"/>
    <w:rsid w:val="00F6405E"/>
    <w:rsid w:val="00F72788"/>
    <w:rsid w:val="00F936DA"/>
    <w:rsid w:val="00FA1C2D"/>
    <w:rsid w:val="00FC46B3"/>
    <w:rsid w:val="00FD3895"/>
    <w:rsid w:val="00FE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EB34"/>
  <w15:chartTrackingRefBased/>
  <w15:docId w15:val="{1692BBE9-9878-484A-BD74-2419B69D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59C"/>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692AA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92AA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92AA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92AA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92AA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92AAD"/>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92AAD"/>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92AAD"/>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92AAD"/>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A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A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A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A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A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A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A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A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AAD"/>
    <w:rPr>
      <w:rFonts w:eastAsiaTheme="majorEastAsia" w:cstheme="majorBidi"/>
      <w:color w:val="272727" w:themeColor="text1" w:themeTint="D8"/>
    </w:rPr>
  </w:style>
  <w:style w:type="paragraph" w:styleId="Title">
    <w:name w:val="Title"/>
    <w:basedOn w:val="Normal"/>
    <w:next w:val="Normal"/>
    <w:link w:val="TitleChar"/>
    <w:uiPriority w:val="10"/>
    <w:qFormat/>
    <w:rsid w:val="00692AA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92A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AA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92A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AAD"/>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92AAD"/>
    <w:rPr>
      <w:i/>
      <w:iCs/>
      <w:color w:val="404040" w:themeColor="text1" w:themeTint="BF"/>
    </w:rPr>
  </w:style>
  <w:style w:type="paragraph" w:styleId="ListParagraph">
    <w:name w:val="List Paragraph"/>
    <w:basedOn w:val="Normal"/>
    <w:uiPriority w:val="34"/>
    <w:qFormat/>
    <w:rsid w:val="00692AAD"/>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92AAD"/>
    <w:rPr>
      <w:i/>
      <w:iCs/>
      <w:color w:val="0F4761" w:themeColor="accent1" w:themeShade="BF"/>
    </w:rPr>
  </w:style>
  <w:style w:type="paragraph" w:styleId="IntenseQuote">
    <w:name w:val="Intense Quote"/>
    <w:basedOn w:val="Normal"/>
    <w:next w:val="Normal"/>
    <w:link w:val="IntenseQuoteChar"/>
    <w:uiPriority w:val="30"/>
    <w:qFormat/>
    <w:rsid w:val="00692AA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92AAD"/>
    <w:rPr>
      <w:i/>
      <w:iCs/>
      <w:color w:val="0F4761" w:themeColor="accent1" w:themeShade="BF"/>
    </w:rPr>
  </w:style>
  <w:style w:type="character" w:styleId="IntenseReference">
    <w:name w:val="Intense Reference"/>
    <w:basedOn w:val="DefaultParagraphFont"/>
    <w:uiPriority w:val="32"/>
    <w:qFormat/>
    <w:rsid w:val="00692AAD"/>
    <w:rPr>
      <w:b/>
      <w:bCs/>
      <w:smallCaps/>
      <w:color w:val="0F4761" w:themeColor="accent1" w:themeShade="BF"/>
      <w:spacing w:val="5"/>
    </w:rPr>
  </w:style>
  <w:style w:type="character" w:styleId="Hyperlink">
    <w:name w:val="Hyperlink"/>
    <w:basedOn w:val="DefaultParagraphFont"/>
    <w:uiPriority w:val="99"/>
    <w:unhideWhenUsed/>
    <w:rsid w:val="00F5459C"/>
    <w:rPr>
      <w:color w:val="467886" w:themeColor="hyperlink"/>
      <w:u w:val="single"/>
    </w:rPr>
  </w:style>
  <w:style w:type="paragraph" w:styleId="BodyText">
    <w:name w:val="Body Text"/>
    <w:basedOn w:val="Normal"/>
    <w:link w:val="BodyTextChar"/>
    <w:uiPriority w:val="1"/>
    <w:qFormat/>
    <w:rsid w:val="00384206"/>
    <w:pPr>
      <w:widowControl w:val="0"/>
      <w:autoSpaceDE w:val="0"/>
      <w:autoSpaceDN w:val="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84206"/>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384206"/>
    <w:rPr>
      <w:sz w:val="20"/>
      <w:szCs w:val="20"/>
    </w:rPr>
  </w:style>
  <w:style w:type="character" w:customStyle="1" w:styleId="FootnoteTextChar">
    <w:name w:val="Footnote Text Char"/>
    <w:basedOn w:val="DefaultParagraphFont"/>
    <w:link w:val="FootnoteText"/>
    <w:uiPriority w:val="99"/>
    <w:semiHidden/>
    <w:rsid w:val="00384206"/>
    <w:rPr>
      <w:kern w:val="0"/>
      <w:sz w:val="20"/>
      <w:szCs w:val="20"/>
      <w14:ligatures w14:val="none"/>
    </w:rPr>
  </w:style>
  <w:style w:type="character" w:styleId="FootnoteReference">
    <w:name w:val="footnote reference"/>
    <w:basedOn w:val="DefaultParagraphFont"/>
    <w:uiPriority w:val="99"/>
    <w:semiHidden/>
    <w:unhideWhenUsed/>
    <w:rsid w:val="00384206"/>
    <w:rPr>
      <w:vertAlign w:val="superscript"/>
    </w:rPr>
  </w:style>
  <w:style w:type="paragraph" w:styleId="Header">
    <w:name w:val="header"/>
    <w:basedOn w:val="Normal"/>
    <w:link w:val="HeaderChar"/>
    <w:uiPriority w:val="99"/>
    <w:unhideWhenUsed/>
    <w:rsid w:val="0022126D"/>
    <w:pPr>
      <w:tabs>
        <w:tab w:val="center" w:pos="4680"/>
        <w:tab w:val="right" w:pos="9360"/>
      </w:tabs>
    </w:pPr>
  </w:style>
  <w:style w:type="character" w:customStyle="1" w:styleId="HeaderChar">
    <w:name w:val="Header Char"/>
    <w:basedOn w:val="DefaultParagraphFont"/>
    <w:link w:val="Header"/>
    <w:uiPriority w:val="99"/>
    <w:rsid w:val="0022126D"/>
    <w:rPr>
      <w:kern w:val="0"/>
      <w:sz w:val="22"/>
      <w:szCs w:val="22"/>
      <w14:ligatures w14:val="none"/>
    </w:rPr>
  </w:style>
  <w:style w:type="paragraph" w:styleId="Footer">
    <w:name w:val="footer"/>
    <w:basedOn w:val="Normal"/>
    <w:link w:val="FooterChar"/>
    <w:uiPriority w:val="99"/>
    <w:unhideWhenUsed/>
    <w:rsid w:val="0022126D"/>
    <w:pPr>
      <w:tabs>
        <w:tab w:val="center" w:pos="4680"/>
        <w:tab w:val="right" w:pos="9360"/>
      </w:tabs>
    </w:pPr>
  </w:style>
  <w:style w:type="character" w:customStyle="1" w:styleId="FooterChar">
    <w:name w:val="Footer Char"/>
    <w:basedOn w:val="DefaultParagraphFont"/>
    <w:link w:val="Footer"/>
    <w:uiPriority w:val="99"/>
    <w:rsid w:val="0022126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commissioners@co.mineral.mt.us" TargetMode="Externa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ly.peck75@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commissioners@co.sanders.mt.u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EFFEF-75F4-477A-B1F9-409126F0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4829</TotalTime>
  <Pages>5</Pages>
  <Words>2356</Words>
  <Characters>13433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 Peck</dc:creator>
  <cp:keywords/>
  <dc:description/>
  <cp:lastModifiedBy>Willy Peck</cp:lastModifiedBy>
  <cp:revision>9</cp:revision>
  <dcterms:created xsi:type="dcterms:W3CDTF">2025-09-03T19:25:00Z</dcterms:created>
  <dcterms:modified xsi:type="dcterms:W3CDTF">2025-09-11T19:56:00Z</dcterms:modified>
</cp:coreProperties>
</file>