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686"/>
        <w:gridCol w:w="2306"/>
        <w:gridCol w:w="4785"/>
        <w:gridCol w:w="1061"/>
        <w:gridCol w:w="1297"/>
      </w:tblGrid>
      <w:tr w:rsidR="00E51458" w:rsidRPr="0001371D" w14:paraId="73232871" w14:textId="77777777" w:rsidTr="00887EC0">
        <w:trPr>
          <w:trHeight w:val="720"/>
          <w:tblHeader/>
        </w:trPr>
        <w:tc>
          <w:tcPr>
            <w:tcW w:w="0" w:type="auto"/>
            <w:shd w:val="clear" w:color="6FA8DC" w:fill="6FA8DC"/>
            <w:hideMark/>
          </w:tcPr>
          <w:p w14:paraId="05B919E0" w14:textId="77777777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Page #</w:t>
            </w:r>
          </w:p>
        </w:tc>
        <w:tc>
          <w:tcPr>
            <w:tcW w:w="0" w:type="auto"/>
            <w:shd w:val="clear" w:color="6FA8DC" w:fill="6FA8DC"/>
            <w:vAlign w:val="center"/>
            <w:hideMark/>
          </w:tcPr>
          <w:p w14:paraId="29225F8C" w14:textId="77777777" w:rsidR="00E51458" w:rsidRPr="00887EC0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87EC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Section Title, Figure, or Table</w:t>
            </w:r>
          </w:p>
        </w:tc>
        <w:tc>
          <w:tcPr>
            <w:tcW w:w="0" w:type="auto"/>
            <w:shd w:val="clear" w:color="6FA8DC" w:fill="6FA8DC"/>
            <w:vAlign w:val="center"/>
            <w:hideMark/>
          </w:tcPr>
          <w:p w14:paraId="26B8480A" w14:textId="5A25BD4F" w:rsidR="00E51458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July 2025 Supplemental Assessment Information </w:t>
            </w:r>
          </w:p>
        </w:tc>
        <w:tc>
          <w:tcPr>
            <w:tcW w:w="0" w:type="auto"/>
            <w:shd w:val="clear" w:color="6FA8DC" w:fill="6FA8DC"/>
            <w:hideMark/>
          </w:tcPr>
          <w:p w14:paraId="06B07ABB" w14:textId="79A7BFBA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Cooperator Comment/Suggest Language</w:t>
            </w:r>
          </w:p>
        </w:tc>
        <w:tc>
          <w:tcPr>
            <w:tcW w:w="0" w:type="auto"/>
            <w:shd w:val="clear" w:color="6FA8DC" w:fill="0C769E"/>
            <w:vAlign w:val="center"/>
            <w:hideMark/>
          </w:tcPr>
          <w:p w14:paraId="17864FB9" w14:textId="77777777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  <w:t>Action Taken</w:t>
            </w:r>
          </w:p>
        </w:tc>
        <w:tc>
          <w:tcPr>
            <w:tcW w:w="0" w:type="auto"/>
            <w:shd w:val="clear" w:color="6FA8DC" w:fill="0C769E"/>
            <w:vAlign w:val="center"/>
            <w:hideMark/>
          </w:tcPr>
          <w:p w14:paraId="16AD18B8" w14:textId="77777777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b/>
                <w:bCs/>
                <w:color w:val="FFFFFF"/>
                <w:kern w:val="0"/>
                <w14:ligatures w14:val="none"/>
              </w:rPr>
              <w:t>Rationale</w:t>
            </w:r>
          </w:p>
        </w:tc>
      </w:tr>
      <w:tr w:rsidR="00E51458" w:rsidRPr="0001371D" w14:paraId="1E1F5710" w14:textId="77777777" w:rsidTr="00887EC0">
        <w:trPr>
          <w:trHeight w:val="720"/>
        </w:trPr>
        <w:tc>
          <w:tcPr>
            <w:tcW w:w="0" w:type="auto"/>
          </w:tcPr>
          <w:p w14:paraId="26D36F2A" w14:textId="4532CB7E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0" w:type="auto"/>
          </w:tcPr>
          <w:p w14:paraId="185C5854" w14:textId="131988EC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Other Threats and Stressors</w:t>
            </w:r>
          </w:p>
        </w:tc>
        <w:tc>
          <w:tcPr>
            <w:tcW w:w="0" w:type="auto"/>
            <w:vAlign w:val="center"/>
          </w:tcPr>
          <w:p w14:paraId="29B55F97" w14:textId="4B2B5CDF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2E20EBDD" w14:textId="586A6623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</w:tc>
        <w:tc>
          <w:tcPr>
            <w:tcW w:w="0" w:type="auto"/>
            <w:vAlign w:val="center"/>
          </w:tcPr>
          <w:p w14:paraId="255FB5A8" w14:textId="352C3D45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3C8AFD1" w14:textId="77027AC1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27121CBD" w14:textId="77777777" w:rsidTr="00887EC0">
        <w:trPr>
          <w:trHeight w:val="720"/>
        </w:trPr>
        <w:tc>
          <w:tcPr>
            <w:tcW w:w="0" w:type="auto"/>
          </w:tcPr>
          <w:p w14:paraId="335BC9DE" w14:textId="78133AA6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0" w:type="auto"/>
          </w:tcPr>
          <w:p w14:paraId="635C274F" w14:textId="52B49D83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Aquatic, Wetland, and Riparian Ecosystems: Introduction</w:t>
            </w:r>
          </w:p>
        </w:tc>
        <w:tc>
          <w:tcPr>
            <w:tcW w:w="0" w:type="auto"/>
            <w:vAlign w:val="center"/>
          </w:tcPr>
          <w:p w14:paraId="615CDD7C" w14:textId="2296691F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4BCB79A0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  <w:p w14:paraId="42A9CB71" w14:textId="5F859448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8FF7A92" w14:textId="491FAEE6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C0DEFF5" w14:textId="122C50AD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3A6746D6" w14:textId="77777777" w:rsidTr="00887EC0">
        <w:trPr>
          <w:trHeight w:val="720"/>
        </w:trPr>
        <w:tc>
          <w:tcPr>
            <w:tcW w:w="0" w:type="auto"/>
          </w:tcPr>
          <w:p w14:paraId="7CE555B9" w14:textId="18611325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101</w:t>
            </w:r>
          </w:p>
        </w:tc>
        <w:tc>
          <w:tcPr>
            <w:tcW w:w="0" w:type="auto"/>
          </w:tcPr>
          <w:p w14:paraId="05169CF6" w14:textId="19DEA3EB" w:rsidR="00E51458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Riverine: Rivers, Streams, and Associated Riparian Areas: Key Takeaways</w:t>
            </w:r>
          </w:p>
        </w:tc>
        <w:tc>
          <w:tcPr>
            <w:tcW w:w="0" w:type="auto"/>
            <w:vAlign w:val="center"/>
          </w:tcPr>
          <w:p w14:paraId="4F903B7E" w14:textId="32B4A277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6B473E77" w14:textId="06F17886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</w:tc>
        <w:tc>
          <w:tcPr>
            <w:tcW w:w="0" w:type="auto"/>
            <w:vAlign w:val="center"/>
          </w:tcPr>
          <w:p w14:paraId="1E31883F" w14:textId="2BC36D6B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D449E45" w14:textId="61022E9F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64751D90" w14:textId="77777777" w:rsidTr="00887EC0">
        <w:trPr>
          <w:trHeight w:val="720"/>
        </w:trPr>
        <w:tc>
          <w:tcPr>
            <w:tcW w:w="0" w:type="auto"/>
          </w:tcPr>
          <w:p w14:paraId="271561D3" w14:textId="0D0527A7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0" w:type="auto"/>
          </w:tcPr>
          <w:p w14:paraId="7A56AC92" w14:textId="19CEDC88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Palustrine: Wetlands, Ponds and Groundwater Dependent Ecosystems: Below Table 18</w:t>
            </w:r>
          </w:p>
        </w:tc>
        <w:tc>
          <w:tcPr>
            <w:tcW w:w="0" w:type="auto"/>
            <w:vAlign w:val="center"/>
          </w:tcPr>
          <w:p w14:paraId="6A2763D5" w14:textId="00EC3614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042DD9E5" w14:textId="78A9536A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</w:tc>
        <w:tc>
          <w:tcPr>
            <w:tcW w:w="0" w:type="auto"/>
            <w:vAlign w:val="center"/>
          </w:tcPr>
          <w:p w14:paraId="7C66798B" w14:textId="63E632F3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251B912" w14:textId="3AD6F79E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2CABBBE2" w14:textId="77777777" w:rsidTr="00887EC0">
        <w:trPr>
          <w:trHeight w:val="720"/>
        </w:trPr>
        <w:tc>
          <w:tcPr>
            <w:tcW w:w="0" w:type="auto"/>
          </w:tcPr>
          <w:p w14:paraId="7BFBF7F9" w14:textId="5AB7957F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107</w:t>
            </w:r>
          </w:p>
        </w:tc>
        <w:tc>
          <w:tcPr>
            <w:tcW w:w="0" w:type="auto"/>
          </w:tcPr>
          <w:p w14:paraId="0C65036C" w14:textId="37F3AA72" w:rsidR="00E51458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Palustrine: Wetlands, Ponds and Groundwater Dependent Ecosystems: Key Takeaways </w:t>
            </w:r>
          </w:p>
        </w:tc>
        <w:tc>
          <w:tcPr>
            <w:tcW w:w="0" w:type="auto"/>
            <w:vAlign w:val="center"/>
          </w:tcPr>
          <w:p w14:paraId="1A40F25F" w14:textId="05BB70F1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4C0F279A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  <w:p w14:paraId="489ED976" w14:textId="490CA8FB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2539849" w14:textId="760215D6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C05F41F" w14:textId="4324CE10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6DE6645D" w14:textId="77777777" w:rsidTr="00887EC0">
        <w:trPr>
          <w:trHeight w:val="720"/>
        </w:trPr>
        <w:tc>
          <w:tcPr>
            <w:tcW w:w="0" w:type="auto"/>
          </w:tcPr>
          <w:p w14:paraId="5353A0DF" w14:textId="108EF90C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110</w:t>
            </w:r>
          </w:p>
        </w:tc>
        <w:tc>
          <w:tcPr>
            <w:tcW w:w="0" w:type="auto"/>
          </w:tcPr>
          <w:p w14:paraId="4A4F67B3" w14:textId="1414B5C5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below Table 19</w:t>
            </w:r>
          </w:p>
        </w:tc>
        <w:tc>
          <w:tcPr>
            <w:tcW w:w="0" w:type="auto"/>
            <w:vAlign w:val="center"/>
          </w:tcPr>
          <w:p w14:paraId="634A0BF3" w14:textId="33AEEEF8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2AB965E2" w14:textId="510EC2A7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</w:tc>
        <w:tc>
          <w:tcPr>
            <w:tcW w:w="0" w:type="auto"/>
            <w:vAlign w:val="center"/>
          </w:tcPr>
          <w:p w14:paraId="30D952B3" w14:textId="54245A3A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C465946" w14:textId="7BFA8099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049B101E" w14:textId="77777777" w:rsidTr="00887EC0">
        <w:trPr>
          <w:trHeight w:val="720"/>
        </w:trPr>
        <w:tc>
          <w:tcPr>
            <w:tcW w:w="0" w:type="auto"/>
          </w:tcPr>
          <w:p w14:paraId="3AA53DD8" w14:textId="78F2CB11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112</w:t>
            </w:r>
          </w:p>
        </w:tc>
        <w:tc>
          <w:tcPr>
            <w:tcW w:w="0" w:type="auto"/>
          </w:tcPr>
          <w:p w14:paraId="70425D42" w14:textId="0D43334F" w:rsidR="00E51458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St</w:t>
            </w:r>
            <w:r w:rsidR="00887EC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</w:t>
            </w: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tus and Trends</w:t>
            </w:r>
          </w:p>
        </w:tc>
        <w:tc>
          <w:tcPr>
            <w:tcW w:w="0" w:type="auto"/>
            <w:vAlign w:val="center"/>
          </w:tcPr>
          <w:p w14:paraId="3D00AC5B" w14:textId="56DF7872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379C803E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  <w:p w14:paraId="5DE0F0CE" w14:textId="037C6947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F1F1B44" w14:textId="46A6AE60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765F231" w14:textId="6852AC3E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1401734D" w14:textId="77777777" w:rsidTr="00887EC0">
        <w:trPr>
          <w:trHeight w:val="720"/>
        </w:trPr>
        <w:tc>
          <w:tcPr>
            <w:tcW w:w="0" w:type="auto"/>
          </w:tcPr>
          <w:p w14:paraId="4BC605E5" w14:textId="5B8BC8CA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lastRenderedPageBreak/>
              <w:t>115</w:t>
            </w:r>
          </w:p>
        </w:tc>
        <w:tc>
          <w:tcPr>
            <w:tcW w:w="0" w:type="auto"/>
          </w:tcPr>
          <w:p w14:paraId="06DD0879" w14:textId="1CA2C354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System Stressors and Drivers Contributing to Watershed Degradation</w:t>
            </w:r>
          </w:p>
        </w:tc>
        <w:tc>
          <w:tcPr>
            <w:tcW w:w="0" w:type="auto"/>
            <w:vAlign w:val="center"/>
          </w:tcPr>
          <w:p w14:paraId="689ABB1C" w14:textId="4B107625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4BD309A9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  <w:p w14:paraId="13090102" w14:textId="3389DDD8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570F07C" w14:textId="356D0C9E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8C68AE1" w14:textId="04DD35FE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68CBE372" w14:textId="77777777" w:rsidTr="00887EC0">
        <w:trPr>
          <w:trHeight w:val="720"/>
        </w:trPr>
        <w:tc>
          <w:tcPr>
            <w:tcW w:w="0" w:type="auto"/>
          </w:tcPr>
          <w:p w14:paraId="16B107E6" w14:textId="29C23245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132</w:t>
            </w:r>
          </w:p>
        </w:tc>
        <w:tc>
          <w:tcPr>
            <w:tcW w:w="0" w:type="auto"/>
          </w:tcPr>
          <w:p w14:paraId="1A0F549D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Livestock grazing</w:t>
            </w:r>
          </w:p>
          <w:p w14:paraId="2088BB81" w14:textId="38928458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noWrap/>
            <w:vAlign w:val="center"/>
          </w:tcPr>
          <w:p w14:paraId="388DF923" w14:textId="687701F2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7B16E66D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 in first two paragraphs</w:t>
            </w:r>
          </w:p>
          <w:p w14:paraId="399B932D" w14:textId="49C6BE15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A0B8D2B" w14:textId="6A974F36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8336E95" w14:textId="0F37CBEF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53297F8F" w14:textId="77777777" w:rsidTr="00887EC0">
        <w:trPr>
          <w:trHeight w:val="720"/>
        </w:trPr>
        <w:tc>
          <w:tcPr>
            <w:tcW w:w="0" w:type="auto"/>
          </w:tcPr>
          <w:p w14:paraId="70E186C5" w14:textId="35A78A23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161</w:t>
            </w:r>
          </w:p>
        </w:tc>
        <w:tc>
          <w:tcPr>
            <w:tcW w:w="0" w:type="auto"/>
          </w:tcPr>
          <w:p w14:paraId="776B20ED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Key Risk Factors</w:t>
            </w:r>
          </w:p>
          <w:p w14:paraId="16FC2529" w14:textId="5282E8DD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22A5774" w14:textId="726CC9B4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25BFB9FC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  <w:p w14:paraId="0D69FAE0" w14:textId="6059DC7E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3AAC894" w14:textId="402B8353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9DD97A0" w14:textId="63AB5D69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44C1462D" w14:textId="77777777" w:rsidTr="00887EC0">
        <w:trPr>
          <w:trHeight w:val="720"/>
        </w:trPr>
        <w:tc>
          <w:tcPr>
            <w:tcW w:w="0" w:type="auto"/>
          </w:tcPr>
          <w:p w14:paraId="7A0F80D0" w14:textId="04E082E1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162</w:t>
            </w:r>
          </w:p>
        </w:tc>
        <w:tc>
          <w:tcPr>
            <w:tcW w:w="0" w:type="auto"/>
          </w:tcPr>
          <w:p w14:paraId="3409AECE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Status and Trends</w:t>
            </w:r>
          </w:p>
          <w:p w14:paraId="3FCDB308" w14:textId="27C9D782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15A2354" w14:textId="1D24CC99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4CD72F98" w14:textId="33734133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  <w:p w14:paraId="0A0A3D2A" w14:textId="11CDBEFE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4CB0082" w14:textId="72BE83A8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ADF4361" w14:textId="544B95CC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2708F3E3" w14:textId="77777777" w:rsidTr="00887EC0">
        <w:trPr>
          <w:trHeight w:val="720"/>
        </w:trPr>
        <w:tc>
          <w:tcPr>
            <w:tcW w:w="0" w:type="auto"/>
          </w:tcPr>
          <w:p w14:paraId="45ADFCD2" w14:textId="71280B9D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163</w:t>
            </w:r>
          </w:p>
        </w:tc>
        <w:tc>
          <w:tcPr>
            <w:tcW w:w="0" w:type="auto"/>
          </w:tcPr>
          <w:p w14:paraId="3EC8E147" w14:textId="21C9C067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Potential Aquatic Species of Conservation </w:t>
            </w:r>
            <w:r w:rsidR="00887EC0"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Concern</w:t>
            </w: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: Key Takeaways</w:t>
            </w:r>
          </w:p>
        </w:tc>
        <w:tc>
          <w:tcPr>
            <w:tcW w:w="0" w:type="auto"/>
            <w:vAlign w:val="center"/>
          </w:tcPr>
          <w:p w14:paraId="3B77243B" w14:textId="7E2E21BB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290CCA40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“adaptive” to “livestock grazing”</w:t>
            </w:r>
          </w:p>
          <w:p w14:paraId="64B5B131" w14:textId="7C41AA45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6B44423" w14:textId="4C693C78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CA6CFA0" w14:textId="6C17140E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E51458" w:rsidRPr="0001371D" w14:paraId="2E9A96CA" w14:textId="77777777" w:rsidTr="00887EC0">
        <w:trPr>
          <w:trHeight w:val="720"/>
        </w:trPr>
        <w:tc>
          <w:tcPr>
            <w:tcW w:w="0" w:type="auto"/>
          </w:tcPr>
          <w:p w14:paraId="1D8102B0" w14:textId="45DD3C4C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175</w:t>
            </w:r>
          </w:p>
        </w:tc>
        <w:tc>
          <w:tcPr>
            <w:tcW w:w="0" w:type="auto"/>
          </w:tcPr>
          <w:p w14:paraId="7950EEC1" w14:textId="10CED2CA" w:rsidR="00E51458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Aquatic </w:t>
            </w:r>
            <w:r w:rsidR="00887EC0"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Highlighted</w:t>
            </w: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Species: Key Takeaways</w:t>
            </w:r>
          </w:p>
        </w:tc>
        <w:tc>
          <w:tcPr>
            <w:tcW w:w="0" w:type="auto"/>
            <w:vAlign w:val="center"/>
          </w:tcPr>
          <w:p w14:paraId="30E453A2" w14:textId="6A7E38CE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</w:tcPr>
          <w:p w14:paraId="59B99709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“adaptive” to “livestock grazing”</w:t>
            </w:r>
          </w:p>
          <w:p w14:paraId="42692885" w14:textId="32EDDE84" w:rsidR="00E51458" w:rsidRPr="0001371D" w:rsidRDefault="00E51458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40E7154" w14:textId="4E872D9E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91E95B4" w14:textId="5562E8BB" w:rsidR="00E51458" w:rsidRPr="0001371D" w:rsidRDefault="00E51458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4C703F99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FDB8" w14:textId="4DD101C4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17B4" w14:textId="6614155E" w:rsidR="007F08CA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Fire Suppression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0B03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FF96" w14:textId="44A81B02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FB74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6270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7E828B09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B36B" w14:textId="0640759E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1446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Main Points to Consider</w:t>
            </w:r>
          </w:p>
          <w:p w14:paraId="2BA3B364" w14:textId="03CF9653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BA8D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D927" w14:textId="55306124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67C4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7F54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19C45753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CA15" w14:textId="66B63002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4DD2" w14:textId="765CAC9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Existing Condition: Bridger Wilderness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20DF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9C73" w14:textId="09E882EE" w:rsidR="007F08CA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Need to explain “what” about “livestock grazing has declined over the years,” (</w:t>
            </w:r>
            <w:r w:rsidR="00887EC0"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i.e.</w:t>
            </w: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., number of permitted AUMs, etc.)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C8E3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6F87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1E29B8F7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D75B" w14:textId="5F1FF094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lastRenderedPageBreak/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9634" w14:textId="675D38CD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Gros Ventre Wilderness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1FA9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EB2F" w14:textId="7EC544D5" w:rsidR="007F08CA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Replace “less livestock grazing” with “improved management of 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28F0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683D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361CAA57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07F7" w14:textId="424175F2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929D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Climate Change</w:t>
            </w:r>
          </w:p>
          <w:p w14:paraId="305D31F3" w14:textId="04BF90B1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F8FE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F2A3" w14:textId="1D3E6C16" w:rsidR="007F08CA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Reconsider whether livestock grazing is a cause for the absence of fire in the last 100 years.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36E6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EDAC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218C0401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77C8" w14:textId="4FCCA974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B402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Climate Change</w:t>
            </w:r>
          </w:p>
          <w:p w14:paraId="6AF02625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43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FEB1" w14:textId="2B84B5C7" w:rsidR="007F08CA" w:rsidRPr="0001371D" w:rsidRDefault="007F08CA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Reconsider whether livestock grazing is a cause </w:t>
            </w:r>
            <w:r w:rsidR="00887EC0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for </w:t>
            </w: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some impacts from fire exclusion in the last 100 years.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A9A9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EAC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2DFA5E9A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53D6" w14:textId="3DF71016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F532" w14:textId="77777777" w:rsidR="0001371D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 How does the current status and trend of the ecosystem….</w:t>
            </w:r>
          </w:p>
          <w:p w14:paraId="09D6F86F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7CF0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C905" w14:textId="70EE8C19" w:rsidR="007F08CA" w:rsidRPr="0001371D" w:rsidRDefault="0001371D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Livestock are ungulates.  Need to properly separate or lump all ungulates as a concern for Aspen regeneration.  If using “livestock grazing”, add “improper” or “unmanaged” to “livestock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A9BE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D190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378C9A70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2E3" w14:textId="44FCEDA0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EC97" w14:textId="77777777" w:rsidR="0001371D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 What is the status of each ecosystem….</w:t>
            </w:r>
          </w:p>
          <w:p w14:paraId="5A71F077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E4C3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FD62" w14:textId="0A818A81" w:rsidR="007F08CA" w:rsidRPr="0001371D" w:rsidRDefault="0001371D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Livestock are ungulates.  Need to properly separate or lump all ungulates as a concern for Aspen regeneration.  If using “livestock grazing”, add “improper” or “unmanaged” to “livestock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6BB3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765D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256D6B11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8D8F" w14:textId="3E04148B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00A6" w14:textId="77777777" w:rsidR="0001371D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Climate Change</w:t>
            </w:r>
          </w:p>
          <w:p w14:paraId="2AFC7CBE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5E0A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7761" w14:textId="26AB2E3D" w:rsidR="007F08CA" w:rsidRPr="0001371D" w:rsidRDefault="0001371D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Reconsider wording or intent of  “Fire exclusion is a major effect of livestock grazing in dynamic sagebrush/grassland systems”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A498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4BAF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5BBD908A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33A1" w14:textId="2B0F367A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9A21" w14:textId="01A9A08B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 How does the current status and trend….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BA88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C561" w14:textId="1019968E" w:rsidR="007F08CA" w:rsidRPr="0001371D" w:rsidRDefault="0001371D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Livestock are ungulates.  Need to properly separate or lump all ungulates as a concern for sagebrush.  If using “livestock grazing”, add “improper” or “unmanaged” to “livestock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E924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C7D2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7B31C507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E264" w14:textId="4D618DF0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lastRenderedPageBreak/>
              <w:t>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CB27" w14:textId="194F3841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 How does the current status and trend….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732F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87A6" w14:textId="585EECFD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Livestock are ungulates.  Need to properly separate or lump all ungulates as a concern for sagebrush.  If using “livestock grazing”, add “improper” or “unmanaged” to “livestock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C046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1685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7F08CA" w:rsidRPr="0001371D" w14:paraId="363F8827" w14:textId="77777777" w:rsidTr="00887EC0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025" w14:textId="44839E5F" w:rsidR="007F08CA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8BA4" w14:textId="77777777" w:rsidR="0001371D" w:rsidRPr="0001371D" w:rsidRDefault="0001371D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Livestock grazing can result…</w:t>
            </w:r>
          </w:p>
          <w:p w14:paraId="78EC75FE" w14:textId="77777777" w:rsidR="007F08CA" w:rsidRPr="0001371D" w:rsidRDefault="007F08CA" w:rsidP="00887E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8736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F8DC" w14:textId="40B1887F" w:rsidR="007F08CA" w:rsidRPr="0001371D" w:rsidRDefault="0001371D" w:rsidP="00E85D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1371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add “improper” or “unmanaged” to “livestock grazing”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EC63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4AFD" w14:textId="77777777" w:rsidR="007F08CA" w:rsidRPr="0001371D" w:rsidRDefault="007F08CA" w:rsidP="000137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</w:tbl>
    <w:p w14:paraId="561B4F1C" w14:textId="3BB40232" w:rsidR="006E0743" w:rsidRPr="0001371D" w:rsidRDefault="006E0743" w:rsidP="00E51458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sectPr w:rsidR="006E0743" w:rsidRPr="0001371D" w:rsidSect="00AB41B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B4E54" w14:textId="77777777" w:rsidR="003C4546" w:rsidRDefault="003C4546" w:rsidP="003C4546">
      <w:pPr>
        <w:spacing w:after="0" w:line="240" w:lineRule="auto"/>
      </w:pPr>
      <w:r>
        <w:separator/>
      </w:r>
    </w:p>
  </w:endnote>
  <w:endnote w:type="continuationSeparator" w:id="0">
    <w:p w14:paraId="4306D4C7" w14:textId="77777777" w:rsidR="003C4546" w:rsidRDefault="003C4546" w:rsidP="003C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AE6B" w14:textId="77777777" w:rsidR="003C4546" w:rsidRDefault="003C4546" w:rsidP="003C4546">
      <w:pPr>
        <w:spacing w:after="0" w:line="240" w:lineRule="auto"/>
      </w:pPr>
      <w:r>
        <w:separator/>
      </w:r>
    </w:p>
  </w:footnote>
  <w:footnote w:type="continuationSeparator" w:id="0">
    <w:p w14:paraId="76B58FC8" w14:textId="77777777" w:rsidR="003C4546" w:rsidRDefault="003C4546" w:rsidP="003C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AA263" w14:textId="78FFAF97" w:rsidR="003C4546" w:rsidRPr="003C4546" w:rsidRDefault="003C4546">
    <w:pPr>
      <w:pStyle w:val="Header"/>
      <w:rPr>
        <w:rFonts w:ascii="Times New Roman" w:hAnsi="Times New Roman" w:cs="Times New Roman"/>
      </w:rPr>
    </w:pPr>
    <w:r w:rsidRPr="003C4546">
      <w:rPr>
        <w:rFonts w:ascii="Times New Roman" w:hAnsi="Times New Roman" w:cs="Times New Roman"/>
      </w:rPr>
      <w:t>Sublette County Conservation District Comments to Draft 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D6C80"/>
    <w:multiLevelType w:val="hybridMultilevel"/>
    <w:tmpl w:val="09789E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303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43"/>
    <w:rsid w:val="0001371D"/>
    <w:rsid w:val="003C4546"/>
    <w:rsid w:val="00454177"/>
    <w:rsid w:val="006E0743"/>
    <w:rsid w:val="007F08CA"/>
    <w:rsid w:val="00887EC0"/>
    <w:rsid w:val="00AB41B6"/>
    <w:rsid w:val="00AC53E9"/>
    <w:rsid w:val="00C3514D"/>
    <w:rsid w:val="00E51458"/>
    <w:rsid w:val="00E756E6"/>
    <w:rsid w:val="00E8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FC573"/>
  <w15:chartTrackingRefBased/>
  <w15:docId w15:val="{B501CE45-FD9D-48D7-9593-639FC8B0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7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7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7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7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7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7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7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7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7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7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7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4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546"/>
  </w:style>
  <w:style w:type="paragraph" w:styleId="Footer">
    <w:name w:val="footer"/>
    <w:basedOn w:val="Normal"/>
    <w:link w:val="FooterChar"/>
    <w:uiPriority w:val="99"/>
    <w:unhideWhenUsed/>
    <w:rsid w:val="003C4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98900-748F-47EF-8482-8A943A86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McCall, Laine - FS, CO</dc:creator>
  <cp:keywords/>
  <dc:description/>
  <cp:lastModifiedBy>Amber Robbins</cp:lastModifiedBy>
  <cp:revision>3</cp:revision>
  <dcterms:created xsi:type="dcterms:W3CDTF">2025-08-22T17:55:00Z</dcterms:created>
  <dcterms:modified xsi:type="dcterms:W3CDTF">2025-08-22T18:30:00Z</dcterms:modified>
</cp:coreProperties>
</file>