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7B3D7" w14:textId="59A4B32E" w:rsidR="002D6D3B" w:rsidRDefault="002B478E" w:rsidP="00A064BB">
      <w:pPr>
        <w:spacing w:line="240" w:lineRule="auto"/>
        <w:rPr>
          <w:rFonts w:ascii="Century Gothic" w:hAnsi="Century Gothic" w:cs="Century Gothic"/>
          <w:b/>
          <w:bCs/>
          <w:sz w:val="36"/>
          <w:szCs w:val="36"/>
        </w:rPr>
      </w:pPr>
      <w:r>
        <w:rPr>
          <w:noProof/>
        </w:rPr>
        <mc:AlternateContent>
          <mc:Choice Requires="wps">
            <w:drawing>
              <wp:anchor distT="0" distB="0" distL="114300" distR="114300" simplePos="0" relativeHeight="251658240" behindDoc="0" locked="0" layoutInCell="1" allowOverlap="1" wp14:anchorId="63D328D5" wp14:editId="3F48745C">
                <wp:simplePos x="0" y="0"/>
                <wp:positionH relativeFrom="column">
                  <wp:posOffset>-95250</wp:posOffset>
                </wp:positionH>
                <wp:positionV relativeFrom="paragraph">
                  <wp:posOffset>-323850</wp:posOffset>
                </wp:positionV>
                <wp:extent cx="1285875" cy="1237615"/>
                <wp:effectExtent l="0" t="0" r="0" b="0"/>
                <wp:wrapNone/>
                <wp:docPr id="8134299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237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A6E67B" w14:textId="3FF5A15E" w:rsidR="00CA6A29" w:rsidRDefault="002B478E">
                            <w:r>
                              <w:rPr>
                                <w:noProof/>
                              </w:rPr>
                              <w:drawing>
                                <wp:inline distT="0" distB="0" distL="0" distR="0" wp14:anchorId="378E67C5" wp14:editId="76268CD4">
                                  <wp:extent cx="1085850" cy="11144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5850" cy="11144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D328D5" id="_x0000_t202" coordsize="21600,21600" o:spt="202" path="m,l,21600r21600,l21600,xe">
                <v:stroke joinstyle="miter"/>
                <v:path gradientshapeok="t" o:connecttype="rect"/>
              </v:shapetype>
              <v:shape id="Text Box 2" o:spid="_x0000_s1026" type="#_x0000_t202" style="position:absolute;margin-left:-7.5pt;margin-top:-25.5pt;width:101.25pt;height:97.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" stroked="f">
                <v:textbox>
                  <w:txbxContent>
                    <w:p w14:paraId="3DA6E67B" w14:textId="3FF5A15E" w:rsidR="00CA6A29" w:rsidRDefault="002B478E">
                      <w:r>
                        <w:rPr>
                          <w:noProof/>
                        </w:rPr>
                        <w:drawing>
                          <wp:inline distT="0" distB="0" distL="0" distR="0" wp14:anchorId="378E67C5" wp14:editId="76268CD4">
                            <wp:extent cx="1085850" cy="11144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5850" cy="1114425"/>
                                    </a:xfrm>
                                    <a:prstGeom prst="rect">
                                      <a:avLst/>
                                    </a:prstGeom>
                                    <a:noFill/>
                                    <a:ln>
                                      <a:noFill/>
                                    </a:ln>
                                  </pic:spPr>
                                </pic:pic>
                              </a:graphicData>
                            </a:graphic>
                          </wp:inline>
                        </w:drawing>
                      </w:r>
                    </w:p>
                  </w:txbxContent>
                </v:textbox>
              </v:shape>
            </w:pict>
          </mc:Fallback>
        </mc:AlternateContent>
      </w:r>
      <w:r w:rsidR="00A064BB">
        <w:rPr>
          <w:rFonts w:ascii="Century Gothic" w:hAnsi="Century Gothic" w:cs="Century Gothic"/>
          <w:b/>
          <w:bCs/>
          <w:sz w:val="36"/>
          <w:szCs w:val="36"/>
        </w:rPr>
        <w:t xml:space="preserve">    </w:t>
      </w:r>
      <w:r w:rsidR="00EA579F">
        <w:rPr>
          <w:rFonts w:ascii="Century Gothic" w:hAnsi="Century Gothic" w:cs="Century Gothic"/>
          <w:b/>
          <w:bCs/>
          <w:sz w:val="36"/>
          <w:szCs w:val="36"/>
        </w:rPr>
        <w:t xml:space="preserve">         </w:t>
      </w:r>
      <w:r w:rsidR="00A064BB">
        <w:rPr>
          <w:rFonts w:ascii="Century Gothic" w:hAnsi="Century Gothic" w:cs="Century Gothic"/>
          <w:b/>
          <w:bCs/>
          <w:sz w:val="36"/>
          <w:szCs w:val="36"/>
        </w:rPr>
        <w:t xml:space="preserve">        </w:t>
      </w:r>
      <w:r w:rsidR="002D6D3B">
        <w:rPr>
          <w:rFonts w:ascii="Century Gothic" w:hAnsi="Century Gothic" w:cs="Century Gothic"/>
          <w:b/>
          <w:bCs/>
          <w:sz w:val="36"/>
          <w:szCs w:val="36"/>
        </w:rPr>
        <w:t>Prince of Wales Chamber of Commerce</w:t>
      </w:r>
    </w:p>
    <w:p w14:paraId="611AFDF8" w14:textId="77777777" w:rsidR="002D6D3B" w:rsidRDefault="002D6D3B" w:rsidP="00C00A8E">
      <w:pPr>
        <w:keepNext/>
        <w:spacing w:line="240" w:lineRule="auto"/>
        <w:ind w:left="720" w:firstLine="720"/>
        <w:jc w:val="center"/>
        <w:rPr>
          <w:rFonts w:ascii="Century Gothic" w:hAnsi="Century Gothic" w:cs="Century Gothic"/>
          <w:b/>
          <w:bCs/>
          <w:sz w:val="22"/>
          <w:szCs w:val="22"/>
        </w:rPr>
      </w:pPr>
      <w:r>
        <w:rPr>
          <w:rFonts w:ascii="Century Gothic" w:hAnsi="Century Gothic" w:cs="Century Gothic"/>
          <w:b/>
          <w:bCs/>
          <w:sz w:val="22"/>
          <w:szCs w:val="22"/>
        </w:rPr>
        <w:t xml:space="preserve">PO Box </w:t>
      </w:r>
      <w:proofErr w:type="gramStart"/>
      <w:r>
        <w:rPr>
          <w:rFonts w:ascii="Century Gothic" w:hAnsi="Century Gothic" w:cs="Century Gothic"/>
          <w:b/>
          <w:bCs/>
          <w:sz w:val="22"/>
          <w:szCs w:val="22"/>
        </w:rPr>
        <w:t>490  •</w:t>
      </w:r>
      <w:proofErr w:type="gramEnd"/>
      <w:r>
        <w:rPr>
          <w:rFonts w:ascii="Century Gothic" w:hAnsi="Century Gothic" w:cs="Century Gothic"/>
          <w:b/>
          <w:bCs/>
          <w:sz w:val="22"/>
          <w:szCs w:val="22"/>
        </w:rPr>
        <w:t xml:space="preserve">  Klawock, AK 99925-0490</w:t>
      </w:r>
    </w:p>
    <w:p w14:paraId="638DFC24" w14:textId="77777777" w:rsidR="002D6D3B" w:rsidRDefault="002D6D3B" w:rsidP="00D804D9">
      <w:pPr>
        <w:keepNext/>
        <w:spacing w:line="240" w:lineRule="auto"/>
        <w:ind w:left="720" w:firstLine="720"/>
        <w:jc w:val="center"/>
        <w:rPr>
          <w:rFonts w:ascii="Century Gothic" w:hAnsi="Century Gothic" w:cs="Century Gothic"/>
          <w:b/>
          <w:bCs/>
          <w:sz w:val="22"/>
          <w:szCs w:val="22"/>
        </w:rPr>
      </w:pPr>
      <w:r>
        <w:rPr>
          <w:rFonts w:ascii="Century Gothic" w:hAnsi="Century Gothic" w:cs="Century Gothic"/>
          <w:b/>
          <w:bCs/>
          <w:sz w:val="22"/>
          <w:szCs w:val="22"/>
        </w:rPr>
        <w:t xml:space="preserve">Phone: (907) 755-2626     </w:t>
      </w:r>
      <w:r>
        <w:rPr>
          <w:rFonts w:ascii="Century Gothic" w:hAnsi="Century Gothic" w:cs="Century Gothic"/>
          <w:b/>
          <w:bCs/>
          <w:color w:val="0000FF"/>
          <w:sz w:val="22"/>
          <w:szCs w:val="22"/>
          <w:u w:val="single"/>
        </w:rPr>
        <w:t>www.princeofwalescoc.org</w:t>
      </w:r>
    </w:p>
    <w:p w14:paraId="590EE43E" w14:textId="77777777" w:rsidR="002D6D3B" w:rsidRDefault="002D6D3B" w:rsidP="00D804D9">
      <w:pPr>
        <w:widowControl/>
        <w:spacing w:line="240" w:lineRule="auto"/>
        <w:ind w:left="720" w:firstLine="720"/>
        <w:jc w:val="center"/>
        <w:rPr>
          <w:color w:val="auto"/>
          <w:kern w:val="0"/>
          <w:sz w:val="24"/>
          <w:szCs w:val="24"/>
        </w:rPr>
      </w:pPr>
      <w:r>
        <w:rPr>
          <w:rFonts w:ascii="Century Gothic" w:hAnsi="Century Gothic" w:cs="Century Gothic"/>
          <w:b/>
          <w:bCs/>
          <w:sz w:val="22"/>
          <w:szCs w:val="22"/>
          <w:u w:val="single"/>
        </w:rPr>
        <w:t>Email:  info@princeofwalescoc.org</w:t>
      </w:r>
    </w:p>
    <w:p w14:paraId="2B56FF55" w14:textId="77777777" w:rsidR="002D6D3B" w:rsidRDefault="002D6D3B">
      <w:pPr>
        <w:overflowPunct/>
        <w:spacing w:after="0" w:line="240" w:lineRule="auto"/>
        <w:rPr>
          <w:color w:val="auto"/>
          <w:kern w:val="0"/>
          <w:sz w:val="24"/>
          <w:szCs w:val="24"/>
        </w:rPr>
        <w:sectPr w:rsidR="002D6D3B" w:rsidSect="00EA579F">
          <w:headerReference w:type="default" r:id="rId8"/>
          <w:pgSz w:w="12240" w:h="15840"/>
          <w:pgMar w:top="1440" w:right="1440" w:bottom="1440" w:left="1440" w:header="288" w:footer="288" w:gutter="0"/>
          <w:cols w:space="720"/>
          <w:noEndnote/>
          <w:titlePg/>
          <w:docGrid w:linePitch="272"/>
        </w:sectPr>
      </w:pPr>
    </w:p>
    <w:p w14:paraId="4071AEBA" w14:textId="43DBBB4A" w:rsidR="002D6D3B" w:rsidRPr="00AB0F73" w:rsidRDefault="002D6D3B">
      <w:pPr>
        <w:widowControl/>
        <w:spacing w:after="200" w:line="276" w:lineRule="auto"/>
        <w:rPr>
          <w:rFonts w:ascii="Times New Roman" w:hAnsi="Times New Roman" w:cs="Times New Roman"/>
          <w:sz w:val="26"/>
          <w:szCs w:val="26"/>
        </w:rPr>
      </w:pPr>
      <w:r w:rsidRPr="00AB0F73">
        <w:rPr>
          <w:rFonts w:ascii="Times New Roman" w:hAnsi="Times New Roman" w:cs="Times New Roman"/>
          <w:sz w:val="26"/>
          <w:szCs w:val="26"/>
        </w:rPr>
        <w:t>May 9, 2025</w:t>
      </w:r>
    </w:p>
    <w:p w14:paraId="6448E046" w14:textId="77777777" w:rsidR="002D6D3B" w:rsidRPr="00AB0F73" w:rsidRDefault="002D6D3B">
      <w:pPr>
        <w:spacing w:line="240" w:lineRule="auto"/>
        <w:rPr>
          <w:rFonts w:ascii="Times New Roman" w:hAnsi="Times New Roman" w:cs="Times New Roman"/>
          <w:color w:val="auto"/>
          <w:sz w:val="26"/>
          <w:szCs w:val="26"/>
        </w:rPr>
      </w:pPr>
      <w:r w:rsidRPr="00AB0F73">
        <w:rPr>
          <w:rFonts w:ascii="Times New Roman" w:hAnsi="Times New Roman" w:cs="Times New Roman"/>
          <w:color w:val="auto"/>
          <w:sz w:val="26"/>
          <w:szCs w:val="26"/>
        </w:rPr>
        <w:t>Barbara Miranda                                                                                                                                                                Acting Forest Supervisor (Objection Reviewing Officer)                                                                                                    Tongass National Forest, Federal Building                                                                                                                        648 Mission Street, Suite No. 110                                                                                                                                  Ketchikan, Alaska 99901-6591</w:t>
      </w:r>
    </w:p>
    <w:p w14:paraId="5AD0BAF0" w14:textId="77777777" w:rsidR="002D6D3B" w:rsidRPr="00AB0F73" w:rsidRDefault="002D6D3B">
      <w:pPr>
        <w:spacing w:line="240" w:lineRule="auto"/>
        <w:rPr>
          <w:rFonts w:ascii="Times New Roman" w:hAnsi="Times New Roman" w:cs="Times New Roman"/>
          <w:color w:val="auto"/>
          <w:sz w:val="26"/>
          <w:szCs w:val="26"/>
        </w:rPr>
      </w:pPr>
    </w:p>
    <w:p w14:paraId="14A07D67" w14:textId="77777777" w:rsidR="002D6D3B" w:rsidRPr="00AB0F73" w:rsidRDefault="002D6D3B">
      <w:pPr>
        <w:spacing w:line="240" w:lineRule="auto"/>
        <w:rPr>
          <w:rFonts w:ascii="Times New Roman" w:hAnsi="Times New Roman" w:cs="Times New Roman"/>
          <w:color w:val="auto"/>
          <w:sz w:val="26"/>
          <w:szCs w:val="26"/>
        </w:rPr>
      </w:pPr>
      <w:r w:rsidRPr="00AB0F73">
        <w:rPr>
          <w:rFonts w:ascii="Times New Roman" w:hAnsi="Times New Roman" w:cs="Times New Roman"/>
          <w:color w:val="auto"/>
          <w:sz w:val="26"/>
          <w:szCs w:val="26"/>
        </w:rPr>
        <w:t>Dear Ms. Miranda,</w:t>
      </w:r>
    </w:p>
    <w:p w14:paraId="6BF7A7B1" w14:textId="77777777" w:rsidR="002D6D3B" w:rsidRPr="00AB0F73" w:rsidRDefault="002D6D3B">
      <w:pPr>
        <w:spacing w:line="240" w:lineRule="auto"/>
        <w:rPr>
          <w:rFonts w:ascii="Times New Roman" w:hAnsi="Times New Roman" w:cs="Times New Roman"/>
          <w:color w:val="auto"/>
          <w:sz w:val="26"/>
          <w:szCs w:val="26"/>
        </w:rPr>
      </w:pPr>
      <w:r w:rsidRPr="00AB0F73">
        <w:rPr>
          <w:rFonts w:ascii="Times New Roman" w:hAnsi="Times New Roman" w:cs="Times New Roman"/>
          <w:color w:val="auto"/>
          <w:sz w:val="26"/>
          <w:szCs w:val="26"/>
        </w:rPr>
        <w:t>Please find the following comments regarding the Thorne Bay Basin Integrated Resource Management Project Environmental Assessment (EA).</w:t>
      </w:r>
    </w:p>
    <w:p w14:paraId="16E911E3" w14:textId="77777777" w:rsidR="002D6D3B" w:rsidRPr="00AB0F73" w:rsidRDefault="002D6D3B">
      <w:pPr>
        <w:spacing w:line="240" w:lineRule="auto"/>
        <w:rPr>
          <w:rFonts w:ascii="Times New Roman" w:hAnsi="Times New Roman" w:cs="Times New Roman"/>
          <w:color w:val="auto"/>
          <w:sz w:val="26"/>
          <w:szCs w:val="26"/>
        </w:rPr>
      </w:pPr>
      <w:r w:rsidRPr="00AB0F73">
        <w:rPr>
          <w:rFonts w:ascii="Times New Roman" w:hAnsi="Times New Roman" w:cs="Times New Roman"/>
          <w:color w:val="auto"/>
          <w:sz w:val="26"/>
          <w:szCs w:val="26"/>
        </w:rPr>
        <w:t xml:space="preserve">These comments are submitted by the Prince of Wales Island Chamber of Commerce (COC) which represents over 210 local business members. This chamber is “Dedicated to Wise Use and Development of Resources and Providing the Public with Information about Prince of Wales Island. The Chamber is made up of businesses and individuals who support “Sustained Development for the Benefit of all the Island's Communities and its People”. Our motto is “Progress through Unity”. </w:t>
      </w:r>
    </w:p>
    <w:p w14:paraId="065FEA30" w14:textId="77777777" w:rsidR="002D6D3B" w:rsidRPr="00AB0F73" w:rsidRDefault="002D6D3B">
      <w:pPr>
        <w:spacing w:line="240" w:lineRule="auto"/>
        <w:rPr>
          <w:rFonts w:ascii="Times New Roman" w:hAnsi="Times New Roman" w:cs="Times New Roman"/>
          <w:color w:val="auto"/>
          <w:sz w:val="26"/>
          <w:szCs w:val="26"/>
        </w:rPr>
      </w:pPr>
      <w:r w:rsidRPr="00AB0F73">
        <w:rPr>
          <w:rFonts w:ascii="Times New Roman" w:hAnsi="Times New Roman" w:cs="Times New Roman"/>
          <w:color w:val="auto"/>
          <w:sz w:val="26"/>
          <w:szCs w:val="26"/>
        </w:rPr>
        <w:t>It is our hope that these comments and recommendations will help steer you to what we believe should be common goals for the Tongass National Forest (TNF) within Prince of Wales Island (POW).</w:t>
      </w:r>
    </w:p>
    <w:p w14:paraId="28A7FA2C" w14:textId="77777777" w:rsidR="002D6D3B" w:rsidRPr="00AB0F73" w:rsidRDefault="002D6D3B">
      <w:pPr>
        <w:spacing w:line="240" w:lineRule="auto"/>
        <w:rPr>
          <w:rFonts w:ascii="Times New Roman" w:hAnsi="Times New Roman" w:cs="Times New Roman"/>
          <w:color w:val="auto"/>
          <w:sz w:val="26"/>
          <w:szCs w:val="26"/>
        </w:rPr>
      </w:pPr>
      <w:r w:rsidRPr="00AB0F73">
        <w:rPr>
          <w:rFonts w:ascii="Times New Roman" w:hAnsi="Times New Roman" w:cs="Times New Roman"/>
          <w:color w:val="auto"/>
          <w:sz w:val="26"/>
          <w:szCs w:val="26"/>
        </w:rPr>
        <w:t>Please note that although POW represents an extraordinary ecological environment of natural resources that draws attention from the world, those of us who live here are dependent upon the prudent stewardship and sustainable use of these same incredible resources for our generational livelihoods. This we believe should be a common goal with the TNF. Within this vein of reality, as proposed, we believe that the EA falls short in numerous provisions or lack thereof.</w:t>
      </w:r>
    </w:p>
    <w:p w14:paraId="70BA1201" w14:textId="77777777" w:rsidR="00087F12" w:rsidRDefault="002D6D3B">
      <w:pPr>
        <w:spacing w:line="240" w:lineRule="auto"/>
        <w:rPr>
          <w:rFonts w:ascii="Times New Roman" w:hAnsi="Times New Roman" w:cs="Times New Roman"/>
          <w:color w:val="auto"/>
          <w:sz w:val="26"/>
          <w:szCs w:val="26"/>
        </w:rPr>
      </w:pPr>
      <w:r w:rsidRPr="00AB0F73">
        <w:rPr>
          <w:rFonts w:ascii="Times New Roman" w:hAnsi="Times New Roman" w:cs="Times New Roman"/>
          <w:color w:val="auto"/>
          <w:sz w:val="26"/>
          <w:szCs w:val="26"/>
        </w:rPr>
        <w:t xml:space="preserve">POW’s forest industry and related employment decline has affected our Island economy with a </w:t>
      </w:r>
      <w:r w:rsidR="00917FA8" w:rsidRPr="00AB0F73">
        <w:rPr>
          <w:rFonts w:ascii="Times New Roman" w:hAnsi="Times New Roman" w:cs="Times New Roman"/>
          <w:color w:val="auto"/>
          <w:sz w:val="26"/>
          <w:szCs w:val="26"/>
        </w:rPr>
        <w:t>tremendous</w:t>
      </w:r>
      <w:r w:rsidRPr="00AB0F73">
        <w:rPr>
          <w:rFonts w:ascii="Times New Roman" w:hAnsi="Times New Roman" w:cs="Times New Roman"/>
          <w:color w:val="auto"/>
          <w:sz w:val="26"/>
          <w:szCs w:val="26"/>
        </w:rPr>
        <w:t xml:space="preserve"> negative impact. Our existing highways, schools, health care, retail and utility infrastructure were built to accommodate and maintain a thriving and sustainable timber industry. We believe that you have the ability to partner with us to not just maintain a struggling industry but to help bring it back to life by utilizing the TNF in a viable and sustainable manner to do so.</w:t>
      </w:r>
    </w:p>
    <w:p w14:paraId="088322FA" w14:textId="1215FDE6" w:rsidR="00A064BB" w:rsidRPr="00AB0F73" w:rsidRDefault="002D6D3B">
      <w:pPr>
        <w:spacing w:line="240" w:lineRule="auto"/>
        <w:rPr>
          <w:rFonts w:ascii="Times New Roman" w:hAnsi="Times New Roman" w:cs="Times New Roman"/>
          <w:color w:val="auto"/>
          <w:sz w:val="26"/>
          <w:szCs w:val="26"/>
        </w:rPr>
      </w:pPr>
      <w:r w:rsidRPr="00AB0F73">
        <w:rPr>
          <w:rFonts w:ascii="Times New Roman" w:hAnsi="Times New Roman" w:cs="Times New Roman"/>
          <w:color w:val="auto"/>
          <w:sz w:val="26"/>
          <w:szCs w:val="26"/>
        </w:rPr>
        <w:t>The following are specific areas of concern which we request reconsideration and action be taken to ensure they are effectively addressed.</w:t>
      </w:r>
    </w:p>
    <w:p w14:paraId="3143042F" w14:textId="77777777" w:rsidR="00087F12" w:rsidRDefault="00087F12">
      <w:pPr>
        <w:spacing w:line="240" w:lineRule="auto"/>
        <w:rPr>
          <w:rFonts w:ascii="Times New Roman" w:hAnsi="Times New Roman" w:cs="Times New Roman"/>
          <w:b/>
          <w:bCs/>
          <w:color w:val="auto"/>
          <w:sz w:val="26"/>
          <w:szCs w:val="26"/>
          <w:u w:val="single"/>
        </w:rPr>
      </w:pPr>
    </w:p>
    <w:p w14:paraId="5A15BE97" w14:textId="2D51AC12" w:rsidR="006012A2" w:rsidRPr="00AB0F73" w:rsidRDefault="00930F8B">
      <w:pPr>
        <w:spacing w:line="240" w:lineRule="auto"/>
        <w:rPr>
          <w:rFonts w:ascii="Times New Roman" w:hAnsi="Times New Roman" w:cs="Times New Roman"/>
          <w:b/>
          <w:bCs/>
          <w:color w:val="auto"/>
          <w:sz w:val="26"/>
          <w:szCs w:val="26"/>
        </w:rPr>
      </w:pPr>
      <w:r w:rsidRPr="00AB0F73">
        <w:rPr>
          <w:rFonts w:ascii="Times New Roman" w:hAnsi="Times New Roman" w:cs="Times New Roman"/>
          <w:b/>
          <w:bCs/>
          <w:color w:val="auto"/>
          <w:sz w:val="26"/>
          <w:szCs w:val="26"/>
          <w:u w:val="single"/>
        </w:rPr>
        <w:lastRenderedPageBreak/>
        <w:t>1. EA Timeframe:</w:t>
      </w:r>
    </w:p>
    <w:p w14:paraId="0F3D9CCC" w14:textId="4B7AC657" w:rsidR="002D6D3B" w:rsidRPr="00AB0F73" w:rsidRDefault="002D6D3B">
      <w:pPr>
        <w:spacing w:line="240" w:lineRule="auto"/>
        <w:rPr>
          <w:rFonts w:ascii="Times New Roman" w:hAnsi="Times New Roman" w:cs="Times New Roman"/>
          <w:color w:val="auto"/>
          <w:sz w:val="26"/>
          <w:szCs w:val="26"/>
        </w:rPr>
      </w:pPr>
      <w:r w:rsidRPr="00AB0F73">
        <w:rPr>
          <w:rFonts w:ascii="Times New Roman" w:hAnsi="Times New Roman" w:cs="Times New Roman"/>
          <w:color w:val="auto"/>
          <w:sz w:val="26"/>
          <w:szCs w:val="26"/>
        </w:rPr>
        <w:t>The three</w:t>
      </w:r>
      <w:r w:rsidR="00930F8B" w:rsidRPr="00AB0F73">
        <w:rPr>
          <w:rFonts w:ascii="Times New Roman" w:hAnsi="Times New Roman" w:cs="Times New Roman"/>
          <w:color w:val="auto"/>
          <w:sz w:val="26"/>
          <w:szCs w:val="26"/>
        </w:rPr>
        <w:t xml:space="preserve"> plus years</w:t>
      </w:r>
      <w:r w:rsidRPr="00AB0F73">
        <w:rPr>
          <w:rFonts w:ascii="Times New Roman" w:hAnsi="Times New Roman" w:cs="Times New Roman"/>
          <w:color w:val="auto"/>
          <w:sz w:val="26"/>
          <w:szCs w:val="26"/>
        </w:rPr>
        <w:t xml:space="preserve"> of time it took to produce this EA is not in keeping with what we believe the common goals should be for TNF and POW. Complete EI</w:t>
      </w:r>
      <w:r w:rsidR="000C27E1" w:rsidRPr="00AB0F73">
        <w:rPr>
          <w:rFonts w:ascii="Times New Roman" w:hAnsi="Times New Roman" w:cs="Times New Roman"/>
          <w:color w:val="auto"/>
          <w:sz w:val="26"/>
          <w:szCs w:val="26"/>
        </w:rPr>
        <w:t>S</w:t>
      </w:r>
      <w:r w:rsidRPr="00AB0F73">
        <w:rPr>
          <w:rFonts w:ascii="Times New Roman" w:hAnsi="Times New Roman" w:cs="Times New Roman"/>
          <w:color w:val="auto"/>
          <w:sz w:val="26"/>
          <w:szCs w:val="26"/>
        </w:rPr>
        <w:t>’s are typically conducted in a timelier timeframe.</w:t>
      </w:r>
    </w:p>
    <w:p w14:paraId="49B4EDD7" w14:textId="341DEC00" w:rsidR="002D6D3B" w:rsidRPr="00AB0F73" w:rsidRDefault="002D6D3B">
      <w:pPr>
        <w:spacing w:line="240" w:lineRule="auto"/>
        <w:rPr>
          <w:rFonts w:ascii="Times New Roman" w:hAnsi="Times New Roman" w:cs="Times New Roman"/>
          <w:color w:val="auto"/>
          <w:sz w:val="26"/>
          <w:szCs w:val="26"/>
        </w:rPr>
      </w:pPr>
      <w:r w:rsidRPr="00AB0F73">
        <w:rPr>
          <w:rFonts w:ascii="Times New Roman" w:hAnsi="Times New Roman" w:cs="Times New Roman"/>
          <w:color w:val="auto"/>
          <w:sz w:val="26"/>
          <w:szCs w:val="26"/>
        </w:rPr>
        <w:t>It is important to comprehend that POW timber industry has been active for over seventy-five years. The industry as a whole provides for a significant percentage of year-round employment, and economic well</w:t>
      </w:r>
      <w:r w:rsidR="00D804D9" w:rsidRPr="00AB0F73">
        <w:rPr>
          <w:rFonts w:ascii="Times New Roman" w:hAnsi="Times New Roman" w:cs="Times New Roman"/>
          <w:color w:val="auto"/>
          <w:sz w:val="26"/>
          <w:szCs w:val="26"/>
        </w:rPr>
        <w:t>-</w:t>
      </w:r>
      <w:r w:rsidRPr="00AB0F73">
        <w:rPr>
          <w:rFonts w:ascii="Times New Roman" w:hAnsi="Times New Roman" w:cs="Times New Roman"/>
          <w:color w:val="auto"/>
          <w:sz w:val="26"/>
          <w:szCs w:val="26"/>
        </w:rPr>
        <w:t xml:space="preserve">being for POW. </w:t>
      </w:r>
    </w:p>
    <w:p w14:paraId="3D151FA1" w14:textId="77777777" w:rsidR="002D6D3B" w:rsidRPr="00AB0F73" w:rsidRDefault="002D6D3B">
      <w:pPr>
        <w:spacing w:line="240" w:lineRule="auto"/>
        <w:rPr>
          <w:rFonts w:ascii="Times New Roman" w:hAnsi="Times New Roman" w:cs="Times New Roman"/>
          <w:color w:val="auto"/>
          <w:sz w:val="26"/>
          <w:szCs w:val="26"/>
        </w:rPr>
      </w:pPr>
      <w:r w:rsidRPr="00AB0F73">
        <w:rPr>
          <w:rFonts w:ascii="Times New Roman" w:hAnsi="Times New Roman" w:cs="Times New Roman"/>
          <w:color w:val="auto"/>
          <w:sz w:val="26"/>
          <w:szCs w:val="26"/>
        </w:rPr>
        <w:t>Commercial operators cannot maintain viability or employment opportunity if TNF timber resources are locked up for years relative to an EA process.</w:t>
      </w:r>
      <w:r w:rsidR="000C27E1" w:rsidRPr="00AB0F73">
        <w:rPr>
          <w:rFonts w:ascii="Times New Roman" w:hAnsi="Times New Roman" w:cs="Times New Roman"/>
          <w:color w:val="auto"/>
          <w:sz w:val="26"/>
          <w:szCs w:val="26"/>
        </w:rPr>
        <w:t xml:space="preserve"> </w:t>
      </w:r>
      <w:r w:rsidR="006D0397" w:rsidRPr="00AB0F73">
        <w:rPr>
          <w:rFonts w:ascii="Times New Roman" w:hAnsi="Times New Roman" w:cs="Times New Roman"/>
          <w:color w:val="auto"/>
          <w:sz w:val="26"/>
          <w:szCs w:val="26"/>
        </w:rPr>
        <w:t xml:space="preserve">   </w:t>
      </w:r>
      <w:r w:rsidRPr="00AB0F73">
        <w:rPr>
          <w:rFonts w:ascii="Times New Roman" w:hAnsi="Times New Roman" w:cs="Times New Roman"/>
          <w:color w:val="auto"/>
          <w:sz w:val="26"/>
          <w:szCs w:val="26"/>
        </w:rPr>
        <w:t xml:space="preserve"> “Progress Through Unity” has to take the lead here and these EA’s need to be conducted in a much timelier manner with a focus of having them completed within a single years’ time.</w:t>
      </w:r>
    </w:p>
    <w:p w14:paraId="6E6B4B1D" w14:textId="77777777" w:rsidR="002D6D3B" w:rsidRPr="00AB0F73" w:rsidRDefault="002D6D3B">
      <w:pPr>
        <w:spacing w:line="240" w:lineRule="auto"/>
        <w:rPr>
          <w:rFonts w:ascii="Times New Roman" w:hAnsi="Times New Roman" w:cs="Times New Roman"/>
          <w:b/>
          <w:bCs/>
          <w:color w:val="auto"/>
          <w:sz w:val="26"/>
          <w:szCs w:val="26"/>
          <w:u w:val="single"/>
        </w:rPr>
      </w:pPr>
      <w:r w:rsidRPr="00AB0F73">
        <w:rPr>
          <w:rFonts w:ascii="Times New Roman" w:hAnsi="Times New Roman" w:cs="Times New Roman"/>
          <w:b/>
          <w:bCs/>
          <w:color w:val="auto"/>
          <w:sz w:val="26"/>
          <w:szCs w:val="26"/>
          <w:u w:val="single"/>
        </w:rPr>
        <w:t>2. The EA Does Not Provide Adequate Volume of Harvest for Industry Growth or Sustainability:</w:t>
      </w:r>
    </w:p>
    <w:p w14:paraId="252D7965" w14:textId="77777777" w:rsidR="002D6D3B" w:rsidRPr="00AB0F73" w:rsidRDefault="002D6D3B">
      <w:pPr>
        <w:spacing w:line="240" w:lineRule="auto"/>
        <w:rPr>
          <w:rFonts w:ascii="Times New Roman" w:hAnsi="Times New Roman" w:cs="Times New Roman"/>
          <w:color w:val="auto"/>
          <w:sz w:val="26"/>
          <w:szCs w:val="26"/>
        </w:rPr>
      </w:pPr>
      <w:r w:rsidRPr="00AB0F73">
        <w:rPr>
          <w:rFonts w:ascii="Times New Roman" w:hAnsi="Times New Roman" w:cs="Times New Roman"/>
          <w:color w:val="auto"/>
          <w:sz w:val="26"/>
          <w:szCs w:val="26"/>
        </w:rPr>
        <w:t xml:space="preserve">As proposed, the EA provides 45MMBF over a 15-year period or approximately 3MMBF per year. Current POW consumption is approximately 30MMBF. </w:t>
      </w:r>
    </w:p>
    <w:p w14:paraId="5C96D3DB" w14:textId="77777777" w:rsidR="002D6D3B" w:rsidRPr="00AB0F73" w:rsidRDefault="002D6D3B">
      <w:pPr>
        <w:spacing w:line="240" w:lineRule="auto"/>
        <w:rPr>
          <w:rFonts w:ascii="Times New Roman" w:hAnsi="Times New Roman" w:cs="Times New Roman"/>
          <w:color w:val="auto"/>
          <w:sz w:val="26"/>
          <w:szCs w:val="26"/>
        </w:rPr>
      </w:pPr>
      <w:r w:rsidRPr="00AB0F73">
        <w:rPr>
          <w:rFonts w:ascii="Times New Roman" w:hAnsi="Times New Roman" w:cs="Times New Roman"/>
          <w:color w:val="auto"/>
          <w:sz w:val="26"/>
          <w:szCs w:val="26"/>
        </w:rPr>
        <w:t xml:space="preserve">The EA is basing future yield on current reduced consumption. We request that this be reconsidered and substantially increased. </w:t>
      </w:r>
    </w:p>
    <w:p w14:paraId="214A734B" w14:textId="77777777" w:rsidR="002D6D3B" w:rsidRPr="00AB0F73" w:rsidRDefault="002D6D3B">
      <w:pPr>
        <w:spacing w:line="240" w:lineRule="auto"/>
        <w:rPr>
          <w:rFonts w:ascii="Times New Roman" w:hAnsi="Times New Roman" w:cs="Times New Roman"/>
          <w:color w:val="auto"/>
          <w:sz w:val="26"/>
          <w:szCs w:val="26"/>
        </w:rPr>
      </w:pPr>
      <w:r w:rsidRPr="00AB0F73">
        <w:rPr>
          <w:rFonts w:ascii="Times New Roman" w:hAnsi="Times New Roman" w:cs="Times New Roman"/>
          <w:color w:val="auto"/>
          <w:sz w:val="26"/>
          <w:szCs w:val="26"/>
        </w:rPr>
        <w:t xml:space="preserve">Demand for value added products from young and medium growth resource is high. </w:t>
      </w:r>
    </w:p>
    <w:p w14:paraId="4035CBF4" w14:textId="77777777" w:rsidR="002D6D3B" w:rsidRPr="00AB0F73" w:rsidRDefault="002D6D3B">
      <w:pPr>
        <w:spacing w:line="240" w:lineRule="auto"/>
        <w:rPr>
          <w:rFonts w:ascii="Times New Roman" w:hAnsi="Times New Roman" w:cs="Times New Roman"/>
          <w:color w:val="auto"/>
          <w:sz w:val="26"/>
          <w:szCs w:val="26"/>
        </w:rPr>
      </w:pPr>
      <w:r w:rsidRPr="00AB0F73">
        <w:rPr>
          <w:rFonts w:ascii="Times New Roman" w:hAnsi="Times New Roman" w:cs="Times New Roman"/>
          <w:color w:val="auto"/>
          <w:sz w:val="26"/>
          <w:szCs w:val="26"/>
        </w:rPr>
        <w:t xml:space="preserve">There needs to be a substantial increase in resource availability within the EA that promotes venture capital investment for industry growth. This is vital to POW. The EA as proposed does not incorporate this important aspect. </w:t>
      </w:r>
    </w:p>
    <w:p w14:paraId="6ADE22F5" w14:textId="77777777" w:rsidR="002D6D3B" w:rsidRPr="00AB0F73" w:rsidRDefault="002D6D3B">
      <w:pPr>
        <w:spacing w:line="240" w:lineRule="auto"/>
        <w:rPr>
          <w:rFonts w:ascii="Times New Roman" w:hAnsi="Times New Roman" w:cs="Times New Roman"/>
          <w:b/>
          <w:bCs/>
          <w:color w:val="auto"/>
          <w:sz w:val="26"/>
          <w:szCs w:val="26"/>
          <w:u w:val="single"/>
        </w:rPr>
      </w:pPr>
      <w:r w:rsidRPr="00AB0F73">
        <w:rPr>
          <w:rFonts w:ascii="Times New Roman" w:hAnsi="Times New Roman" w:cs="Times New Roman"/>
          <w:b/>
          <w:bCs/>
          <w:color w:val="auto"/>
          <w:sz w:val="26"/>
          <w:szCs w:val="26"/>
          <w:u w:val="single"/>
        </w:rPr>
        <w:t>3. There Needs to be a Viable Old Growth Component.</w:t>
      </w:r>
    </w:p>
    <w:p w14:paraId="66F0109B" w14:textId="77777777" w:rsidR="002D6D3B" w:rsidRPr="00AB0F73" w:rsidRDefault="002D6D3B">
      <w:pPr>
        <w:spacing w:line="240" w:lineRule="auto"/>
        <w:rPr>
          <w:rFonts w:ascii="Times New Roman" w:hAnsi="Times New Roman" w:cs="Times New Roman"/>
          <w:color w:val="auto"/>
          <w:sz w:val="26"/>
          <w:szCs w:val="26"/>
        </w:rPr>
      </w:pPr>
      <w:r w:rsidRPr="00AB0F73">
        <w:rPr>
          <w:rFonts w:ascii="Times New Roman" w:hAnsi="Times New Roman" w:cs="Times New Roman"/>
          <w:color w:val="auto"/>
          <w:sz w:val="26"/>
          <w:szCs w:val="26"/>
        </w:rPr>
        <w:t>As proposed, the EA does not provide any old growth component of harvest opportunity.</w:t>
      </w:r>
    </w:p>
    <w:p w14:paraId="22B9F10A" w14:textId="77777777" w:rsidR="002D6D3B" w:rsidRPr="00AB0F73" w:rsidRDefault="002D6D3B">
      <w:pPr>
        <w:spacing w:line="240" w:lineRule="auto"/>
        <w:rPr>
          <w:rFonts w:ascii="Times New Roman" w:hAnsi="Times New Roman" w:cs="Times New Roman"/>
          <w:color w:val="auto"/>
          <w:sz w:val="26"/>
          <w:szCs w:val="26"/>
        </w:rPr>
      </w:pPr>
      <w:r w:rsidRPr="00AB0F73">
        <w:rPr>
          <w:rFonts w:ascii="Times New Roman" w:hAnsi="Times New Roman" w:cs="Times New Roman"/>
          <w:color w:val="auto"/>
          <w:sz w:val="26"/>
          <w:szCs w:val="26"/>
        </w:rPr>
        <w:t xml:space="preserve">One of our longest and largest employers here on </w:t>
      </w:r>
      <w:proofErr w:type="gramStart"/>
      <w:r w:rsidRPr="00AB0F73">
        <w:rPr>
          <w:rFonts w:ascii="Times New Roman" w:hAnsi="Times New Roman" w:cs="Times New Roman"/>
          <w:color w:val="auto"/>
          <w:sz w:val="26"/>
          <w:szCs w:val="26"/>
        </w:rPr>
        <w:t>POW</w:t>
      </w:r>
      <w:proofErr w:type="gramEnd"/>
      <w:r w:rsidRPr="00AB0F73">
        <w:rPr>
          <w:rFonts w:ascii="Times New Roman" w:hAnsi="Times New Roman" w:cs="Times New Roman"/>
          <w:color w:val="auto"/>
          <w:sz w:val="26"/>
          <w:szCs w:val="26"/>
        </w:rPr>
        <w:t xml:space="preserve"> which is vital to our culture and economy, is a lumber mill that requires old growth forest. They supply a unique and world-wide demand for specialty wood products needed for musical instrument manufacture.</w:t>
      </w:r>
    </w:p>
    <w:p w14:paraId="5260C13B" w14:textId="77777777" w:rsidR="002D6D3B" w:rsidRPr="00AB0F73" w:rsidRDefault="002D6D3B">
      <w:pPr>
        <w:spacing w:line="240" w:lineRule="auto"/>
        <w:rPr>
          <w:rFonts w:ascii="Times New Roman" w:hAnsi="Times New Roman" w:cs="Times New Roman"/>
          <w:color w:val="auto"/>
          <w:sz w:val="26"/>
          <w:szCs w:val="26"/>
        </w:rPr>
      </w:pPr>
      <w:r w:rsidRPr="00AB0F73">
        <w:rPr>
          <w:rFonts w:ascii="Times New Roman" w:hAnsi="Times New Roman" w:cs="Times New Roman"/>
          <w:color w:val="auto"/>
          <w:sz w:val="26"/>
          <w:szCs w:val="26"/>
        </w:rPr>
        <w:t xml:space="preserve">There must be an old growth component provided within the EA that can allow for this entity to maintain a viable and sustainable future. </w:t>
      </w:r>
    </w:p>
    <w:p w14:paraId="64E1E1E7" w14:textId="575E07E1" w:rsidR="002D6D3B" w:rsidRPr="00AB0F73" w:rsidRDefault="007E0264">
      <w:pPr>
        <w:spacing w:line="240" w:lineRule="auto"/>
        <w:rPr>
          <w:rFonts w:ascii="Times New Roman" w:hAnsi="Times New Roman" w:cs="Times New Roman"/>
          <w:b/>
          <w:bCs/>
          <w:color w:val="auto"/>
          <w:sz w:val="26"/>
          <w:szCs w:val="26"/>
          <w:u w:val="single"/>
        </w:rPr>
      </w:pPr>
      <w:r w:rsidRPr="00AB0F73">
        <w:rPr>
          <w:rFonts w:ascii="Times New Roman" w:hAnsi="Times New Roman" w:cs="Times New Roman"/>
          <w:b/>
          <w:bCs/>
          <w:color w:val="auto"/>
          <w:sz w:val="26"/>
          <w:szCs w:val="26"/>
          <w:u w:val="single"/>
        </w:rPr>
        <w:t>4</w:t>
      </w:r>
      <w:r w:rsidR="002D6D3B" w:rsidRPr="00AB0F73">
        <w:rPr>
          <w:rFonts w:ascii="Times New Roman" w:hAnsi="Times New Roman" w:cs="Times New Roman"/>
          <w:b/>
          <w:bCs/>
          <w:color w:val="auto"/>
          <w:sz w:val="26"/>
          <w:szCs w:val="26"/>
          <w:u w:val="single"/>
        </w:rPr>
        <w:t>. Barging Restrictions:</w:t>
      </w:r>
    </w:p>
    <w:p w14:paraId="48A44338" w14:textId="77777777" w:rsidR="002D6D3B" w:rsidRPr="00AB0F73" w:rsidRDefault="002D6D3B">
      <w:pPr>
        <w:spacing w:line="240" w:lineRule="auto"/>
        <w:rPr>
          <w:rFonts w:ascii="Times New Roman" w:hAnsi="Times New Roman" w:cs="Times New Roman"/>
          <w:color w:val="auto"/>
          <w:sz w:val="26"/>
          <w:szCs w:val="26"/>
        </w:rPr>
      </w:pPr>
      <w:r w:rsidRPr="00AB0F73">
        <w:rPr>
          <w:rFonts w:ascii="Times New Roman" w:hAnsi="Times New Roman" w:cs="Times New Roman"/>
          <w:color w:val="auto"/>
          <w:sz w:val="26"/>
          <w:szCs w:val="26"/>
        </w:rPr>
        <w:t>As written, there is substantial written address within the EA regarding restriction on utilizing log rafts for water transport of harvested resources and requirements for barge transport. These concerns are brought forward within the EA relative to marine mammal protection.</w:t>
      </w:r>
    </w:p>
    <w:p w14:paraId="60B38F30" w14:textId="77777777" w:rsidR="002D6D3B" w:rsidRPr="00AB0F73" w:rsidRDefault="002D6D3B">
      <w:pPr>
        <w:spacing w:line="240" w:lineRule="auto"/>
        <w:rPr>
          <w:rFonts w:ascii="Times New Roman" w:hAnsi="Times New Roman" w:cs="Times New Roman"/>
          <w:color w:val="auto"/>
          <w:sz w:val="26"/>
          <w:szCs w:val="26"/>
        </w:rPr>
      </w:pPr>
      <w:r w:rsidRPr="00AB0F73">
        <w:rPr>
          <w:rFonts w:ascii="Times New Roman" w:hAnsi="Times New Roman" w:cs="Times New Roman"/>
          <w:color w:val="auto"/>
          <w:sz w:val="26"/>
          <w:szCs w:val="26"/>
        </w:rPr>
        <w:t xml:space="preserve">Please know that we have concerns with Federal Overreach and lack of viable infrastructure on this topic. We do not feel the TNF should be delving deep into NOAA or National Marine Fisheries oversight. These concerns should be handled by the entities harvesting and transporting resources. </w:t>
      </w:r>
    </w:p>
    <w:p w14:paraId="63890817" w14:textId="621C2AEA" w:rsidR="002D6D3B" w:rsidRPr="00AB0F73" w:rsidRDefault="002D6D3B">
      <w:pPr>
        <w:spacing w:line="240" w:lineRule="auto"/>
        <w:rPr>
          <w:rFonts w:ascii="Times New Roman" w:hAnsi="Times New Roman" w:cs="Times New Roman"/>
          <w:color w:val="auto"/>
          <w:sz w:val="26"/>
          <w:szCs w:val="26"/>
        </w:rPr>
      </w:pPr>
      <w:r w:rsidRPr="00AB0F73">
        <w:rPr>
          <w:rFonts w:ascii="Times New Roman" w:hAnsi="Times New Roman" w:cs="Times New Roman"/>
          <w:color w:val="auto"/>
          <w:sz w:val="26"/>
          <w:szCs w:val="26"/>
        </w:rPr>
        <w:lastRenderedPageBreak/>
        <w:t>Additionally, the infrastructure requirements for mandatory barging may require additional permitting, possible NEPA review, and will weigh heavily on viability.</w:t>
      </w:r>
    </w:p>
    <w:p w14:paraId="1B084A87" w14:textId="6ED6743A" w:rsidR="002D6D3B" w:rsidRPr="00AB0F73" w:rsidRDefault="007E0264">
      <w:pPr>
        <w:spacing w:line="240" w:lineRule="auto"/>
        <w:rPr>
          <w:rFonts w:ascii="Times New Roman" w:hAnsi="Times New Roman" w:cs="Times New Roman"/>
          <w:b/>
          <w:bCs/>
          <w:color w:val="auto"/>
          <w:sz w:val="26"/>
          <w:szCs w:val="26"/>
          <w:u w:val="single"/>
        </w:rPr>
      </w:pPr>
      <w:r w:rsidRPr="00AB0F73">
        <w:rPr>
          <w:rFonts w:ascii="Times New Roman" w:hAnsi="Times New Roman" w:cs="Times New Roman"/>
          <w:b/>
          <w:bCs/>
          <w:color w:val="auto"/>
          <w:sz w:val="26"/>
          <w:szCs w:val="26"/>
          <w:u w:val="single"/>
        </w:rPr>
        <w:t>5</w:t>
      </w:r>
      <w:r w:rsidR="002D6D3B" w:rsidRPr="00AB0F73">
        <w:rPr>
          <w:rFonts w:ascii="Times New Roman" w:hAnsi="Times New Roman" w:cs="Times New Roman"/>
          <w:b/>
          <w:bCs/>
          <w:color w:val="auto"/>
          <w:sz w:val="26"/>
          <w:szCs w:val="26"/>
          <w:u w:val="single"/>
        </w:rPr>
        <w:t>. Active Management is Critically Important to Help Maintain Healthy Deer Habitat and Human Access to Publicly Owned National Forest Lands:</w:t>
      </w:r>
    </w:p>
    <w:p w14:paraId="0B86F538" w14:textId="76381212" w:rsidR="00AB0F73" w:rsidRDefault="002D6D3B">
      <w:pPr>
        <w:spacing w:line="240" w:lineRule="auto"/>
        <w:rPr>
          <w:rFonts w:ascii="Times New Roman" w:hAnsi="Times New Roman" w:cs="Times New Roman"/>
          <w:color w:val="auto"/>
          <w:sz w:val="26"/>
          <w:szCs w:val="26"/>
        </w:rPr>
      </w:pPr>
      <w:r w:rsidRPr="00AB0F73">
        <w:rPr>
          <w:rFonts w:ascii="Times New Roman" w:hAnsi="Times New Roman" w:cs="Times New Roman"/>
          <w:color w:val="auto"/>
          <w:sz w:val="26"/>
          <w:szCs w:val="26"/>
        </w:rPr>
        <w:t xml:space="preserve">Generational culture of life here on POW includes dependency on blacktail deer for food. </w:t>
      </w:r>
    </w:p>
    <w:p w14:paraId="0581BD7C" w14:textId="55AF81C7" w:rsidR="002D6D3B" w:rsidRPr="00AB0F73" w:rsidRDefault="002D6D3B">
      <w:pPr>
        <w:spacing w:line="240" w:lineRule="auto"/>
        <w:rPr>
          <w:rFonts w:ascii="Times New Roman" w:hAnsi="Times New Roman" w:cs="Times New Roman"/>
          <w:color w:val="auto"/>
          <w:sz w:val="26"/>
          <w:szCs w:val="26"/>
        </w:rPr>
      </w:pPr>
      <w:r w:rsidRPr="00AB0F73">
        <w:rPr>
          <w:rFonts w:ascii="Times New Roman" w:hAnsi="Times New Roman" w:cs="Times New Roman"/>
          <w:color w:val="auto"/>
          <w:sz w:val="26"/>
          <w:szCs w:val="26"/>
        </w:rPr>
        <w:t>We request that the EA incorporate and maintain the pro-active concepts of forest and access management recommended by the Blacktail De</w:t>
      </w:r>
      <w:r w:rsidR="00D21F91" w:rsidRPr="00AB0F73">
        <w:rPr>
          <w:rFonts w:ascii="Times New Roman" w:hAnsi="Times New Roman" w:cs="Times New Roman"/>
          <w:color w:val="auto"/>
          <w:sz w:val="26"/>
          <w:szCs w:val="26"/>
        </w:rPr>
        <w:t>e</w:t>
      </w:r>
      <w:r w:rsidRPr="00AB0F73">
        <w:rPr>
          <w:rFonts w:ascii="Times New Roman" w:hAnsi="Times New Roman" w:cs="Times New Roman"/>
          <w:color w:val="auto"/>
          <w:sz w:val="26"/>
          <w:szCs w:val="26"/>
        </w:rPr>
        <w:t>r Foundation and their “HERDS” stewardship initiative. The following are the “HERD</w:t>
      </w:r>
      <w:r w:rsidR="00974213">
        <w:rPr>
          <w:rFonts w:ascii="Times New Roman" w:hAnsi="Times New Roman" w:cs="Times New Roman"/>
          <w:color w:val="auto"/>
          <w:sz w:val="26"/>
          <w:szCs w:val="26"/>
        </w:rPr>
        <w:t>S</w:t>
      </w:r>
      <w:r w:rsidRPr="00AB0F73">
        <w:rPr>
          <w:rFonts w:ascii="Times New Roman" w:hAnsi="Times New Roman" w:cs="Times New Roman"/>
          <w:color w:val="auto"/>
          <w:sz w:val="26"/>
          <w:szCs w:val="26"/>
        </w:rPr>
        <w:t>” concepts which we feel need to be included within the final EA:</w:t>
      </w:r>
    </w:p>
    <w:p w14:paraId="5D4EE17D" w14:textId="29D5BB45" w:rsidR="002D6D3B" w:rsidRPr="00AB0F73" w:rsidRDefault="002D6D3B">
      <w:pPr>
        <w:spacing w:line="240" w:lineRule="auto"/>
        <w:rPr>
          <w:rFonts w:ascii="Times New Roman" w:hAnsi="Times New Roman" w:cs="Times New Roman"/>
          <w:color w:val="auto"/>
          <w:sz w:val="26"/>
          <w:szCs w:val="26"/>
        </w:rPr>
      </w:pPr>
      <w:r w:rsidRPr="00AB0F73">
        <w:rPr>
          <w:rFonts w:ascii="Times New Roman" w:hAnsi="Times New Roman" w:cs="Times New Roman"/>
          <w:color w:val="auto"/>
          <w:sz w:val="26"/>
          <w:szCs w:val="26"/>
        </w:rPr>
        <w:t xml:space="preserve">A. Incorporate some combination of clear-cut harvest and wildlife </w:t>
      </w:r>
      <w:r w:rsidR="00930F8B" w:rsidRPr="00AB0F73">
        <w:rPr>
          <w:rFonts w:ascii="Times New Roman" w:hAnsi="Times New Roman" w:cs="Times New Roman"/>
          <w:color w:val="auto"/>
          <w:sz w:val="26"/>
          <w:szCs w:val="26"/>
        </w:rPr>
        <w:t xml:space="preserve">habitat enhancing </w:t>
      </w:r>
      <w:r w:rsidRPr="00AB0F73">
        <w:rPr>
          <w:rFonts w:ascii="Times New Roman" w:hAnsi="Times New Roman" w:cs="Times New Roman"/>
          <w:color w:val="auto"/>
          <w:sz w:val="26"/>
          <w:szCs w:val="26"/>
        </w:rPr>
        <w:t xml:space="preserve">commercial thinning to create a mosaic across the landscape. </w:t>
      </w:r>
    </w:p>
    <w:p w14:paraId="362D4F07" w14:textId="3DB3E42C" w:rsidR="002D6D3B" w:rsidRPr="00AB0F73" w:rsidRDefault="002D6D3B">
      <w:pPr>
        <w:spacing w:line="240" w:lineRule="auto"/>
        <w:rPr>
          <w:rFonts w:ascii="Times New Roman" w:hAnsi="Times New Roman" w:cs="Times New Roman"/>
          <w:color w:val="auto"/>
          <w:sz w:val="26"/>
          <w:szCs w:val="26"/>
        </w:rPr>
      </w:pPr>
      <w:r w:rsidRPr="00AB0F73">
        <w:rPr>
          <w:rFonts w:ascii="Times New Roman" w:hAnsi="Times New Roman" w:cs="Times New Roman"/>
          <w:color w:val="auto"/>
          <w:sz w:val="26"/>
          <w:szCs w:val="26"/>
        </w:rPr>
        <w:t xml:space="preserve">B. Timber harvest must </w:t>
      </w:r>
      <w:r w:rsidR="006D0397" w:rsidRPr="00AB0F73">
        <w:rPr>
          <w:rFonts w:ascii="Times New Roman" w:hAnsi="Times New Roman" w:cs="Times New Roman"/>
          <w:color w:val="auto"/>
          <w:sz w:val="26"/>
          <w:szCs w:val="26"/>
        </w:rPr>
        <w:t xml:space="preserve">have </w:t>
      </w:r>
      <w:r w:rsidRPr="00AB0F73">
        <w:rPr>
          <w:rFonts w:ascii="Times New Roman" w:hAnsi="Times New Roman" w:cs="Times New Roman"/>
          <w:color w:val="auto"/>
          <w:sz w:val="26"/>
          <w:szCs w:val="26"/>
        </w:rPr>
        <w:t>a habitat restoration emphasis which includes conventional harvest with habitat prescriptions, not just a silvicultural emphasis.</w:t>
      </w:r>
    </w:p>
    <w:p w14:paraId="033D987D" w14:textId="03137517" w:rsidR="002D6D3B" w:rsidRPr="00AB0F73" w:rsidRDefault="002D6D3B">
      <w:pPr>
        <w:spacing w:line="240" w:lineRule="auto"/>
        <w:rPr>
          <w:rFonts w:ascii="Times New Roman" w:hAnsi="Times New Roman" w:cs="Times New Roman"/>
          <w:color w:val="auto"/>
          <w:sz w:val="26"/>
          <w:szCs w:val="26"/>
        </w:rPr>
      </w:pPr>
      <w:r w:rsidRPr="00AB0F73">
        <w:rPr>
          <w:rFonts w:ascii="Times New Roman" w:hAnsi="Times New Roman" w:cs="Times New Roman"/>
          <w:color w:val="auto"/>
          <w:sz w:val="26"/>
          <w:szCs w:val="26"/>
        </w:rPr>
        <w:t>C. Incorporate habitat thinning prescriptions that remove the slash from the forest, possibly yarding whole trees to a landing where processing heads can access the logs.</w:t>
      </w:r>
    </w:p>
    <w:p w14:paraId="6D0F97D3" w14:textId="0A8D2C7C" w:rsidR="002D6D3B" w:rsidRPr="00AB0F73" w:rsidRDefault="002D6D3B">
      <w:pPr>
        <w:spacing w:line="240" w:lineRule="auto"/>
        <w:rPr>
          <w:rFonts w:ascii="Times New Roman" w:hAnsi="Times New Roman" w:cs="Times New Roman"/>
          <w:color w:val="auto"/>
          <w:sz w:val="26"/>
          <w:szCs w:val="26"/>
        </w:rPr>
      </w:pPr>
      <w:r w:rsidRPr="00AB0F73">
        <w:rPr>
          <w:rFonts w:ascii="Times New Roman" w:hAnsi="Times New Roman" w:cs="Times New Roman"/>
          <w:color w:val="auto"/>
          <w:sz w:val="26"/>
          <w:szCs w:val="26"/>
        </w:rPr>
        <w:t xml:space="preserve">D. Work with </w:t>
      </w:r>
      <w:r w:rsidR="006D0397" w:rsidRPr="00AB0F73">
        <w:rPr>
          <w:rFonts w:ascii="Times New Roman" w:hAnsi="Times New Roman" w:cs="Times New Roman"/>
          <w:color w:val="auto"/>
          <w:sz w:val="26"/>
          <w:szCs w:val="26"/>
        </w:rPr>
        <w:t>“</w:t>
      </w:r>
      <w:r w:rsidRPr="00AB0F73">
        <w:rPr>
          <w:rFonts w:ascii="Times New Roman" w:hAnsi="Times New Roman" w:cs="Times New Roman"/>
          <w:color w:val="auto"/>
          <w:sz w:val="26"/>
          <w:szCs w:val="26"/>
        </w:rPr>
        <w:t>HERD</w:t>
      </w:r>
      <w:r w:rsidR="00930F8B" w:rsidRPr="00AB0F73">
        <w:rPr>
          <w:rFonts w:ascii="Times New Roman" w:hAnsi="Times New Roman" w:cs="Times New Roman"/>
          <w:color w:val="auto"/>
          <w:sz w:val="26"/>
          <w:szCs w:val="26"/>
        </w:rPr>
        <w:t>S</w:t>
      </w:r>
      <w:r w:rsidR="006D0397" w:rsidRPr="00AB0F73">
        <w:rPr>
          <w:rFonts w:ascii="Times New Roman" w:hAnsi="Times New Roman" w:cs="Times New Roman"/>
          <w:color w:val="auto"/>
          <w:sz w:val="26"/>
          <w:szCs w:val="26"/>
        </w:rPr>
        <w:t>”</w:t>
      </w:r>
      <w:r w:rsidRPr="00AB0F73">
        <w:rPr>
          <w:rFonts w:ascii="Times New Roman" w:hAnsi="Times New Roman" w:cs="Times New Roman"/>
          <w:color w:val="auto"/>
          <w:sz w:val="26"/>
          <w:szCs w:val="26"/>
        </w:rPr>
        <w:t xml:space="preserve"> Group to prioritize where deer habitat work should be focused, where is it most important to create forage, connectivity, and winter range habitat.</w:t>
      </w:r>
    </w:p>
    <w:p w14:paraId="0A405E23" w14:textId="13E09397" w:rsidR="002D6D3B" w:rsidRPr="00AB0F73" w:rsidRDefault="002D6D3B">
      <w:pPr>
        <w:spacing w:line="240" w:lineRule="auto"/>
        <w:rPr>
          <w:rFonts w:ascii="Times New Roman" w:hAnsi="Times New Roman" w:cs="Times New Roman"/>
          <w:color w:val="auto"/>
          <w:sz w:val="26"/>
          <w:szCs w:val="26"/>
        </w:rPr>
      </w:pPr>
      <w:r w:rsidRPr="00AB0F73">
        <w:rPr>
          <w:rFonts w:ascii="Times New Roman" w:hAnsi="Times New Roman" w:cs="Times New Roman"/>
          <w:color w:val="auto"/>
          <w:sz w:val="26"/>
          <w:szCs w:val="26"/>
        </w:rPr>
        <w:t>E. Incorporate habitat thinning and treatments adjacent to open roads that will not only create forage for deer but make those deer accessible for hunting.</w:t>
      </w:r>
    </w:p>
    <w:p w14:paraId="62681F15" w14:textId="3884FF7F" w:rsidR="002D6D3B" w:rsidRPr="00AB0F73" w:rsidRDefault="002D6D3B">
      <w:pPr>
        <w:spacing w:line="240" w:lineRule="auto"/>
        <w:rPr>
          <w:rFonts w:ascii="Times New Roman" w:hAnsi="Times New Roman" w:cs="Times New Roman"/>
          <w:color w:val="auto"/>
          <w:sz w:val="26"/>
          <w:szCs w:val="26"/>
        </w:rPr>
      </w:pPr>
      <w:r w:rsidRPr="00AB0F73">
        <w:rPr>
          <w:rFonts w:ascii="Times New Roman" w:hAnsi="Times New Roman" w:cs="Times New Roman"/>
          <w:color w:val="auto"/>
          <w:sz w:val="26"/>
          <w:szCs w:val="26"/>
        </w:rPr>
        <w:t>F. Incorporate opening existing closed and brushed in roads, making them resilient to the now more frequent atmospheric river events, and where possible</w:t>
      </w:r>
      <w:r w:rsidR="00930F8B" w:rsidRPr="00AB0F73">
        <w:rPr>
          <w:rFonts w:ascii="Times New Roman" w:hAnsi="Times New Roman" w:cs="Times New Roman"/>
          <w:color w:val="auto"/>
          <w:sz w:val="26"/>
          <w:szCs w:val="26"/>
        </w:rPr>
        <w:t>,</w:t>
      </w:r>
      <w:r w:rsidRPr="00AB0F73">
        <w:rPr>
          <w:rFonts w:ascii="Times New Roman" w:hAnsi="Times New Roman" w:cs="Times New Roman"/>
          <w:color w:val="auto"/>
          <w:sz w:val="26"/>
          <w:szCs w:val="26"/>
        </w:rPr>
        <w:t xml:space="preserve"> leaving these roads open for subsistence and hunting access and access for future continued habitat thinning.</w:t>
      </w:r>
    </w:p>
    <w:p w14:paraId="4F7D5593" w14:textId="0F149BBD" w:rsidR="002D6D3B" w:rsidRPr="00AB0F73" w:rsidRDefault="002D6D3B">
      <w:pPr>
        <w:spacing w:line="240" w:lineRule="auto"/>
        <w:rPr>
          <w:rFonts w:ascii="Times New Roman" w:hAnsi="Times New Roman" w:cs="Times New Roman"/>
          <w:color w:val="008080"/>
          <w:sz w:val="26"/>
          <w:szCs w:val="26"/>
          <w:u w:val="single"/>
        </w:rPr>
      </w:pPr>
      <w:r w:rsidRPr="00AB0F73">
        <w:rPr>
          <w:rFonts w:ascii="Times New Roman" w:hAnsi="Times New Roman" w:cs="Times New Roman"/>
          <w:color w:val="auto"/>
          <w:sz w:val="26"/>
          <w:szCs w:val="26"/>
        </w:rPr>
        <w:t xml:space="preserve">G. Incorporate utilization of non-merchantable timber and slash for biomass and cord wood production. Biomass in the form of compressed wood products, i.e. </w:t>
      </w:r>
      <w:proofErr w:type="spellStart"/>
      <w:r w:rsidR="00D21F91" w:rsidRPr="00AB0F73">
        <w:rPr>
          <w:rFonts w:ascii="Times New Roman" w:hAnsi="Times New Roman" w:cs="Times New Roman"/>
          <w:color w:val="auto"/>
          <w:sz w:val="26"/>
          <w:szCs w:val="26"/>
        </w:rPr>
        <w:t>b</w:t>
      </w:r>
      <w:r w:rsidRPr="00AB0F73">
        <w:rPr>
          <w:rFonts w:ascii="Times New Roman" w:hAnsi="Times New Roman" w:cs="Times New Roman"/>
          <w:color w:val="auto"/>
          <w:sz w:val="26"/>
          <w:szCs w:val="26"/>
        </w:rPr>
        <w:t>io</w:t>
      </w:r>
      <w:r w:rsidR="00D21F91" w:rsidRPr="00AB0F73">
        <w:rPr>
          <w:rFonts w:ascii="Times New Roman" w:hAnsi="Times New Roman" w:cs="Times New Roman"/>
          <w:color w:val="auto"/>
          <w:sz w:val="26"/>
          <w:szCs w:val="26"/>
        </w:rPr>
        <w:t>b</w:t>
      </w:r>
      <w:r w:rsidRPr="00AB0F73">
        <w:rPr>
          <w:rFonts w:ascii="Times New Roman" w:hAnsi="Times New Roman" w:cs="Times New Roman"/>
          <w:color w:val="auto"/>
          <w:sz w:val="26"/>
          <w:szCs w:val="26"/>
        </w:rPr>
        <w:t>ricks</w:t>
      </w:r>
      <w:proofErr w:type="spellEnd"/>
      <w:r w:rsidRPr="00AB0F73">
        <w:rPr>
          <w:rFonts w:ascii="Times New Roman" w:hAnsi="Times New Roman" w:cs="Times New Roman"/>
          <w:color w:val="auto"/>
          <w:sz w:val="26"/>
          <w:szCs w:val="26"/>
        </w:rPr>
        <w:t xml:space="preserve">, pressed logs, wood pellets, and/or wood chips. </w:t>
      </w:r>
    </w:p>
    <w:p w14:paraId="1648C64A" w14:textId="302DFEDD" w:rsidR="002D6D3B" w:rsidRPr="00AB0F73" w:rsidRDefault="002D6D3B">
      <w:pPr>
        <w:spacing w:line="240" w:lineRule="auto"/>
        <w:rPr>
          <w:rFonts w:ascii="Times New Roman" w:hAnsi="Times New Roman" w:cs="Times New Roman"/>
          <w:color w:val="auto"/>
          <w:sz w:val="26"/>
          <w:szCs w:val="26"/>
        </w:rPr>
      </w:pPr>
      <w:r w:rsidRPr="00AB0F73">
        <w:rPr>
          <w:rFonts w:ascii="Times New Roman" w:hAnsi="Times New Roman" w:cs="Times New Roman"/>
          <w:sz w:val="26"/>
          <w:szCs w:val="26"/>
        </w:rPr>
        <w:t>H. Make small</w:t>
      </w:r>
      <w:r w:rsidRPr="00AB0F73">
        <w:rPr>
          <w:rFonts w:ascii="Times New Roman" w:hAnsi="Times New Roman" w:cs="Times New Roman"/>
          <w:color w:val="auto"/>
          <w:sz w:val="26"/>
          <w:szCs w:val="26"/>
        </w:rPr>
        <w:t xml:space="preserve"> diameter non-merchantable logs available to the public for firewood.</w:t>
      </w:r>
    </w:p>
    <w:p w14:paraId="71792BA6" w14:textId="2CFDFD93" w:rsidR="002D6D3B" w:rsidRPr="00AB0F73" w:rsidRDefault="002D6D3B">
      <w:pPr>
        <w:spacing w:line="240" w:lineRule="auto"/>
        <w:rPr>
          <w:rFonts w:ascii="Times New Roman" w:hAnsi="Times New Roman" w:cs="Times New Roman"/>
          <w:color w:val="auto"/>
          <w:sz w:val="26"/>
          <w:szCs w:val="26"/>
        </w:rPr>
      </w:pPr>
    </w:p>
    <w:p w14:paraId="348F4EC8" w14:textId="24A751C4" w:rsidR="00C00A8E" w:rsidRPr="0099461E" w:rsidRDefault="003F27E1" w:rsidP="0099461E">
      <w:pPr>
        <w:spacing w:line="240" w:lineRule="auto"/>
        <w:rPr>
          <w:rFonts w:ascii="Times New Roman" w:hAnsi="Times New Roman" w:cs="Times New Roman"/>
          <w:color w:val="auto"/>
          <w:sz w:val="26"/>
          <w:szCs w:val="26"/>
        </w:rPr>
      </w:pPr>
      <w:r>
        <w:rPr>
          <w:rFonts w:ascii="Times New Roman" w:hAnsi="Times New Roman" w:cs="Times New Roman"/>
          <w:noProof/>
          <w:sz w:val="26"/>
          <w:szCs w:val="26"/>
        </w:rPr>
        <w:drawing>
          <wp:anchor distT="0" distB="0" distL="114300" distR="114300" simplePos="0" relativeHeight="251659264" behindDoc="1" locked="0" layoutInCell="1" allowOverlap="1" wp14:anchorId="264ADE45" wp14:editId="2FAF0C48">
            <wp:simplePos x="0" y="0"/>
            <wp:positionH relativeFrom="margin">
              <wp:posOffset>-5715</wp:posOffset>
            </wp:positionH>
            <wp:positionV relativeFrom="margin">
              <wp:posOffset>6323477</wp:posOffset>
            </wp:positionV>
            <wp:extent cx="2326640" cy="730885"/>
            <wp:effectExtent l="0" t="0" r="0" b="5715"/>
            <wp:wrapSquare wrapText="bothSides"/>
            <wp:docPr id="1300446923" name="Picture 2"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446923" name="Picture 2" descr="A close-up of a signature&#10;&#10;Description automatically generated"/>
                    <pic:cNvPicPr/>
                  </pic:nvPicPr>
                  <pic:blipFill>
                    <a:blip r:embed="rId9"/>
                    <a:stretch>
                      <a:fillRect/>
                    </a:stretch>
                  </pic:blipFill>
                  <pic:spPr>
                    <a:xfrm>
                      <a:off x="0" y="0"/>
                      <a:ext cx="2326640" cy="730885"/>
                    </a:xfrm>
                    <a:prstGeom prst="rect">
                      <a:avLst/>
                    </a:prstGeom>
                  </pic:spPr>
                </pic:pic>
              </a:graphicData>
            </a:graphic>
            <wp14:sizeRelH relativeFrom="page">
              <wp14:pctWidth>0</wp14:pctWidth>
            </wp14:sizeRelH>
            <wp14:sizeRelV relativeFrom="page">
              <wp14:pctHeight>0</wp14:pctHeight>
            </wp14:sizeRelV>
          </wp:anchor>
        </w:drawing>
      </w:r>
      <w:r w:rsidR="002D6D3B" w:rsidRPr="00AB0F73">
        <w:rPr>
          <w:rFonts w:ascii="Times New Roman" w:hAnsi="Times New Roman" w:cs="Times New Roman"/>
          <w:color w:val="auto"/>
          <w:sz w:val="26"/>
          <w:szCs w:val="26"/>
        </w:rPr>
        <w:t>Respectfully Submitted</w:t>
      </w:r>
      <w:r w:rsidR="0099461E">
        <w:rPr>
          <w:rFonts w:ascii="Times New Roman" w:hAnsi="Times New Roman" w:cs="Times New Roman"/>
          <w:color w:val="auto"/>
          <w:sz w:val="26"/>
          <w:szCs w:val="26"/>
        </w:rPr>
        <w:t>,</w:t>
      </w:r>
    </w:p>
    <w:p w14:paraId="15B29BCE" w14:textId="73CEFA83" w:rsidR="00C00A8E" w:rsidRPr="00AB0F73" w:rsidRDefault="00C00A8E" w:rsidP="00C00A8E">
      <w:pPr>
        <w:overflowPunct/>
        <w:autoSpaceDE/>
        <w:autoSpaceDN/>
        <w:adjustRightInd/>
        <w:rPr>
          <w:rFonts w:ascii="Times New Roman" w:hAnsi="Times New Roman" w:cs="Times New Roman"/>
          <w:sz w:val="26"/>
          <w:szCs w:val="26"/>
        </w:rPr>
      </w:pPr>
      <w:r w:rsidRPr="00AB0F73">
        <w:rPr>
          <w:rFonts w:ascii="Times New Roman" w:hAnsi="Times New Roman" w:cs="Times New Roman"/>
          <w:sz w:val="26"/>
          <w:szCs w:val="26"/>
        </w:rPr>
        <w:t>___________________________________________________</w:t>
      </w:r>
      <w:proofErr w:type="gramStart"/>
      <w:r w:rsidRPr="00AB0F73">
        <w:rPr>
          <w:rFonts w:ascii="Times New Roman" w:hAnsi="Times New Roman" w:cs="Times New Roman"/>
          <w:sz w:val="26"/>
          <w:szCs w:val="26"/>
        </w:rPr>
        <w:t>_  Dated</w:t>
      </w:r>
      <w:proofErr w:type="gramEnd"/>
      <w:r w:rsidRPr="00AB0F73">
        <w:rPr>
          <w:rFonts w:ascii="Times New Roman" w:hAnsi="Times New Roman" w:cs="Times New Roman"/>
          <w:sz w:val="26"/>
          <w:szCs w:val="26"/>
        </w:rPr>
        <w:t xml:space="preserve">: </w:t>
      </w:r>
      <w:r w:rsidRPr="00AB0F73">
        <w:rPr>
          <w:rFonts w:ascii="Times New Roman" w:hAnsi="Times New Roman" w:cs="Times New Roman"/>
          <w:sz w:val="26"/>
          <w:szCs w:val="26"/>
          <w:u w:val="single"/>
        </w:rPr>
        <w:t>May 9, 2025</w:t>
      </w:r>
    </w:p>
    <w:p w14:paraId="00304B5F" w14:textId="55631CCA" w:rsidR="002D6D3B" w:rsidRPr="003F27E1" w:rsidRDefault="00C00A8E" w:rsidP="003F27E1">
      <w:pPr>
        <w:overflowPunct/>
        <w:autoSpaceDE/>
        <w:autoSpaceDN/>
        <w:adjustRightInd/>
        <w:spacing w:line="256" w:lineRule="auto"/>
        <w:rPr>
          <w:rFonts w:ascii="Times New Roman" w:hAnsi="Times New Roman" w:cs="Times New Roman"/>
          <w:sz w:val="26"/>
          <w:szCs w:val="26"/>
        </w:rPr>
        <w:sectPr w:rsidR="002D6D3B" w:rsidRPr="003F27E1" w:rsidSect="00087F12">
          <w:footerReference w:type="default" r:id="rId10"/>
          <w:type w:val="continuous"/>
          <w:pgSz w:w="12240" w:h="15840"/>
          <w:pgMar w:top="1440" w:right="1080" w:bottom="1440" w:left="1080" w:header="432" w:footer="0" w:gutter="0"/>
          <w:cols w:space="720"/>
          <w:noEndnote/>
          <w:titlePg/>
          <w:docGrid w:linePitch="272"/>
        </w:sectPr>
      </w:pPr>
      <w:r w:rsidRPr="00AB0F73">
        <w:rPr>
          <w:rFonts w:ascii="Times New Roman" w:hAnsi="Times New Roman" w:cs="Times New Roman"/>
          <w:sz w:val="26"/>
          <w:szCs w:val="26"/>
        </w:rPr>
        <w:t>Robert Fithian</w:t>
      </w:r>
      <w:r w:rsidRPr="00AB0F73">
        <w:rPr>
          <w:rFonts w:ascii="Times New Roman" w:hAnsi="Times New Roman" w:cs="Times New Roman"/>
          <w:sz w:val="26"/>
          <w:szCs w:val="26"/>
        </w:rPr>
        <w:br/>
        <w:t>President for the Prince of Wales Chamber of Commerc</w:t>
      </w:r>
      <w:r w:rsidR="003F27E1">
        <w:rPr>
          <w:rFonts w:ascii="Times New Roman" w:hAnsi="Times New Roman" w:cs="Times New Roman"/>
          <w:sz w:val="26"/>
          <w:szCs w:val="26"/>
        </w:rPr>
        <w:t>e</w:t>
      </w:r>
    </w:p>
    <w:p w14:paraId="28E49274" w14:textId="0C4448C0" w:rsidR="002D6D3B" w:rsidRDefault="002D6D3B" w:rsidP="003F27E1">
      <w:pPr>
        <w:spacing w:line="256" w:lineRule="auto"/>
      </w:pPr>
    </w:p>
    <w:sectPr w:rsidR="002D6D3B">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315F2" w14:textId="77777777" w:rsidR="009E2026" w:rsidRDefault="009E2026" w:rsidP="00930F8B">
      <w:pPr>
        <w:spacing w:after="0" w:line="240" w:lineRule="auto"/>
      </w:pPr>
      <w:r>
        <w:separator/>
      </w:r>
    </w:p>
  </w:endnote>
  <w:endnote w:type="continuationSeparator" w:id="0">
    <w:p w14:paraId="129018CC" w14:textId="77777777" w:rsidR="009E2026" w:rsidRDefault="009E2026" w:rsidP="00930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DCF5E" w14:textId="76B426EB" w:rsidR="00A064BB" w:rsidRDefault="00A064B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62359D3D" w14:textId="71A34A7F" w:rsidR="00A064BB" w:rsidRDefault="00A064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AE0F0" w14:textId="77777777" w:rsidR="009E2026" w:rsidRDefault="009E2026" w:rsidP="00930F8B">
      <w:pPr>
        <w:spacing w:after="0" w:line="240" w:lineRule="auto"/>
      </w:pPr>
      <w:r>
        <w:separator/>
      </w:r>
    </w:p>
  </w:footnote>
  <w:footnote w:type="continuationSeparator" w:id="0">
    <w:p w14:paraId="36E4005B" w14:textId="77777777" w:rsidR="009E2026" w:rsidRDefault="009E2026" w:rsidP="00930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0B6B9" w14:textId="39E560CD" w:rsidR="00A064BB" w:rsidRDefault="00EA579F">
    <w:pPr>
      <w:pStyle w:val="Header"/>
    </w:pPr>
    <w:r>
      <w:t>POW Chamber of Commerce</w:t>
    </w:r>
    <w:r>
      <w:tab/>
    </w:r>
    <w:r>
      <w:tab/>
      <w:t>May 9,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4D9"/>
    <w:rsid w:val="00033712"/>
    <w:rsid w:val="00087F12"/>
    <w:rsid w:val="000C27E1"/>
    <w:rsid w:val="001F7DB8"/>
    <w:rsid w:val="002B478E"/>
    <w:rsid w:val="002D6D3B"/>
    <w:rsid w:val="003F27E1"/>
    <w:rsid w:val="00417193"/>
    <w:rsid w:val="005656EC"/>
    <w:rsid w:val="006012A2"/>
    <w:rsid w:val="00633382"/>
    <w:rsid w:val="006D0397"/>
    <w:rsid w:val="00707154"/>
    <w:rsid w:val="007E0264"/>
    <w:rsid w:val="00815B50"/>
    <w:rsid w:val="00917FA8"/>
    <w:rsid w:val="00930F8B"/>
    <w:rsid w:val="00974213"/>
    <w:rsid w:val="0099461E"/>
    <w:rsid w:val="009E2026"/>
    <w:rsid w:val="00A064BB"/>
    <w:rsid w:val="00AB0F73"/>
    <w:rsid w:val="00B7416C"/>
    <w:rsid w:val="00C00A8E"/>
    <w:rsid w:val="00CA6A29"/>
    <w:rsid w:val="00D21F91"/>
    <w:rsid w:val="00D804D9"/>
    <w:rsid w:val="00EA5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8B9CE8"/>
  <w14:defaultImageDpi w14:val="0"/>
  <w15:docId w15:val="{9155FF20-BE94-432F-AB58-6959955E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120" w:line="285" w:lineRule="auto"/>
    </w:pPr>
    <w:rPr>
      <w:rFonts w:cs="Calibri"/>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F8B"/>
    <w:pPr>
      <w:tabs>
        <w:tab w:val="center" w:pos="4680"/>
        <w:tab w:val="right" w:pos="9360"/>
      </w:tabs>
    </w:pPr>
  </w:style>
  <w:style w:type="character" w:customStyle="1" w:styleId="HeaderChar">
    <w:name w:val="Header Char"/>
    <w:link w:val="Header"/>
    <w:uiPriority w:val="99"/>
    <w:rsid w:val="00930F8B"/>
    <w:rPr>
      <w:rFonts w:ascii="Calibri" w:hAnsi="Calibri" w:cs="Calibri"/>
      <w:color w:val="000000"/>
      <w:kern w:val="28"/>
      <w:sz w:val="20"/>
      <w:szCs w:val="20"/>
    </w:rPr>
  </w:style>
  <w:style w:type="paragraph" w:styleId="Footer">
    <w:name w:val="footer"/>
    <w:basedOn w:val="Normal"/>
    <w:link w:val="FooterChar"/>
    <w:uiPriority w:val="99"/>
    <w:unhideWhenUsed/>
    <w:rsid w:val="00930F8B"/>
    <w:pPr>
      <w:tabs>
        <w:tab w:val="center" w:pos="4680"/>
        <w:tab w:val="right" w:pos="9360"/>
      </w:tabs>
    </w:pPr>
  </w:style>
  <w:style w:type="character" w:customStyle="1" w:styleId="FooterChar">
    <w:name w:val="Footer Char"/>
    <w:link w:val="Footer"/>
    <w:uiPriority w:val="99"/>
    <w:rsid w:val="00930F8B"/>
    <w:rPr>
      <w:rFonts w:ascii="Calibri" w:hAnsi="Calibri" w:cs="Calibri"/>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7142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0.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1074</Words>
  <Characters>6488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Fithian</dc:creator>
  <cp:keywords/>
  <dc:description/>
  <cp:lastModifiedBy>Robert Fithian</cp:lastModifiedBy>
  <cp:revision>2</cp:revision>
  <cp:lastPrinted>2025-05-09T00:24:00Z</cp:lastPrinted>
  <dcterms:created xsi:type="dcterms:W3CDTF">2025-05-10T00:17:00Z</dcterms:created>
  <dcterms:modified xsi:type="dcterms:W3CDTF">2025-05-10T00:17:00Z</dcterms:modified>
</cp:coreProperties>
</file>