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6E042" w14:textId="5A662473" w:rsidR="00891CD6" w:rsidRDefault="002554BA">
      <w:r>
        <w:t>To:</w:t>
      </w:r>
      <w:r>
        <w:tab/>
        <w:t>Jon Stansfield, Forest Supervisor</w:t>
      </w:r>
    </w:p>
    <w:p w14:paraId="0912E1B1" w14:textId="1B913C17" w:rsidR="002554BA" w:rsidRDefault="002554BA">
      <w:r>
        <w:t>Re</w:t>
      </w:r>
      <w:proofErr w:type="gramStart"/>
      <w:r>
        <w:t xml:space="preserve">:  </w:t>
      </w:r>
      <w:r>
        <w:tab/>
      </w:r>
      <w:proofErr w:type="gramEnd"/>
      <w:r>
        <w:t>HTNF Aerial Application of Herbicide Draft EA, FONSI and DN, issued 11-14-2024</w:t>
      </w:r>
    </w:p>
    <w:p w14:paraId="13D3DDF0" w14:textId="2DBAF428" w:rsidR="002554BA" w:rsidRDefault="002554BA">
      <w:r>
        <w:t xml:space="preserve">       </w:t>
      </w:r>
      <w:r>
        <w:tab/>
        <w:t xml:space="preserve">  Humboldt-Toiyabe National Forest</w:t>
      </w:r>
    </w:p>
    <w:p w14:paraId="3232D5F0" w14:textId="2909E110" w:rsidR="002554BA" w:rsidRDefault="002554BA">
      <w:r>
        <w:t>Date:</w:t>
      </w:r>
      <w:r>
        <w:tab/>
        <w:t>12-25-2024</w:t>
      </w:r>
    </w:p>
    <w:p w14:paraId="43157D5B" w14:textId="00F32328" w:rsidR="002554BA" w:rsidRDefault="002554BA">
      <w:r>
        <w:t>From:</w:t>
      </w:r>
      <w:proofErr w:type="gramStart"/>
      <w:r>
        <w:tab/>
        <w:t xml:space="preserve">  Julie</w:t>
      </w:r>
      <w:proofErr w:type="gramEnd"/>
      <w:r>
        <w:t xml:space="preserve"> Morrison</w:t>
      </w:r>
      <w:r w:rsidR="008073E0">
        <w:t xml:space="preserve">   </w:t>
      </w:r>
      <w:hyperlink r:id="rId5" w:history="1">
        <w:r w:rsidR="008073E0" w:rsidRPr="00BC1FBC">
          <w:rPr>
            <w:rStyle w:val="Hyperlink"/>
          </w:rPr>
          <w:t>ql2julie@gmail.com</w:t>
        </w:r>
      </w:hyperlink>
      <w:r>
        <w:tab/>
      </w:r>
    </w:p>
    <w:p w14:paraId="60B80091" w14:textId="77777777" w:rsidR="002554BA" w:rsidRDefault="002554BA"/>
    <w:p w14:paraId="6A3D0E81" w14:textId="5D249ED4" w:rsidR="002554BA" w:rsidRDefault="002554BA">
      <w:r>
        <w:t>I object to your agency’s EA and FONSI for Aerial Application of Herbicides in Humboldt-Toiyabe National Forest (HTNF).  I request that you with (1) withdraw this pro</w:t>
      </w:r>
      <w:r w:rsidR="00066368">
        <w:t>ject, EA</w:t>
      </w:r>
      <w:r>
        <w:t xml:space="preserve"> and this FONSI</w:t>
      </w:r>
      <w:r w:rsidR="008073E0">
        <w:t>,</w:t>
      </w:r>
      <w:r>
        <w:t xml:space="preserve"> or (2) withdraw this FONSI and prepare an Environmental Impact Statement (EIS).</w:t>
      </w:r>
    </w:p>
    <w:p w14:paraId="7C0A73F9" w14:textId="42124258" w:rsidR="001D03F0" w:rsidRDefault="001D03F0">
      <w:r>
        <w:t xml:space="preserve">Please respond </w:t>
      </w:r>
      <w:proofErr w:type="gramStart"/>
      <w:r>
        <w:t>with</w:t>
      </w:r>
      <w:proofErr w:type="gramEnd"/>
      <w:r>
        <w:t xml:space="preserve"> your decision by email once you have concluded review of the public scoping comments.</w:t>
      </w:r>
    </w:p>
    <w:p w14:paraId="4FA4884D" w14:textId="77777777" w:rsidR="001B7F61" w:rsidRDefault="001B7F61">
      <w:r>
        <w:t>Three</w:t>
      </w:r>
      <w:r w:rsidR="003D47C8">
        <w:t xml:space="preserve"> of my largest concerns are</w:t>
      </w:r>
      <w:r>
        <w:t>:</w:t>
      </w:r>
    </w:p>
    <w:p w14:paraId="2B4000E0" w14:textId="373AFDC8" w:rsidR="001B7F61" w:rsidRDefault="001B7F61" w:rsidP="001B7F61">
      <w:pPr>
        <w:pStyle w:val="ListParagraph"/>
        <w:numPr>
          <w:ilvl w:val="0"/>
          <w:numId w:val="1"/>
        </w:numPr>
      </w:pPr>
      <w:r>
        <w:t xml:space="preserve">no additional alternatives were identified in Alternatives to the Proposed </w:t>
      </w:r>
      <w:r w:rsidR="00233457">
        <w:t>A</w:t>
      </w:r>
      <w:r>
        <w:t>ction</w:t>
      </w:r>
    </w:p>
    <w:p w14:paraId="7BCF3242" w14:textId="796DBB80" w:rsidR="003D47C8" w:rsidRDefault="001B7F61" w:rsidP="001B7F61">
      <w:pPr>
        <w:pStyle w:val="ListParagraph"/>
        <w:numPr>
          <w:ilvl w:val="0"/>
          <w:numId w:val="1"/>
        </w:numPr>
      </w:pPr>
      <w:r>
        <w:t>restoration alternative dismissed in Alternatives to the Proposed action</w:t>
      </w:r>
      <w:r w:rsidR="003D47C8">
        <w:t xml:space="preserve"> </w:t>
      </w:r>
    </w:p>
    <w:p w14:paraId="0BA0CCAE" w14:textId="01A76843" w:rsidR="00233457" w:rsidRDefault="00233457" w:rsidP="001B7F61">
      <w:pPr>
        <w:pStyle w:val="ListParagraph"/>
        <w:numPr>
          <w:ilvl w:val="0"/>
          <w:numId w:val="1"/>
        </w:numPr>
      </w:pPr>
      <w:r>
        <w:t xml:space="preserve">zero discussion of </w:t>
      </w:r>
      <w:r w:rsidR="00F519AB">
        <w:t xml:space="preserve">classic biological </w:t>
      </w:r>
      <w:r>
        <w:t xml:space="preserve">control in Alternatives to the Proposed Action </w:t>
      </w:r>
      <w:r w:rsidR="00F519AB">
        <w:t>or</w:t>
      </w:r>
      <w:r>
        <w:t xml:space="preserve"> in Issues Considered for Analysis and Environmental Consequences</w:t>
      </w:r>
    </w:p>
    <w:p w14:paraId="78306E4D" w14:textId="2B6116D3" w:rsidR="001B7F61" w:rsidRDefault="001B7F61" w:rsidP="001B7F61">
      <w:r>
        <w:t xml:space="preserve">While my concern for short term and </w:t>
      </w:r>
      <w:r w:rsidR="00E53F47">
        <w:t>long-term</w:t>
      </w:r>
      <w:r>
        <w:t xml:space="preserve"> degradation from repeated, difficult to target aerial spraying is huge, I will minimally discuss it here as it was capably discussed by fellow scoping commentor Crystal Flaherty on Nov. 15, 2024. </w:t>
      </w:r>
      <w:r w:rsidR="00233457">
        <w:t xml:space="preserve">  I support her analysis.</w:t>
      </w:r>
      <w:r>
        <w:t xml:space="preserve"> </w:t>
      </w:r>
    </w:p>
    <w:p w14:paraId="0B0A5E4D" w14:textId="4FE363A4" w:rsidR="00233457" w:rsidRDefault="001B7F61" w:rsidP="001B7F61">
      <w:r>
        <w:t xml:space="preserve">Let me state that I do understand and am very sympathetic to </w:t>
      </w:r>
      <w:r w:rsidR="00AE5B55">
        <w:t>the US</w:t>
      </w:r>
      <w:r>
        <w:t xml:space="preserve"> Forest Service</w:t>
      </w:r>
      <w:r w:rsidR="00AE5B55">
        <w:t xml:space="preserve"> </w:t>
      </w:r>
      <w:r>
        <w:t xml:space="preserve">mandate to prevent displacement of native species and prevent spread </w:t>
      </w:r>
      <w:r w:rsidR="00233457">
        <w:t>of wildfires on the For</w:t>
      </w:r>
      <w:r w:rsidR="00F519AB">
        <w:t>e</w:t>
      </w:r>
      <w:r w:rsidR="00233457">
        <w:t>st and wildland urban interface.  I understand that</w:t>
      </w:r>
      <w:r w:rsidR="001D03F0">
        <w:t xml:space="preserve"> </w:t>
      </w:r>
      <w:proofErr w:type="gramStart"/>
      <w:r w:rsidR="001D03F0">
        <w:t xml:space="preserve">a </w:t>
      </w:r>
      <w:r w:rsidR="00233457">
        <w:t xml:space="preserve"> non</w:t>
      </w:r>
      <w:proofErr w:type="gramEnd"/>
      <w:r w:rsidR="00233457">
        <w:t xml:space="preserve">-native invasive </w:t>
      </w:r>
      <w:r w:rsidR="00F519AB">
        <w:t>plant species</w:t>
      </w:r>
      <w:r w:rsidR="00233457">
        <w:t xml:space="preserve"> (NNIPS) like cheatgrass is an invasive grass fuel that increases wildfire intensity, spread and duration, with subsequent re-spread of NNIPS by seed dispersal.</w:t>
      </w:r>
    </w:p>
    <w:p w14:paraId="002AE876" w14:textId="40F26544" w:rsidR="00233457" w:rsidRDefault="00233457" w:rsidP="001B7F61">
      <w:r>
        <w:t>I have lived in Nevada for over 35 years and regularly recreate in the HTNF – hiking, camping, fishing both in the wildland urban interface and in the back country.</w:t>
      </w:r>
    </w:p>
    <w:p w14:paraId="542E16D7" w14:textId="77777777" w:rsidR="00233457" w:rsidRDefault="00233457" w:rsidP="001B7F61"/>
    <w:p w14:paraId="2A38082E" w14:textId="4B0D8029" w:rsidR="00233457" w:rsidRPr="00EE3AF9" w:rsidRDefault="00233457" w:rsidP="001B7F61">
      <w:pPr>
        <w:rPr>
          <w:u w:val="single"/>
        </w:rPr>
      </w:pPr>
      <w:r w:rsidRPr="00EE3AF9">
        <w:rPr>
          <w:u w:val="single"/>
        </w:rPr>
        <w:t>Alternatives to the Proposed Action:</w:t>
      </w:r>
    </w:p>
    <w:p w14:paraId="102E8AC9" w14:textId="06EB62A8" w:rsidR="00233457" w:rsidRDefault="00233457" w:rsidP="001B7F61">
      <w:r>
        <w:t xml:space="preserve">“No additional </w:t>
      </w:r>
      <w:r w:rsidR="003B6F25">
        <w:t>alternatives</w:t>
      </w:r>
      <w:r>
        <w:t xml:space="preserve">…were identified…” page </w:t>
      </w:r>
      <w:r w:rsidR="003B6F25">
        <w:t>18.  There is no discussion of No Action at this time.  Cheatgrass has been a bad problem for a long time and will continue to be a bad problem for a long time to come.  What’s the hurry?  Your plan would rather dump generalist herbicides that cannot be cleaned up instead of waiting until the USDA</w:t>
      </w:r>
      <w:r w:rsidR="00F519AB">
        <w:t>-</w:t>
      </w:r>
      <w:r w:rsidR="003B6F25">
        <w:t>ARS lab in Albany, CA conclud</w:t>
      </w:r>
      <w:r w:rsidR="00CD5304">
        <w:t>es</w:t>
      </w:r>
      <w:r w:rsidR="003B6F25">
        <w:t xml:space="preserve"> its work on the efficacy of using cheatgrass-specific bio</w:t>
      </w:r>
      <w:r w:rsidR="00F519AB">
        <w:t xml:space="preserve">logical </w:t>
      </w:r>
      <w:r w:rsidR="003B6F25">
        <w:t>control</w:t>
      </w:r>
      <w:r w:rsidR="00F519AB">
        <w:t xml:space="preserve"> candidates</w:t>
      </w:r>
      <w:r w:rsidR="00DC2116">
        <w:t xml:space="preserve"> (link to USDA-ARS Invasive Species and Pollinator Health Lab: </w:t>
      </w:r>
      <w:r w:rsidR="00DC2116" w:rsidRPr="00DC2116">
        <w:t>https://www.ars.usda.gov/people-locations/person?person-id=36626</w:t>
      </w:r>
      <w:r w:rsidR="00DC2116">
        <w:t>)</w:t>
      </w:r>
      <w:r w:rsidR="003B6F25">
        <w:t xml:space="preserve">.  </w:t>
      </w:r>
    </w:p>
    <w:p w14:paraId="4A22593B" w14:textId="10583444" w:rsidR="00CD5304" w:rsidRDefault="00CD5304" w:rsidP="001B7F61">
      <w:r>
        <w:lastRenderedPageBreak/>
        <w:t xml:space="preserve">This ARS lab, whose work is in the </w:t>
      </w:r>
      <w:r w:rsidR="00AE5B55">
        <w:t>Technical Advisory Group for Biological Control Agents of Weeds</w:t>
      </w:r>
      <w:r w:rsidR="00AE5B55">
        <w:t xml:space="preserve"> (</w:t>
      </w:r>
      <w:r>
        <w:t>TAG</w:t>
      </w:r>
      <w:r w:rsidR="00AE5B55">
        <w:t>)</w:t>
      </w:r>
      <w:r>
        <w:t xml:space="preserve"> review pipeline now, is discussed further </w:t>
      </w:r>
      <w:r w:rsidR="00F519AB">
        <w:t>in</w:t>
      </w:r>
      <w:r>
        <w:t xml:space="preserve"> my bio</w:t>
      </w:r>
      <w:r w:rsidR="00F519AB">
        <w:t xml:space="preserve">logical </w:t>
      </w:r>
      <w:r>
        <w:t>control section.</w:t>
      </w:r>
    </w:p>
    <w:p w14:paraId="31304FFD" w14:textId="4DF5E258" w:rsidR="003B6F25" w:rsidRDefault="00AE5B55" w:rsidP="001B7F61">
      <w:r>
        <w:t>When</w:t>
      </w:r>
      <w:r w:rsidR="00CD5304">
        <w:t xml:space="preserve"> the </w:t>
      </w:r>
      <w:r>
        <w:t>USDA-</w:t>
      </w:r>
      <w:r w:rsidR="00CD5304">
        <w:t xml:space="preserve">ARS lab </w:t>
      </w:r>
      <w:r>
        <w:t xml:space="preserve">is </w:t>
      </w:r>
      <w:r w:rsidR="00CD5304">
        <w:t xml:space="preserve">satisfied </w:t>
      </w:r>
      <w:r w:rsidR="00F519AB">
        <w:t>with the</w:t>
      </w:r>
      <w:r w:rsidR="003B6F25">
        <w:t xml:space="preserve"> efficacy of </w:t>
      </w:r>
      <w:r>
        <w:t xml:space="preserve">biological control agent – nontarget </w:t>
      </w:r>
      <w:r w:rsidR="003B6F25">
        <w:t xml:space="preserve">host </w:t>
      </w:r>
      <w:r>
        <w:t>plant specificity testing</w:t>
      </w:r>
      <w:r w:rsidR="003B6F25">
        <w:t xml:space="preserve">, there will be a </w:t>
      </w:r>
      <w:r w:rsidR="00F519AB">
        <w:t>rigorous</w:t>
      </w:r>
      <w:r w:rsidR="003B6F25">
        <w:t xml:space="preserve"> program </w:t>
      </w:r>
      <w:r w:rsidR="00F519AB">
        <w:t>to review host specificity test results</w:t>
      </w:r>
      <w:r w:rsidR="003B6F25">
        <w:t xml:space="preserve"> </w:t>
      </w:r>
      <w:r>
        <w:t>by federal and state agencies and indigenous tribes</w:t>
      </w:r>
      <w:r w:rsidR="003B6F25">
        <w:t xml:space="preserve"> before bio</w:t>
      </w:r>
      <w:r w:rsidR="00F519AB">
        <w:t xml:space="preserve">logical </w:t>
      </w:r>
      <w:r w:rsidR="003B6F25">
        <w:t xml:space="preserve">control can </w:t>
      </w:r>
      <w:r>
        <w:t>begin</w:t>
      </w:r>
      <w:r w:rsidR="00CD5304">
        <w:t xml:space="preserve">.  This </w:t>
      </w:r>
      <w:r>
        <w:t xml:space="preserve">regulatory process </w:t>
      </w:r>
      <w:r w:rsidR="00CD5304">
        <w:t xml:space="preserve">could </w:t>
      </w:r>
      <w:r>
        <w:t>take</w:t>
      </w:r>
      <w:r w:rsidR="00CD5304">
        <w:t xml:space="preserve"> </w:t>
      </w:r>
      <w:r w:rsidR="00F519AB">
        <w:t xml:space="preserve">1-3 </w:t>
      </w:r>
      <w:r w:rsidR="001D03F0">
        <w:t>years from now</w:t>
      </w:r>
      <w:r w:rsidR="00F519AB">
        <w:t xml:space="preserve"> </w:t>
      </w:r>
      <w:r>
        <w:t>upon</w:t>
      </w:r>
      <w:r w:rsidR="00F519AB">
        <w:t xml:space="preserve"> completion of host-specificity tests</w:t>
      </w:r>
      <w:r w:rsidR="00CD5304">
        <w:t xml:space="preserve">:  </w:t>
      </w:r>
    </w:p>
    <w:p w14:paraId="240CFDEB" w14:textId="6CFF2C6C" w:rsidR="00CD5304" w:rsidRDefault="00CD5304" w:rsidP="00EE3AF9">
      <w:pPr>
        <w:pStyle w:val="ListParagraph"/>
        <w:numPr>
          <w:ilvl w:val="0"/>
          <w:numId w:val="2"/>
        </w:numPr>
      </w:pPr>
      <w:r>
        <w:t xml:space="preserve">Submit </w:t>
      </w:r>
      <w:r w:rsidR="00AE5B55">
        <w:t xml:space="preserve">biological control agent host specificity test results </w:t>
      </w:r>
      <w:r>
        <w:t>to the</w:t>
      </w:r>
      <w:r w:rsidR="00AE5B55">
        <w:t xml:space="preserve"> TAG</w:t>
      </w:r>
      <w:r>
        <w:t xml:space="preserve">, a </w:t>
      </w:r>
      <w:r w:rsidR="00E53F47">
        <w:t>multinational</w:t>
      </w:r>
      <w:r>
        <w:t xml:space="preserve"> expert committee that</w:t>
      </w:r>
      <w:r w:rsidR="006B02EC">
        <w:t xml:space="preserve"> makes</w:t>
      </w:r>
      <w:r>
        <w:t xml:space="preserve"> </w:t>
      </w:r>
      <w:r w:rsidR="006B02EC">
        <w:t>recommendation on program</w:t>
      </w:r>
      <w:r>
        <w:t xml:space="preserve"> </w:t>
      </w:r>
      <w:r w:rsidR="00AE5B55">
        <w:t xml:space="preserve">safety to </w:t>
      </w:r>
      <w:r>
        <w:t>USDA</w:t>
      </w:r>
      <w:r w:rsidR="00F519AB">
        <w:t>-</w:t>
      </w:r>
      <w:r>
        <w:t>APHIS</w:t>
      </w:r>
    </w:p>
    <w:p w14:paraId="190C9F74" w14:textId="4B6499AC" w:rsidR="00CD5304" w:rsidRDefault="006B02EC" w:rsidP="00EE3AF9">
      <w:pPr>
        <w:pStyle w:val="ListParagraph"/>
        <w:numPr>
          <w:ilvl w:val="0"/>
          <w:numId w:val="2"/>
        </w:numPr>
      </w:pPr>
      <w:r>
        <w:t>USDA-</w:t>
      </w:r>
      <w:r w:rsidR="00CD5304">
        <w:t xml:space="preserve">APHIS issues </w:t>
      </w:r>
      <w:r>
        <w:t>a</w:t>
      </w:r>
      <w:r w:rsidR="00CD5304">
        <w:t xml:space="preserve"> </w:t>
      </w:r>
      <w:r>
        <w:t>Biological Risk Assessment (BA) which is</w:t>
      </w:r>
      <w:r w:rsidR="00CD5304">
        <w:t xml:space="preserve"> reviewed by USFWS</w:t>
      </w:r>
      <w:r>
        <w:t>, BLM, other state and federal agencies</w:t>
      </w:r>
      <w:r w:rsidR="00AE5B55">
        <w:t>, and indigenous tribes</w:t>
      </w:r>
    </w:p>
    <w:p w14:paraId="4EA44360" w14:textId="34F4C228" w:rsidR="006B02EC" w:rsidRDefault="006B02EC" w:rsidP="00EE3AF9">
      <w:pPr>
        <w:pStyle w:val="ListParagraph"/>
        <w:numPr>
          <w:ilvl w:val="0"/>
          <w:numId w:val="2"/>
        </w:numPr>
      </w:pPr>
      <w:r>
        <w:t>USFWS issues letter of concurrence with BA</w:t>
      </w:r>
    </w:p>
    <w:p w14:paraId="65E79C4A" w14:textId="2819347F" w:rsidR="00DC2116" w:rsidRDefault="00DC2116" w:rsidP="00EE3AF9">
      <w:pPr>
        <w:pStyle w:val="ListParagraph"/>
        <w:numPr>
          <w:ilvl w:val="0"/>
          <w:numId w:val="2"/>
        </w:numPr>
      </w:pPr>
      <w:r>
        <w:t>USDA-APHIS incorporates</w:t>
      </w:r>
      <w:r>
        <w:t xml:space="preserve"> feedback from USFWS into an EA.</w:t>
      </w:r>
    </w:p>
    <w:p w14:paraId="12A5987F" w14:textId="49C0084F" w:rsidR="00CD5304" w:rsidRDefault="00DC2116" w:rsidP="00EE3AF9">
      <w:pPr>
        <w:pStyle w:val="ListParagraph"/>
        <w:numPr>
          <w:ilvl w:val="0"/>
          <w:numId w:val="2"/>
        </w:numPr>
      </w:pPr>
      <w:r>
        <w:t>EA</w:t>
      </w:r>
      <w:r w:rsidR="00CD5304">
        <w:t xml:space="preserve"> is published in</w:t>
      </w:r>
      <w:r w:rsidR="00AE5B55">
        <w:t xml:space="preserve"> the</w:t>
      </w:r>
      <w:r w:rsidR="00CD5304">
        <w:t xml:space="preserve"> Federal Register</w:t>
      </w:r>
      <w:r w:rsidR="006B02EC">
        <w:t xml:space="preserve"> for public comment </w:t>
      </w:r>
    </w:p>
    <w:p w14:paraId="083E8107" w14:textId="6674170D" w:rsidR="00DC2116" w:rsidRDefault="00CD5304" w:rsidP="00EE3AF9">
      <w:pPr>
        <w:pStyle w:val="ListParagraph"/>
        <w:numPr>
          <w:ilvl w:val="0"/>
          <w:numId w:val="2"/>
        </w:numPr>
      </w:pPr>
      <w:r>
        <w:t>USDA</w:t>
      </w:r>
      <w:r w:rsidR="006B02EC">
        <w:t xml:space="preserve">-APHIS </w:t>
      </w:r>
      <w:r w:rsidR="00DC2116">
        <w:t xml:space="preserve">considers </w:t>
      </w:r>
      <w:r w:rsidR="00AE5B55">
        <w:t xml:space="preserve">public comments </w:t>
      </w:r>
      <w:r w:rsidR="00DC2116">
        <w:t>and decides whether to issue a FONSI</w:t>
      </w:r>
    </w:p>
    <w:p w14:paraId="1C7B8AD2" w14:textId="03DC0C92" w:rsidR="00CD5304" w:rsidRDefault="00DC2116" w:rsidP="00EE3AF9">
      <w:pPr>
        <w:pStyle w:val="ListParagraph"/>
        <w:numPr>
          <w:ilvl w:val="0"/>
          <w:numId w:val="2"/>
        </w:numPr>
      </w:pPr>
      <w:r>
        <w:t>USDA-</w:t>
      </w:r>
      <w:r>
        <w:t>APHIS issues</w:t>
      </w:r>
      <w:r w:rsidR="00CD5304">
        <w:t xml:space="preserve">/denies final </w:t>
      </w:r>
      <w:r>
        <w:t>approval for release of biological control agent</w:t>
      </w:r>
    </w:p>
    <w:p w14:paraId="7354E406" w14:textId="539E56F5" w:rsidR="00EE3AF9" w:rsidRDefault="00EE3AF9" w:rsidP="00EE3AF9">
      <w:r>
        <w:t xml:space="preserve">Your agency’s proposal is leap-frogging a </w:t>
      </w:r>
      <w:r w:rsidR="00F519AB">
        <w:t xml:space="preserve">potentially </w:t>
      </w:r>
      <w:r>
        <w:t>viable, safer alternative</w:t>
      </w:r>
      <w:r w:rsidR="00F519AB">
        <w:t xml:space="preserve"> that would be self-sustaining</w:t>
      </w:r>
      <w:r>
        <w:t>.  Yes, waiting and following the review process will allow cheatgrass to spread further, and the wildfire concern will still be there but waiting allows an alternative to develop that lacks the harm of aerial spraying.</w:t>
      </w:r>
    </w:p>
    <w:p w14:paraId="55284604" w14:textId="487CE9A0" w:rsidR="001D03F0" w:rsidRDefault="001D03F0" w:rsidP="00EE3AF9">
      <w:r>
        <w:t>I request waiting.</w:t>
      </w:r>
    </w:p>
    <w:p w14:paraId="5A86792C" w14:textId="77777777" w:rsidR="00EE3AF9" w:rsidRPr="00EE3AF9" w:rsidRDefault="00EE3AF9" w:rsidP="00EE3AF9">
      <w:pPr>
        <w:rPr>
          <w:u w:val="single"/>
        </w:rPr>
      </w:pPr>
    </w:p>
    <w:p w14:paraId="75DEEB14" w14:textId="4FB6D4C7" w:rsidR="00EE3AF9" w:rsidRPr="00EE3AF9" w:rsidRDefault="00EE3AF9" w:rsidP="00EE3AF9">
      <w:pPr>
        <w:rPr>
          <w:u w:val="single"/>
        </w:rPr>
      </w:pPr>
      <w:r w:rsidRPr="00EE3AF9">
        <w:rPr>
          <w:u w:val="single"/>
        </w:rPr>
        <w:t>Alternatives to the Proposed Action – Restoration Alternative:</w:t>
      </w:r>
    </w:p>
    <w:p w14:paraId="0C393961" w14:textId="71E336AF" w:rsidR="00EE3AF9" w:rsidRDefault="00EE3AF9" w:rsidP="00EE3AF9">
      <w:r>
        <w:t xml:space="preserve">This plan dismisses restoration as an issue to be developed for public review in this EA.  Paragraph 2 is this section </w:t>
      </w:r>
      <w:proofErr w:type="gramStart"/>
      <w:r>
        <w:t xml:space="preserve">actually </w:t>
      </w:r>
      <w:r w:rsidR="00E53F47">
        <w:t>states</w:t>
      </w:r>
      <w:proofErr w:type="gramEnd"/>
      <w:r w:rsidR="00E53F47">
        <w:t>,</w:t>
      </w:r>
      <w:r>
        <w:t xml:space="preserve"> “If additional restoration efforts are determined to be necessary…”, as if restoration may not </w:t>
      </w:r>
      <w:r w:rsidR="00E53F47">
        <w:t>b</w:t>
      </w:r>
      <w:r>
        <w:t xml:space="preserve">e necessary?  Is the supposition that damaged native </w:t>
      </w:r>
      <w:r w:rsidR="00F519AB">
        <w:t xml:space="preserve">perennial </w:t>
      </w:r>
      <w:r>
        <w:t>plants will effectively re-</w:t>
      </w:r>
      <w:r w:rsidR="00995C6E">
        <w:t xml:space="preserve">establish native communities in </w:t>
      </w:r>
      <w:r w:rsidR="00E53F47">
        <w:t>these sprayed areas</w:t>
      </w:r>
      <w:r>
        <w:t xml:space="preserve"> all by themselves?</w:t>
      </w:r>
      <w:r w:rsidR="00995C6E">
        <w:t xml:space="preserve">  This is not realistic.  Your experience with burned areas alone would show that restoration efforts are quickly needed to forestall NNIPS from quickly encroaching.</w:t>
      </w:r>
    </w:p>
    <w:p w14:paraId="07CFE917" w14:textId="3DDCB3C9" w:rsidR="00995C6E" w:rsidRDefault="00995C6E" w:rsidP="00EE3AF9">
      <w:r>
        <w:t xml:space="preserve">The 2023 Scoping and Notice of Proposed Action – HTNF Invasive Plant Control Projects Using Aerial Application of Herbicide states on page 7, paragraph 3 the “…overall objective of returning a defined area to a functional vegetative community within a set amount of time…”.  </w:t>
      </w:r>
    </w:p>
    <w:p w14:paraId="6B51D74A" w14:textId="72F265A3" w:rsidR="00995C6E" w:rsidRDefault="00995C6E" w:rsidP="00EE3AF9">
      <w:r>
        <w:t xml:space="preserve">If this is the objective of aerial spraying, then a restoration plan is essential from day one, ready to go into action when the spray stops.  </w:t>
      </w:r>
    </w:p>
    <w:p w14:paraId="07EFDCA8" w14:textId="36F44206" w:rsidR="00995C6E" w:rsidRDefault="00995C6E" w:rsidP="00EE3AF9">
      <w:r>
        <w:t>This EA lacks a Restoration Alternative, borderline dismisses the need</w:t>
      </w:r>
      <w:r w:rsidR="001D03F0">
        <w:t xml:space="preserve"> for one, </w:t>
      </w:r>
      <w:r>
        <w:t>and in my opinion, disqualifies this project from proceeding without an EIS that fully addresses restoration.</w:t>
      </w:r>
    </w:p>
    <w:p w14:paraId="1020D913" w14:textId="77777777" w:rsidR="00E53F47" w:rsidRDefault="00E53F47" w:rsidP="00EE3AF9"/>
    <w:p w14:paraId="1C6D38A9" w14:textId="77BAFE69" w:rsidR="00CD5304" w:rsidRDefault="00995C6E" w:rsidP="001B7F61">
      <w:pPr>
        <w:rPr>
          <w:u w:val="single"/>
        </w:rPr>
      </w:pPr>
      <w:r w:rsidRPr="00995C6E">
        <w:rPr>
          <w:u w:val="single"/>
        </w:rPr>
        <w:lastRenderedPageBreak/>
        <w:t>Alternatives to the Proposed Action and Issues Considered for Analysis and Environmental Consequences – Bio</w:t>
      </w:r>
      <w:r w:rsidR="00DC2116">
        <w:rPr>
          <w:u w:val="single"/>
        </w:rPr>
        <w:t xml:space="preserve">logical </w:t>
      </w:r>
      <w:r w:rsidRPr="00995C6E">
        <w:rPr>
          <w:u w:val="single"/>
        </w:rPr>
        <w:t>Control Alternatives:</w:t>
      </w:r>
    </w:p>
    <w:p w14:paraId="5BE77357" w14:textId="77777777" w:rsidR="00995C6E" w:rsidRPr="00995C6E" w:rsidRDefault="00995C6E" w:rsidP="001B7F61"/>
    <w:p w14:paraId="39CA9408" w14:textId="34B5BE4D" w:rsidR="006370F2" w:rsidRDefault="00995C6E" w:rsidP="001B7F61">
      <w:r w:rsidRPr="00995C6E">
        <w:t>In my Scoping comments submitted</w:t>
      </w:r>
      <w:r>
        <w:t xml:space="preserve"> in July 2023, I asked that you</w:t>
      </w:r>
      <w:r w:rsidR="006370F2">
        <w:t>r agency</w:t>
      </w:r>
      <w:r>
        <w:t xml:space="preserve"> address </w:t>
      </w:r>
      <w:r w:rsidR="00F519AB">
        <w:t xml:space="preserve">biological </w:t>
      </w:r>
      <w:r>
        <w:t>controls (</w:t>
      </w:r>
      <w:r w:rsidR="0050401F">
        <w:t xml:space="preserve">host-specific herbivorous </w:t>
      </w:r>
      <w:r>
        <w:t xml:space="preserve">insect and/or </w:t>
      </w:r>
      <w:r w:rsidR="00F519AB">
        <w:t>pathogen</w:t>
      </w:r>
      <w:r>
        <w:t>) as an alternative to</w:t>
      </w:r>
      <w:r w:rsidR="006370F2">
        <w:t xml:space="preserve"> aerial spraying in HTNF.</w:t>
      </w:r>
    </w:p>
    <w:p w14:paraId="26781241" w14:textId="3B526B03" w:rsidR="006370F2" w:rsidRDefault="006370F2" w:rsidP="001B7F61">
      <w:r>
        <w:t>Your agency did not do so.  Bio</w:t>
      </w:r>
      <w:r w:rsidR="0050401F">
        <w:t xml:space="preserve">logical </w:t>
      </w:r>
      <w:r>
        <w:t>controls are an established NNIPS management practice within USDA and US Department of Interior</w:t>
      </w:r>
      <w:r w:rsidR="0050401F">
        <w:t xml:space="preserve"> with an excellent record, in modern times, of success</w:t>
      </w:r>
      <w:r>
        <w:t>.</w:t>
      </w:r>
      <w:r w:rsidR="0050401F">
        <w:t xml:space="preserve"> They are the only alternative that would be self-sustaining following release, and free of cost following research and development by USDA-ARS. </w:t>
      </w:r>
    </w:p>
    <w:p w14:paraId="616B1A43" w14:textId="66B2B8FE" w:rsidR="002554BA" w:rsidRDefault="00D81A60">
      <w:r>
        <w:t>One of my resources, my son Dr. Colin Morrison, Invasive</w:t>
      </w:r>
      <w:r w:rsidR="0050401F">
        <w:t xml:space="preserve"> Research</w:t>
      </w:r>
      <w:r>
        <w:t xml:space="preserve"> Species Lab</w:t>
      </w:r>
      <w:r w:rsidR="0050401F">
        <w:t xml:space="preserve">oratory at the University of Texas at </w:t>
      </w:r>
      <w:r>
        <w:t xml:space="preserve">Austin </w:t>
      </w:r>
      <w:r w:rsidR="0059038F">
        <w:t xml:space="preserve">advised me on </w:t>
      </w:r>
      <w:proofErr w:type="gramStart"/>
      <w:r w:rsidR="0059038F">
        <w:t xml:space="preserve">the </w:t>
      </w:r>
      <w:r>
        <w:t xml:space="preserve"> </w:t>
      </w:r>
      <w:r w:rsidR="002A05A4">
        <w:t>issues</w:t>
      </w:r>
      <w:proofErr w:type="gramEnd"/>
      <w:r w:rsidR="002A05A4">
        <w:t xml:space="preserve"> with and solutions for controlling </w:t>
      </w:r>
      <w:proofErr w:type="gramStart"/>
      <w:r>
        <w:t>cheatgrass</w:t>
      </w:r>
      <w:proofErr w:type="gramEnd"/>
      <w:r w:rsidR="001343A0">
        <w:t>.  I summarize his remarks as follows:</w:t>
      </w:r>
    </w:p>
    <w:p w14:paraId="6445D2B5" w14:textId="7A5A6445" w:rsidR="002554BA" w:rsidRDefault="002554BA">
      <w:r>
        <w:tab/>
      </w:r>
      <w:r w:rsidR="002A05A4">
        <w:t xml:space="preserve">  ______________________________________________________________________</w:t>
      </w:r>
    </w:p>
    <w:p w14:paraId="78E70CB3" w14:textId="6FFBA885" w:rsidR="00D81A60" w:rsidRDefault="002A05A4">
      <w:r>
        <w:t>Dr. Morriso</w:t>
      </w:r>
      <w:r w:rsidR="001343A0">
        <w:t>n</w:t>
      </w:r>
      <w:r>
        <w:t xml:space="preserve"> h</w:t>
      </w:r>
      <w:r w:rsidR="001343A0">
        <w:t>as</w:t>
      </w:r>
      <w:r>
        <w:t xml:space="preserve"> </w:t>
      </w:r>
      <w:r w:rsidR="00D81A60">
        <w:t xml:space="preserve">serious concerns with the proposal to apply aerial herbicide to control cheatgrass in the Great Basin. </w:t>
      </w:r>
      <w:r w:rsidR="001343A0">
        <w:t>He has</w:t>
      </w:r>
      <w:r w:rsidR="00D81A60">
        <w:t xml:space="preserve"> a PhD in Ecology and Evolution and </w:t>
      </w:r>
      <w:r w:rsidR="001343A0">
        <w:t>his</w:t>
      </w:r>
      <w:r w:rsidR="00D81A60">
        <w:t xml:space="preserve"> background is in plant-insect</w:t>
      </w:r>
      <w:r w:rsidR="00DC2116">
        <w:t>-natural enemy</w:t>
      </w:r>
      <w:r w:rsidR="00D81A60">
        <w:t xml:space="preserve"> </w:t>
      </w:r>
      <w:r w:rsidR="002964D4">
        <w:t>ecology</w:t>
      </w:r>
      <w:r w:rsidR="00D81A60">
        <w:t xml:space="preserve"> and chemical ecology. Specifically, </w:t>
      </w:r>
      <w:r w:rsidR="001343A0">
        <w:t>he</w:t>
      </w:r>
      <w:r w:rsidR="00D81A60">
        <w:t xml:space="preserve"> work</w:t>
      </w:r>
      <w:r w:rsidR="001343A0">
        <w:t>s</w:t>
      </w:r>
      <w:r w:rsidR="00D81A60">
        <w:t xml:space="preserve"> on </w:t>
      </w:r>
      <w:r w:rsidR="002964D4">
        <w:t xml:space="preserve">the </w:t>
      </w:r>
      <w:r w:rsidR="00D81A60">
        <w:t xml:space="preserve">ecology </w:t>
      </w:r>
      <w:r w:rsidR="002964D4">
        <w:t>and management of</w:t>
      </w:r>
      <w:r w:rsidR="00D81A60">
        <w:t xml:space="preserve"> non-native grasses </w:t>
      </w:r>
      <w:r w:rsidR="002964D4">
        <w:t>that have invaded</w:t>
      </w:r>
      <w:r w:rsidR="00D81A60">
        <w:t xml:space="preserve"> North </w:t>
      </w:r>
      <w:proofErr w:type="spellStart"/>
      <w:r w:rsidR="00D81A60">
        <w:t>America</w:t>
      </w:r>
      <w:proofErr w:type="gramStart"/>
      <w:r w:rsidR="00D81A60">
        <w:t>.</w:t>
      </w:r>
      <w:r w:rsidR="001343A0">
        <w:t>He</w:t>
      </w:r>
      <w:proofErr w:type="spellEnd"/>
      <w:proofErr w:type="gramEnd"/>
      <w:r w:rsidR="00D81A60">
        <w:t xml:space="preserve"> grew up in the Great Basin and </w:t>
      </w:r>
      <w:r w:rsidR="001343A0">
        <w:t>is</w:t>
      </w:r>
      <w:r w:rsidR="00D81A60">
        <w:t xml:space="preserve"> familiar with issues related to cheatgrass invasion. </w:t>
      </w:r>
    </w:p>
    <w:p w14:paraId="55F8C9A1" w14:textId="01724D5D" w:rsidR="00D81A60" w:rsidRDefault="00D81A60">
      <w:r>
        <w:t>What is the plan if the herbicide does kill off cheatgrass from large HTNF areas?</w:t>
      </w:r>
      <w:r w:rsidR="002964D4">
        <w:t xml:space="preserve"> W</w:t>
      </w:r>
      <w:r>
        <w:t>hat if the herbicide has a stronger effect on native plants than cheatgrass? There is a large seed bank of cheatgrass in Great Basin soils (Smith et al. 2008)</w:t>
      </w:r>
      <w:r w:rsidR="002964D4">
        <w:t xml:space="preserve"> –</w:t>
      </w:r>
      <w:r>
        <w:t xml:space="preserve"> </w:t>
      </w:r>
      <w:r w:rsidR="002964D4">
        <w:t>will the</w:t>
      </w:r>
      <w:r w:rsidR="008C3768">
        <w:t xml:space="preserve"> 13 different </w:t>
      </w:r>
      <w:r>
        <w:t xml:space="preserve">herbicides </w:t>
      </w:r>
      <w:r w:rsidR="002964D4">
        <w:t>affect</w:t>
      </w:r>
      <w:r>
        <w:t xml:space="preserve"> cheatgrass seeds</w:t>
      </w:r>
      <w:r w:rsidR="002964D4">
        <w:t xml:space="preserve"> in the soil seedbank</w:t>
      </w:r>
      <w:r>
        <w:t xml:space="preserve">? </w:t>
      </w:r>
      <w:r w:rsidR="00DC2116">
        <w:t xml:space="preserve">What happens if </w:t>
      </w:r>
      <w:r w:rsidR="002964D4">
        <w:t xml:space="preserve">herbicide cocktails cause </w:t>
      </w:r>
      <w:r w:rsidR="00DC2116">
        <w:t>native perennial plants</w:t>
      </w:r>
      <w:r w:rsidR="002964D4">
        <w:t xml:space="preserve"> to</w:t>
      </w:r>
      <w:r w:rsidR="00DC2116">
        <w:t xml:space="preserve"> die and the cheatgrass seeds establish in the </w:t>
      </w:r>
      <w:r w:rsidR="002964D4">
        <w:t xml:space="preserve">newly </w:t>
      </w:r>
      <w:r w:rsidR="00DC2116">
        <w:t>open</w:t>
      </w:r>
      <w:r w:rsidR="002964D4">
        <w:t>ed</w:t>
      </w:r>
      <w:r w:rsidR="00DC2116">
        <w:t xml:space="preserve"> space? </w:t>
      </w:r>
      <w:r w:rsidR="008C3768">
        <w:t xml:space="preserve">There is minimal discussion </w:t>
      </w:r>
      <w:r>
        <w:t xml:space="preserve">of </w:t>
      </w:r>
      <w:r w:rsidR="00017871">
        <w:t>these</w:t>
      </w:r>
      <w:r>
        <w:t xml:space="preserve"> important factor</w:t>
      </w:r>
      <w:r w:rsidR="00017871">
        <w:t>s</w:t>
      </w:r>
      <w:r>
        <w:t xml:space="preserve"> for in the </w:t>
      </w:r>
      <w:r w:rsidR="008C3768">
        <w:t>EA</w:t>
      </w:r>
      <w:r>
        <w:t>. Without consideration of these issues, and a restoration plan for managing the land after herbicide application,</w:t>
      </w:r>
      <w:r w:rsidR="002964D4">
        <w:t xml:space="preserve"> it is </w:t>
      </w:r>
      <w:r w:rsidR="001343A0">
        <w:t>his</w:t>
      </w:r>
      <w:r w:rsidR="002964D4">
        <w:t xml:space="preserve"> opinion that</w:t>
      </w:r>
      <w:r>
        <w:t xml:space="preserve"> this </w:t>
      </w:r>
      <w:r w:rsidR="002964D4">
        <w:t>proposed management</w:t>
      </w:r>
      <w:r>
        <w:t xml:space="preserve"> </w:t>
      </w:r>
      <w:r w:rsidR="001343A0">
        <w:t xml:space="preserve">plan </w:t>
      </w:r>
      <w:r w:rsidR="002964D4">
        <w:t>will</w:t>
      </w:r>
      <w:r>
        <w:t xml:space="preserve"> facilitate further establishment of highly competitive cheatgrass </w:t>
      </w:r>
      <w:r w:rsidR="002964D4">
        <w:t>in the</w:t>
      </w:r>
      <w:r>
        <w:t xml:space="preserve"> </w:t>
      </w:r>
      <w:r w:rsidR="002964D4">
        <w:t>HTNF, which will reinforce alternative</w:t>
      </w:r>
      <w:r>
        <w:t xml:space="preserve"> successional trajectories</w:t>
      </w:r>
      <w:r w:rsidR="002964D4">
        <w:t xml:space="preserve"> underway in the Great Basin</w:t>
      </w:r>
      <w:r>
        <w:t xml:space="preserve">. </w:t>
      </w:r>
    </w:p>
    <w:p w14:paraId="00B25D89" w14:textId="742051FC" w:rsidR="00D81A60" w:rsidRDefault="00D81A60">
      <w:r>
        <w:t>There are many areas in HTNF jurisdiction (and USFS land in general) that cannot receive aerial herbicide application for</w:t>
      </w:r>
      <w:r w:rsidR="00017871">
        <w:t xml:space="preserve"> the</w:t>
      </w:r>
      <w:r>
        <w:t xml:space="preserve"> </w:t>
      </w:r>
      <w:r w:rsidR="002964D4">
        <w:t>logistical</w:t>
      </w:r>
      <w:r>
        <w:t xml:space="preserve">, environmental, or political reasons described in the application. </w:t>
      </w:r>
      <w:r w:rsidR="00017871">
        <w:t>C</w:t>
      </w:r>
      <w:r>
        <w:t xml:space="preserve">heatgrass will persist in those areas, and act as a source of seeds into areas where herbicide application may cause diebacks. </w:t>
      </w:r>
      <w:r w:rsidR="002964D4">
        <w:t>So,</w:t>
      </w:r>
      <w:r>
        <w:t xml:space="preserve"> </w:t>
      </w:r>
      <w:r w:rsidR="00017871">
        <w:t>why</w:t>
      </w:r>
      <w:r>
        <w:t xml:space="preserve"> waste the time and resources</w:t>
      </w:r>
      <w:r w:rsidR="004C2EB2">
        <w:t xml:space="preserve"> in an unsustainable action plan</w:t>
      </w:r>
      <w:r>
        <w:t>? The inability of herbicide to reach many areas (including private lands</w:t>
      </w:r>
      <w:r w:rsidR="0050401F">
        <w:t xml:space="preserve"> and riparian areas</w:t>
      </w:r>
      <w:r>
        <w:t>)</w:t>
      </w:r>
      <w:r w:rsidR="004C2EB2">
        <w:t>,</w:t>
      </w:r>
      <w:r>
        <w:t xml:space="preserve"> its untargeted application to all plants, and the transfer of these chemicals to insects, animals, and aquifers,</w:t>
      </w:r>
      <w:r w:rsidR="004C2EB2">
        <w:t xml:space="preserve"> all</w:t>
      </w:r>
      <w:r>
        <w:t xml:space="preserve"> indicate that this program will </w:t>
      </w:r>
      <w:r w:rsidR="00017871">
        <w:t>have</w:t>
      </w:r>
      <w:r>
        <w:t xml:space="preserve"> negative impacts on non-target organisms. </w:t>
      </w:r>
    </w:p>
    <w:p w14:paraId="41FED6F7" w14:textId="77777777" w:rsidR="00723DFF" w:rsidRDefault="00017871">
      <w:r>
        <w:t>Classic</w:t>
      </w:r>
      <w:r w:rsidR="00D81A60">
        <w:t xml:space="preserve"> biological control with host specialist herbivorous arthropods is a highly targeted weed technique </w:t>
      </w:r>
      <w:r w:rsidR="002964D4">
        <w:t xml:space="preserve">to manage </w:t>
      </w:r>
      <w:r w:rsidR="002964D4">
        <w:t>an</w:t>
      </w:r>
      <w:r w:rsidR="002964D4">
        <w:t xml:space="preserve"> invasive weed, and thus allow</w:t>
      </w:r>
      <w:r w:rsidR="00723DFF">
        <w:t>s</w:t>
      </w:r>
      <w:r w:rsidR="002964D4">
        <w:t xml:space="preserve"> </w:t>
      </w:r>
      <w:r w:rsidR="004C2EB2">
        <w:t>a</w:t>
      </w:r>
      <w:r w:rsidR="002964D4">
        <w:t xml:space="preserve"> native plant community to </w:t>
      </w:r>
      <w:r w:rsidR="004C2EB2">
        <w:t>re-establish in the invaded land and provide important ecosystem services</w:t>
      </w:r>
      <w:r w:rsidR="00D81A60">
        <w:t xml:space="preserve"> (Zachariades et al., 2017; </w:t>
      </w:r>
      <w:proofErr w:type="spellStart"/>
      <w:r w:rsidR="00D81A60">
        <w:lastRenderedPageBreak/>
        <w:t>Schwarzländer</w:t>
      </w:r>
      <w:proofErr w:type="spellEnd"/>
      <w:r w:rsidR="00D81A60">
        <w:t xml:space="preserve"> et al., 2018</w:t>
      </w:r>
      <w:r w:rsidR="0050401F">
        <w:t xml:space="preserve">). </w:t>
      </w:r>
      <w:r w:rsidR="004C2EB2">
        <w:t xml:space="preserve">This approach has been successfully applied to </w:t>
      </w:r>
      <w:r w:rsidR="00CD3507">
        <w:t>invasive</w:t>
      </w:r>
      <w:r w:rsidR="004C2EB2">
        <w:t xml:space="preserve"> grasses in North America (</w:t>
      </w:r>
      <w:proofErr w:type="spellStart"/>
      <w:r w:rsidR="00CD3507">
        <w:t>Gooolsby</w:t>
      </w:r>
      <w:proofErr w:type="spellEnd"/>
      <w:r w:rsidR="00CD3507">
        <w:t xml:space="preserve"> et al., 2020</w:t>
      </w:r>
      <w:r w:rsidR="004C2EB2">
        <w:t xml:space="preserve">) and is gaining support internationally (Sutton et al., 2019). </w:t>
      </w:r>
    </w:p>
    <w:p w14:paraId="0131A6FD" w14:textId="7C2580ED" w:rsidR="00D81A60" w:rsidRDefault="0050401F">
      <w:r>
        <w:t>T</w:t>
      </w:r>
      <w:r w:rsidR="008C3768">
        <w:t>he</w:t>
      </w:r>
      <w:r w:rsidR="00D81A60">
        <w:t xml:space="preserve"> research group at USDA-ARS unit in Albany, California is currently </w:t>
      </w:r>
      <w:r w:rsidR="004C2EB2">
        <w:t>conducting host-specificity tests with</w:t>
      </w:r>
      <w:r w:rsidR="00D81A60">
        <w:t xml:space="preserve"> specialized </w:t>
      </w:r>
      <w:r w:rsidR="004C2EB2">
        <w:t>arthropod</w:t>
      </w:r>
      <w:r w:rsidR="00D81A60">
        <w:t xml:space="preserve"> herbivores of cheatgrass from its native Eurasian range currently (e.g. Rector et al. 2021). </w:t>
      </w:r>
      <w:r w:rsidR="001343A0">
        <w:t>He</w:t>
      </w:r>
      <w:r w:rsidR="00D81A60">
        <w:t xml:space="preserve"> recommend</w:t>
      </w:r>
      <w:r w:rsidR="001343A0">
        <w:t>s</w:t>
      </w:r>
      <w:r w:rsidR="00D81A60">
        <w:t xml:space="preserve"> that </w:t>
      </w:r>
      <w:r w:rsidR="00017871">
        <w:t>HTNF</w:t>
      </w:r>
      <w:r w:rsidR="00D81A60">
        <w:t xml:space="preserve"> </w:t>
      </w:r>
      <w:r w:rsidR="001343A0">
        <w:t xml:space="preserve">leadership </w:t>
      </w:r>
      <w:r w:rsidR="00017871">
        <w:t>consults with USDA-</w:t>
      </w:r>
      <w:r w:rsidR="00D81A60">
        <w:t xml:space="preserve">ARS to discuss </w:t>
      </w:r>
      <w:r w:rsidR="004C2EB2">
        <w:t xml:space="preserve">their </w:t>
      </w:r>
      <w:r w:rsidR="00D81A60">
        <w:t xml:space="preserve">shared objectives and </w:t>
      </w:r>
      <w:r w:rsidR="004C2EB2">
        <w:t>create a</w:t>
      </w:r>
      <w:r w:rsidR="00D81A60">
        <w:t xml:space="preserve"> cooperation</w:t>
      </w:r>
      <w:r w:rsidR="004C2EB2">
        <w:t xml:space="preserve"> plan</w:t>
      </w:r>
      <w:r w:rsidR="00D81A60">
        <w:t xml:space="preserve">. </w:t>
      </w:r>
    </w:p>
    <w:p w14:paraId="70EE8B4A" w14:textId="3229D3AE" w:rsidR="00D81A60" w:rsidRDefault="00D81A60">
      <w:r>
        <w:t xml:space="preserve">The initial capital investment towards </w:t>
      </w:r>
      <w:r w:rsidR="004C2EB2">
        <w:t>identifying</w:t>
      </w:r>
      <w:r>
        <w:t xml:space="preserve">, studying, rearing, and conducting rigorous nontarget host </w:t>
      </w:r>
      <w:r w:rsidR="0050401F">
        <w:t>specificity</w:t>
      </w:r>
      <w:r>
        <w:t xml:space="preserve"> with insect</w:t>
      </w:r>
      <w:r w:rsidR="004C2EB2">
        <w:t xml:space="preserve"> weed</w:t>
      </w:r>
      <w:r>
        <w:t xml:space="preserve"> </w:t>
      </w:r>
      <w:r w:rsidR="0050401F">
        <w:t xml:space="preserve">biological </w:t>
      </w:r>
      <w:r>
        <w:t>control</w:t>
      </w:r>
      <w:r w:rsidR="004C2EB2">
        <w:t xml:space="preserve"> agent</w:t>
      </w:r>
      <w:r>
        <w:t xml:space="preserve">s </w:t>
      </w:r>
      <w:r w:rsidR="00017871">
        <w:t>is</w:t>
      </w:r>
      <w:r>
        <w:t xml:space="preserve"> </w:t>
      </w:r>
      <w:r w:rsidR="00CD3507">
        <w:t>low with huge cost to benefit ratios</w:t>
      </w:r>
      <w:r w:rsidR="004C2EB2">
        <w:t>, compared to long-term chemical or mechanical management (</w:t>
      </w:r>
      <w:proofErr w:type="spellStart"/>
      <w:r w:rsidR="004C2EB2">
        <w:t>Schwarzländer</w:t>
      </w:r>
      <w:proofErr w:type="spellEnd"/>
      <w:r w:rsidR="004C2EB2">
        <w:t xml:space="preserve"> et al., 2018</w:t>
      </w:r>
      <w:r w:rsidR="00CD3507">
        <w:t>; Day and Witt, 2019</w:t>
      </w:r>
      <w:r w:rsidR="004C2EB2">
        <w:t>)</w:t>
      </w:r>
      <w:r>
        <w:t xml:space="preserve">. </w:t>
      </w:r>
      <w:r w:rsidR="00017871">
        <w:t>T</w:t>
      </w:r>
      <w:r>
        <w:t>hese initial costs diminish tremendously after bio</w:t>
      </w:r>
      <w:r w:rsidR="0050401F">
        <w:t xml:space="preserve">logical </w:t>
      </w:r>
      <w:r>
        <w:t xml:space="preserve">control </w:t>
      </w:r>
      <w:r w:rsidR="0050401F">
        <w:t>agents are</w:t>
      </w:r>
      <w:r>
        <w:t xml:space="preserve"> </w:t>
      </w:r>
      <w:r w:rsidR="00017871">
        <w:t>released because</w:t>
      </w:r>
      <w:r>
        <w:t xml:space="preserve"> the insect populations will sustain themselves on </w:t>
      </w:r>
      <w:r w:rsidR="00017871">
        <w:t>the</w:t>
      </w:r>
      <w:r>
        <w:t xml:space="preserve"> target weed and their numbers will fluctuate as weed density decreases. And more importantly, these insect bio</w:t>
      </w:r>
      <w:r w:rsidR="0050401F">
        <w:t xml:space="preserve">logical </w:t>
      </w:r>
      <w:r>
        <w:t>control</w:t>
      </w:r>
      <w:r w:rsidR="002964D4">
        <w:t xml:space="preserve"> agent</w:t>
      </w:r>
      <w:r>
        <w:t xml:space="preserve">s will not affect </w:t>
      </w:r>
      <w:r w:rsidR="00017871">
        <w:t xml:space="preserve">the </w:t>
      </w:r>
      <w:r>
        <w:t>health of any native plants and animals, or natural features such as soil and water, because of their high</w:t>
      </w:r>
      <w:r w:rsidR="0050401F">
        <w:t xml:space="preserve"> host specificity</w:t>
      </w:r>
      <w:r>
        <w:t xml:space="preserve">. </w:t>
      </w:r>
      <w:r w:rsidR="002964D4">
        <w:t>Therefore,</w:t>
      </w:r>
      <w:r w:rsidR="001343A0">
        <w:t xml:space="preserve"> he</w:t>
      </w:r>
      <w:r>
        <w:t xml:space="preserve"> contend</w:t>
      </w:r>
      <w:r w:rsidR="001343A0">
        <w:t>s</w:t>
      </w:r>
      <w:r>
        <w:t xml:space="preserve"> that the </w:t>
      </w:r>
      <w:r w:rsidR="002964D4">
        <w:t>resources for aerial application of cheatgrass herbicide</w:t>
      </w:r>
      <w:r w:rsidR="0050401F">
        <w:t xml:space="preserve"> would</w:t>
      </w:r>
      <w:r>
        <w:t xml:space="preserve"> be </w:t>
      </w:r>
      <w:r w:rsidR="002964D4">
        <w:t>more effective long-term if they are</w:t>
      </w:r>
      <w:r>
        <w:t xml:space="preserve"> </w:t>
      </w:r>
      <w:r w:rsidR="002964D4">
        <w:t>invested in</w:t>
      </w:r>
      <w:r>
        <w:t xml:space="preserve"> </w:t>
      </w:r>
      <w:r w:rsidR="002964D4">
        <w:t>cheatgrass</w:t>
      </w:r>
      <w:r>
        <w:t xml:space="preserve"> biological </w:t>
      </w:r>
      <w:r w:rsidR="002964D4">
        <w:t>control research in collaboration with federal agencies that are already pursuing this highly promising management strategy</w:t>
      </w:r>
      <w:r w:rsidR="00017871">
        <w:t>.</w:t>
      </w:r>
    </w:p>
    <w:p w14:paraId="0F0B3D28" w14:textId="77777777" w:rsidR="00017871" w:rsidRDefault="00D81A60">
      <w:r>
        <w:t>References</w:t>
      </w:r>
    </w:p>
    <w:p w14:paraId="287F21AC" w14:textId="5574FCA4" w:rsidR="00CD3507" w:rsidRDefault="00CD3507">
      <w:r w:rsidRPr="00CD3507">
        <w:t>Day, M., &amp; Witt, A. B. (2019). Weed biological control: challenges and opportunities. Weeds-Journal of the Asian-Pacific Weed Science Society, 1(2), 34-44.</w:t>
      </w:r>
    </w:p>
    <w:p w14:paraId="5DF83CEE" w14:textId="2E393A51" w:rsidR="00CD3507" w:rsidRDefault="00CD3507">
      <w:r w:rsidRPr="00CD3507">
        <w:t xml:space="preserve">Goolsby, J. A., Hathcock, C. R., Vacek, A. T., </w:t>
      </w:r>
      <w:proofErr w:type="spellStart"/>
      <w:r w:rsidRPr="00CD3507">
        <w:t>Kariyat</w:t>
      </w:r>
      <w:proofErr w:type="spellEnd"/>
      <w:r w:rsidRPr="00CD3507">
        <w:t xml:space="preserve">, R. R., Moran, P. J., &amp; Martinez Jimenez, M. (2020). No evidence of non-target use of native or economic grasses and broadleaf plants by Arundo </w:t>
      </w:r>
      <w:proofErr w:type="spellStart"/>
      <w:r w:rsidRPr="00CD3507">
        <w:t>donax</w:t>
      </w:r>
      <w:proofErr w:type="spellEnd"/>
      <w:r w:rsidRPr="00CD3507">
        <w:t xml:space="preserve"> biological control agents. Biocontrol Science and Technology, 30(8), 795-805.</w:t>
      </w:r>
    </w:p>
    <w:p w14:paraId="1CD9683A" w14:textId="3D35E473" w:rsidR="00D81A60" w:rsidRDefault="00D81A60">
      <w:r>
        <w:t xml:space="preserve">Rector, B. G., </w:t>
      </w:r>
      <w:proofErr w:type="spellStart"/>
      <w:r>
        <w:t>Gagné</w:t>
      </w:r>
      <w:proofErr w:type="spellEnd"/>
      <w:r>
        <w:t xml:space="preserve">, R. J., Perilla López, J. M., Tonkel, K. C., Bon, M. C., </w:t>
      </w:r>
      <w:proofErr w:type="spellStart"/>
      <w:r>
        <w:t>Guermache</w:t>
      </w:r>
      <w:proofErr w:type="spellEnd"/>
      <w:r>
        <w:t xml:space="preserve">, F., &amp; Cristofaro, M. (2021). Taxonomic Description of </w:t>
      </w:r>
      <w:proofErr w:type="spellStart"/>
      <w:r>
        <w:t>Stenodiplosis</w:t>
      </w:r>
      <w:proofErr w:type="spellEnd"/>
      <w:r>
        <w:t xml:space="preserve"> </w:t>
      </w:r>
      <w:proofErr w:type="spellStart"/>
      <w:r>
        <w:t>tectori</w:t>
      </w:r>
      <w:proofErr w:type="spellEnd"/>
      <w:r>
        <w:t xml:space="preserve"> n. </w:t>
      </w:r>
      <w:proofErr w:type="gramStart"/>
      <w:r>
        <w:t>sp.(</w:t>
      </w:r>
      <w:proofErr w:type="gramEnd"/>
      <w:r>
        <w:t xml:space="preserve">Diptera: Cecidomyiidae), a Seed Parasite of Cheatgrass, </w:t>
      </w:r>
      <w:proofErr w:type="spellStart"/>
      <w:r>
        <w:t>Anisantha</w:t>
      </w:r>
      <w:proofErr w:type="spellEnd"/>
      <w:r>
        <w:t xml:space="preserve"> tectorum, Based on Morphological and Mitochondrial DNA Data. Insects, 12(8), 755.</w:t>
      </w:r>
    </w:p>
    <w:p w14:paraId="5F6206B8" w14:textId="77777777" w:rsidR="00D81A60" w:rsidRDefault="00D81A60">
      <w:r>
        <w:t xml:space="preserve"> </w:t>
      </w:r>
      <w:proofErr w:type="spellStart"/>
      <w:r>
        <w:t>Schwarzländer</w:t>
      </w:r>
      <w:proofErr w:type="spellEnd"/>
      <w:r>
        <w:t xml:space="preserve">, M., Hinz, H. L., Winston, R. L., &amp; Day, M. D. (2018). Biological control of weeds: an analysis of introductions, rates of establishment and estimates of success, worldwide. </w:t>
      </w:r>
      <w:proofErr w:type="spellStart"/>
      <w:r>
        <w:t>BioControl</w:t>
      </w:r>
      <w:proofErr w:type="spellEnd"/>
      <w:r>
        <w:t>, 63, 319-331.</w:t>
      </w:r>
    </w:p>
    <w:p w14:paraId="40F393AD" w14:textId="5896C345" w:rsidR="00D81A60" w:rsidRDefault="00D81A60">
      <w:r>
        <w:t>Smith, D. C., Meyer, S. E., &amp; Anderson, V. J. (2008). Factors affecting Bromus tectorum seed bank carryover in western Utah. Rangeland Ecology &amp; Management, 61(4), 430-436</w:t>
      </w:r>
    </w:p>
    <w:p w14:paraId="3C2C2B4D" w14:textId="5C74F4AE" w:rsidR="004C2EB2" w:rsidRDefault="004C2EB2">
      <w:r w:rsidRPr="004C2EB2">
        <w:t xml:space="preserve">Sutton, G. F., Canavan, K., Day, M. D., Den </w:t>
      </w:r>
      <w:proofErr w:type="spellStart"/>
      <w:r w:rsidRPr="004C2EB2">
        <w:t>Breeyen</w:t>
      </w:r>
      <w:proofErr w:type="spellEnd"/>
      <w:r w:rsidRPr="004C2EB2">
        <w:t xml:space="preserve">, A., Goolsby, J. A., Cristofaro, M., ... &amp; Paterson, I. D. (2019). Grasses as suitable targets for classical weed biological control. </w:t>
      </w:r>
      <w:proofErr w:type="spellStart"/>
      <w:r w:rsidRPr="004C2EB2">
        <w:t>BioControl</w:t>
      </w:r>
      <w:proofErr w:type="spellEnd"/>
      <w:r w:rsidRPr="004C2EB2">
        <w:t>, 64, 605-622</w:t>
      </w:r>
      <w:r>
        <w:t>.</w:t>
      </w:r>
    </w:p>
    <w:p w14:paraId="7C7BAB4D" w14:textId="49B0AB31" w:rsidR="00D81A60" w:rsidRDefault="00D81A60">
      <w:r>
        <w:t xml:space="preserve">Zachariades, C., Paterson, I. D., </w:t>
      </w:r>
      <w:proofErr w:type="spellStart"/>
      <w:r>
        <w:t>Strathie</w:t>
      </w:r>
      <w:proofErr w:type="spellEnd"/>
      <w:r>
        <w:t xml:space="preserve">, L. W., Van </w:t>
      </w:r>
      <w:proofErr w:type="spellStart"/>
      <w:r>
        <w:t>Wilgen</w:t>
      </w:r>
      <w:proofErr w:type="spellEnd"/>
      <w:r>
        <w:t xml:space="preserve">, B. W., &amp; Hill, M. P. (2017). Assessing the status of biological control as a management tool for suppression of invasive alien plants in South Africa. </w:t>
      </w:r>
      <w:proofErr w:type="spellStart"/>
      <w:r>
        <w:t>Bothalia</w:t>
      </w:r>
      <w:proofErr w:type="spellEnd"/>
      <w:r>
        <w:t>-African Biodiversity &amp; Conservation, 47(2), 1-19.</w:t>
      </w:r>
    </w:p>
    <w:p w14:paraId="57CEDFE4" w14:textId="040D0D5A" w:rsidR="002A05A4" w:rsidRDefault="002A05A4">
      <w:r>
        <w:lastRenderedPageBreak/>
        <w:t xml:space="preserve"> ___________________________________________________________________________________________</w:t>
      </w:r>
    </w:p>
    <w:p w14:paraId="5BF79B8E" w14:textId="77777777" w:rsidR="009F7C9A" w:rsidRDefault="009F7C9A"/>
    <w:p w14:paraId="325D1373" w14:textId="76D7A5C6" w:rsidR="009F7C9A" w:rsidRDefault="009F7C9A">
      <w:r>
        <w:t xml:space="preserve">For your further study on federal NNIPS management programs that employ biological </w:t>
      </w:r>
      <w:proofErr w:type="gramStart"/>
      <w:r>
        <w:t>controls,  consider</w:t>
      </w:r>
      <w:proofErr w:type="gramEnd"/>
      <w:r>
        <w:t>:</w:t>
      </w:r>
    </w:p>
    <w:p w14:paraId="6DEB76B8" w14:textId="190EA88D" w:rsidR="009F7C9A" w:rsidRDefault="009F7C9A">
      <w:r>
        <w:t>BLM Montana has regional partnerships on biological controls.  Refer to Joey Milan, Biological Control Specialist</w:t>
      </w:r>
    </w:p>
    <w:p w14:paraId="17D06261" w14:textId="38A57269" w:rsidR="009F7C9A" w:rsidRDefault="009F7C9A">
      <w:r>
        <w:t>Idaho State Department of Agriculture – BLM – University of Idaho Biological Control Program.  Their site lists 15 NNIPS in Idaho for which biological control agent releases are approved (</w:t>
      </w:r>
      <w:proofErr w:type="spellStart"/>
      <w:r>
        <w:t>iBiocontrol</w:t>
      </w:r>
      <w:proofErr w:type="spellEnd"/>
      <w:r>
        <w:t>)</w:t>
      </w:r>
    </w:p>
    <w:p w14:paraId="5C67BEE3" w14:textId="01F0E0C4" w:rsidR="009F7C9A" w:rsidRDefault="009F7C9A">
      <w:r>
        <w:t>USDA/USFS/ARS are collaborating in use of flea beetles as a biocontrol for leafy spurge in Idaho.  Refer to your agency’s Science Findings Issue 146, Sept 2012.</w:t>
      </w:r>
    </w:p>
    <w:p w14:paraId="33229451" w14:textId="272B6DFE" w:rsidR="009F7C9A" w:rsidRDefault="009F7C9A">
      <w:r>
        <w:t xml:space="preserve">Two universities </w:t>
      </w:r>
      <w:proofErr w:type="gramStart"/>
      <w:r>
        <w:t>actively  working</w:t>
      </w:r>
      <w:proofErr w:type="gramEnd"/>
      <w:r>
        <w:t xml:space="preserve"> on biocontrol agents are Montana State University for cheatgrass and University of Texas, Austin for guinea grass and buffelgrass.</w:t>
      </w:r>
    </w:p>
    <w:p w14:paraId="4F3CF7DF" w14:textId="77777777" w:rsidR="009F7C9A" w:rsidRDefault="009F7C9A"/>
    <w:p w14:paraId="7B5D7517" w14:textId="0058C7C5" w:rsidR="00723DFF" w:rsidRDefault="00723DFF" w:rsidP="00723DFF">
      <w:r>
        <w:t>This concludes my scoping remarks.  Again, please either</w:t>
      </w:r>
      <w:r>
        <w:t xml:space="preserve"> (1) withdraw this pr</w:t>
      </w:r>
      <w:r w:rsidR="00DF7405">
        <w:t>oject, EA</w:t>
      </w:r>
      <w:r>
        <w:t xml:space="preserve"> and this FONSI, or (2) withdraw this FONSI and prepare an Environmental Impact Statement (EIS).</w:t>
      </w:r>
    </w:p>
    <w:p w14:paraId="268FDF85" w14:textId="67008F6E" w:rsidR="00723DFF" w:rsidRDefault="00723DFF" w:rsidP="00723DFF">
      <w:r>
        <w:t xml:space="preserve">I am happy to provide my address and phone number via private communication, not </w:t>
      </w:r>
      <w:proofErr w:type="gramStart"/>
      <w:r>
        <w:t>public</w:t>
      </w:r>
      <w:r w:rsidR="009F7C9A">
        <w:t xml:space="preserve"> </w:t>
      </w:r>
      <w:r>
        <w:t xml:space="preserve"> </w:t>
      </w:r>
      <w:r w:rsidR="009F7C9A">
        <w:t>f</w:t>
      </w:r>
      <w:r>
        <w:t>orum</w:t>
      </w:r>
      <w:proofErr w:type="gramEnd"/>
      <w:r>
        <w:t>.</w:t>
      </w:r>
      <w:r w:rsidR="00315E77">
        <w:t xml:space="preserve">  I will also provide my signature upon your request as summarized in your instructions, Commenting on this Project.</w:t>
      </w:r>
    </w:p>
    <w:p w14:paraId="6F7FFF64" w14:textId="77777777" w:rsidR="00723DFF" w:rsidRDefault="00723DFF" w:rsidP="00723DFF"/>
    <w:p w14:paraId="66CF3DA7" w14:textId="38A1B2D3" w:rsidR="00723DFF" w:rsidRDefault="00723DFF" w:rsidP="00723DFF">
      <w:r>
        <w:t>Sincerely,</w:t>
      </w:r>
    </w:p>
    <w:p w14:paraId="3A170634" w14:textId="77777777" w:rsidR="00723DFF" w:rsidRDefault="00723DFF" w:rsidP="00723DFF"/>
    <w:p w14:paraId="1759E36B" w14:textId="3495297A" w:rsidR="00723DFF" w:rsidRDefault="00723DFF" w:rsidP="00723DFF">
      <w:r>
        <w:t>Julie Morrison</w:t>
      </w:r>
    </w:p>
    <w:p w14:paraId="101BEC3F" w14:textId="77777777" w:rsidR="00723DFF" w:rsidRDefault="00723DFF" w:rsidP="00723DFF"/>
    <w:p w14:paraId="59A5D212" w14:textId="4B61F7FA" w:rsidR="00723DFF" w:rsidRDefault="00723DFF"/>
    <w:sectPr w:rsidR="00723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CCF"/>
    <w:multiLevelType w:val="hybridMultilevel"/>
    <w:tmpl w:val="98C68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8B79E7"/>
    <w:multiLevelType w:val="hybridMultilevel"/>
    <w:tmpl w:val="AE569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5178929">
    <w:abstractNumId w:val="0"/>
  </w:num>
  <w:num w:numId="2" w16cid:durableId="100608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4BA"/>
    <w:rsid w:val="00017871"/>
    <w:rsid w:val="00066368"/>
    <w:rsid w:val="001343A0"/>
    <w:rsid w:val="001B7F61"/>
    <w:rsid w:val="001D03F0"/>
    <w:rsid w:val="00233457"/>
    <w:rsid w:val="002554BA"/>
    <w:rsid w:val="002964D4"/>
    <w:rsid w:val="002A05A4"/>
    <w:rsid w:val="002B3A54"/>
    <w:rsid w:val="00315E77"/>
    <w:rsid w:val="003B6F25"/>
    <w:rsid w:val="003D47C8"/>
    <w:rsid w:val="004C2EB2"/>
    <w:rsid w:val="00502877"/>
    <w:rsid w:val="0050401F"/>
    <w:rsid w:val="0059038F"/>
    <w:rsid w:val="005A59E7"/>
    <w:rsid w:val="006370F2"/>
    <w:rsid w:val="006B02EC"/>
    <w:rsid w:val="00723DFF"/>
    <w:rsid w:val="00803033"/>
    <w:rsid w:val="008073E0"/>
    <w:rsid w:val="00891CD6"/>
    <w:rsid w:val="008C3768"/>
    <w:rsid w:val="00995C6E"/>
    <w:rsid w:val="009F7C9A"/>
    <w:rsid w:val="00AE5B55"/>
    <w:rsid w:val="00CD3507"/>
    <w:rsid w:val="00CD5304"/>
    <w:rsid w:val="00D81A60"/>
    <w:rsid w:val="00DC2116"/>
    <w:rsid w:val="00DF7405"/>
    <w:rsid w:val="00E53F47"/>
    <w:rsid w:val="00E769CC"/>
    <w:rsid w:val="00EE3AF9"/>
    <w:rsid w:val="00F51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05EDB"/>
  <w15:chartTrackingRefBased/>
  <w15:docId w15:val="{5CC8742C-0DE1-4826-880C-C04F2A7B8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4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4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4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4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4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4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4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4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4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4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4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4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4BA"/>
    <w:rPr>
      <w:rFonts w:eastAsiaTheme="majorEastAsia" w:cstheme="majorBidi"/>
      <w:color w:val="272727" w:themeColor="text1" w:themeTint="D8"/>
    </w:rPr>
  </w:style>
  <w:style w:type="paragraph" w:styleId="Title">
    <w:name w:val="Title"/>
    <w:basedOn w:val="Normal"/>
    <w:next w:val="Normal"/>
    <w:link w:val="TitleChar"/>
    <w:uiPriority w:val="10"/>
    <w:qFormat/>
    <w:rsid w:val="00255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4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4BA"/>
    <w:pPr>
      <w:spacing w:before="160"/>
      <w:jc w:val="center"/>
    </w:pPr>
    <w:rPr>
      <w:i/>
      <w:iCs/>
      <w:color w:val="404040" w:themeColor="text1" w:themeTint="BF"/>
    </w:rPr>
  </w:style>
  <w:style w:type="character" w:customStyle="1" w:styleId="QuoteChar">
    <w:name w:val="Quote Char"/>
    <w:basedOn w:val="DefaultParagraphFont"/>
    <w:link w:val="Quote"/>
    <w:uiPriority w:val="29"/>
    <w:rsid w:val="002554BA"/>
    <w:rPr>
      <w:i/>
      <w:iCs/>
      <w:color w:val="404040" w:themeColor="text1" w:themeTint="BF"/>
    </w:rPr>
  </w:style>
  <w:style w:type="paragraph" w:styleId="ListParagraph">
    <w:name w:val="List Paragraph"/>
    <w:basedOn w:val="Normal"/>
    <w:uiPriority w:val="34"/>
    <w:qFormat/>
    <w:rsid w:val="002554BA"/>
    <w:pPr>
      <w:ind w:left="720"/>
      <w:contextualSpacing/>
    </w:pPr>
  </w:style>
  <w:style w:type="character" w:styleId="IntenseEmphasis">
    <w:name w:val="Intense Emphasis"/>
    <w:basedOn w:val="DefaultParagraphFont"/>
    <w:uiPriority w:val="21"/>
    <w:qFormat/>
    <w:rsid w:val="002554BA"/>
    <w:rPr>
      <w:i/>
      <w:iCs/>
      <w:color w:val="0F4761" w:themeColor="accent1" w:themeShade="BF"/>
    </w:rPr>
  </w:style>
  <w:style w:type="paragraph" w:styleId="IntenseQuote">
    <w:name w:val="Intense Quote"/>
    <w:basedOn w:val="Normal"/>
    <w:next w:val="Normal"/>
    <w:link w:val="IntenseQuoteChar"/>
    <w:uiPriority w:val="30"/>
    <w:qFormat/>
    <w:rsid w:val="00255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4BA"/>
    <w:rPr>
      <w:i/>
      <w:iCs/>
      <w:color w:val="0F4761" w:themeColor="accent1" w:themeShade="BF"/>
    </w:rPr>
  </w:style>
  <w:style w:type="character" w:styleId="IntenseReference">
    <w:name w:val="Intense Reference"/>
    <w:basedOn w:val="DefaultParagraphFont"/>
    <w:uiPriority w:val="32"/>
    <w:qFormat/>
    <w:rsid w:val="002554BA"/>
    <w:rPr>
      <w:b/>
      <w:bCs/>
      <w:smallCaps/>
      <w:color w:val="0F4761" w:themeColor="accent1" w:themeShade="BF"/>
      <w:spacing w:val="5"/>
    </w:rPr>
  </w:style>
  <w:style w:type="character" w:styleId="Hyperlink">
    <w:name w:val="Hyperlink"/>
    <w:basedOn w:val="DefaultParagraphFont"/>
    <w:uiPriority w:val="99"/>
    <w:unhideWhenUsed/>
    <w:rsid w:val="002554BA"/>
    <w:rPr>
      <w:color w:val="467886" w:themeColor="hyperlink"/>
      <w:u w:val="single"/>
    </w:rPr>
  </w:style>
  <w:style w:type="character" w:styleId="UnresolvedMention">
    <w:name w:val="Unresolved Mention"/>
    <w:basedOn w:val="DefaultParagraphFont"/>
    <w:uiPriority w:val="99"/>
    <w:semiHidden/>
    <w:unhideWhenUsed/>
    <w:rsid w:val="00255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2juli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1938</Words>
  <Characters>11052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morrison</dc:creator>
  <cp:keywords/>
  <dc:description/>
  <cp:lastModifiedBy>julie morrison</cp:lastModifiedBy>
  <cp:revision>2</cp:revision>
  <dcterms:created xsi:type="dcterms:W3CDTF">2024-12-25T22:03:00Z</dcterms:created>
  <dcterms:modified xsi:type="dcterms:W3CDTF">2024-12-25T22:03:00Z</dcterms:modified>
</cp:coreProperties>
</file>