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5B2C" w14:textId="0A6E6372" w:rsidR="00BD6E72" w:rsidRPr="00B71AB4" w:rsidRDefault="00B71AB4" w:rsidP="00B71AB4">
      <w:pPr>
        <w:contextualSpacing/>
        <w:rPr>
          <w:rFonts w:ascii="Times New Roman" w:hAnsi="Times New Roman" w:cs="Times New Roman"/>
          <w:b/>
          <w:bCs/>
          <w:sz w:val="28"/>
          <w:szCs w:val="28"/>
        </w:rPr>
      </w:pPr>
      <w:r w:rsidRPr="00B71AB4">
        <w:rPr>
          <w:rFonts w:ascii="Times New Roman" w:hAnsi="Times New Roman" w:cs="Times New Roman"/>
          <w:b/>
          <w:bCs/>
          <w:sz w:val="28"/>
          <w:szCs w:val="28"/>
        </w:rPr>
        <w:t>MINERAL COUNTY BOARD</w:t>
      </w:r>
      <w:r w:rsidRPr="00B71AB4">
        <w:rPr>
          <w:rFonts w:ascii="Times New Roman" w:hAnsi="Times New Roman" w:cs="Times New Roman"/>
          <w:b/>
          <w:bCs/>
          <w:sz w:val="28"/>
          <w:szCs w:val="28"/>
        </w:rPr>
        <w:tab/>
      </w:r>
      <w:r w:rsidR="00D41F10">
        <w:rPr>
          <w:rFonts w:ascii="Times New Roman" w:hAnsi="Times New Roman" w:cs="Times New Roman"/>
          <w:b/>
          <w:bCs/>
          <w:sz w:val="28"/>
          <w:szCs w:val="28"/>
        </w:rPr>
        <w:t xml:space="preserve">  </w:t>
      </w:r>
      <w:r w:rsidRPr="00B71AB4">
        <w:rPr>
          <w:rFonts w:ascii="Times New Roman" w:hAnsi="Times New Roman" w:cs="Times New Roman"/>
          <w:b/>
          <w:bCs/>
          <w:sz w:val="28"/>
          <w:szCs w:val="28"/>
        </w:rPr>
        <w:t>SANDERS COUNTY BOARD</w:t>
      </w:r>
    </w:p>
    <w:p w14:paraId="5FE7B47C" w14:textId="6F8A0771" w:rsidR="00B71AB4" w:rsidRDefault="00B71AB4" w:rsidP="00B71AB4">
      <w:pPr>
        <w:contextualSpacing/>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OF COMMISSIONERS</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D41F10">
        <w:rPr>
          <w:rFonts w:ascii="Times New Roman" w:hAnsi="Times New Roman" w:cs="Times New Roman"/>
          <w:b/>
          <w:bCs/>
          <w:sz w:val="28"/>
          <w:szCs w:val="28"/>
        </w:rPr>
        <w:t xml:space="preserve">  </w:t>
      </w:r>
      <w:r>
        <w:rPr>
          <w:rFonts w:ascii="Times New Roman" w:hAnsi="Times New Roman" w:cs="Times New Roman"/>
          <w:b/>
          <w:bCs/>
          <w:sz w:val="28"/>
          <w:szCs w:val="28"/>
        </w:rPr>
        <w:t xml:space="preserve"> OF COMMISSIONERS</w:t>
      </w:r>
    </w:p>
    <w:p w14:paraId="6DF6AF8C" w14:textId="1A0660D8" w:rsidR="00D41F10" w:rsidRPr="00D41F10" w:rsidRDefault="00D41F10" w:rsidP="00B71AB4">
      <w:pPr>
        <w:contextualSpacing/>
        <w:rPr>
          <w:rFonts w:ascii="Times New Roman" w:hAnsi="Times New Roman" w:cs="Times New Roman"/>
          <w:sz w:val="24"/>
          <w:szCs w:val="24"/>
        </w:rPr>
      </w:pPr>
      <w:r>
        <w:rPr>
          <w:rFonts w:ascii="Times New Roman" w:hAnsi="Times New Roman" w:cs="Times New Roman"/>
          <w:sz w:val="28"/>
          <w:szCs w:val="28"/>
        </w:rPr>
        <w:tab/>
        <w:t xml:space="preserve">       </w:t>
      </w:r>
      <w:r>
        <w:rPr>
          <w:rFonts w:ascii="Times New Roman" w:hAnsi="Times New Roman" w:cs="Times New Roman"/>
          <w:sz w:val="24"/>
          <w:szCs w:val="24"/>
        </w:rPr>
        <w:t>P.O. Box 550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 Box 519</w:t>
      </w:r>
    </w:p>
    <w:p w14:paraId="7324415A" w14:textId="73391192" w:rsidR="00B71AB4" w:rsidRDefault="00B71AB4" w:rsidP="00B71AB4">
      <w:pPr>
        <w:contextualSpacing/>
        <w:rPr>
          <w:rFonts w:ascii="Times New Roman" w:hAnsi="Times New Roman" w:cs="Times New Roman"/>
          <w:sz w:val="24"/>
          <w:szCs w:val="24"/>
        </w:rPr>
      </w:pPr>
      <w:r>
        <w:rPr>
          <w:rFonts w:ascii="Times New Roman" w:hAnsi="Times New Roman" w:cs="Times New Roman"/>
          <w:b/>
          <w:bCs/>
          <w:sz w:val="24"/>
          <w:szCs w:val="24"/>
        </w:rPr>
        <w:tab/>
      </w:r>
      <w:r w:rsidR="00D41F10">
        <w:rPr>
          <w:rFonts w:ascii="Times New Roman" w:hAnsi="Times New Roman" w:cs="Times New Roman"/>
          <w:b/>
          <w:bCs/>
          <w:sz w:val="24"/>
          <w:szCs w:val="24"/>
        </w:rPr>
        <w:t xml:space="preserve">      </w:t>
      </w:r>
      <w:r>
        <w:rPr>
          <w:rFonts w:ascii="Times New Roman" w:hAnsi="Times New Roman" w:cs="Times New Roman"/>
          <w:sz w:val="24"/>
          <w:szCs w:val="24"/>
        </w:rPr>
        <w:t xml:space="preserve">300 </w:t>
      </w:r>
      <w:r w:rsidR="00D41F10">
        <w:rPr>
          <w:rFonts w:ascii="Times New Roman" w:hAnsi="Times New Roman" w:cs="Times New Roman"/>
          <w:sz w:val="24"/>
          <w:szCs w:val="24"/>
        </w:rPr>
        <w:t>River Street</w:t>
      </w:r>
      <w:r w:rsidR="00D41F10">
        <w:rPr>
          <w:rFonts w:ascii="Times New Roman" w:hAnsi="Times New Roman" w:cs="Times New Roman"/>
          <w:sz w:val="24"/>
          <w:szCs w:val="24"/>
        </w:rPr>
        <w:tab/>
      </w:r>
      <w:r w:rsidR="00D41F10">
        <w:rPr>
          <w:rFonts w:ascii="Times New Roman" w:hAnsi="Times New Roman" w:cs="Times New Roman"/>
          <w:sz w:val="24"/>
          <w:szCs w:val="24"/>
        </w:rPr>
        <w:tab/>
      </w:r>
      <w:r w:rsidR="00D41F10">
        <w:rPr>
          <w:rFonts w:ascii="Times New Roman" w:hAnsi="Times New Roman" w:cs="Times New Roman"/>
          <w:sz w:val="24"/>
          <w:szCs w:val="24"/>
        </w:rPr>
        <w:tab/>
      </w:r>
      <w:r w:rsidR="00D41F10">
        <w:rPr>
          <w:rFonts w:ascii="Times New Roman" w:hAnsi="Times New Roman" w:cs="Times New Roman"/>
          <w:sz w:val="24"/>
          <w:szCs w:val="24"/>
        </w:rPr>
        <w:tab/>
        <w:t xml:space="preserve">        111 Main Street</w:t>
      </w:r>
    </w:p>
    <w:p w14:paraId="2426BA7B" w14:textId="6858D940" w:rsidR="00D41F10" w:rsidRDefault="00D41F10" w:rsidP="00B71AB4">
      <w:pPr>
        <w:contextualSpacing/>
        <w:rPr>
          <w:rFonts w:ascii="Times New Roman" w:hAnsi="Times New Roman" w:cs="Times New Roman"/>
          <w:sz w:val="24"/>
          <w:szCs w:val="24"/>
        </w:rPr>
      </w:pPr>
      <w:r>
        <w:rPr>
          <w:rFonts w:ascii="Times New Roman" w:hAnsi="Times New Roman" w:cs="Times New Roman"/>
          <w:sz w:val="24"/>
          <w:szCs w:val="24"/>
        </w:rPr>
        <w:tab/>
        <w:t xml:space="preserve">   Superior, MT 59872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Thompson Falls, MT 59873</w:t>
      </w:r>
    </w:p>
    <w:p w14:paraId="7DDA63F4" w14:textId="387DFDC8" w:rsidR="00D41F10" w:rsidRDefault="00D41F10" w:rsidP="00B71AB4">
      <w:pPr>
        <w:contextualSpacing/>
        <w:rPr>
          <w:rFonts w:ascii="Times New Roman" w:hAnsi="Times New Roman" w:cs="Times New Roman"/>
          <w:sz w:val="24"/>
          <w:szCs w:val="24"/>
        </w:rPr>
      </w:pPr>
      <w:r>
        <w:rPr>
          <w:rFonts w:ascii="Times New Roman" w:hAnsi="Times New Roman" w:cs="Times New Roman"/>
          <w:sz w:val="24"/>
          <w:szCs w:val="24"/>
        </w:rPr>
        <w:t xml:space="preserve">             Phone (406) 822-3577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Phone (406) 827-6966</w:t>
      </w:r>
    </w:p>
    <w:p w14:paraId="07B6CC75" w14:textId="77777777" w:rsidR="00BB1808" w:rsidRDefault="00D41F10" w:rsidP="00B71AB4">
      <w:pPr>
        <w:contextualSpacing/>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774673">
          <w:rPr>
            <w:rStyle w:val="Hyperlink"/>
            <w:rFonts w:ascii="Times New Roman" w:hAnsi="Times New Roman" w:cs="Times New Roman"/>
            <w:sz w:val="24"/>
            <w:szCs w:val="24"/>
          </w:rPr>
          <w:t>mcommissioners@co.mineral.mt.us</w:t>
        </w:r>
      </w:hyperlink>
      <w:r>
        <w:rPr>
          <w:rFonts w:ascii="Times New Roman" w:hAnsi="Times New Roman" w:cs="Times New Roman"/>
          <w:sz w:val="24"/>
          <w:szCs w:val="24"/>
        </w:rPr>
        <w:tab/>
        <w:t xml:space="preserve">      </w:t>
      </w:r>
      <w:hyperlink r:id="rId9" w:history="1">
        <w:r w:rsidRPr="00774673">
          <w:rPr>
            <w:rStyle w:val="Hyperlink"/>
            <w:rFonts w:ascii="Times New Roman" w:hAnsi="Times New Roman" w:cs="Times New Roman"/>
            <w:sz w:val="24"/>
            <w:szCs w:val="24"/>
          </w:rPr>
          <w:t>commissioners@co.sanders.mt.us</w:t>
        </w:r>
      </w:hyperlink>
      <w:r>
        <w:rPr>
          <w:rFonts w:ascii="Times New Roman" w:hAnsi="Times New Roman" w:cs="Times New Roman"/>
          <w:sz w:val="24"/>
          <w:szCs w:val="24"/>
        </w:rPr>
        <w:t xml:space="preserve"> </w:t>
      </w:r>
      <w:r>
        <w:rPr>
          <w:rFonts w:ascii="Times New Roman" w:hAnsi="Times New Roman" w:cs="Times New Roman"/>
          <w:sz w:val="24"/>
          <w:szCs w:val="24"/>
        </w:rPr>
        <w:tab/>
      </w:r>
    </w:p>
    <w:p w14:paraId="3B359102" w14:textId="77777777" w:rsidR="00060DA1" w:rsidRDefault="00060DA1" w:rsidP="00B71AB4">
      <w:pPr>
        <w:contextualSpacing/>
        <w:rPr>
          <w:rFonts w:ascii="Times New Roman" w:hAnsi="Times New Roman" w:cs="Times New Roman"/>
          <w:sz w:val="24"/>
          <w:szCs w:val="24"/>
        </w:rPr>
      </w:pPr>
    </w:p>
    <w:p w14:paraId="6BA06466" w14:textId="2601CA6D" w:rsidR="006F4E32" w:rsidRPr="007A582D" w:rsidRDefault="007A582D" w:rsidP="005D54E7">
      <w:pPr>
        <w:rPr>
          <w:rFonts w:ascii="Times New Roman" w:hAnsi="Times New Roman" w:cs="Times New Roman"/>
          <w:sz w:val="24"/>
          <w:szCs w:val="24"/>
        </w:rPr>
      </w:pPr>
      <w:r>
        <w:rPr>
          <w:rFonts w:ascii="Times New Roman" w:hAnsi="Times New Roman" w:cs="Times New Roman"/>
          <w:sz w:val="24"/>
          <w:szCs w:val="24"/>
        </w:rPr>
        <w:t>September 20, 2024</w:t>
      </w:r>
    </w:p>
    <w:p w14:paraId="215EC324" w14:textId="77777777" w:rsidR="007A582D" w:rsidRPr="007A582D" w:rsidRDefault="007A582D" w:rsidP="00BB1808">
      <w:pPr>
        <w:contextualSpacing/>
        <w:rPr>
          <w:rFonts w:ascii="Times New Roman" w:hAnsi="Times New Roman" w:cs="Times New Roman"/>
          <w:b/>
          <w:bCs/>
          <w:sz w:val="24"/>
          <w:szCs w:val="24"/>
        </w:rPr>
      </w:pPr>
      <w:r w:rsidRPr="007A582D">
        <w:rPr>
          <w:rFonts w:ascii="Times New Roman" w:hAnsi="Times New Roman" w:cs="Times New Roman"/>
          <w:b/>
          <w:bCs/>
          <w:sz w:val="24"/>
          <w:szCs w:val="24"/>
        </w:rPr>
        <w:t>RE: Amendments to Land Management Plans to Address Old-growth forests Across the National Forest System, Draft Environmental Impact Statement.</w:t>
      </w:r>
    </w:p>
    <w:p w14:paraId="48F3119E" w14:textId="77777777" w:rsidR="007A582D" w:rsidRDefault="007A582D" w:rsidP="00BB1808">
      <w:pPr>
        <w:contextualSpacing/>
        <w:rPr>
          <w:rFonts w:ascii="Times New Roman" w:hAnsi="Times New Roman" w:cs="Times New Roman"/>
          <w:sz w:val="24"/>
          <w:szCs w:val="24"/>
        </w:rPr>
      </w:pPr>
    </w:p>
    <w:p w14:paraId="3053ACF6" w14:textId="4B70FEFD" w:rsidR="00BB1808" w:rsidRDefault="00BB1808" w:rsidP="00BB1808">
      <w:pPr>
        <w:contextualSpacing/>
        <w:rPr>
          <w:rFonts w:ascii="Times New Roman" w:hAnsi="Times New Roman" w:cs="Times New Roman"/>
          <w:sz w:val="24"/>
          <w:szCs w:val="24"/>
        </w:rPr>
      </w:pPr>
      <w:r>
        <w:rPr>
          <w:rFonts w:ascii="Times New Roman" w:hAnsi="Times New Roman" w:cs="Times New Roman"/>
          <w:sz w:val="24"/>
          <w:szCs w:val="24"/>
        </w:rPr>
        <w:t>Responsible Official:</w:t>
      </w:r>
    </w:p>
    <w:p w14:paraId="151F3156" w14:textId="77777777" w:rsidR="00BB1808" w:rsidRDefault="00BB1808" w:rsidP="00BB1808">
      <w:pPr>
        <w:contextualSpacing/>
        <w:rPr>
          <w:rFonts w:ascii="Times New Roman" w:hAnsi="Times New Roman" w:cs="Times New Roman"/>
          <w:sz w:val="24"/>
          <w:szCs w:val="24"/>
        </w:rPr>
      </w:pPr>
      <w:r>
        <w:rPr>
          <w:rFonts w:ascii="Times New Roman" w:hAnsi="Times New Roman" w:cs="Times New Roman"/>
          <w:sz w:val="24"/>
          <w:szCs w:val="24"/>
        </w:rPr>
        <w:t>Thomas J. Vilsack, Secretary of Agriculture</w:t>
      </w:r>
    </w:p>
    <w:p w14:paraId="68B46D28" w14:textId="77777777" w:rsidR="00BB1808" w:rsidRDefault="00BB1808" w:rsidP="00BB1808">
      <w:pPr>
        <w:contextualSpacing/>
        <w:rPr>
          <w:rFonts w:ascii="Times New Roman" w:hAnsi="Times New Roman" w:cs="Times New Roman"/>
          <w:sz w:val="24"/>
          <w:szCs w:val="24"/>
        </w:rPr>
      </w:pPr>
      <w:r>
        <w:rPr>
          <w:rFonts w:ascii="Times New Roman" w:hAnsi="Times New Roman" w:cs="Times New Roman"/>
          <w:sz w:val="24"/>
          <w:szCs w:val="24"/>
        </w:rPr>
        <w:t>1400 Independence Ave. SW</w:t>
      </w:r>
    </w:p>
    <w:p w14:paraId="6CCC8B38" w14:textId="77777777" w:rsidR="00BB1808" w:rsidRDefault="00BB1808" w:rsidP="00BB1808">
      <w:pPr>
        <w:rPr>
          <w:rFonts w:ascii="Times New Roman" w:hAnsi="Times New Roman" w:cs="Times New Roman"/>
          <w:sz w:val="24"/>
          <w:szCs w:val="24"/>
        </w:rPr>
      </w:pPr>
      <w:r>
        <w:rPr>
          <w:rFonts w:ascii="Times New Roman" w:hAnsi="Times New Roman" w:cs="Times New Roman"/>
          <w:sz w:val="24"/>
          <w:szCs w:val="24"/>
        </w:rPr>
        <w:t>Washington, DC 20250</w:t>
      </w:r>
    </w:p>
    <w:p w14:paraId="7E05CE90" w14:textId="77777777" w:rsidR="00BB1808" w:rsidRDefault="00BB1808" w:rsidP="00BB1808">
      <w:pPr>
        <w:contextualSpacing/>
        <w:rPr>
          <w:rFonts w:ascii="Times New Roman" w:hAnsi="Times New Roman" w:cs="Times New Roman"/>
          <w:sz w:val="24"/>
          <w:szCs w:val="24"/>
        </w:rPr>
      </w:pPr>
      <w:r>
        <w:rPr>
          <w:rFonts w:ascii="Times New Roman" w:hAnsi="Times New Roman" w:cs="Times New Roman"/>
          <w:sz w:val="24"/>
          <w:szCs w:val="24"/>
        </w:rPr>
        <w:t>Director, Ecosystem Management Coordination</w:t>
      </w:r>
    </w:p>
    <w:p w14:paraId="3FD267D1" w14:textId="77777777" w:rsidR="00BB1808" w:rsidRDefault="00BB1808" w:rsidP="00BB1808">
      <w:pPr>
        <w:contextualSpacing/>
        <w:rPr>
          <w:rFonts w:ascii="Times New Roman" w:hAnsi="Times New Roman" w:cs="Times New Roman"/>
          <w:sz w:val="24"/>
          <w:szCs w:val="24"/>
        </w:rPr>
      </w:pPr>
      <w:r>
        <w:rPr>
          <w:rFonts w:ascii="Times New Roman" w:hAnsi="Times New Roman" w:cs="Times New Roman"/>
          <w:sz w:val="24"/>
          <w:szCs w:val="24"/>
        </w:rPr>
        <w:t>201 14</w:t>
      </w:r>
      <w:r w:rsidRPr="002E3049">
        <w:rPr>
          <w:rFonts w:ascii="Times New Roman" w:hAnsi="Times New Roman" w:cs="Times New Roman"/>
          <w:sz w:val="24"/>
          <w:szCs w:val="24"/>
          <w:vertAlign w:val="superscript"/>
        </w:rPr>
        <w:t>th</w:t>
      </w:r>
      <w:r>
        <w:rPr>
          <w:rFonts w:ascii="Times New Roman" w:hAnsi="Times New Roman" w:cs="Times New Roman"/>
          <w:sz w:val="24"/>
          <w:szCs w:val="24"/>
        </w:rPr>
        <w:t xml:space="preserve"> Street SW, Mailstop 1108</w:t>
      </w:r>
    </w:p>
    <w:p w14:paraId="05E5A05C" w14:textId="77777777" w:rsidR="00BB1808" w:rsidRDefault="00BB1808" w:rsidP="00BB1808">
      <w:pPr>
        <w:rPr>
          <w:rFonts w:ascii="Times New Roman" w:hAnsi="Times New Roman" w:cs="Times New Roman"/>
          <w:sz w:val="24"/>
          <w:szCs w:val="24"/>
        </w:rPr>
      </w:pPr>
      <w:r>
        <w:rPr>
          <w:rFonts w:ascii="Times New Roman" w:hAnsi="Times New Roman" w:cs="Times New Roman"/>
          <w:sz w:val="24"/>
          <w:szCs w:val="24"/>
        </w:rPr>
        <w:t>Washington, DC 20250-1124</w:t>
      </w:r>
    </w:p>
    <w:p w14:paraId="55459E52" w14:textId="2F81E61B" w:rsidR="00BB1808" w:rsidRDefault="00BB1808" w:rsidP="00BB1808">
      <w:pPr>
        <w:rPr>
          <w:rFonts w:ascii="Times New Roman" w:hAnsi="Times New Roman" w:cs="Times New Roman"/>
          <w:sz w:val="24"/>
          <w:szCs w:val="24"/>
        </w:rPr>
      </w:pPr>
      <w:r>
        <w:rPr>
          <w:rFonts w:ascii="Times New Roman" w:hAnsi="Times New Roman" w:cs="Times New Roman"/>
          <w:sz w:val="24"/>
          <w:szCs w:val="24"/>
        </w:rPr>
        <w:t>Dear Secretary Vilsack and Director,</w:t>
      </w:r>
      <w:r w:rsidR="006F4E32">
        <w:rPr>
          <w:rFonts w:ascii="Times New Roman" w:hAnsi="Times New Roman" w:cs="Times New Roman"/>
          <w:sz w:val="24"/>
          <w:szCs w:val="24"/>
        </w:rPr>
        <w:t xml:space="preserve"> Ecosystem Management Coordination,</w:t>
      </w:r>
    </w:p>
    <w:p w14:paraId="55E1A0EB" w14:textId="1CC9552F" w:rsidR="00583EC6" w:rsidRDefault="00BB1808" w:rsidP="00BB1808">
      <w:pPr>
        <w:rPr>
          <w:rFonts w:ascii="Times New Roman" w:hAnsi="Times New Roman" w:cs="Times New Roman"/>
          <w:sz w:val="24"/>
          <w:szCs w:val="24"/>
        </w:rPr>
      </w:pPr>
      <w:r>
        <w:rPr>
          <w:rFonts w:ascii="Times New Roman" w:hAnsi="Times New Roman" w:cs="Times New Roman"/>
          <w:sz w:val="24"/>
          <w:szCs w:val="24"/>
        </w:rPr>
        <w:t xml:space="preserve">As individual cooperating agencies </w:t>
      </w:r>
      <w:r w:rsidR="00787941">
        <w:rPr>
          <w:rFonts w:ascii="Times New Roman" w:hAnsi="Times New Roman" w:cs="Times New Roman"/>
          <w:sz w:val="24"/>
          <w:szCs w:val="24"/>
        </w:rPr>
        <w:t>Sanders and Mineral</w:t>
      </w:r>
      <w:r>
        <w:rPr>
          <w:rFonts w:ascii="Times New Roman" w:hAnsi="Times New Roman" w:cs="Times New Roman"/>
          <w:sz w:val="24"/>
          <w:szCs w:val="24"/>
        </w:rPr>
        <w:t xml:space="preserve"> </w:t>
      </w:r>
      <w:r w:rsidR="00787941">
        <w:rPr>
          <w:rFonts w:ascii="Times New Roman" w:hAnsi="Times New Roman" w:cs="Times New Roman"/>
          <w:sz w:val="24"/>
          <w:szCs w:val="24"/>
        </w:rPr>
        <w:t>C</w:t>
      </w:r>
      <w:r>
        <w:rPr>
          <w:rFonts w:ascii="Times New Roman" w:hAnsi="Times New Roman" w:cs="Times New Roman"/>
          <w:sz w:val="24"/>
          <w:szCs w:val="24"/>
        </w:rPr>
        <w:t>ounties</w:t>
      </w:r>
      <w:r w:rsidR="00417E24">
        <w:rPr>
          <w:rFonts w:ascii="Times New Roman" w:hAnsi="Times New Roman" w:cs="Times New Roman"/>
          <w:sz w:val="24"/>
          <w:szCs w:val="24"/>
        </w:rPr>
        <w:t>, Montana</w:t>
      </w:r>
      <w:r>
        <w:rPr>
          <w:rFonts w:ascii="Times New Roman" w:hAnsi="Times New Roman" w:cs="Times New Roman"/>
          <w:sz w:val="24"/>
          <w:szCs w:val="24"/>
        </w:rPr>
        <w:t xml:space="preserve"> have entered into a Memorandum Of Understanding to work together </w:t>
      </w:r>
      <w:r w:rsidR="00787941">
        <w:rPr>
          <w:rFonts w:ascii="Times New Roman" w:hAnsi="Times New Roman" w:cs="Times New Roman"/>
          <w:sz w:val="24"/>
          <w:szCs w:val="24"/>
        </w:rPr>
        <w:t>to assist in the</w:t>
      </w:r>
      <w:r>
        <w:rPr>
          <w:rFonts w:ascii="Times New Roman" w:hAnsi="Times New Roman" w:cs="Times New Roman"/>
          <w:sz w:val="24"/>
          <w:szCs w:val="24"/>
        </w:rPr>
        <w:t xml:space="preserve"> </w:t>
      </w:r>
      <w:r w:rsidR="00C306D2" w:rsidRPr="00C306D2">
        <w:rPr>
          <w:rFonts w:ascii="Times New Roman" w:hAnsi="Times New Roman" w:cs="Times New Roman"/>
          <w:sz w:val="24"/>
          <w:szCs w:val="24"/>
        </w:rPr>
        <w:t xml:space="preserve">formulation of </w:t>
      </w:r>
      <w:r w:rsidRPr="00C306D2">
        <w:rPr>
          <w:rFonts w:ascii="Times New Roman" w:hAnsi="Times New Roman" w:cs="Times New Roman"/>
          <w:sz w:val="24"/>
          <w:szCs w:val="24"/>
        </w:rPr>
        <w:t>federal</w:t>
      </w:r>
      <w:r w:rsidR="00C306D2">
        <w:rPr>
          <w:rFonts w:ascii="Times New Roman" w:hAnsi="Times New Roman" w:cs="Times New Roman"/>
          <w:sz w:val="24"/>
          <w:szCs w:val="24"/>
        </w:rPr>
        <w:t xml:space="preserve"> agency</w:t>
      </w:r>
      <w:r w:rsidRPr="00C306D2">
        <w:rPr>
          <w:rFonts w:ascii="Times New Roman" w:hAnsi="Times New Roman" w:cs="Times New Roman"/>
          <w:sz w:val="24"/>
          <w:szCs w:val="24"/>
        </w:rPr>
        <w:t xml:space="preserve"> </w:t>
      </w:r>
      <w:r>
        <w:rPr>
          <w:rFonts w:ascii="Times New Roman" w:hAnsi="Times New Roman" w:cs="Times New Roman"/>
          <w:sz w:val="24"/>
          <w:szCs w:val="24"/>
        </w:rPr>
        <w:t xml:space="preserve">planning </w:t>
      </w:r>
      <w:r w:rsidR="00C306D2">
        <w:rPr>
          <w:rFonts w:ascii="Times New Roman" w:hAnsi="Times New Roman" w:cs="Times New Roman"/>
          <w:sz w:val="24"/>
          <w:szCs w:val="24"/>
        </w:rPr>
        <w:t>and project development.</w:t>
      </w:r>
      <w:bookmarkStart w:id="0" w:name="_Hlk173823446"/>
      <w:r w:rsidR="001D65E6">
        <w:rPr>
          <w:rFonts w:ascii="Times New Roman" w:hAnsi="Times New Roman" w:cs="Times New Roman"/>
          <w:sz w:val="24"/>
          <w:szCs w:val="24"/>
        </w:rPr>
        <w:t xml:space="preserve">  The commissioners have identified that most issues facing both counties are similar, if not identical and the issues set for</w:t>
      </w:r>
      <w:r w:rsidR="00332A11">
        <w:rPr>
          <w:rFonts w:ascii="Times New Roman" w:hAnsi="Times New Roman" w:cs="Times New Roman"/>
          <w:sz w:val="24"/>
          <w:szCs w:val="24"/>
        </w:rPr>
        <w:t>th</w:t>
      </w:r>
      <w:r w:rsidR="001D65E6">
        <w:rPr>
          <w:rFonts w:ascii="Times New Roman" w:hAnsi="Times New Roman" w:cs="Times New Roman"/>
          <w:sz w:val="24"/>
          <w:szCs w:val="24"/>
        </w:rPr>
        <w:t xml:space="preserve"> in the Mineral County Resource Use Plan apply to most the lands in Sanders County.</w:t>
      </w:r>
      <w:r w:rsidR="00CE0779">
        <w:rPr>
          <w:rFonts w:ascii="Times New Roman" w:hAnsi="Times New Roman" w:cs="Times New Roman"/>
          <w:sz w:val="24"/>
          <w:szCs w:val="24"/>
        </w:rPr>
        <w:t xml:space="preserve">  </w:t>
      </w:r>
      <w:r w:rsidR="00060DA1">
        <w:rPr>
          <w:rFonts w:ascii="Times New Roman" w:hAnsi="Times New Roman" w:cs="Times New Roman"/>
          <w:sz w:val="24"/>
          <w:szCs w:val="24"/>
        </w:rPr>
        <w:t xml:space="preserve">We appreciate the opportunity to provide the following </w:t>
      </w:r>
      <w:r w:rsidR="00431D18">
        <w:rPr>
          <w:rFonts w:ascii="Times New Roman" w:hAnsi="Times New Roman" w:cs="Times New Roman"/>
          <w:sz w:val="24"/>
          <w:szCs w:val="24"/>
        </w:rPr>
        <w:t xml:space="preserve">critical </w:t>
      </w:r>
      <w:r w:rsidR="00060DA1">
        <w:rPr>
          <w:rFonts w:ascii="Times New Roman" w:hAnsi="Times New Roman" w:cs="Times New Roman"/>
          <w:sz w:val="24"/>
          <w:szCs w:val="24"/>
        </w:rPr>
        <w:t>information and planning guidelines we believe are essential to this plan development</w:t>
      </w:r>
      <w:r w:rsidR="00DB4EC5">
        <w:rPr>
          <w:rFonts w:ascii="Times New Roman" w:hAnsi="Times New Roman" w:cs="Times New Roman"/>
          <w:sz w:val="24"/>
          <w:szCs w:val="24"/>
        </w:rPr>
        <w:t xml:space="preserve">, </w:t>
      </w:r>
      <w:r w:rsidR="00060DA1">
        <w:rPr>
          <w:rFonts w:ascii="Times New Roman" w:hAnsi="Times New Roman" w:cs="Times New Roman"/>
          <w:sz w:val="24"/>
          <w:szCs w:val="24"/>
        </w:rPr>
        <w:t>implementation</w:t>
      </w:r>
      <w:r w:rsidR="00DB4EC5">
        <w:rPr>
          <w:rFonts w:ascii="Times New Roman" w:hAnsi="Times New Roman" w:cs="Times New Roman"/>
          <w:sz w:val="24"/>
          <w:szCs w:val="24"/>
        </w:rPr>
        <w:t>, and monitoring</w:t>
      </w:r>
      <w:r w:rsidR="00060DA1">
        <w:rPr>
          <w:rFonts w:ascii="Times New Roman" w:hAnsi="Times New Roman" w:cs="Times New Roman"/>
          <w:sz w:val="24"/>
          <w:szCs w:val="24"/>
        </w:rPr>
        <w:t xml:space="preserve"> process.</w:t>
      </w:r>
    </w:p>
    <w:p w14:paraId="674E9268" w14:textId="7045E8ED" w:rsidR="004F783E" w:rsidRDefault="00BB1808" w:rsidP="004F783E">
      <w:pPr>
        <w:rPr>
          <w:rFonts w:ascii="Times New Roman" w:hAnsi="Times New Roman" w:cs="Times New Roman"/>
          <w:sz w:val="24"/>
          <w:szCs w:val="24"/>
        </w:rPr>
      </w:pPr>
      <w:r>
        <w:rPr>
          <w:rFonts w:ascii="Times New Roman" w:hAnsi="Times New Roman" w:cs="Times New Roman"/>
          <w:sz w:val="24"/>
          <w:szCs w:val="24"/>
        </w:rPr>
        <w:t>Combined, our counties have a long history of</w:t>
      </w:r>
      <w:r w:rsidR="00DB4EC5">
        <w:rPr>
          <w:rFonts w:ascii="Times New Roman" w:hAnsi="Times New Roman" w:cs="Times New Roman"/>
          <w:sz w:val="24"/>
          <w:szCs w:val="24"/>
        </w:rPr>
        <w:t xml:space="preserve"> actively</w:t>
      </w:r>
      <w:r>
        <w:rPr>
          <w:rFonts w:ascii="Times New Roman" w:hAnsi="Times New Roman" w:cs="Times New Roman"/>
          <w:sz w:val="24"/>
          <w:szCs w:val="24"/>
        </w:rPr>
        <w:t xml:space="preserve"> participat</w:t>
      </w:r>
      <w:r w:rsidR="00787941">
        <w:rPr>
          <w:rFonts w:ascii="Times New Roman" w:hAnsi="Times New Roman" w:cs="Times New Roman"/>
          <w:sz w:val="24"/>
          <w:szCs w:val="24"/>
        </w:rPr>
        <w:t>ing in</w:t>
      </w:r>
      <w:r w:rsidR="00417E24">
        <w:rPr>
          <w:rFonts w:ascii="Times New Roman" w:hAnsi="Times New Roman" w:cs="Times New Roman"/>
          <w:sz w:val="24"/>
          <w:szCs w:val="24"/>
        </w:rPr>
        <w:t xml:space="preserve"> the</w:t>
      </w:r>
      <w:r>
        <w:rPr>
          <w:rFonts w:ascii="Times New Roman" w:hAnsi="Times New Roman" w:cs="Times New Roman"/>
          <w:sz w:val="24"/>
          <w:szCs w:val="24"/>
        </w:rPr>
        <w:t xml:space="preserve"> planning and project development</w:t>
      </w:r>
      <w:r w:rsidR="00417E24">
        <w:rPr>
          <w:rFonts w:ascii="Times New Roman" w:hAnsi="Times New Roman" w:cs="Times New Roman"/>
          <w:sz w:val="24"/>
          <w:szCs w:val="24"/>
        </w:rPr>
        <w:t xml:space="preserve"> process</w:t>
      </w:r>
      <w:r>
        <w:rPr>
          <w:rFonts w:ascii="Times New Roman" w:hAnsi="Times New Roman" w:cs="Times New Roman"/>
          <w:sz w:val="24"/>
          <w:szCs w:val="24"/>
        </w:rPr>
        <w:t xml:space="preserve"> on five National Forests in western Montana and </w:t>
      </w:r>
      <w:r w:rsidR="00417E24">
        <w:rPr>
          <w:rFonts w:ascii="Times New Roman" w:hAnsi="Times New Roman" w:cs="Times New Roman"/>
          <w:sz w:val="24"/>
          <w:szCs w:val="24"/>
        </w:rPr>
        <w:t>n</w:t>
      </w:r>
      <w:r>
        <w:rPr>
          <w:rFonts w:ascii="Times New Roman" w:hAnsi="Times New Roman" w:cs="Times New Roman"/>
          <w:sz w:val="24"/>
          <w:szCs w:val="24"/>
        </w:rPr>
        <w:t>orthern Idaho</w:t>
      </w:r>
      <w:r w:rsidR="006B04A0">
        <w:rPr>
          <w:rFonts w:ascii="Times New Roman" w:hAnsi="Times New Roman" w:cs="Times New Roman"/>
          <w:sz w:val="24"/>
          <w:szCs w:val="24"/>
        </w:rPr>
        <w:t xml:space="preserve"> (Lolo, Kootenai, Bitterroot, Panhandle, and Nez Perce-Clearwater)</w:t>
      </w:r>
      <w:r w:rsidR="002E58CD">
        <w:rPr>
          <w:rFonts w:ascii="Times New Roman" w:hAnsi="Times New Roman" w:cs="Times New Roman"/>
          <w:sz w:val="24"/>
          <w:szCs w:val="24"/>
        </w:rPr>
        <w:t xml:space="preserve"> including the development and retention of old growth forests.  Additionally we participate in the development of</w:t>
      </w:r>
      <w:r w:rsidR="00417E24">
        <w:rPr>
          <w:rFonts w:ascii="Times New Roman" w:hAnsi="Times New Roman" w:cs="Times New Roman"/>
          <w:sz w:val="24"/>
          <w:szCs w:val="24"/>
        </w:rPr>
        <w:t xml:space="preserve"> </w:t>
      </w:r>
      <w:r w:rsidR="00DB4EC5">
        <w:rPr>
          <w:rFonts w:ascii="Times New Roman" w:hAnsi="Times New Roman" w:cs="Times New Roman"/>
          <w:sz w:val="24"/>
          <w:szCs w:val="24"/>
        </w:rPr>
        <w:t>policy</w:t>
      </w:r>
      <w:r w:rsidR="002E58CD">
        <w:rPr>
          <w:rFonts w:ascii="Times New Roman" w:hAnsi="Times New Roman" w:cs="Times New Roman"/>
          <w:sz w:val="24"/>
          <w:szCs w:val="24"/>
        </w:rPr>
        <w:t xml:space="preserve"> and</w:t>
      </w:r>
      <w:r w:rsidR="00DB4EC5">
        <w:rPr>
          <w:rFonts w:ascii="Times New Roman" w:hAnsi="Times New Roman" w:cs="Times New Roman"/>
          <w:sz w:val="24"/>
          <w:szCs w:val="24"/>
        </w:rPr>
        <w:t xml:space="preserve"> planning associated with all NEPA </w:t>
      </w:r>
      <w:r w:rsidR="00417E24">
        <w:rPr>
          <w:rFonts w:ascii="Times New Roman" w:hAnsi="Times New Roman" w:cs="Times New Roman"/>
          <w:sz w:val="24"/>
          <w:szCs w:val="24"/>
        </w:rPr>
        <w:t>rules and regulations at the National level that</w:t>
      </w:r>
      <w:r w:rsidR="00F32E95">
        <w:rPr>
          <w:rFonts w:ascii="Times New Roman" w:hAnsi="Times New Roman" w:cs="Times New Roman"/>
          <w:sz w:val="24"/>
          <w:szCs w:val="24"/>
        </w:rPr>
        <w:t xml:space="preserve"> have the potential </w:t>
      </w:r>
      <w:r w:rsidR="00075C9B">
        <w:rPr>
          <w:rFonts w:ascii="Times New Roman" w:hAnsi="Times New Roman" w:cs="Times New Roman"/>
          <w:sz w:val="24"/>
          <w:szCs w:val="24"/>
        </w:rPr>
        <w:t>to</w:t>
      </w:r>
      <w:r w:rsidR="00417E24">
        <w:rPr>
          <w:rFonts w:ascii="Times New Roman" w:hAnsi="Times New Roman" w:cs="Times New Roman"/>
          <w:sz w:val="24"/>
          <w:szCs w:val="24"/>
        </w:rPr>
        <w:t xml:space="preserve"> affect the economic stability</w:t>
      </w:r>
      <w:r w:rsidR="00075C9B">
        <w:rPr>
          <w:rFonts w:ascii="Times New Roman" w:hAnsi="Times New Roman" w:cs="Times New Roman"/>
          <w:sz w:val="24"/>
          <w:szCs w:val="24"/>
        </w:rPr>
        <w:t xml:space="preserve"> of</w:t>
      </w:r>
      <w:r w:rsidR="00417E24">
        <w:rPr>
          <w:rFonts w:ascii="Times New Roman" w:hAnsi="Times New Roman" w:cs="Times New Roman"/>
          <w:sz w:val="24"/>
          <w:szCs w:val="24"/>
        </w:rPr>
        <w:t xml:space="preserve"> rural counties across the nation with a special focus on Mineral and Sanders Counties here in Montana</w:t>
      </w:r>
      <w:r>
        <w:rPr>
          <w:rFonts w:ascii="Times New Roman" w:hAnsi="Times New Roman" w:cs="Times New Roman"/>
          <w:sz w:val="24"/>
          <w:szCs w:val="24"/>
        </w:rPr>
        <w:t xml:space="preserve">.  With approximately 70 percent of Sanders County and 90 percent of Mineral County owned and managed by the U.S. Forest Service, our citizens, businesses, and counties are highly dependent on the active management of our National Forests for our health, safety, and </w:t>
      </w:r>
      <w:r w:rsidR="004F783E">
        <w:rPr>
          <w:rFonts w:ascii="Times New Roman" w:hAnsi="Times New Roman" w:cs="Times New Roman"/>
          <w:sz w:val="24"/>
          <w:szCs w:val="24"/>
        </w:rPr>
        <w:t>“</w:t>
      </w:r>
      <w:r>
        <w:rPr>
          <w:rFonts w:ascii="Times New Roman" w:hAnsi="Times New Roman" w:cs="Times New Roman"/>
          <w:sz w:val="24"/>
          <w:szCs w:val="24"/>
        </w:rPr>
        <w:t>community stability</w:t>
      </w:r>
      <w:r w:rsidR="004F783E">
        <w:rPr>
          <w:rFonts w:ascii="Times New Roman" w:hAnsi="Times New Roman" w:cs="Times New Roman"/>
          <w:sz w:val="24"/>
          <w:szCs w:val="24"/>
        </w:rPr>
        <w:t>”</w:t>
      </w:r>
      <w:r w:rsidR="00664E7B">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DA005C">
        <w:rPr>
          <w:rFonts w:ascii="Times New Roman" w:hAnsi="Times New Roman" w:cs="Times New Roman"/>
          <w:sz w:val="24"/>
          <w:szCs w:val="24"/>
        </w:rPr>
        <w:t xml:space="preserve">Our “Culture, heritage, and </w:t>
      </w:r>
      <w:r w:rsidR="00DA005C">
        <w:rPr>
          <w:rFonts w:ascii="Times New Roman" w:hAnsi="Times New Roman" w:cs="Times New Roman"/>
          <w:sz w:val="24"/>
          <w:szCs w:val="24"/>
        </w:rPr>
        <w:lastRenderedPageBreak/>
        <w:t>customs”</w:t>
      </w:r>
      <w:r w:rsidR="00664E7B">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are based on the historic use and access to the natural resources provided by our National Forests.  Over the past 50 years</w:t>
      </w:r>
      <w:r w:rsidR="00AD07D5">
        <w:rPr>
          <w:rFonts w:ascii="Times New Roman" w:hAnsi="Times New Roman" w:cs="Times New Roman"/>
          <w:sz w:val="24"/>
          <w:szCs w:val="24"/>
        </w:rPr>
        <w:t xml:space="preserve"> actions</w:t>
      </w:r>
      <w:r w:rsidR="004F56F9">
        <w:rPr>
          <w:rFonts w:ascii="Times New Roman" w:hAnsi="Times New Roman" w:cs="Times New Roman"/>
          <w:sz w:val="24"/>
          <w:szCs w:val="24"/>
        </w:rPr>
        <w:t xml:space="preserve"> associated with the implementation of</w:t>
      </w:r>
      <w:r w:rsidR="00AD07D5">
        <w:rPr>
          <w:rFonts w:ascii="Times New Roman" w:hAnsi="Times New Roman" w:cs="Times New Roman"/>
          <w:sz w:val="24"/>
          <w:szCs w:val="24"/>
        </w:rPr>
        <w:t xml:space="preserve"> new</w:t>
      </w:r>
      <w:r w:rsidR="00BC73BC">
        <w:rPr>
          <w:rFonts w:ascii="Times New Roman" w:hAnsi="Times New Roman" w:cs="Times New Roman"/>
          <w:sz w:val="24"/>
          <w:szCs w:val="24"/>
        </w:rPr>
        <w:t xml:space="preserve"> and amended</w:t>
      </w:r>
      <w:r w:rsidR="00AD07D5">
        <w:rPr>
          <w:rFonts w:ascii="Times New Roman" w:hAnsi="Times New Roman" w:cs="Times New Roman"/>
          <w:sz w:val="24"/>
          <w:szCs w:val="24"/>
        </w:rPr>
        <w:t xml:space="preserve"> plans</w:t>
      </w:r>
      <w:r w:rsidR="00096796">
        <w:rPr>
          <w:rFonts w:ascii="Times New Roman" w:hAnsi="Times New Roman" w:cs="Times New Roman"/>
          <w:sz w:val="24"/>
          <w:szCs w:val="24"/>
        </w:rPr>
        <w:t xml:space="preserve"> and</w:t>
      </w:r>
      <w:r w:rsidR="00AD07D5">
        <w:rPr>
          <w:rFonts w:ascii="Times New Roman" w:hAnsi="Times New Roman" w:cs="Times New Roman"/>
          <w:sz w:val="24"/>
          <w:szCs w:val="24"/>
        </w:rPr>
        <w:t xml:space="preserve"> policies</w:t>
      </w:r>
      <w:r w:rsidR="00096796">
        <w:rPr>
          <w:rFonts w:ascii="Times New Roman" w:hAnsi="Times New Roman" w:cs="Times New Roman"/>
          <w:sz w:val="24"/>
          <w:szCs w:val="24"/>
        </w:rPr>
        <w:t xml:space="preserve"> </w:t>
      </w:r>
      <w:r w:rsidR="00570447">
        <w:rPr>
          <w:rFonts w:ascii="Times New Roman" w:hAnsi="Times New Roman" w:cs="Times New Roman"/>
          <w:sz w:val="24"/>
          <w:szCs w:val="24"/>
        </w:rPr>
        <w:t xml:space="preserve">have eroded </w:t>
      </w:r>
      <w:r>
        <w:rPr>
          <w:rFonts w:ascii="Times New Roman" w:hAnsi="Times New Roman" w:cs="Times New Roman"/>
          <w:sz w:val="24"/>
          <w:szCs w:val="24"/>
        </w:rPr>
        <w:t>our access to these essential resources to a point that it is threatening our economic stability.  For example, on the 2.1 million acre Lolo National Forest alone, over the past 50 years access and use on 1.2 million acres (over half of the forest) has been restricted with designated wilderness, recommended wilderness, Inventoried Roadless Areas, and special use</w:t>
      </w:r>
      <w:r w:rsidR="00D647F8">
        <w:rPr>
          <w:rFonts w:ascii="Times New Roman" w:hAnsi="Times New Roman" w:cs="Times New Roman"/>
          <w:sz w:val="24"/>
          <w:szCs w:val="24"/>
        </w:rPr>
        <w:t xml:space="preserve"> and</w:t>
      </w:r>
      <w:r>
        <w:rPr>
          <w:rFonts w:ascii="Times New Roman" w:hAnsi="Times New Roman" w:cs="Times New Roman"/>
          <w:sz w:val="24"/>
          <w:szCs w:val="24"/>
        </w:rPr>
        <w:t xml:space="preserve"> administrative</w:t>
      </w:r>
      <w:r w:rsidR="00D647F8">
        <w:rPr>
          <w:rFonts w:ascii="Times New Roman" w:hAnsi="Times New Roman" w:cs="Times New Roman"/>
          <w:sz w:val="24"/>
          <w:szCs w:val="24"/>
        </w:rPr>
        <w:t xml:space="preserve"> areas</w:t>
      </w:r>
      <w:r>
        <w:rPr>
          <w:rFonts w:ascii="Times New Roman" w:hAnsi="Times New Roman" w:cs="Times New Roman"/>
          <w:sz w:val="24"/>
          <w:szCs w:val="24"/>
        </w:rPr>
        <w:t>.</w:t>
      </w:r>
      <w:r w:rsidR="00466138">
        <w:rPr>
          <w:rFonts w:ascii="Times New Roman" w:hAnsi="Times New Roman" w:cs="Times New Roman"/>
          <w:sz w:val="24"/>
          <w:szCs w:val="24"/>
        </w:rPr>
        <w:t xml:space="preserve">  </w:t>
      </w:r>
    </w:p>
    <w:p w14:paraId="3B58EFF2" w14:textId="04AB1B0B" w:rsidR="00BB1808" w:rsidRDefault="00BB1808" w:rsidP="00BB1808">
      <w:pPr>
        <w:rPr>
          <w:rFonts w:ascii="Times New Roman" w:hAnsi="Times New Roman" w:cs="Times New Roman"/>
          <w:sz w:val="24"/>
          <w:szCs w:val="24"/>
        </w:rPr>
      </w:pPr>
      <w:r>
        <w:rPr>
          <w:rFonts w:ascii="Times New Roman" w:hAnsi="Times New Roman" w:cs="Times New Roman"/>
          <w:sz w:val="24"/>
          <w:szCs w:val="24"/>
        </w:rPr>
        <w:t>In one sweeping action in 2001, the Inventoried Roadless Rule set aside 58.5 million acres Nation Wide that</w:t>
      </w:r>
      <w:r w:rsidR="00B66D2C">
        <w:rPr>
          <w:rFonts w:ascii="Times New Roman" w:hAnsi="Times New Roman" w:cs="Times New Roman"/>
          <w:sz w:val="24"/>
          <w:szCs w:val="24"/>
        </w:rPr>
        <w:t>,</w:t>
      </w:r>
      <w:r>
        <w:rPr>
          <w:rFonts w:ascii="Times New Roman" w:hAnsi="Times New Roman" w:cs="Times New Roman"/>
          <w:sz w:val="24"/>
          <w:szCs w:val="24"/>
        </w:rPr>
        <w:t xml:space="preserve"> with only a few exceptions</w:t>
      </w:r>
      <w:r w:rsidR="00B66D2C">
        <w:rPr>
          <w:rFonts w:ascii="Times New Roman" w:hAnsi="Times New Roman" w:cs="Times New Roman"/>
          <w:sz w:val="24"/>
          <w:szCs w:val="24"/>
        </w:rPr>
        <w:t>,</w:t>
      </w:r>
      <w:r>
        <w:rPr>
          <w:rFonts w:ascii="Times New Roman" w:hAnsi="Times New Roman" w:cs="Times New Roman"/>
          <w:sz w:val="24"/>
          <w:szCs w:val="24"/>
        </w:rPr>
        <w:t xml:space="preserve"> does not allow mechanical treatments and even </w:t>
      </w:r>
      <w:r w:rsidR="00BC73BC">
        <w:rPr>
          <w:rFonts w:ascii="Times New Roman" w:hAnsi="Times New Roman" w:cs="Times New Roman"/>
          <w:sz w:val="24"/>
          <w:szCs w:val="24"/>
        </w:rPr>
        <w:t>with</w:t>
      </w:r>
      <w:r>
        <w:rPr>
          <w:rFonts w:ascii="Times New Roman" w:hAnsi="Times New Roman" w:cs="Times New Roman"/>
          <w:sz w:val="24"/>
          <w:szCs w:val="24"/>
        </w:rPr>
        <w:t xml:space="preserve"> th</w:t>
      </w:r>
      <w:r w:rsidR="000765EF">
        <w:rPr>
          <w:rFonts w:ascii="Times New Roman" w:hAnsi="Times New Roman" w:cs="Times New Roman"/>
          <w:sz w:val="24"/>
          <w:szCs w:val="24"/>
        </w:rPr>
        <w:t>ose</w:t>
      </w:r>
      <w:r>
        <w:rPr>
          <w:rFonts w:ascii="Times New Roman" w:hAnsi="Times New Roman" w:cs="Times New Roman"/>
          <w:sz w:val="24"/>
          <w:szCs w:val="24"/>
        </w:rPr>
        <w:t xml:space="preserve"> few exceptions, Forests are reluctant to include commercial treatments for fear of litigation.  This along with </w:t>
      </w:r>
      <w:r w:rsidR="00AB4CF2">
        <w:rPr>
          <w:rFonts w:ascii="Times New Roman" w:hAnsi="Times New Roman" w:cs="Times New Roman"/>
          <w:sz w:val="24"/>
          <w:szCs w:val="24"/>
        </w:rPr>
        <w:t>37 million</w:t>
      </w:r>
      <w:r>
        <w:rPr>
          <w:rFonts w:ascii="Times New Roman" w:hAnsi="Times New Roman" w:cs="Times New Roman"/>
          <w:sz w:val="24"/>
          <w:szCs w:val="24"/>
        </w:rPr>
        <w:t xml:space="preserve"> acres</w:t>
      </w:r>
      <w:r w:rsidR="00AB4CF2">
        <w:rPr>
          <w:rFonts w:ascii="Times New Roman" w:hAnsi="Times New Roman" w:cs="Times New Roman"/>
          <w:sz w:val="24"/>
          <w:szCs w:val="24"/>
        </w:rPr>
        <w:t xml:space="preserve"> of designated wilderness </w:t>
      </w:r>
      <w:r w:rsidR="00672D1F">
        <w:rPr>
          <w:rFonts w:ascii="Times New Roman" w:hAnsi="Times New Roman" w:cs="Times New Roman"/>
          <w:sz w:val="24"/>
          <w:szCs w:val="24"/>
        </w:rPr>
        <w:t>and 2 million acres of wilderness study areas has</w:t>
      </w:r>
      <w:r>
        <w:rPr>
          <w:rFonts w:ascii="Times New Roman" w:hAnsi="Times New Roman" w:cs="Times New Roman"/>
          <w:sz w:val="24"/>
          <w:szCs w:val="24"/>
        </w:rPr>
        <w:t xml:space="preserve"> set aside</w:t>
      </w:r>
      <w:r w:rsidR="00672D1F">
        <w:rPr>
          <w:rFonts w:ascii="Times New Roman" w:hAnsi="Times New Roman" w:cs="Times New Roman"/>
          <w:sz w:val="24"/>
          <w:szCs w:val="24"/>
        </w:rPr>
        <w:t xml:space="preserve"> 97 million acres (over 50 percent) of the 192 million acres of National Forest System lands</w:t>
      </w:r>
      <w:r w:rsidR="00F550E1">
        <w:rPr>
          <w:rFonts w:ascii="Times New Roman" w:hAnsi="Times New Roman" w:cs="Times New Roman"/>
          <w:sz w:val="24"/>
          <w:szCs w:val="24"/>
        </w:rPr>
        <w:t>.</w:t>
      </w:r>
      <w:r>
        <w:rPr>
          <w:rFonts w:ascii="Times New Roman" w:hAnsi="Times New Roman" w:cs="Times New Roman"/>
          <w:sz w:val="24"/>
          <w:szCs w:val="24"/>
        </w:rPr>
        <w:t xml:space="preserve"> </w:t>
      </w:r>
      <w:r w:rsidR="00B66D2C">
        <w:rPr>
          <w:rFonts w:ascii="Times New Roman" w:hAnsi="Times New Roman" w:cs="Times New Roman"/>
          <w:sz w:val="24"/>
          <w:szCs w:val="24"/>
        </w:rPr>
        <w:t xml:space="preserve"> Only</w:t>
      </w:r>
      <w:r>
        <w:rPr>
          <w:rFonts w:ascii="Times New Roman" w:hAnsi="Times New Roman" w:cs="Times New Roman"/>
          <w:sz w:val="24"/>
          <w:szCs w:val="24"/>
        </w:rPr>
        <w:t xml:space="preserve"> </w:t>
      </w:r>
      <w:r w:rsidR="00096796">
        <w:rPr>
          <w:rFonts w:ascii="Times New Roman" w:hAnsi="Times New Roman" w:cs="Times New Roman"/>
          <w:sz w:val="24"/>
          <w:szCs w:val="24"/>
        </w:rPr>
        <w:t>39</w:t>
      </w:r>
      <w:r>
        <w:rPr>
          <w:rFonts w:ascii="Times New Roman" w:hAnsi="Times New Roman" w:cs="Times New Roman"/>
          <w:sz w:val="24"/>
          <w:szCs w:val="24"/>
        </w:rPr>
        <w:t xml:space="preserve"> million acres </w:t>
      </w:r>
      <w:r w:rsidR="002E58CD">
        <w:rPr>
          <w:rFonts w:ascii="Times New Roman" w:hAnsi="Times New Roman" w:cs="Times New Roman"/>
          <w:sz w:val="24"/>
          <w:szCs w:val="24"/>
        </w:rPr>
        <w:t>truly allow multiple use including timber harvest and even in these areas</w:t>
      </w:r>
      <w:r w:rsidR="00B66D2C">
        <w:rPr>
          <w:rFonts w:ascii="Times New Roman" w:hAnsi="Times New Roman" w:cs="Times New Roman"/>
          <w:sz w:val="24"/>
          <w:szCs w:val="24"/>
        </w:rPr>
        <w:t xml:space="preserve"> only</w:t>
      </w:r>
      <w:r>
        <w:rPr>
          <w:rFonts w:ascii="Times New Roman" w:hAnsi="Times New Roman" w:cs="Times New Roman"/>
          <w:sz w:val="24"/>
          <w:szCs w:val="24"/>
        </w:rPr>
        <w:t xml:space="preserve"> a</w:t>
      </w:r>
      <w:r w:rsidR="00B66D2C">
        <w:rPr>
          <w:rFonts w:ascii="Times New Roman" w:hAnsi="Times New Roman" w:cs="Times New Roman"/>
          <w:sz w:val="24"/>
          <w:szCs w:val="24"/>
        </w:rPr>
        <w:t xml:space="preserve"> small</w:t>
      </w:r>
      <w:r>
        <w:rPr>
          <w:rFonts w:ascii="Times New Roman" w:hAnsi="Times New Roman" w:cs="Times New Roman"/>
          <w:sz w:val="24"/>
          <w:szCs w:val="24"/>
        </w:rPr>
        <w:t xml:space="preserve"> portion </w:t>
      </w:r>
      <w:r w:rsidR="00B243F3">
        <w:rPr>
          <w:rFonts w:ascii="Times New Roman" w:hAnsi="Times New Roman" w:cs="Times New Roman"/>
          <w:sz w:val="24"/>
          <w:szCs w:val="24"/>
        </w:rPr>
        <w:t>is</w:t>
      </w:r>
      <w:r>
        <w:rPr>
          <w:rFonts w:ascii="Times New Roman" w:hAnsi="Times New Roman" w:cs="Times New Roman"/>
          <w:sz w:val="24"/>
          <w:szCs w:val="24"/>
        </w:rPr>
        <w:t xml:space="preserve"> open for year-round</w:t>
      </w:r>
      <w:r w:rsidR="00C306D2">
        <w:rPr>
          <w:rFonts w:ascii="Times New Roman" w:hAnsi="Times New Roman" w:cs="Times New Roman"/>
          <w:sz w:val="24"/>
          <w:szCs w:val="24"/>
        </w:rPr>
        <w:t xml:space="preserve"> public</w:t>
      </w:r>
      <w:r>
        <w:rPr>
          <w:rFonts w:ascii="Times New Roman" w:hAnsi="Times New Roman" w:cs="Times New Roman"/>
          <w:sz w:val="24"/>
          <w:szCs w:val="24"/>
        </w:rPr>
        <w:t xml:space="preserve"> access</w:t>
      </w:r>
      <w:r w:rsidR="00C306D2">
        <w:rPr>
          <w:rFonts w:ascii="Times New Roman" w:hAnsi="Times New Roman" w:cs="Times New Roman"/>
          <w:sz w:val="24"/>
          <w:szCs w:val="24"/>
        </w:rPr>
        <w:t>.</w:t>
      </w:r>
      <w:r>
        <w:rPr>
          <w:rFonts w:ascii="Times New Roman" w:hAnsi="Times New Roman" w:cs="Times New Roman"/>
          <w:sz w:val="24"/>
          <w:szCs w:val="24"/>
        </w:rPr>
        <w:t xml:space="preserve"> </w:t>
      </w:r>
      <w:r w:rsidR="00C306D2">
        <w:rPr>
          <w:rFonts w:ascii="Times New Roman" w:hAnsi="Times New Roman" w:cs="Times New Roman"/>
          <w:sz w:val="24"/>
          <w:szCs w:val="24"/>
        </w:rPr>
        <w:t xml:space="preserve"> T</w:t>
      </w:r>
      <w:r>
        <w:rPr>
          <w:rFonts w:ascii="Times New Roman" w:hAnsi="Times New Roman" w:cs="Times New Roman"/>
          <w:sz w:val="24"/>
          <w:szCs w:val="24"/>
        </w:rPr>
        <w:t xml:space="preserve">he remainder </w:t>
      </w:r>
      <w:r w:rsidR="00560B49">
        <w:rPr>
          <w:rFonts w:ascii="Times New Roman" w:hAnsi="Times New Roman" w:cs="Times New Roman"/>
          <w:sz w:val="24"/>
          <w:szCs w:val="24"/>
        </w:rPr>
        <w:t xml:space="preserve">is </w:t>
      </w:r>
      <w:r>
        <w:rPr>
          <w:rFonts w:ascii="Times New Roman" w:hAnsi="Times New Roman" w:cs="Times New Roman"/>
          <w:sz w:val="24"/>
          <w:szCs w:val="24"/>
        </w:rPr>
        <w:t xml:space="preserve">closed seasonally or year-round </w:t>
      </w:r>
      <w:r w:rsidR="00867659">
        <w:rPr>
          <w:rFonts w:ascii="Times New Roman" w:hAnsi="Times New Roman" w:cs="Times New Roman"/>
          <w:sz w:val="24"/>
          <w:szCs w:val="24"/>
        </w:rPr>
        <w:t xml:space="preserve">to </w:t>
      </w:r>
      <w:r w:rsidR="00411873">
        <w:rPr>
          <w:rFonts w:ascii="Times New Roman" w:hAnsi="Times New Roman" w:cs="Times New Roman"/>
          <w:sz w:val="24"/>
          <w:szCs w:val="24"/>
        </w:rPr>
        <w:t xml:space="preserve">motorized </w:t>
      </w:r>
      <w:r w:rsidR="0010162F">
        <w:rPr>
          <w:rFonts w:ascii="Times New Roman" w:hAnsi="Times New Roman" w:cs="Times New Roman"/>
          <w:sz w:val="24"/>
          <w:szCs w:val="24"/>
        </w:rPr>
        <w:t>public access</w:t>
      </w:r>
      <w:r>
        <w:rPr>
          <w:rFonts w:ascii="Times New Roman" w:hAnsi="Times New Roman" w:cs="Times New Roman"/>
          <w:sz w:val="24"/>
          <w:szCs w:val="24"/>
        </w:rPr>
        <w:t>.</w:t>
      </w:r>
      <w:r w:rsidR="00C32253">
        <w:rPr>
          <w:rFonts w:ascii="Times New Roman" w:hAnsi="Times New Roman" w:cs="Times New Roman"/>
          <w:sz w:val="24"/>
          <w:szCs w:val="24"/>
        </w:rPr>
        <w:t xml:space="preserve">  This often impairs or eliminates management for the protection or </w:t>
      </w:r>
      <w:proofErr w:type="spellStart"/>
      <w:r w:rsidR="00C32253">
        <w:rPr>
          <w:rFonts w:ascii="Times New Roman" w:hAnsi="Times New Roman" w:cs="Times New Roman"/>
          <w:sz w:val="24"/>
          <w:szCs w:val="24"/>
        </w:rPr>
        <w:t>xxxx</w:t>
      </w:r>
      <w:proofErr w:type="spellEnd"/>
      <w:r w:rsidR="00C32253">
        <w:rPr>
          <w:rFonts w:ascii="Times New Roman" w:hAnsi="Times New Roman" w:cs="Times New Roman"/>
          <w:sz w:val="24"/>
          <w:szCs w:val="24"/>
        </w:rPr>
        <w:t xml:space="preserve"> which probably damage Local economies, habitat, and public safety while placing old-growth forests in jeopardy.</w:t>
      </w:r>
    </w:p>
    <w:p w14:paraId="785BA300" w14:textId="7032C49E" w:rsidR="00F57514" w:rsidRDefault="00BB1808" w:rsidP="00F57514">
      <w:pPr>
        <w:rPr>
          <w:rFonts w:ascii="Times New Roman" w:hAnsi="Times New Roman" w:cs="Times New Roman"/>
          <w:sz w:val="24"/>
          <w:szCs w:val="24"/>
        </w:rPr>
      </w:pPr>
      <w:r>
        <w:rPr>
          <w:rFonts w:ascii="Times New Roman" w:hAnsi="Times New Roman" w:cs="Times New Roman"/>
          <w:sz w:val="24"/>
          <w:szCs w:val="24"/>
        </w:rPr>
        <w:t>The number of acres treated</w:t>
      </w:r>
      <w:r w:rsidR="00A2440E">
        <w:rPr>
          <w:rFonts w:ascii="Times New Roman" w:hAnsi="Times New Roman" w:cs="Times New Roman"/>
          <w:sz w:val="24"/>
          <w:szCs w:val="24"/>
        </w:rPr>
        <w:t xml:space="preserve"> annually</w:t>
      </w:r>
      <w:r>
        <w:rPr>
          <w:rFonts w:ascii="Times New Roman" w:hAnsi="Times New Roman" w:cs="Times New Roman"/>
          <w:sz w:val="24"/>
          <w:szCs w:val="24"/>
        </w:rPr>
        <w:t xml:space="preserve"> through </w:t>
      </w:r>
      <w:r w:rsidR="00A2440E">
        <w:rPr>
          <w:rFonts w:ascii="Times New Roman" w:hAnsi="Times New Roman" w:cs="Times New Roman"/>
          <w:sz w:val="24"/>
          <w:szCs w:val="24"/>
        </w:rPr>
        <w:t>active forest management, including timber harvest,</w:t>
      </w:r>
      <w:r>
        <w:rPr>
          <w:rFonts w:ascii="Times New Roman" w:hAnsi="Times New Roman" w:cs="Times New Roman"/>
          <w:sz w:val="24"/>
          <w:szCs w:val="24"/>
        </w:rPr>
        <w:t xml:space="preserve"> that improved forest health</w:t>
      </w:r>
      <w:r w:rsidR="00B37B71">
        <w:rPr>
          <w:rFonts w:ascii="Times New Roman" w:hAnsi="Times New Roman" w:cs="Times New Roman"/>
          <w:sz w:val="24"/>
          <w:szCs w:val="24"/>
        </w:rPr>
        <w:t xml:space="preserve"> and ecological integrity </w:t>
      </w:r>
      <w:r w:rsidR="001C6B38">
        <w:rPr>
          <w:rFonts w:ascii="Times New Roman" w:hAnsi="Times New Roman" w:cs="Times New Roman"/>
          <w:sz w:val="24"/>
          <w:szCs w:val="24"/>
        </w:rPr>
        <w:t>and</w:t>
      </w:r>
      <w:r w:rsidR="00B37B71">
        <w:rPr>
          <w:rFonts w:ascii="Times New Roman" w:hAnsi="Times New Roman" w:cs="Times New Roman"/>
          <w:sz w:val="24"/>
          <w:szCs w:val="24"/>
        </w:rPr>
        <w:t xml:space="preserve"> </w:t>
      </w:r>
      <w:r w:rsidR="00B37B71">
        <w:rPr>
          <w:rFonts w:ascii="Times New Roman" w:hAnsi="Times New Roman" w:cs="Times New Roman"/>
          <w:sz w:val="24"/>
          <w:szCs w:val="24"/>
          <w:u w:val="single"/>
        </w:rPr>
        <w:t xml:space="preserve">truly </w:t>
      </w:r>
      <w:r w:rsidR="002050D0">
        <w:rPr>
          <w:rFonts w:ascii="Times New Roman" w:hAnsi="Times New Roman" w:cs="Times New Roman"/>
          <w:sz w:val="24"/>
          <w:szCs w:val="24"/>
          <w:u w:val="single"/>
        </w:rPr>
        <w:t>contributed to social and economic sustainability</w:t>
      </w:r>
      <w:r w:rsidR="002050D0">
        <w:rPr>
          <w:rFonts w:ascii="Times New Roman" w:hAnsi="Times New Roman" w:cs="Times New Roman"/>
          <w:sz w:val="24"/>
          <w:szCs w:val="24"/>
        </w:rPr>
        <w:t>,</w:t>
      </w:r>
      <w:r w:rsidR="001C6B38">
        <w:rPr>
          <w:rFonts w:ascii="Times New Roman" w:hAnsi="Times New Roman" w:cs="Times New Roman"/>
          <w:sz w:val="24"/>
          <w:szCs w:val="24"/>
        </w:rPr>
        <w:t xml:space="preserve"> while</w:t>
      </w:r>
      <w:r w:rsidR="00BB38DE">
        <w:rPr>
          <w:rFonts w:ascii="Times New Roman" w:hAnsi="Times New Roman" w:cs="Times New Roman"/>
          <w:sz w:val="24"/>
          <w:szCs w:val="24"/>
        </w:rPr>
        <w:t xml:space="preserve"> reduced the risk of catastrophic stand replacing wildfires</w:t>
      </w:r>
      <w:r w:rsidR="002050D0">
        <w:rPr>
          <w:rFonts w:ascii="Times New Roman" w:hAnsi="Times New Roman" w:cs="Times New Roman"/>
          <w:sz w:val="24"/>
          <w:szCs w:val="24"/>
        </w:rPr>
        <w:t>,</w:t>
      </w:r>
      <w:r>
        <w:rPr>
          <w:rFonts w:ascii="Times New Roman" w:hAnsi="Times New Roman" w:cs="Times New Roman"/>
          <w:sz w:val="24"/>
          <w:szCs w:val="24"/>
        </w:rPr>
        <w:t xml:space="preserve"> </w:t>
      </w:r>
      <w:r w:rsidR="001D49DA">
        <w:rPr>
          <w:rFonts w:ascii="Times New Roman" w:hAnsi="Times New Roman" w:cs="Times New Roman"/>
          <w:sz w:val="24"/>
          <w:szCs w:val="24"/>
        </w:rPr>
        <w:t xml:space="preserve">began </w:t>
      </w:r>
      <w:r w:rsidR="00510F00">
        <w:rPr>
          <w:rFonts w:ascii="Times New Roman" w:hAnsi="Times New Roman" w:cs="Times New Roman"/>
          <w:sz w:val="24"/>
          <w:szCs w:val="24"/>
        </w:rPr>
        <w:t>to</w:t>
      </w:r>
      <w:r>
        <w:rPr>
          <w:rFonts w:ascii="Times New Roman" w:hAnsi="Times New Roman" w:cs="Times New Roman"/>
          <w:sz w:val="24"/>
          <w:szCs w:val="24"/>
        </w:rPr>
        <w:t xml:space="preserve"> dramatically </w:t>
      </w:r>
      <w:r w:rsidR="001D49DA">
        <w:rPr>
          <w:rFonts w:ascii="Times New Roman" w:hAnsi="Times New Roman" w:cs="Times New Roman"/>
          <w:sz w:val="24"/>
          <w:szCs w:val="24"/>
        </w:rPr>
        <w:t>decline</w:t>
      </w:r>
      <w:r>
        <w:rPr>
          <w:rFonts w:ascii="Times New Roman" w:hAnsi="Times New Roman" w:cs="Times New Roman"/>
          <w:sz w:val="24"/>
          <w:szCs w:val="24"/>
        </w:rPr>
        <w:t xml:space="preserve"> in the late 1980’s and early 1990’s reaching an all-time low in the early 2000’s, a time frame that correlates precisely with the increase in the size, intensity, and frequency of</w:t>
      </w:r>
      <w:r w:rsidR="00B66D2C">
        <w:rPr>
          <w:rFonts w:ascii="Times New Roman" w:hAnsi="Times New Roman" w:cs="Times New Roman"/>
          <w:sz w:val="24"/>
          <w:szCs w:val="24"/>
        </w:rPr>
        <w:t xml:space="preserve"> deadly</w:t>
      </w:r>
      <w:r>
        <w:rPr>
          <w:rFonts w:ascii="Times New Roman" w:hAnsi="Times New Roman" w:cs="Times New Roman"/>
          <w:sz w:val="24"/>
          <w:szCs w:val="24"/>
        </w:rPr>
        <w:t xml:space="preserve"> stand replacing wildfires.  As we waited for</w:t>
      </w:r>
      <w:r w:rsidR="00560B49">
        <w:rPr>
          <w:rFonts w:ascii="Times New Roman" w:hAnsi="Times New Roman" w:cs="Times New Roman"/>
          <w:sz w:val="24"/>
          <w:szCs w:val="24"/>
        </w:rPr>
        <w:t xml:space="preserve"> essential</w:t>
      </w:r>
      <w:r>
        <w:rPr>
          <w:rFonts w:ascii="Times New Roman" w:hAnsi="Times New Roman" w:cs="Times New Roman"/>
          <w:sz w:val="24"/>
          <w:szCs w:val="24"/>
        </w:rPr>
        <w:t xml:space="preserve"> planned forest restoration projects to be implemented, we watched 2</w:t>
      </w:r>
      <w:r w:rsidR="007E5867">
        <w:rPr>
          <w:rFonts w:ascii="Times New Roman" w:hAnsi="Times New Roman" w:cs="Times New Roman"/>
          <w:sz w:val="24"/>
          <w:szCs w:val="24"/>
        </w:rPr>
        <w:t>2</w:t>
      </w:r>
      <w:r>
        <w:rPr>
          <w:rFonts w:ascii="Times New Roman" w:hAnsi="Times New Roman" w:cs="Times New Roman"/>
          <w:sz w:val="24"/>
          <w:szCs w:val="24"/>
        </w:rPr>
        <w:t xml:space="preserve"> of the 27</w:t>
      </w:r>
      <w:r w:rsidR="00946DE7">
        <w:rPr>
          <w:rFonts w:ascii="Times New Roman" w:hAnsi="Times New Roman" w:cs="Times New Roman"/>
          <w:sz w:val="24"/>
          <w:szCs w:val="24"/>
        </w:rPr>
        <w:t xml:space="preserve"> remaining</w:t>
      </w:r>
      <w:r>
        <w:rPr>
          <w:rFonts w:ascii="Times New Roman" w:hAnsi="Times New Roman" w:cs="Times New Roman"/>
          <w:sz w:val="24"/>
          <w:szCs w:val="24"/>
        </w:rPr>
        <w:t xml:space="preserve"> sawmills in Montana shut down </w:t>
      </w:r>
      <w:r w:rsidR="00560B49">
        <w:rPr>
          <w:rFonts w:ascii="Times New Roman" w:hAnsi="Times New Roman" w:cs="Times New Roman"/>
          <w:sz w:val="24"/>
          <w:szCs w:val="24"/>
        </w:rPr>
        <w:t>while we</w:t>
      </w:r>
      <w:r>
        <w:rPr>
          <w:rFonts w:ascii="Times New Roman" w:hAnsi="Times New Roman" w:cs="Times New Roman"/>
          <w:sz w:val="24"/>
          <w:szCs w:val="24"/>
        </w:rPr>
        <w:t xml:space="preserve"> witnessed these same restoration projects including old growth</w:t>
      </w:r>
      <w:r w:rsidR="00CE0779">
        <w:rPr>
          <w:rFonts w:ascii="Times New Roman" w:hAnsi="Times New Roman" w:cs="Times New Roman"/>
          <w:sz w:val="24"/>
          <w:szCs w:val="24"/>
        </w:rPr>
        <w:t xml:space="preserve"> forests</w:t>
      </w:r>
      <w:r>
        <w:rPr>
          <w:rFonts w:ascii="Times New Roman" w:hAnsi="Times New Roman" w:cs="Times New Roman"/>
          <w:sz w:val="24"/>
          <w:szCs w:val="24"/>
        </w:rPr>
        <w:t xml:space="preserve">, </w:t>
      </w:r>
      <w:r>
        <w:rPr>
          <w:rFonts w:ascii="Times New Roman" w:hAnsi="Times New Roman" w:cs="Times New Roman"/>
          <w:sz w:val="24"/>
          <w:szCs w:val="24"/>
        </w:rPr>
        <w:lastRenderedPageBreak/>
        <w:t>consumed by fire before they were implemented</w:t>
      </w:r>
      <w:r w:rsidR="003277C5">
        <w:rPr>
          <w:rFonts w:ascii="Times New Roman" w:hAnsi="Times New Roman" w:cs="Times New Roman"/>
          <w:sz w:val="24"/>
          <w:szCs w:val="24"/>
        </w:rPr>
        <w:t>, a process that has and is repeating itself throughout the western United States</w:t>
      </w:r>
      <w:r>
        <w:rPr>
          <w:rFonts w:ascii="Times New Roman" w:hAnsi="Times New Roman" w:cs="Times New Roman"/>
          <w:sz w:val="24"/>
          <w:szCs w:val="24"/>
        </w:rPr>
        <w:t xml:space="preserve">.  We watched as sediment delivery </w:t>
      </w:r>
      <w:r w:rsidR="00B66D2C">
        <w:rPr>
          <w:rFonts w:ascii="Times New Roman" w:hAnsi="Times New Roman" w:cs="Times New Roman"/>
          <w:sz w:val="24"/>
          <w:szCs w:val="24"/>
        </w:rPr>
        <w:t>created by</w:t>
      </w:r>
      <w:r>
        <w:rPr>
          <w:rFonts w:ascii="Times New Roman" w:hAnsi="Times New Roman" w:cs="Times New Roman"/>
          <w:sz w:val="24"/>
          <w:szCs w:val="24"/>
        </w:rPr>
        <w:t xml:space="preserve"> these fires increased in our streams and rivers while further </w:t>
      </w:r>
      <w:r w:rsidRPr="0094787D">
        <w:rPr>
          <w:rFonts w:ascii="Times New Roman" w:hAnsi="Times New Roman" w:cs="Times New Roman"/>
          <w:sz w:val="24"/>
          <w:szCs w:val="24"/>
        </w:rPr>
        <w:t>restrictions</w:t>
      </w:r>
      <w:r>
        <w:rPr>
          <w:rFonts w:ascii="Times New Roman" w:hAnsi="Times New Roman" w:cs="Times New Roman"/>
          <w:sz w:val="24"/>
          <w:szCs w:val="24"/>
        </w:rPr>
        <w:t xml:space="preserve"> and delays were placed on sound restoration projects purportedly to reduce sediment delivery.  Today, the Wildfire Crisis Strategy has identified over 20 million acres of NFS lands that are at high risk of insect and disease epidemics and wildfire</w:t>
      </w:r>
      <w:r w:rsidR="00B66D2C">
        <w:rPr>
          <w:rFonts w:ascii="Times New Roman" w:hAnsi="Times New Roman" w:cs="Times New Roman"/>
          <w:sz w:val="24"/>
          <w:szCs w:val="24"/>
        </w:rPr>
        <w:t>,</w:t>
      </w:r>
      <w:r>
        <w:rPr>
          <w:rFonts w:ascii="Times New Roman" w:hAnsi="Times New Roman" w:cs="Times New Roman"/>
          <w:sz w:val="24"/>
          <w:szCs w:val="24"/>
        </w:rPr>
        <w:t xml:space="preserve"> the primary cause of the loss of old growth forests and the continued erosion of old </w:t>
      </w:r>
      <w:r w:rsidRPr="004F5496">
        <w:rPr>
          <w:rFonts w:ascii="Times New Roman" w:hAnsi="Times New Roman" w:cs="Times New Roman"/>
          <w:sz w:val="24"/>
          <w:szCs w:val="24"/>
        </w:rPr>
        <w:t>growth forest</w:t>
      </w:r>
      <w:r w:rsidR="00560B49">
        <w:rPr>
          <w:rFonts w:ascii="Times New Roman" w:hAnsi="Times New Roman" w:cs="Times New Roman"/>
          <w:sz w:val="24"/>
          <w:szCs w:val="24"/>
        </w:rPr>
        <w:t xml:space="preserve"> health</w:t>
      </w:r>
      <w:r>
        <w:rPr>
          <w:rFonts w:ascii="Times New Roman" w:hAnsi="Times New Roman" w:cs="Times New Roman"/>
          <w:sz w:val="24"/>
          <w:szCs w:val="24"/>
        </w:rPr>
        <w:t>.</w:t>
      </w:r>
      <w:r w:rsidR="00F57514" w:rsidRPr="00F57514">
        <w:rPr>
          <w:rFonts w:ascii="Times New Roman" w:hAnsi="Times New Roman" w:cs="Times New Roman"/>
          <w:sz w:val="24"/>
          <w:szCs w:val="24"/>
        </w:rPr>
        <w:t xml:space="preserve"> </w:t>
      </w:r>
      <w:r w:rsidR="00F57514">
        <w:rPr>
          <w:rFonts w:ascii="Times New Roman" w:hAnsi="Times New Roman" w:cs="Times New Roman"/>
          <w:sz w:val="24"/>
          <w:szCs w:val="24"/>
        </w:rPr>
        <w:t xml:space="preserve"> Since the Inventoried Roadless Area Rule was adopted in 2001, over 37 million acres of our National Forest System lands have burned.</w:t>
      </w:r>
    </w:p>
    <w:p w14:paraId="12AF8ECD" w14:textId="77777777" w:rsidR="00710752" w:rsidRDefault="00710752" w:rsidP="00710752">
      <w:pPr>
        <w:rPr>
          <w:rFonts w:ascii="Times New Roman" w:hAnsi="Times New Roman" w:cs="Times New Roman"/>
          <w:sz w:val="24"/>
          <w:szCs w:val="24"/>
        </w:rPr>
      </w:pPr>
      <w:r>
        <w:rPr>
          <w:rFonts w:ascii="Times New Roman" w:hAnsi="Times New Roman" w:cs="Times New Roman"/>
          <w:sz w:val="24"/>
          <w:szCs w:val="24"/>
        </w:rPr>
        <w:t>The Notice of Intent (NOI) states, “Current data has identified approximately 2700 land management plan components, across nearly all 128 individual plans, which provide direction on the management, conservation, or monitoring of old-growth forest conditions across the National Forest System.”</w:t>
      </w:r>
      <w:r w:rsidRPr="00A84DDF">
        <w:rPr>
          <w:rFonts w:ascii="Times New Roman" w:hAnsi="Times New Roman" w:cs="Times New Roman"/>
          <w:sz w:val="24"/>
          <w:szCs w:val="24"/>
        </w:rPr>
        <w:t xml:space="preserve"> </w:t>
      </w:r>
      <w:r>
        <w:rPr>
          <w:rFonts w:ascii="Times New Roman" w:hAnsi="Times New Roman" w:cs="Times New Roman"/>
          <w:sz w:val="24"/>
          <w:szCs w:val="24"/>
        </w:rPr>
        <w:t>The (NOI) goes on to say, the “initial inventory resulted in the Forest Service identifying an estimated 24.7 million acres of old-growth forest conditions and 68.1 million acres of mature forest conditions representing 17 and 47 percent respectively, of the 144.3 million acres of forested National Forest System lands.”</w:t>
      </w:r>
    </w:p>
    <w:p w14:paraId="268986FE" w14:textId="2690B61D" w:rsidR="00014056" w:rsidRDefault="00900519" w:rsidP="00BB1808">
      <w:pPr>
        <w:rPr>
          <w:rFonts w:ascii="Times New Roman" w:hAnsi="Times New Roman" w:cs="Times New Roman"/>
          <w:sz w:val="24"/>
          <w:szCs w:val="24"/>
        </w:rPr>
      </w:pPr>
      <w:r>
        <w:rPr>
          <w:rFonts w:ascii="Times New Roman" w:hAnsi="Times New Roman" w:cs="Times New Roman"/>
          <w:sz w:val="24"/>
          <w:szCs w:val="24"/>
        </w:rPr>
        <w:t xml:space="preserve">The unprecedented </w:t>
      </w:r>
      <w:r w:rsidR="00BA12F1">
        <w:rPr>
          <w:rFonts w:ascii="Times New Roman" w:hAnsi="Times New Roman" w:cs="Times New Roman"/>
          <w:sz w:val="24"/>
          <w:szCs w:val="24"/>
        </w:rPr>
        <w:t>scale of th</w:t>
      </w:r>
      <w:r w:rsidR="003B1190">
        <w:rPr>
          <w:rFonts w:ascii="Times New Roman" w:hAnsi="Times New Roman" w:cs="Times New Roman"/>
          <w:sz w:val="24"/>
          <w:szCs w:val="24"/>
        </w:rPr>
        <w:t>is</w:t>
      </w:r>
      <w:r w:rsidR="00BA12F1">
        <w:rPr>
          <w:rFonts w:ascii="Times New Roman" w:hAnsi="Times New Roman" w:cs="Times New Roman"/>
          <w:sz w:val="24"/>
          <w:szCs w:val="24"/>
        </w:rPr>
        <w:t xml:space="preserve"> amendment and </w:t>
      </w:r>
      <w:r w:rsidR="003B1190">
        <w:rPr>
          <w:rFonts w:ascii="Times New Roman" w:hAnsi="Times New Roman" w:cs="Times New Roman"/>
          <w:sz w:val="24"/>
          <w:szCs w:val="24"/>
        </w:rPr>
        <w:t>the</w:t>
      </w:r>
      <w:r w:rsidR="00C513FA">
        <w:rPr>
          <w:rFonts w:ascii="Times New Roman" w:hAnsi="Times New Roman" w:cs="Times New Roman"/>
          <w:sz w:val="24"/>
          <w:szCs w:val="24"/>
        </w:rPr>
        <w:t xml:space="preserve"> </w:t>
      </w:r>
      <w:r w:rsidR="00256304">
        <w:rPr>
          <w:rFonts w:ascii="Times New Roman" w:hAnsi="Times New Roman" w:cs="Times New Roman"/>
          <w:sz w:val="24"/>
          <w:szCs w:val="24"/>
        </w:rPr>
        <w:t>obvious</w:t>
      </w:r>
      <w:r w:rsidR="003B1190">
        <w:rPr>
          <w:rFonts w:ascii="Times New Roman" w:hAnsi="Times New Roman" w:cs="Times New Roman"/>
          <w:sz w:val="24"/>
          <w:szCs w:val="24"/>
        </w:rPr>
        <w:t xml:space="preserve"> desire to </w:t>
      </w:r>
      <w:r w:rsidR="006D3A7F">
        <w:rPr>
          <w:rFonts w:ascii="Times New Roman" w:hAnsi="Times New Roman" w:cs="Times New Roman"/>
          <w:sz w:val="24"/>
          <w:szCs w:val="24"/>
        </w:rPr>
        <w:t xml:space="preserve">accelerate the planning process </w:t>
      </w:r>
      <w:r w:rsidR="00C513FA">
        <w:rPr>
          <w:rFonts w:ascii="Times New Roman" w:hAnsi="Times New Roman" w:cs="Times New Roman"/>
          <w:sz w:val="24"/>
          <w:szCs w:val="24"/>
        </w:rPr>
        <w:t xml:space="preserve">has </w:t>
      </w:r>
      <w:r w:rsidR="0032182C">
        <w:rPr>
          <w:rFonts w:ascii="Times New Roman" w:hAnsi="Times New Roman" w:cs="Times New Roman"/>
          <w:sz w:val="24"/>
          <w:szCs w:val="24"/>
        </w:rPr>
        <w:t xml:space="preserve">created an atmosphere within the planning process that </w:t>
      </w:r>
      <w:r w:rsidR="005B5A5A">
        <w:rPr>
          <w:rFonts w:ascii="Times New Roman" w:hAnsi="Times New Roman" w:cs="Times New Roman"/>
          <w:sz w:val="24"/>
          <w:szCs w:val="24"/>
        </w:rPr>
        <w:t>is ignoring laws relating to the Code of Federal Regulations (C</w:t>
      </w:r>
      <w:r w:rsidR="00AC1C1C">
        <w:rPr>
          <w:rFonts w:ascii="Times New Roman" w:hAnsi="Times New Roman" w:cs="Times New Roman"/>
          <w:sz w:val="24"/>
          <w:szCs w:val="24"/>
        </w:rPr>
        <w:t>.</w:t>
      </w:r>
      <w:r w:rsidR="005B5A5A">
        <w:rPr>
          <w:rFonts w:ascii="Times New Roman" w:hAnsi="Times New Roman" w:cs="Times New Roman"/>
          <w:sz w:val="24"/>
          <w:szCs w:val="24"/>
        </w:rPr>
        <w:t>F</w:t>
      </w:r>
      <w:r w:rsidR="00AC1C1C">
        <w:rPr>
          <w:rFonts w:ascii="Times New Roman" w:hAnsi="Times New Roman" w:cs="Times New Roman"/>
          <w:sz w:val="24"/>
          <w:szCs w:val="24"/>
        </w:rPr>
        <w:t>.</w:t>
      </w:r>
      <w:r w:rsidR="005B5A5A">
        <w:rPr>
          <w:rFonts w:ascii="Times New Roman" w:hAnsi="Times New Roman" w:cs="Times New Roman"/>
          <w:sz w:val="24"/>
          <w:szCs w:val="24"/>
        </w:rPr>
        <w:t>R</w:t>
      </w:r>
      <w:r w:rsidR="00AC1C1C">
        <w:rPr>
          <w:rFonts w:ascii="Times New Roman" w:hAnsi="Times New Roman" w:cs="Times New Roman"/>
          <w:sz w:val="24"/>
          <w:szCs w:val="24"/>
        </w:rPr>
        <w:t>.</w:t>
      </w:r>
      <w:r w:rsidR="005B5A5A">
        <w:rPr>
          <w:rFonts w:ascii="Times New Roman" w:hAnsi="Times New Roman" w:cs="Times New Roman"/>
          <w:sz w:val="24"/>
          <w:szCs w:val="24"/>
        </w:rPr>
        <w:t>) and U.S. Codes (U</w:t>
      </w:r>
      <w:r w:rsidR="00AC1C1C">
        <w:rPr>
          <w:rFonts w:ascii="Times New Roman" w:hAnsi="Times New Roman" w:cs="Times New Roman"/>
          <w:sz w:val="24"/>
          <w:szCs w:val="24"/>
        </w:rPr>
        <w:t>.</w:t>
      </w:r>
      <w:r w:rsidR="005B5A5A">
        <w:rPr>
          <w:rFonts w:ascii="Times New Roman" w:hAnsi="Times New Roman" w:cs="Times New Roman"/>
          <w:sz w:val="24"/>
          <w:szCs w:val="24"/>
        </w:rPr>
        <w:t>S</w:t>
      </w:r>
      <w:r w:rsidR="00AC1C1C">
        <w:rPr>
          <w:rFonts w:ascii="Times New Roman" w:hAnsi="Times New Roman" w:cs="Times New Roman"/>
          <w:sz w:val="24"/>
          <w:szCs w:val="24"/>
        </w:rPr>
        <w:t>.</w:t>
      </w:r>
      <w:r w:rsidR="005B5A5A">
        <w:rPr>
          <w:rFonts w:ascii="Times New Roman" w:hAnsi="Times New Roman" w:cs="Times New Roman"/>
          <w:sz w:val="24"/>
          <w:szCs w:val="24"/>
        </w:rPr>
        <w:t>C</w:t>
      </w:r>
      <w:r w:rsidR="00AC1C1C">
        <w:rPr>
          <w:rFonts w:ascii="Times New Roman" w:hAnsi="Times New Roman" w:cs="Times New Roman"/>
          <w:sz w:val="24"/>
          <w:szCs w:val="24"/>
        </w:rPr>
        <w:t>.</w:t>
      </w:r>
      <w:r w:rsidR="005B5A5A">
        <w:rPr>
          <w:rFonts w:ascii="Times New Roman" w:hAnsi="Times New Roman" w:cs="Times New Roman"/>
          <w:sz w:val="24"/>
          <w:szCs w:val="24"/>
        </w:rPr>
        <w:t>).  The planning process is violating NEPA and CEQ regulations and</w:t>
      </w:r>
      <w:r w:rsidR="00725DCB">
        <w:rPr>
          <w:rFonts w:ascii="Times New Roman" w:hAnsi="Times New Roman" w:cs="Times New Roman"/>
          <w:sz w:val="24"/>
          <w:szCs w:val="24"/>
        </w:rPr>
        <w:t xml:space="preserve"> guidance provided by</w:t>
      </w:r>
      <w:r w:rsidR="005B5A5A">
        <w:rPr>
          <w:rFonts w:ascii="Times New Roman" w:hAnsi="Times New Roman" w:cs="Times New Roman"/>
          <w:sz w:val="24"/>
          <w:szCs w:val="24"/>
        </w:rPr>
        <w:t xml:space="preserve"> the 2012 </w:t>
      </w:r>
      <w:r w:rsidR="00725DCB">
        <w:rPr>
          <w:rFonts w:ascii="Times New Roman" w:hAnsi="Times New Roman" w:cs="Times New Roman"/>
          <w:sz w:val="24"/>
          <w:szCs w:val="24"/>
        </w:rPr>
        <w:t xml:space="preserve">Planning Rule.  </w:t>
      </w:r>
      <w:r w:rsidR="001D78BD">
        <w:rPr>
          <w:rFonts w:ascii="Times New Roman" w:hAnsi="Times New Roman" w:cs="Times New Roman"/>
          <w:sz w:val="24"/>
          <w:szCs w:val="24"/>
        </w:rPr>
        <w:t>Agency planners know these rules and regulations and guidance much better than we do but here are a few examples:</w:t>
      </w:r>
    </w:p>
    <w:p w14:paraId="556EB74E" w14:textId="77777777" w:rsidR="00607228" w:rsidRPr="00607228" w:rsidRDefault="00607228" w:rsidP="008B5FDD">
      <w:pPr>
        <w:ind w:firstLine="720"/>
        <w:rPr>
          <w:rFonts w:ascii="Times New Roman" w:hAnsi="Times New Roman" w:cs="Times New Roman"/>
          <w:sz w:val="24"/>
          <w:szCs w:val="24"/>
          <w:u w:val="single"/>
        </w:rPr>
      </w:pPr>
      <w:r w:rsidRPr="00607228">
        <w:rPr>
          <w:rFonts w:ascii="Times New Roman" w:hAnsi="Times New Roman" w:cs="Times New Roman"/>
          <w:sz w:val="24"/>
          <w:szCs w:val="24"/>
          <w:u w:val="single"/>
        </w:rPr>
        <w:t>2012 Planning Rule</w:t>
      </w:r>
    </w:p>
    <w:p w14:paraId="44D4078F" w14:textId="2EA9EF27" w:rsidR="00607228" w:rsidRDefault="00607228" w:rsidP="008B5FDD">
      <w:pPr>
        <w:ind w:left="720"/>
        <w:rPr>
          <w:rFonts w:ascii="Times New Roman" w:hAnsi="Times New Roman" w:cs="Times New Roman"/>
          <w:sz w:val="24"/>
          <w:szCs w:val="24"/>
        </w:rPr>
      </w:pPr>
      <w:r w:rsidRPr="00607228">
        <w:rPr>
          <w:rFonts w:ascii="Times New Roman" w:hAnsi="Times New Roman" w:cs="Times New Roman"/>
          <w:sz w:val="24"/>
          <w:szCs w:val="24"/>
        </w:rPr>
        <w:t>Section 219.2 of the Planning Rule. See 36 C.F.R. § 219.2. Th</w:t>
      </w:r>
      <w:r w:rsidR="009926BD">
        <w:rPr>
          <w:rFonts w:ascii="Times New Roman" w:hAnsi="Times New Roman" w:cs="Times New Roman"/>
          <w:sz w:val="24"/>
          <w:szCs w:val="24"/>
        </w:rPr>
        <w:t>is</w:t>
      </w:r>
      <w:r w:rsidRPr="00607228">
        <w:rPr>
          <w:rFonts w:ascii="Times New Roman" w:hAnsi="Times New Roman" w:cs="Times New Roman"/>
          <w:sz w:val="24"/>
          <w:szCs w:val="24"/>
        </w:rPr>
        <w:t xml:space="preserve"> section outlines the different organizational levels of the agency where planning occurs </w:t>
      </w:r>
      <w:r w:rsidR="00246198">
        <w:rPr>
          <w:rFonts w:ascii="Times New Roman" w:hAnsi="Times New Roman" w:cs="Times New Roman"/>
          <w:sz w:val="24"/>
          <w:szCs w:val="24"/>
        </w:rPr>
        <w:t>and</w:t>
      </w:r>
      <w:r w:rsidRPr="00607228">
        <w:rPr>
          <w:rFonts w:ascii="Times New Roman" w:hAnsi="Times New Roman" w:cs="Times New Roman"/>
          <w:sz w:val="24"/>
          <w:szCs w:val="24"/>
        </w:rPr>
        <w:t xml:space="preserve"> the types of planning appropriate for each level.</w:t>
      </w:r>
    </w:p>
    <w:p w14:paraId="5A27045F" w14:textId="0BD461B8" w:rsidR="00607228" w:rsidRDefault="00607228" w:rsidP="008B5FDD">
      <w:pPr>
        <w:ind w:left="720"/>
        <w:rPr>
          <w:rFonts w:ascii="Times New Roman" w:hAnsi="Times New Roman" w:cs="Times New Roman"/>
          <w:sz w:val="24"/>
          <w:szCs w:val="24"/>
        </w:rPr>
      </w:pPr>
      <w:r w:rsidRPr="00607228">
        <w:rPr>
          <w:rFonts w:ascii="Times New Roman" w:hAnsi="Times New Roman" w:cs="Times New Roman"/>
          <w:sz w:val="24"/>
          <w:szCs w:val="24"/>
        </w:rPr>
        <w:t>Section 219.2 states</w:t>
      </w:r>
      <w:r w:rsidR="00246198">
        <w:rPr>
          <w:rFonts w:ascii="Times New Roman" w:hAnsi="Times New Roman" w:cs="Times New Roman"/>
          <w:sz w:val="24"/>
          <w:szCs w:val="24"/>
        </w:rPr>
        <w:t>;</w:t>
      </w:r>
      <w:r w:rsidRPr="00607228">
        <w:rPr>
          <w:rFonts w:ascii="Times New Roman" w:hAnsi="Times New Roman" w:cs="Times New Roman"/>
          <w:sz w:val="24"/>
          <w:szCs w:val="24"/>
        </w:rPr>
        <w:t xml:space="preserve"> “Forest Service planning occurs at different organizational levels and geographic scales. Planning occurs at three levels—national strategic planning, NFS unit planning, and project or activity planning.” </w:t>
      </w:r>
      <w:r w:rsidR="00246198">
        <w:rPr>
          <w:rFonts w:ascii="Times New Roman" w:hAnsi="Times New Roman" w:cs="Times New Roman"/>
          <w:sz w:val="24"/>
          <w:szCs w:val="24"/>
        </w:rPr>
        <w:t>The d</w:t>
      </w:r>
      <w:r w:rsidRPr="00607228">
        <w:rPr>
          <w:rFonts w:ascii="Times New Roman" w:hAnsi="Times New Roman" w:cs="Times New Roman"/>
          <w:sz w:val="24"/>
          <w:szCs w:val="24"/>
        </w:rPr>
        <w:t>evelopment and preparation of this Amendment is clearly occurring at the “national strategic planning” level. Section 219.2(a) provides some direction on the type of actions appropriate for national-level planning including the “preparation of the Forest Service strategic plan required under the Government Performance and Results Modernization Act of 2010 … that establishes goals, objectives, performance measures, and strategies for management of the NFS.” 36 C.F.R. § 219.2(a).</w:t>
      </w:r>
    </w:p>
    <w:p w14:paraId="5670D9C3" w14:textId="13A5DFCC" w:rsidR="008B5FDD" w:rsidRPr="00843657" w:rsidRDefault="00607228" w:rsidP="00843657">
      <w:pPr>
        <w:ind w:left="720"/>
        <w:rPr>
          <w:rFonts w:ascii="Times New Roman" w:hAnsi="Times New Roman" w:cs="Times New Roman"/>
          <w:sz w:val="24"/>
          <w:szCs w:val="24"/>
        </w:rPr>
      </w:pPr>
      <w:r w:rsidRPr="00607228">
        <w:rPr>
          <w:rFonts w:ascii="Times New Roman" w:hAnsi="Times New Roman" w:cs="Times New Roman"/>
          <w:sz w:val="24"/>
          <w:szCs w:val="24"/>
        </w:rPr>
        <w:t>Section 219.2(b) provides direction for “unit planning” that “results in the development, amendment, or revision of a land management plan.” 36 C.F.R. § 219.2(b) (emphasis added). This language provides clear and simple direction that, should have compelled the Forest Service to conduct its plan amendments at the “NFS unit” level, not the national scale.</w:t>
      </w:r>
    </w:p>
    <w:p w14:paraId="3A129049" w14:textId="6F169308" w:rsidR="00DF413C" w:rsidRDefault="00FF6BF6" w:rsidP="00607228">
      <w:pPr>
        <w:rPr>
          <w:rFonts w:ascii="Times New Roman" w:hAnsi="Times New Roman" w:cs="Times New Roman"/>
          <w:sz w:val="24"/>
          <w:szCs w:val="24"/>
        </w:rPr>
      </w:pPr>
      <w:r>
        <w:rPr>
          <w:rFonts w:ascii="Times New Roman" w:hAnsi="Times New Roman" w:cs="Times New Roman"/>
          <w:sz w:val="24"/>
          <w:szCs w:val="24"/>
        </w:rPr>
        <w:lastRenderedPageBreak/>
        <w:t>In addition to the planning issues discussed above, the development of this amendment at the national scale will add additional layers of planning to an already complex, multilayered stack of restrictive Land Management Plan standards, laws, and regulations</w:t>
      </w:r>
      <w:r w:rsidR="009C2B80">
        <w:rPr>
          <w:rFonts w:ascii="Times New Roman" w:hAnsi="Times New Roman" w:cs="Times New Roman"/>
          <w:sz w:val="24"/>
          <w:szCs w:val="24"/>
        </w:rPr>
        <w:t xml:space="preserve"> </w:t>
      </w:r>
      <w:r w:rsidR="00144B82">
        <w:rPr>
          <w:rFonts w:ascii="Times New Roman" w:hAnsi="Times New Roman" w:cs="Times New Roman"/>
          <w:sz w:val="24"/>
          <w:szCs w:val="24"/>
        </w:rPr>
        <w:t xml:space="preserve">that hamper the </w:t>
      </w:r>
      <w:r w:rsidR="004B1462">
        <w:rPr>
          <w:rFonts w:ascii="Times New Roman" w:hAnsi="Times New Roman" w:cs="Times New Roman"/>
          <w:sz w:val="24"/>
          <w:szCs w:val="24"/>
        </w:rPr>
        <w:t>agency’s</w:t>
      </w:r>
      <w:r w:rsidR="00144B82">
        <w:rPr>
          <w:rFonts w:ascii="Times New Roman" w:hAnsi="Times New Roman" w:cs="Times New Roman"/>
          <w:sz w:val="24"/>
          <w:szCs w:val="24"/>
        </w:rPr>
        <w:t xml:space="preserve"> ability to effectively implement important forest management activities.  </w:t>
      </w:r>
      <w:r w:rsidR="00C5134B">
        <w:rPr>
          <w:rFonts w:ascii="Times New Roman" w:hAnsi="Times New Roman" w:cs="Times New Roman"/>
          <w:sz w:val="24"/>
          <w:szCs w:val="24"/>
        </w:rPr>
        <w:t xml:space="preserve">Utilizing these restrictive standards, laws, and regulations, litigation and court proceedings are hampering the ability of the Forest service to implement sound forest restoration projects aimed at improving forest health </w:t>
      </w:r>
      <w:r w:rsidR="00093B20">
        <w:rPr>
          <w:rFonts w:ascii="Times New Roman" w:hAnsi="Times New Roman" w:cs="Times New Roman"/>
          <w:sz w:val="24"/>
          <w:szCs w:val="24"/>
        </w:rPr>
        <w:t>to make forests (including old-growth forests) more resistant and resilient to the effects of insects, disease, and wildfire.</w:t>
      </w:r>
    </w:p>
    <w:p w14:paraId="67A4637D" w14:textId="3BF8FC80" w:rsidR="008B5FDD" w:rsidRDefault="00093B20" w:rsidP="00607228">
      <w:pPr>
        <w:rPr>
          <w:rFonts w:ascii="Times New Roman" w:hAnsi="Times New Roman" w:cs="Times New Roman"/>
          <w:sz w:val="24"/>
          <w:szCs w:val="24"/>
        </w:rPr>
      </w:pPr>
      <w:r>
        <w:rPr>
          <w:rFonts w:ascii="Times New Roman" w:hAnsi="Times New Roman" w:cs="Times New Roman"/>
          <w:sz w:val="24"/>
          <w:szCs w:val="24"/>
        </w:rPr>
        <w:t xml:space="preserve">Litigation is rarely based on the actual activities planned </w:t>
      </w:r>
      <w:r w:rsidR="001A67F6">
        <w:rPr>
          <w:rFonts w:ascii="Times New Roman" w:hAnsi="Times New Roman" w:cs="Times New Roman"/>
          <w:sz w:val="24"/>
          <w:szCs w:val="24"/>
        </w:rPr>
        <w:t xml:space="preserve">on the ground and litigants rarely, if ever, spend any time ground truthing proposed management strategies.  Litigants have become very efficient at utilizing the many layers of </w:t>
      </w:r>
      <w:r w:rsidR="00DF413C">
        <w:rPr>
          <w:rFonts w:ascii="Times New Roman" w:hAnsi="Times New Roman" w:cs="Times New Roman"/>
          <w:sz w:val="24"/>
          <w:szCs w:val="24"/>
        </w:rPr>
        <w:t xml:space="preserve">often times duplicative </w:t>
      </w:r>
      <w:r w:rsidR="001A67F6">
        <w:rPr>
          <w:rFonts w:ascii="Times New Roman" w:hAnsi="Times New Roman" w:cs="Times New Roman"/>
          <w:sz w:val="24"/>
          <w:szCs w:val="24"/>
        </w:rPr>
        <w:t>complex Land Management Plan</w:t>
      </w:r>
      <w:r w:rsidR="00A80F09">
        <w:rPr>
          <w:rFonts w:ascii="Times New Roman" w:hAnsi="Times New Roman" w:cs="Times New Roman"/>
          <w:sz w:val="24"/>
          <w:szCs w:val="24"/>
        </w:rPr>
        <w:t xml:space="preserve"> standards,</w:t>
      </w:r>
      <w:r w:rsidR="001A67F6">
        <w:rPr>
          <w:rFonts w:ascii="Times New Roman" w:hAnsi="Times New Roman" w:cs="Times New Roman"/>
          <w:sz w:val="24"/>
          <w:szCs w:val="24"/>
        </w:rPr>
        <w:t xml:space="preserve"> laws, and regulations to convince </w:t>
      </w:r>
      <w:r w:rsidR="00A80F09">
        <w:rPr>
          <w:rFonts w:ascii="Times New Roman" w:hAnsi="Times New Roman" w:cs="Times New Roman"/>
          <w:sz w:val="24"/>
          <w:szCs w:val="24"/>
        </w:rPr>
        <w:t>our uninformed</w:t>
      </w:r>
      <w:r w:rsidR="00DF413C">
        <w:rPr>
          <w:rFonts w:ascii="Times New Roman" w:hAnsi="Times New Roman" w:cs="Times New Roman"/>
          <w:sz w:val="24"/>
          <w:szCs w:val="24"/>
        </w:rPr>
        <w:t xml:space="preserve"> courts that our trained </w:t>
      </w:r>
      <w:r w:rsidR="00A80F09">
        <w:rPr>
          <w:rFonts w:ascii="Times New Roman" w:hAnsi="Times New Roman" w:cs="Times New Roman"/>
          <w:sz w:val="24"/>
          <w:szCs w:val="24"/>
        </w:rPr>
        <w:t xml:space="preserve">resource managers have violated some aspect of the language buried in these layers.  This amendment will only serve to provide an additional layer of </w:t>
      </w:r>
      <w:r w:rsidR="005B5CAF">
        <w:rPr>
          <w:rFonts w:ascii="Times New Roman" w:hAnsi="Times New Roman" w:cs="Times New Roman"/>
          <w:sz w:val="24"/>
          <w:szCs w:val="24"/>
        </w:rPr>
        <w:t xml:space="preserve">standards </w:t>
      </w:r>
      <w:r w:rsidR="00533491">
        <w:rPr>
          <w:rFonts w:ascii="Times New Roman" w:hAnsi="Times New Roman" w:cs="Times New Roman"/>
          <w:sz w:val="24"/>
          <w:szCs w:val="24"/>
        </w:rPr>
        <w:t xml:space="preserve">that will be used </w:t>
      </w:r>
      <w:r w:rsidR="005C0BF7">
        <w:rPr>
          <w:rFonts w:ascii="Times New Roman" w:hAnsi="Times New Roman" w:cs="Times New Roman"/>
          <w:sz w:val="24"/>
          <w:szCs w:val="24"/>
        </w:rPr>
        <w:t>to</w:t>
      </w:r>
      <w:r w:rsidR="00214D62">
        <w:rPr>
          <w:rFonts w:ascii="Times New Roman" w:hAnsi="Times New Roman" w:cs="Times New Roman"/>
          <w:sz w:val="24"/>
          <w:szCs w:val="24"/>
        </w:rPr>
        <w:t xml:space="preserve"> help</w:t>
      </w:r>
      <w:r w:rsidR="005C0BF7">
        <w:rPr>
          <w:rFonts w:ascii="Times New Roman" w:hAnsi="Times New Roman" w:cs="Times New Roman"/>
          <w:sz w:val="24"/>
          <w:szCs w:val="24"/>
        </w:rPr>
        <w:t xml:space="preserve"> stall or halt forest </w:t>
      </w:r>
      <w:r w:rsidR="00C32253">
        <w:rPr>
          <w:rFonts w:ascii="Times New Roman" w:hAnsi="Times New Roman" w:cs="Times New Roman"/>
          <w:sz w:val="24"/>
          <w:szCs w:val="24"/>
        </w:rPr>
        <w:t xml:space="preserve">management, preservation, </w:t>
      </w:r>
      <w:r w:rsidR="00553A9E">
        <w:rPr>
          <w:rFonts w:ascii="Times New Roman" w:hAnsi="Times New Roman" w:cs="Times New Roman"/>
          <w:sz w:val="24"/>
          <w:szCs w:val="24"/>
        </w:rPr>
        <w:t xml:space="preserve">and </w:t>
      </w:r>
      <w:r w:rsidR="005C0BF7">
        <w:rPr>
          <w:rFonts w:ascii="Times New Roman" w:hAnsi="Times New Roman" w:cs="Times New Roman"/>
          <w:sz w:val="24"/>
          <w:szCs w:val="24"/>
        </w:rPr>
        <w:t>restoration projects for years to come.</w:t>
      </w:r>
    </w:p>
    <w:p w14:paraId="6867088D" w14:textId="747C235B" w:rsidR="00E64A55" w:rsidRDefault="00DC7D09" w:rsidP="00607228">
      <w:pPr>
        <w:rPr>
          <w:rFonts w:ascii="Times New Roman" w:hAnsi="Times New Roman" w:cs="Times New Roman"/>
          <w:sz w:val="24"/>
          <w:szCs w:val="24"/>
        </w:rPr>
      </w:pPr>
      <w:r>
        <w:rPr>
          <w:rFonts w:ascii="Times New Roman" w:hAnsi="Times New Roman" w:cs="Times New Roman"/>
          <w:sz w:val="24"/>
          <w:szCs w:val="24"/>
        </w:rPr>
        <w:t>While the DEIS professes to “foster” and “promote” active management that will improve and protect old-growth forests and complement the Wildfire Crisis Strategy</w:t>
      </w:r>
      <w:r w:rsidR="0022202B">
        <w:rPr>
          <w:rFonts w:ascii="Times New Roman" w:hAnsi="Times New Roman" w:cs="Times New Roman"/>
          <w:sz w:val="24"/>
          <w:szCs w:val="24"/>
        </w:rPr>
        <w:t xml:space="preserve">, instead it </w:t>
      </w:r>
      <w:r w:rsidR="00E64A55">
        <w:rPr>
          <w:rFonts w:ascii="Times New Roman" w:hAnsi="Times New Roman" w:cs="Times New Roman"/>
          <w:sz w:val="24"/>
          <w:szCs w:val="24"/>
        </w:rPr>
        <w:t>creates</w:t>
      </w:r>
      <w:r w:rsidR="0022202B">
        <w:rPr>
          <w:rFonts w:ascii="Times New Roman" w:hAnsi="Times New Roman" w:cs="Times New Roman"/>
          <w:sz w:val="24"/>
          <w:szCs w:val="24"/>
        </w:rPr>
        <w:t xml:space="preserve"> additional burdensome standards that forest managers must navigate to accomplish the level of active management</w:t>
      </w:r>
      <w:r w:rsidR="004B1462">
        <w:rPr>
          <w:rFonts w:ascii="Times New Roman" w:hAnsi="Times New Roman" w:cs="Times New Roman"/>
          <w:sz w:val="24"/>
          <w:szCs w:val="24"/>
        </w:rPr>
        <w:t xml:space="preserve"> mandated by the Wildfire Crisis Strategy and</w:t>
      </w:r>
      <w:r w:rsidR="0022202B">
        <w:rPr>
          <w:rFonts w:ascii="Times New Roman" w:hAnsi="Times New Roman" w:cs="Times New Roman"/>
          <w:sz w:val="24"/>
          <w:szCs w:val="24"/>
        </w:rPr>
        <w:t xml:space="preserve"> t</w:t>
      </w:r>
      <w:r w:rsidR="004B1462">
        <w:rPr>
          <w:rFonts w:ascii="Times New Roman" w:hAnsi="Times New Roman" w:cs="Times New Roman"/>
          <w:sz w:val="24"/>
          <w:szCs w:val="24"/>
        </w:rPr>
        <w:t>his</w:t>
      </w:r>
      <w:r w:rsidR="0022202B">
        <w:rPr>
          <w:rFonts w:ascii="Times New Roman" w:hAnsi="Times New Roman" w:cs="Times New Roman"/>
          <w:sz w:val="24"/>
          <w:szCs w:val="24"/>
        </w:rPr>
        <w:t xml:space="preserve"> DEIS presumably strives to achieve.  In fact, page S-7 of the DEIS clearly states </w:t>
      </w:r>
      <w:r w:rsidR="00D918BB">
        <w:rPr>
          <w:rFonts w:ascii="Times New Roman" w:hAnsi="Times New Roman" w:cs="Times New Roman"/>
          <w:sz w:val="24"/>
          <w:szCs w:val="24"/>
        </w:rPr>
        <w:t>“</w:t>
      </w:r>
      <w:r w:rsidR="0022202B">
        <w:rPr>
          <w:rFonts w:ascii="Times New Roman" w:hAnsi="Times New Roman" w:cs="Times New Roman"/>
          <w:sz w:val="24"/>
          <w:szCs w:val="24"/>
        </w:rPr>
        <w:t xml:space="preserve">The proposed action also sets forth standards and </w:t>
      </w:r>
      <w:r w:rsidR="0020667D">
        <w:rPr>
          <w:rFonts w:ascii="Times New Roman" w:hAnsi="Times New Roman" w:cs="Times New Roman"/>
          <w:sz w:val="24"/>
          <w:szCs w:val="24"/>
        </w:rPr>
        <w:t>guidelines that provide constraints for decision-making at the project-level.”</w:t>
      </w:r>
      <w:r w:rsidR="00580156">
        <w:rPr>
          <w:rFonts w:ascii="Times New Roman" w:hAnsi="Times New Roman" w:cs="Times New Roman"/>
          <w:sz w:val="24"/>
          <w:szCs w:val="24"/>
        </w:rPr>
        <w:t xml:space="preserve">  It is not believable that standards and guidelines that provide constraints for decision-making at the project level do so while accommodating the variety of geologic, geographic, and ecologic differences that exist across and within </w:t>
      </w:r>
      <w:r w:rsidR="00436F19">
        <w:rPr>
          <w:rFonts w:ascii="Times New Roman" w:hAnsi="Times New Roman" w:cs="Times New Roman"/>
          <w:sz w:val="24"/>
          <w:szCs w:val="24"/>
        </w:rPr>
        <w:t xml:space="preserve">128 different individual forest plans. </w:t>
      </w:r>
      <w:r w:rsidR="00DD35ED">
        <w:rPr>
          <w:rFonts w:ascii="Times New Roman" w:hAnsi="Times New Roman" w:cs="Times New Roman"/>
          <w:sz w:val="24"/>
          <w:szCs w:val="24"/>
        </w:rPr>
        <w:t xml:space="preserve"> </w:t>
      </w:r>
      <w:r w:rsidR="00C51C55">
        <w:rPr>
          <w:rFonts w:ascii="Times New Roman" w:hAnsi="Times New Roman" w:cs="Times New Roman"/>
          <w:sz w:val="24"/>
          <w:szCs w:val="24"/>
        </w:rPr>
        <w:t xml:space="preserve">These types of contradictory statements exist throughout the </w:t>
      </w:r>
      <w:r w:rsidR="00F22AAD">
        <w:rPr>
          <w:rFonts w:ascii="Times New Roman" w:hAnsi="Times New Roman" w:cs="Times New Roman"/>
          <w:sz w:val="24"/>
          <w:szCs w:val="24"/>
        </w:rPr>
        <w:t>EIS</w:t>
      </w:r>
      <w:r w:rsidR="00C51C55">
        <w:rPr>
          <w:rFonts w:ascii="Times New Roman" w:hAnsi="Times New Roman" w:cs="Times New Roman"/>
          <w:sz w:val="24"/>
          <w:szCs w:val="24"/>
        </w:rPr>
        <w:t xml:space="preserve"> </w:t>
      </w:r>
      <w:r w:rsidR="00DD35ED">
        <w:rPr>
          <w:rFonts w:ascii="Times New Roman" w:hAnsi="Times New Roman" w:cs="Times New Roman"/>
          <w:sz w:val="24"/>
          <w:szCs w:val="24"/>
        </w:rPr>
        <w:t>opening doors and creating ambiguous language that lends itself to future complex planning issues that will encourage litigation.</w:t>
      </w:r>
    </w:p>
    <w:p w14:paraId="794E351D" w14:textId="77777777" w:rsidR="004B1462" w:rsidRDefault="00EA24B7" w:rsidP="00A84DDF">
      <w:pPr>
        <w:rPr>
          <w:rFonts w:ascii="Times New Roman" w:hAnsi="Times New Roman" w:cs="Times New Roman"/>
          <w:sz w:val="24"/>
          <w:szCs w:val="24"/>
        </w:rPr>
      </w:pPr>
      <w:r>
        <w:rPr>
          <w:rFonts w:ascii="Times New Roman" w:hAnsi="Times New Roman" w:cs="Times New Roman"/>
          <w:sz w:val="24"/>
          <w:szCs w:val="24"/>
        </w:rPr>
        <w:t xml:space="preserve">The </w:t>
      </w:r>
      <w:r w:rsidR="00B904AD">
        <w:rPr>
          <w:rFonts w:ascii="Times New Roman" w:hAnsi="Times New Roman" w:cs="Times New Roman"/>
          <w:sz w:val="24"/>
          <w:szCs w:val="24"/>
        </w:rPr>
        <w:t>Threat</w:t>
      </w:r>
      <w:r>
        <w:rPr>
          <w:rFonts w:ascii="Times New Roman" w:hAnsi="Times New Roman" w:cs="Times New Roman"/>
          <w:sz w:val="24"/>
          <w:szCs w:val="24"/>
        </w:rPr>
        <w:t xml:space="preserve"> Assessment confirmed that insects</w:t>
      </w:r>
      <w:r w:rsidR="00FC3702">
        <w:rPr>
          <w:rFonts w:ascii="Times New Roman" w:hAnsi="Times New Roman" w:cs="Times New Roman"/>
          <w:sz w:val="24"/>
          <w:szCs w:val="24"/>
        </w:rPr>
        <w:t>, disease,</w:t>
      </w:r>
      <w:r>
        <w:rPr>
          <w:rFonts w:ascii="Times New Roman" w:hAnsi="Times New Roman" w:cs="Times New Roman"/>
          <w:sz w:val="24"/>
          <w:szCs w:val="24"/>
        </w:rPr>
        <w:t xml:space="preserve"> and </w:t>
      </w:r>
      <w:r w:rsidR="00FC3702">
        <w:rPr>
          <w:rFonts w:ascii="Times New Roman" w:hAnsi="Times New Roman" w:cs="Times New Roman"/>
          <w:sz w:val="24"/>
          <w:szCs w:val="24"/>
        </w:rPr>
        <w:t>wildfire</w:t>
      </w:r>
      <w:r>
        <w:rPr>
          <w:rFonts w:ascii="Times New Roman" w:hAnsi="Times New Roman" w:cs="Times New Roman"/>
          <w:sz w:val="24"/>
          <w:szCs w:val="24"/>
        </w:rPr>
        <w:t xml:space="preserve"> </w:t>
      </w:r>
      <w:r w:rsidR="00B904AD">
        <w:rPr>
          <w:rFonts w:ascii="Times New Roman" w:hAnsi="Times New Roman" w:cs="Times New Roman"/>
          <w:sz w:val="24"/>
          <w:szCs w:val="24"/>
        </w:rPr>
        <w:t>have caused</w:t>
      </w:r>
      <w:r>
        <w:rPr>
          <w:rFonts w:ascii="Times New Roman" w:hAnsi="Times New Roman" w:cs="Times New Roman"/>
          <w:sz w:val="24"/>
          <w:szCs w:val="24"/>
        </w:rPr>
        <w:t xml:space="preserve"> the highest loss of old-growth forests over the past twenty</w:t>
      </w:r>
      <w:r w:rsidR="00026FEA">
        <w:rPr>
          <w:rFonts w:ascii="Times New Roman" w:hAnsi="Times New Roman" w:cs="Times New Roman"/>
          <w:sz w:val="24"/>
          <w:szCs w:val="24"/>
        </w:rPr>
        <w:t xml:space="preserve"> plus</w:t>
      </w:r>
      <w:r>
        <w:rPr>
          <w:rFonts w:ascii="Times New Roman" w:hAnsi="Times New Roman" w:cs="Times New Roman"/>
          <w:sz w:val="24"/>
          <w:szCs w:val="24"/>
        </w:rPr>
        <w:t xml:space="preserve"> years </w:t>
      </w:r>
      <w:r w:rsidR="00B904AD">
        <w:rPr>
          <w:rFonts w:ascii="Times New Roman" w:hAnsi="Times New Roman" w:cs="Times New Roman"/>
          <w:sz w:val="24"/>
          <w:szCs w:val="24"/>
        </w:rPr>
        <w:t>and continue</w:t>
      </w:r>
      <w:r w:rsidR="001C0E5D">
        <w:rPr>
          <w:rFonts w:ascii="Times New Roman" w:hAnsi="Times New Roman" w:cs="Times New Roman"/>
          <w:sz w:val="24"/>
          <w:szCs w:val="24"/>
        </w:rPr>
        <w:t>s</w:t>
      </w:r>
      <w:r w:rsidR="00B904AD">
        <w:rPr>
          <w:rFonts w:ascii="Times New Roman" w:hAnsi="Times New Roman" w:cs="Times New Roman"/>
          <w:sz w:val="24"/>
          <w:szCs w:val="24"/>
        </w:rPr>
        <w:t xml:space="preserve"> to pose the most significant threat in</w:t>
      </w:r>
      <w:r w:rsidR="00FC3702">
        <w:rPr>
          <w:rFonts w:ascii="Times New Roman" w:hAnsi="Times New Roman" w:cs="Times New Roman"/>
          <w:sz w:val="24"/>
          <w:szCs w:val="24"/>
        </w:rPr>
        <w:t>to</w:t>
      </w:r>
      <w:r w:rsidR="00B904AD">
        <w:rPr>
          <w:rFonts w:ascii="Times New Roman" w:hAnsi="Times New Roman" w:cs="Times New Roman"/>
          <w:sz w:val="24"/>
          <w:szCs w:val="24"/>
        </w:rPr>
        <w:t xml:space="preserve"> the future.  </w:t>
      </w:r>
      <w:r w:rsidR="005C7E95">
        <w:rPr>
          <w:rFonts w:ascii="Times New Roman" w:hAnsi="Times New Roman" w:cs="Times New Roman"/>
          <w:sz w:val="24"/>
          <w:szCs w:val="24"/>
        </w:rPr>
        <w:t>It also concluded that the loss of old-growth forests in reserved areas such as wilderness, inventoried roadless areas, and national monuments was higher than areas where timber harvest and other mechanical treatments were allowed and encouraged.  While the amount of old growth forests decreased in these reserved areas, it increased</w:t>
      </w:r>
      <w:r w:rsidR="00FA5CB1">
        <w:rPr>
          <w:rFonts w:ascii="Times New Roman" w:hAnsi="Times New Roman" w:cs="Times New Roman"/>
          <w:sz w:val="24"/>
          <w:szCs w:val="24"/>
        </w:rPr>
        <w:t xml:space="preserve"> by</w:t>
      </w:r>
      <w:r w:rsidR="00833D32">
        <w:rPr>
          <w:rFonts w:ascii="Times New Roman" w:hAnsi="Times New Roman" w:cs="Times New Roman"/>
          <w:sz w:val="24"/>
          <w:szCs w:val="24"/>
        </w:rPr>
        <w:t xml:space="preserve"> </w:t>
      </w:r>
      <w:r w:rsidR="00FA5CB1">
        <w:rPr>
          <w:rFonts w:ascii="Times New Roman" w:hAnsi="Times New Roman" w:cs="Times New Roman"/>
          <w:sz w:val="24"/>
          <w:szCs w:val="24"/>
        </w:rPr>
        <w:t>7.8 percent</w:t>
      </w:r>
      <w:r w:rsidR="005C7E95">
        <w:rPr>
          <w:rFonts w:ascii="Times New Roman" w:hAnsi="Times New Roman" w:cs="Times New Roman"/>
          <w:sz w:val="24"/>
          <w:szCs w:val="24"/>
        </w:rPr>
        <w:t xml:space="preserve"> in the areas that promoted mechanical timber harvesting and other treatments.</w:t>
      </w:r>
    </w:p>
    <w:p w14:paraId="6BB9A558" w14:textId="1F61783B" w:rsidR="000C363D" w:rsidRDefault="001C0E5D" w:rsidP="00A84DDF">
      <w:pPr>
        <w:rPr>
          <w:rFonts w:ascii="Times New Roman" w:hAnsi="Times New Roman" w:cs="Times New Roman"/>
          <w:sz w:val="24"/>
          <w:szCs w:val="24"/>
        </w:rPr>
      </w:pPr>
      <w:r>
        <w:rPr>
          <w:rFonts w:ascii="Times New Roman" w:hAnsi="Times New Roman" w:cs="Times New Roman"/>
          <w:sz w:val="24"/>
          <w:szCs w:val="24"/>
        </w:rPr>
        <w:t xml:space="preserve">The Threat Assessment should have been published ahead of the NOI as directed by Executive Order 14072 rather than just one week prior to publication of the DEIS.  </w:t>
      </w:r>
      <w:r w:rsidR="00FA5CB1">
        <w:rPr>
          <w:rFonts w:ascii="Times New Roman" w:hAnsi="Times New Roman" w:cs="Times New Roman"/>
          <w:sz w:val="24"/>
          <w:szCs w:val="24"/>
        </w:rPr>
        <w:t>These findings should have</w:t>
      </w:r>
      <w:r w:rsidR="00026FEA">
        <w:rPr>
          <w:rFonts w:ascii="Times New Roman" w:hAnsi="Times New Roman" w:cs="Times New Roman"/>
          <w:sz w:val="24"/>
          <w:szCs w:val="24"/>
        </w:rPr>
        <w:t xml:space="preserve"> then been used to identify the need for change.  The Forest Service could have used this information</w:t>
      </w:r>
      <w:r w:rsidR="00FA5CB1">
        <w:rPr>
          <w:rFonts w:ascii="Times New Roman" w:hAnsi="Times New Roman" w:cs="Times New Roman"/>
          <w:sz w:val="24"/>
          <w:szCs w:val="24"/>
        </w:rPr>
        <w:t xml:space="preserve"> and still should</w:t>
      </w:r>
      <w:r w:rsidR="00026FEA">
        <w:rPr>
          <w:rFonts w:ascii="Times New Roman" w:hAnsi="Times New Roman" w:cs="Times New Roman"/>
          <w:sz w:val="24"/>
          <w:szCs w:val="24"/>
        </w:rPr>
        <w:t xml:space="preserve"> actually, to</w:t>
      </w:r>
      <w:r w:rsidR="00FA5CB1">
        <w:rPr>
          <w:rFonts w:ascii="Times New Roman" w:hAnsi="Times New Roman" w:cs="Times New Roman"/>
          <w:sz w:val="24"/>
          <w:szCs w:val="24"/>
        </w:rPr>
        <w:t xml:space="preserve"> </w:t>
      </w:r>
      <w:r w:rsidR="00797D13">
        <w:rPr>
          <w:rFonts w:ascii="Times New Roman" w:hAnsi="Times New Roman" w:cs="Times New Roman"/>
          <w:sz w:val="24"/>
          <w:szCs w:val="24"/>
        </w:rPr>
        <w:t>establish</w:t>
      </w:r>
      <w:r w:rsidR="00833D32">
        <w:rPr>
          <w:rFonts w:ascii="Times New Roman" w:hAnsi="Times New Roman" w:cs="Times New Roman"/>
          <w:sz w:val="24"/>
          <w:szCs w:val="24"/>
        </w:rPr>
        <w:t xml:space="preserve"> a need to identify and address obstacles that exist in Forest Plans that </w:t>
      </w:r>
      <w:r w:rsidR="004B5B05">
        <w:rPr>
          <w:rFonts w:ascii="Times New Roman" w:hAnsi="Times New Roman" w:cs="Times New Roman"/>
          <w:sz w:val="24"/>
          <w:szCs w:val="24"/>
        </w:rPr>
        <w:t>obstruct</w:t>
      </w:r>
      <w:r w:rsidR="00833D32">
        <w:rPr>
          <w:rFonts w:ascii="Times New Roman" w:hAnsi="Times New Roman" w:cs="Times New Roman"/>
          <w:sz w:val="24"/>
          <w:szCs w:val="24"/>
        </w:rPr>
        <w:t xml:space="preserve"> sound science based forest restoration </w:t>
      </w:r>
      <w:r w:rsidR="004B5B05">
        <w:rPr>
          <w:rFonts w:ascii="Times New Roman" w:hAnsi="Times New Roman" w:cs="Times New Roman"/>
          <w:sz w:val="24"/>
          <w:szCs w:val="24"/>
        </w:rPr>
        <w:t xml:space="preserve">projects </w:t>
      </w:r>
      <w:r w:rsidR="00833D32">
        <w:rPr>
          <w:rFonts w:ascii="Times New Roman" w:hAnsi="Times New Roman" w:cs="Times New Roman"/>
          <w:sz w:val="24"/>
          <w:szCs w:val="24"/>
        </w:rPr>
        <w:t>and mitigation</w:t>
      </w:r>
      <w:r w:rsidR="004B5B05">
        <w:rPr>
          <w:rFonts w:ascii="Times New Roman" w:hAnsi="Times New Roman" w:cs="Times New Roman"/>
          <w:sz w:val="24"/>
          <w:szCs w:val="24"/>
        </w:rPr>
        <w:t xml:space="preserve"> strategies to reduce the threat of Insects, disease, and wildfire on millions of acres of NFS lands and old-growth forests</w:t>
      </w:r>
      <w:r w:rsidR="00F772F3">
        <w:rPr>
          <w:rFonts w:ascii="Times New Roman" w:hAnsi="Times New Roman" w:cs="Times New Roman"/>
          <w:sz w:val="24"/>
          <w:szCs w:val="24"/>
        </w:rPr>
        <w:t xml:space="preserve"> rather than implement</w:t>
      </w:r>
      <w:r w:rsidR="00FC3702">
        <w:rPr>
          <w:rFonts w:ascii="Times New Roman" w:hAnsi="Times New Roman" w:cs="Times New Roman"/>
          <w:sz w:val="24"/>
          <w:szCs w:val="24"/>
        </w:rPr>
        <w:t>ing</w:t>
      </w:r>
      <w:r w:rsidR="00F772F3">
        <w:rPr>
          <w:rFonts w:ascii="Times New Roman" w:hAnsi="Times New Roman" w:cs="Times New Roman"/>
          <w:sz w:val="24"/>
          <w:szCs w:val="24"/>
        </w:rPr>
        <w:t xml:space="preserve"> an amendment that adds additional layers to an already complex management environment.  Our Forest Service managers need existing </w:t>
      </w:r>
      <w:r w:rsidR="00F772F3">
        <w:rPr>
          <w:rFonts w:ascii="Times New Roman" w:hAnsi="Times New Roman" w:cs="Times New Roman"/>
          <w:sz w:val="24"/>
          <w:szCs w:val="24"/>
        </w:rPr>
        <w:lastRenderedPageBreak/>
        <w:t xml:space="preserve">obstacles removed, not added, to </w:t>
      </w:r>
      <w:r w:rsidR="00026FEA">
        <w:rPr>
          <w:rFonts w:ascii="Times New Roman" w:hAnsi="Times New Roman" w:cs="Times New Roman"/>
          <w:sz w:val="24"/>
          <w:szCs w:val="24"/>
        </w:rPr>
        <w:t>achieve the level of active management the DEIS proposes to attain and the Forest Health Crisis mandates.</w:t>
      </w:r>
    </w:p>
    <w:p w14:paraId="3EA55313" w14:textId="77777777" w:rsidR="00436F19" w:rsidRDefault="000041E3" w:rsidP="00C5248C">
      <w:pPr>
        <w:rPr>
          <w:rFonts w:ascii="Times New Roman" w:hAnsi="Times New Roman" w:cs="Times New Roman"/>
          <w:sz w:val="24"/>
          <w:szCs w:val="24"/>
        </w:rPr>
      </w:pPr>
      <w:r w:rsidRPr="00291290">
        <w:rPr>
          <w:rFonts w:ascii="Times New Roman" w:hAnsi="Times New Roman" w:cs="Times New Roman"/>
          <w:sz w:val="24"/>
          <w:szCs w:val="24"/>
        </w:rPr>
        <w:t>The Notice of Intent identifies the Secretary of Agriculture as the Responsible Official for this amendment and</w:t>
      </w:r>
      <w:r w:rsidR="00C5248C" w:rsidRPr="00291290">
        <w:rPr>
          <w:rFonts w:ascii="Times New Roman" w:hAnsi="Times New Roman" w:cs="Times New Roman"/>
          <w:sz w:val="24"/>
          <w:szCs w:val="24"/>
        </w:rPr>
        <w:t xml:space="preserve"> states</w:t>
      </w:r>
      <w:r w:rsidRPr="00291290">
        <w:rPr>
          <w:rFonts w:ascii="Times New Roman" w:hAnsi="Times New Roman" w:cs="Times New Roman"/>
          <w:sz w:val="24"/>
          <w:szCs w:val="24"/>
        </w:rPr>
        <w:t xml:space="preserve"> </w:t>
      </w:r>
      <w:r w:rsidR="00C5248C" w:rsidRPr="00291290">
        <w:rPr>
          <w:rFonts w:ascii="Times New Roman" w:hAnsi="Times New Roman" w:cs="Times New Roman"/>
          <w:sz w:val="24"/>
          <w:szCs w:val="24"/>
        </w:rPr>
        <w:t>“The</w:t>
      </w:r>
      <w:r w:rsidR="00D72FF7" w:rsidRPr="00291290">
        <w:rPr>
          <w:rFonts w:ascii="Times New Roman" w:hAnsi="Times New Roman" w:cs="Times New Roman"/>
          <w:sz w:val="24"/>
          <w:szCs w:val="24"/>
        </w:rPr>
        <w:t xml:space="preserve"> Nature of the Decision To Be Made” by the</w:t>
      </w:r>
      <w:r w:rsidR="00C5248C" w:rsidRPr="00291290">
        <w:rPr>
          <w:rFonts w:ascii="Times New Roman" w:hAnsi="Times New Roman" w:cs="Times New Roman"/>
          <w:sz w:val="24"/>
          <w:szCs w:val="24"/>
        </w:rPr>
        <w:t xml:space="preserve"> Secretary </w:t>
      </w:r>
      <w:r w:rsidR="00D72FF7" w:rsidRPr="00291290">
        <w:rPr>
          <w:rFonts w:ascii="Times New Roman" w:hAnsi="Times New Roman" w:cs="Times New Roman"/>
          <w:sz w:val="24"/>
          <w:szCs w:val="24"/>
        </w:rPr>
        <w:t>is to</w:t>
      </w:r>
      <w:r w:rsidR="00C5248C" w:rsidRPr="00291290">
        <w:rPr>
          <w:rFonts w:ascii="Times New Roman" w:hAnsi="Times New Roman" w:cs="Times New Roman"/>
          <w:sz w:val="24"/>
          <w:szCs w:val="24"/>
        </w:rPr>
        <w:t xml:space="preserve"> </w:t>
      </w:r>
      <w:r w:rsidR="00D72FF7" w:rsidRPr="00291290">
        <w:rPr>
          <w:rFonts w:ascii="Times New Roman" w:hAnsi="Times New Roman" w:cs="Times New Roman"/>
          <w:sz w:val="24"/>
          <w:szCs w:val="24"/>
        </w:rPr>
        <w:t>“</w:t>
      </w:r>
      <w:r w:rsidR="00C5248C" w:rsidRPr="00291290">
        <w:rPr>
          <w:rFonts w:ascii="Times New Roman" w:hAnsi="Times New Roman" w:cs="Times New Roman"/>
          <w:sz w:val="24"/>
          <w:szCs w:val="24"/>
        </w:rPr>
        <w:t>decide whether and how to amend all National Forest System land management plans.”</w:t>
      </w:r>
    </w:p>
    <w:p w14:paraId="7FF36F76" w14:textId="147674C2" w:rsidR="004E06B5" w:rsidRDefault="00436F19" w:rsidP="00C5248C">
      <w:pPr>
        <w:rPr>
          <w:rFonts w:ascii="Times New Roman" w:hAnsi="Times New Roman" w:cs="Times New Roman"/>
          <w:sz w:val="24"/>
          <w:szCs w:val="24"/>
        </w:rPr>
      </w:pPr>
      <w:r>
        <w:rPr>
          <w:rFonts w:ascii="Times New Roman" w:hAnsi="Times New Roman" w:cs="Times New Roman"/>
          <w:sz w:val="24"/>
          <w:szCs w:val="24"/>
        </w:rPr>
        <w:t xml:space="preserve">The DEIS does not include a discussion of how this action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can be or is consistent with multiple use activities or </w:t>
      </w:r>
      <w:proofErr w:type="spellStart"/>
      <w:r w:rsidR="00573842">
        <w:rPr>
          <w:rFonts w:ascii="Times New Roman" w:hAnsi="Times New Roman" w:cs="Times New Roman"/>
          <w:sz w:val="24"/>
          <w:szCs w:val="24"/>
        </w:rPr>
        <w:t>xxxxx</w:t>
      </w:r>
      <w:proofErr w:type="spellEnd"/>
      <w:r w:rsidR="00573842">
        <w:rPr>
          <w:rFonts w:ascii="Times New Roman" w:hAnsi="Times New Roman" w:cs="Times New Roman"/>
          <w:sz w:val="24"/>
          <w:szCs w:val="24"/>
        </w:rPr>
        <w:t>.</w:t>
      </w:r>
    </w:p>
    <w:p w14:paraId="5D4CA71A" w14:textId="79104351" w:rsidR="00C5248C" w:rsidRPr="005F5AEA" w:rsidRDefault="00125D41" w:rsidP="00C5248C">
      <w:pPr>
        <w:rPr>
          <w:rFonts w:ascii="Times New Roman" w:hAnsi="Times New Roman" w:cs="Times New Roman"/>
          <w:b/>
          <w:bCs/>
          <w:sz w:val="24"/>
          <w:szCs w:val="24"/>
        </w:rPr>
      </w:pPr>
      <w:r>
        <w:rPr>
          <w:rFonts w:ascii="Times New Roman" w:hAnsi="Times New Roman" w:cs="Times New Roman"/>
          <w:b/>
          <w:bCs/>
          <w:sz w:val="24"/>
          <w:szCs w:val="24"/>
        </w:rPr>
        <w:t xml:space="preserve">In consideration of the information provided above </w:t>
      </w:r>
      <w:r w:rsidR="00E56E16">
        <w:rPr>
          <w:rFonts w:ascii="Times New Roman" w:hAnsi="Times New Roman" w:cs="Times New Roman"/>
          <w:b/>
          <w:bCs/>
          <w:sz w:val="24"/>
          <w:szCs w:val="24"/>
        </w:rPr>
        <w:t>combined</w:t>
      </w:r>
      <w:r>
        <w:rPr>
          <w:rFonts w:ascii="Times New Roman" w:hAnsi="Times New Roman" w:cs="Times New Roman"/>
          <w:b/>
          <w:bCs/>
          <w:sz w:val="24"/>
          <w:szCs w:val="24"/>
        </w:rPr>
        <w:t xml:space="preserve"> w</w:t>
      </w:r>
      <w:r w:rsidR="005F5AEA" w:rsidRPr="005F5AEA">
        <w:rPr>
          <w:rFonts w:ascii="Times New Roman" w:hAnsi="Times New Roman" w:cs="Times New Roman"/>
          <w:b/>
          <w:bCs/>
          <w:sz w:val="24"/>
          <w:szCs w:val="24"/>
        </w:rPr>
        <w:t xml:space="preserve">ith the </w:t>
      </w:r>
      <w:r w:rsidR="003A7476">
        <w:rPr>
          <w:rFonts w:ascii="Times New Roman" w:hAnsi="Times New Roman" w:cs="Times New Roman"/>
          <w:b/>
          <w:bCs/>
          <w:sz w:val="24"/>
          <w:szCs w:val="24"/>
        </w:rPr>
        <w:t xml:space="preserve">knowledge </w:t>
      </w:r>
      <w:r w:rsidR="003A7476" w:rsidRPr="00600E19">
        <w:rPr>
          <w:rFonts w:ascii="Times New Roman" w:hAnsi="Times New Roman" w:cs="Times New Roman"/>
          <w:b/>
          <w:bCs/>
          <w:sz w:val="24"/>
          <w:szCs w:val="24"/>
        </w:rPr>
        <w:t xml:space="preserve">that </w:t>
      </w:r>
      <w:r w:rsidR="00600E19" w:rsidRPr="00600E19">
        <w:rPr>
          <w:rFonts w:ascii="Times New Roman" w:hAnsi="Times New Roman" w:cs="Times New Roman"/>
          <w:b/>
          <w:bCs/>
          <w:sz w:val="24"/>
          <w:szCs w:val="24"/>
        </w:rPr>
        <w:t>“Current data has identified approximately 2700 land management plan components, across nearly all 128 individual plans, which provide direction on the management, conservation, or monitoring of old-growth forest conditions across the National Forst</w:t>
      </w:r>
      <w:r w:rsidR="00600E19">
        <w:rPr>
          <w:rFonts w:ascii="Times New Roman" w:hAnsi="Times New Roman" w:cs="Times New Roman"/>
          <w:sz w:val="24"/>
          <w:szCs w:val="24"/>
        </w:rPr>
        <w:t xml:space="preserve"> </w:t>
      </w:r>
      <w:r w:rsidR="00600E19" w:rsidRPr="00600E19">
        <w:rPr>
          <w:rFonts w:ascii="Times New Roman" w:hAnsi="Times New Roman" w:cs="Times New Roman"/>
          <w:b/>
          <w:bCs/>
          <w:sz w:val="24"/>
          <w:szCs w:val="24"/>
        </w:rPr>
        <w:t>System</w:t>
      </w:r>
      <w:r w:rsidR="00600E19">
        <w:rPr>
          <w:rFonts w:ascii="Times New Roman" w:hAnsi="Times New Roman" w:cs="Times New Roman"/>
          <w:b/>
          <w:bCs/>
          <w:sz w:val="24"/>
          <w:szCs w:val="24"/>
        </w:rPr>
        <w:t xml:space="preserve">”, and the </w:t>
      </w:r>
      <w:r w:rsidR="00600E19" w:rsidRPr="00600E19">
        <w:rPr>
          <w:rFonts w:ascii="Times New Roman" w:hAnsi="Times New Roman" w:cs="Times New Roman"/>
          <w:b/>
          <w:bCs/>
          <w:sz w:val="24"/>
          <w:szCs w:val="24"/>
        </w:rPr>
        <w:t>“initial inventory resulted in the Forest Service identifying an estimated 24.7 million acres of old-growth forest conditions and 68.1 million acres of mature forest conditions representing 17 and 47 percent respectively, of the 144.3 million acres of forested National Forest System lands”</w:t>
      </w:r>
      <w:r w:rsidR="00AA3F56">
        <w:rPr>
          <w:rFonts w:ascii="Times New Roman" w:hAnsi="Times New Roman" w:cs="Times New Roman"/>
          <w:b/>
          <w:bCs/>
          <w:sz w:val="24"/>
          <w:szCs w:val="24"/>
        </w:rPr>
        <w:t xml:space="preserve">, </w:t>
      </w:r>
      <w:r w:rsidR="003A7476">
        <w:rPr>
          <w:rFonts w:ascii="Times New Roman" w:hAnsi="Times New Roman" w:cs="Times New Roman"/>
          <w:b/>
          <w:bCs/>
          <w:sz w:val="24"/>
          <w:szCs w:val="24"/>
        </w:rPr>
        <w:t xml:space="preserve">we respectfully </w:t>
      </w:r>
      <w:r w:rsidR="007B4781">
        <w:rPr>
          <w:rFonts w:ascii="Times New Roman" w:hAnsi="Times New Roman" w:cs="Times New Roman"/>
          <w:b/>
          <w:bCs/>
          <w:sz w:val="24"/>
          <w:szCs w:val="24"/>
        </w:rPr>
        <w:t>urge</w:t>
      </w:r>
      <w:r w:rsidR="00CE251D">
        <w:rPr>
          <w:rFonts w:ascii="Times New Roman" w:hAnsi="Times New Roman" w:cs="Times New Roman"/>
          <w:b/>
          <w:bCs/>
          <w:sz w:val="24"/>
          <w:szCs w:val="24"/>
        </w:rPr>
        <w:t xml:space="preserve"> the secretary</w:t>
      </w:r>
      <w:r w:rsidR="008178A7">
        <w:rPr>
          <w:rFonts w:ascii="Times New Roman" w:hAnsi="Times New Roman" w:cs="Times New Roman"/>
          <w:b/>
          <w:bCs/>
          <w:sz w:val="24"/>
          <w:szCs w:val="24"/>
        </w:rPr>
        <w:t xml:space="preserve"> to</w:t>
      </w:r>
      <w:r w:rsidR="00CE251D">
        <w:rPr>
          <w:rFonts w:ascii="Times New Roman" w:hAnsi="Times New Roman" w:cs="Times New Roman"/>
          <w:b/>
          <w:bCs/>
          <w:sz w:val="24"/>
          <w:szCs w:val="24"/>
        </w:rPr>
        <w:t xml:space="preserve"> use his decision making authority to </w:t>
      </w:r>
      <w:r w:rsidR="007B4781">
        <w:rPr>
          <w:rFonts w:ascii="Times New Roman" w:hAnsi="Times New Roman" w:cs="Times New Roman"/>
          <w:b/>
          <w:bCs/>
          <w:sz w:val="24"/>
          <w:szCs w:val="24"/>
        </w:rPr>
        <w:t>select alternative 1, the no-action alternative.</w:t>
      </w:r>
    </w:p>
    <w:p w14:paraId="0AF3B423" w14:textId="4846D090" w:rsidR="00A8550E" w:rsidRDefault="00EE75F4" w:rsidP="00A8550E">
      <w:pPr>
        <w:rPr>
          <w:rFonts w:ascii="Times New Roman" w:hAnsi="Times New Roman" w:cs="Times New Roman"/>
          <w:sz w:val="24"/>
          <w:szCs w:val="24"/>
        </w:rPr>
      </w:pPr>
      <w:r>
        <w:rPr>
          <w:rFonts w:ascii="Times New Roman" w:hAnsi="Times New Roman" w:cs="Times New Roman"/>
          <w:sz w:val="24"/>
          <w:szCs w:val="24"/>
        </w:rPr>
        <w:t xml:space="preserve">While we are </w:t>
      </w:r>
      <w:r w:rsidR="008178A7">
        <w:rPr>
          <w:rFonts w:ascii="Times New Roman" w:hAnsi="Times New Roman" w:cs="Times New Roman"/>
          <w:sz w:val="24"/>
          <w:szCs w:val="24"/>
        </w:rPr>
        <w:t>under no</w:t>
      </w:r>
      <w:r>
        <w:rPr>
          <w:rFonts w:ascii="Times New Roman" w:hAnsi="Times New Roman" w:cs="Times New Roman"/>
          <w:sz w:val="24"/>
          <w:szCs w:val="24"/>
        </w:rPr>
        <w:t xml:space="preserve"> preconceived notion </w:t>
      </w:r>
      <w:r w:rsidR="00B2046B">
        <w:rPr>
          <w:rFonts w:ascii="Times New Roman" w:hAnsi="Times New Roman" w:cs="Times New Roman"/>
          <w:sz w:val="24"/>
          <w:szCs w:val="24"/>
        </w:rPr>
        <w:t>whether or not the</w:t>
      </w:r>
      <w:r>
        <w:rPr>
          <w:rFonts w:ascii="Times New Roman" w:hAnsi="Times New Roman" w:cs="Times New Roman"/>
          <w:sz w:val="24"/>
          <w:szCs w:val="24"/>
        </w:rPr>
        <w:t xml:space="preserve"> secretary will </w:t>
      </w:r>
      <w:r w:rsidR="00B2046B">
        <w:rPr>
          <w:rFonts w:ascii="Times New Roman" w:hAnsi="Times New Roman" w:cs="Times New Roman"/>
          <w:sz w:val="24"/>
          <w:szCs w:val="24"/>
        </w:rPr>
        <w:t>select Alternative 1</w:t>
      </w:r>
      <w:r w:rsidR="009503E4">
        <w:rPr>
          <w:rFonts w:ascii="Times New Roman" w:hAnsi="Times New Roman" w:cs="Times New Roman"/>
          <w:sz w:val="24"/>
          <w:szCs w:val="24"/>
        </w:rPr>
        <w:t xml:space="preserve">, we believe we would be remiss in our obligations to our communities and citizens if we did not make </w:t>
      </w:r>
      <w:r w:rsidR="00AA2073">
        <w:rPr>
          <w:rFonts w:ascii="Times New Roman" w:hAnsi="Times New Roman" w:cs="Times New Roman"/>
          <w:sz w:val="24"/>
          <w:szCs w:val="24"/>
        </w:rPr>
        <w:t>this</w:t>
      </w:r>
      <w:r w:rsidR="009503E4">
        <w:rPr>
          <w:rFonts w:ascii="Times New Roman" w:hAnsi="Times New Roman" w:cs="Times New Roman"/>
          <w:sz w:val="24"/>
          <w:szCs w:val="24"/>
        </w:rPr>
        <w:t xml:space="preserve"> last request</w:t>
      </w:r>
      <w:r w:rsidR="00E56E16">
        <w:rPr>
          <w:rFonts w:ascii="Times New Roman" w:hAnsi="Times New Roman" w:cs="Times New Roman"/>
          <w:sz w:val="24"/>
          <w:szCs w:val="24"/>
        </w:rPr>
        <w:t xml:space="preserve"> in writing</w:t>
      </w:r>
      <w:r w:rsidR="009503E4">
        <w:rPr>
          <w:rFonts w:ascii="Times New Roman" w:hAnsi="Times New Roman" w:cs="Times New Roman"/>
          <w:sz w:val="24"/>
          <w:szCs w:val="24"/>
        </w:rPr>
        <w:t xml:space="preserve"> for him</w:t>
      </w:r>
      <w:r w:rsidR="00E56E16">
        <w:rPr>
          <w:rFonts w:ascii="Times New Roman" w:hAnsi="Times New Roman" w:cs="Times New Roman"/>
          <w:sz w:val="24"/>
          <w:szCs w:val="24"/>
        </w:rPr>
        <w:t xml:space="preserve"> to select the no action alternative.  S</w:t>
      </w:r>
      <w:r w:rsidR="00B2046B">
        <w:rPr>
          <w:rFonts w:ascii="Times New Roman" w:hAnsi="Times New Roman" w:cs="Times New Roman"/>
          <w:sz w:val="24"/>
          <w:szCs w:val="24"/>
        </w:rPr>
        <w:t>electing any</w:t>
      </w:r>
      <w:r w:rsidR="00E56E16">
        <w:rPr>
          <w:rFonts w:ascii="Times New Roman" w:hAnsi="Times New Roman" w:cs="Times New Roman"/>
          <w:sz w:val="24"/>
          <w:szCs w:val="24"/>
        </w:rPr>
        <w:t xml:space="preserve"> of the</w:t>
      </w:r>
      <w:r w:rsidR="009503E4">
        <w:rPr>
          <w:rFonts w:ascii="Times New Roman" w:hAnsi="Times New Roman" w:cs="Times New Roman"/>
          <w:sz w:val="24"/>
          <w:szCs w:val="24"/>
        </w:rPr>
        <w:t xml:space="preserve"> action</w:t>
      </w:r>
      <w:r w:rsidR="002C7D98">
        <w:rPr>
          <w:rFonts w:ascii="Times New Roman" w:hAnsi="Times New Roman" w:cs="Times New Roman"/>
          <w:sz w:val="24"/>
          <w:szCs w:val="24"/>
        </w:rPr>
        <w:t xml:space="preserve"> </w:t>
      </w:r>
      <w:r w:rsidR="00E56E16">
        <w:rPr>
          <w:rFonts w:ascii="Times New Roman" w:hAnsi="Times New Roman" w:cs="Times New Roman"/>
          <w:sz w:val="24"/>
          <w:szCs w:val="24"/>
        </w:rPr>
        <w:t xml:space="preserve">alternatives </w:t>
      </w:r>
      <w:r w:rsidR="002C7D98">
        <w:rPr>
          <w:rFonts w:ascii="Times New Roman" w:hAnsi="Times New Roman" w:cs="Times New Roman"/>
          <w:sz w:val="24"/>
          <w:szCs w:val="24"/>
        </w:rPr>
        <w:t>will only serve to further erode community stability within our counties</w:t>
      </w:r>
      <w:r w:rsidR="009503E4">
        <w:rPr>
          <w:rFonts w:ascii="Times New Roman" w:hAnsi="Times New Roman" w:cs="Times New Roman"/>
          <w:sz w:val="24"/>
          <w:szCs w:val="24"/>
        </w:rPr>
        <w:t>.</w:t>
      </w:r>
      <w:r w:rsidR="00E56E16">
        <w:rPr>
          <w:rFonts w:ascii="Times New Roman" w:hAnsi="Times New Roman" w:cs="Times New Roman"/>
          <w:sz w:val="24"/>
          <w:szCs w:val="24"/>
        </w:rPr>
        <w:t xml:space="preserve">  As such we are unable to support any of the action alternatives.  However, </w:t>
      </w:r>
      <w:r w:rsidR="00C46BA6">
        <w:rPr>
          <w:rFonts w:ascii="Times New Roman" w:hAnsi="Times New Roman" w:cs="Times New Roman"/>
          <w:sz w:val="24"/>
          <w:szCs w:val="24"/>
        </w:rPr>
        <w:t>understanding the possibility that some form of the action alternatives may be selected in spite of the truths identified in the comments</w:t>
      </w:r>
      <w:r w:rsidR="007627A5">
        <w:rPr>
          <w:rFonts w:ascii="Times New Roman" w:hAnsi="Times New Roman" w:cs="Times New Roman"/>
          <w:sz w:val="24"/>
          <w:szCs w:val="24"/>
        </w:rPr>
        <w:t xml:space="preserve"> above</w:t>
      </w:r>
      <w:r w:rsidR="00C46BA6">
        <w:rPr>
          <w:rFonts w:ascii="Times New Roman" w:hAnsi="Times New Roman" w:cs="Times New Roman"/>
          <w:sz w:val="24"/>
          <w:szCs w:val="24"/>
        </w:rPr>
        <w:t>, we provide</w:t>
      </w:r>
      <w:r w:rsidR="009503E4">
        <w:rPr>
          <w:rFonts w:ascii="Times New Roman" w:hAnsi="Times New Roman" w:cs="Times New Roman"/>
          <w:sz w:val="24"/>
          <w:szCs w:val="24"/>
        </w:rPr>
        <w:t xml:space="preserve"> the following comments we believe are essential</w:t>
      </w:r>
      <w:r w:rsidR="00C46BA6">
        <w:rPr>
          <w:rFonts w:ascii="Times New Roman" w:hAnsi="Times New Roman" w:cs="Times New Roman"/>
          <w:sz w:val="24"/>
          <w:szCs w:val="24"/>
        </w:rPr>
        <w:t xml:space="preserve"> to this planning effort.</w:t>
      </w:r>
    </w:p>
    <w:p w14:paraId="7416E73C" w14:textId="0DEC1E68" w:rsidR="005E00B9" w:rsidRPr="00F07DD3" w:rsidRDefault="00F07DD3" w:rsidP="00A8550E">
      <w:pPr>
        <w:rPr>
          <w:rFonts w:ascii="Times New Roman" w:hAnsi="Times New Roman" w:cs="Times New Roman"/>
          <w:b/>
          <w:bCs/>
          <w:sz w:val="24"/>
          <w:szCs w:val="24"/>
          <w:u w:val="single"/>
        </w:rPr>
      </w:pPr>
      <w:r w:rsidRPr="00F07DD3">
        <w:rPr>
          <w:rFonts w:ascii="Times New Roman" w:hAnsi="Times New Roman" w:cs="Times New Roman"/>
          <w:b/>
          <w:bCs/>
          <w:sz w:val="24"/>
          <w:szCs w:val="24"/>
          <w:u w:val="single"/>
        </w:rPr>
        <w:t>Local Government</w:t>
      </w:r>
    </w:p>
    <w:p w14:paraId="22C471B4" w14:textId="77777777" w:rsidR="007627A5" w:rsidRDefault="007627A5" w:rsidP="007627A5">
      <w:pPr>
        <w:rPr>
          <w:rFonts w:ascii="Times New Roman" w:hAnsi="Times New Roman" w:cs="Times New Roman"/>
          <w:b/>
          <w:bCs/>
          <w:sz w:val="24"/>
          <w:szCs w:val="24"/>
        </w:rPr>
      </w:pPr>
      <w:r>
        <w:rPr>
          <w:rFonts w:ascii="Times New Roman" w:hAnsi="Times New Roman" w:cs="Times New Roman"/>
          <w:sz w:val="24"/>
          <w:szCs w:val="24"/>
        </w:rPr>
        <w:t xml:space="preserve">Mineral and Sanders County Boards of Commissioners (Boards) and their citizens recognize that federal law mandates coordinated planning of federally managed land with local governments.  </w:t>
      </w:r>
      <w:r>
        <w:t>They positively support varied use of these lands. This varied usage necessarily includes continuation of the historic and traditional economic uses, which have been made of federal-and state-managed lands within the counties.  It is therefore the policy of the counties that</w:t>
      </w:r>
      <w:r>
        <w:rPr>
          <w:spacing w:val="-3"/>
        </w:rPr>
        <w:t xml:space="preserve"> </w:t>
      </w:r>
      <w:r>
        <w:t>federal</w:t>
      </w:r>
      <w:r>
        <w:rPr>
          <w:spacing w:val="-3"/>
        </w:rPr>
        <w:t xml:space="preserve"> </w:t>
      </w:r>
      <w:r>
        <w:rPr>
          <w:rFonts w:ascii="Times New Roman" w:hAnsi="Times New Roman" w:cs="Times New Roman"/>
          <w:sz w:val="24"/>
          <w:szCs w:val="24"/>
        </w:rPr>
        <w:t xml:space="preserve">agencies will inform the Boards of all pending or proposed actions affecting local communities and citizens, and coordinate with the Boards in the planning and implementation of those actions.  Numerous Federal laws in the Code of Federal Regulation (C.F.R.) and United States Code (U.S.C) governing land management, mandate this planning coordination. </w:t>
      </w:r>
      <w:r w:rsidRPr="00CD1C88">
        <w:rPr>
          <w:rFonts w:ascii="Times New Roman" w:hAnsi="Times New Roman" w:cs="Times New Roman"/>
          <w:b/>
          <w:bCs/>
          <w:sz w:val="24"/>
          <w:szCs w:val="24"/>
        </w:rPr>
        <w:t>(Please see the Mineral County Resource Use Plan provided as attachment to our May 20, 2024, letter</w:t>
      </w:r>
      <w:r>
        <w:rPr>
          <w:rFonts w:ascii="Times New Roman" w:hAnsi="Times New Roman" w:cs="Times New Roman"/>
          <w:b/>
          <w:bCs/>
          <w:sz w:val="24"/>
          <w:szCs w:val="24"/>
        </w:rPr>
        <w:t xml:space="preserve"> addressed</w:t>
      </w:r>
      <w:r w:rsidRPr="00CD1C88">
        <w:rPr>
          <w:rFonts w:ascii="Times New Roman" w:hAnsi="Times New Roman" w:cs="Times New Roman"/>
          <w:b/>
          <w:bCs/>
          <w:sz w:val="24"/>
          <w:szCs w:val="24"/>
        </w:rPr>
        <w:t xml:space="preserve"> to Ms. Linda D. Walker, Director of Ecosystem Coordination.)</w:t>
      </w:r>
    </w:p>
    <w:p w14:paraId="4BB20008" w14:textId="77777777" w:rsidR="00FF3EBC" w:rsidRDefault="00FF3EBC" w:rsidP="00FF3EBC">
      <w:pPr>
        <w:rPr>
          <w:rFonts w:ascii="Times New Roman" w:hAnsi="Times New Roman" w:cs="Times New Roman"/>
          <w:sz w:val="24"/>
          <w:szCs w:val="24"/>
        </w:rPr>
      </w:pPr>
      <w:bookmarkStart w:id="1" w:name="_Hlk176843877"/>
      <w:bookmarkEnd w:id="0"/>
      <w:r>
        <w:rPr>
          <w:rFonts w:ascii="Times New Roman" w:hAnsi="Times New Roman" w:cs="Times New Roman"/>
          <w:sz w:val="24"/>
          <w:szCs w:val="24"/>
        </w:rPr>
        <w:t xml:space="preserve">We understand the importance and desire the opportunity to be involved early and often in planning processes, preferably pre-scoping.  From the beginning, this amendment process has diminished the opportunity for local governments to be involved while elevating opportunities </w:t>
      </w:r>
      <w:r>
        <w:rPr>
          <w:rFonts w:ascii="Times New Roman" w:hAnsi="Times New Roman" w:cs="Times New Roman"/>
          <w:sz w:val="24"/>
          <w:szCs w:val="24"/>
        </w:rPr>
        <w:lastRenderedPageBreak/>
        <w:t>for involvement from State agencies and Federally recognized Tribes and Alaska Native Corporations as illustrated in the following section taken from the Notice Of Intent:</w:t>
      </w:r>
    </w:p>
    <w:p w14:paraId="06B7FFB6" w14:textId="77777777" w:rsidR="00FF3EBC" w:rsidRDefault="00FF3EBC" w:rsidP="00FF3EBC">
      <w:pPr>
        <w:ind w:firstLine="720"/>
        <w:contextualSpacing/>
        <w:rPr>
          <w:rFonts w:ascii="Times New Roman" w:hAnsi="Times New Roman" w:cs="Times New Roman"/>
          <w:b/>
          <w:bCs/>
          <w:sz w:val="24"/>
          <w:szCs w:val="24"/>
        </w:rPr>
      </w:pPr>
      <w:r>
        <w:rPr>
          <w:rFonts w:ascii="Times New Roman" w:hAnsi="Times New Roman" w:cs="Times New Roman"/>
          <w:b/>
          <w:bCs/>
          <w:sz w:val="24"/>
          <w:szCs w:val="24"/>
        </w:rPr>
        <w:t>“Lead and Cooperating Agencies</w:t>
      </w:r>
    </w:p>
    <w:p w14:paraId="5BD9A38F" w14:textId="77777777" w:rsidR="00FF3EBC" w:rsidRDefault="00FF3EBC" w:rsidP="00FF3EBC">
      <w:pPr>
        <w:ind w:left="720"/>
        <w:rPr>
          <w:rFonts w:ascii="Times New Roman" w:hAnsi="Times New Roman" w:cs="Times New Roman"/>
          <w:sz w:val="24"/>
          <w:szCs w:val="24"/>
        </w:rPr>
      </w:pPr>
      <w:r>
        <w:rPr>
          <w:rFonts w:ascii="Times New Roman" w:hAnsi="Times New Roman" w:cs="Times New Roman"/>
          <w:sz w:val="24"/>
          <w:szCs w:val="24"/>
        </w:rPr>
        <w:t>The Forest service will prepare the environmental analysis in compliance</w:t>
      </w:r>
      <w:r>
        <w:rPr>
          <w:rFonts w:ascii="Times New Roman" w:hAnsi="Times New Roman" w:cs="Times New Roman"/>
          <w:b/>
          <w:bCs/>
          <w:sz w:val="24"/>
          <w:szCs w:val="24"/>
        </w:rPr>
        <w:t xml:space="preserve"> </w:t>
      </w:r>
      <w:r>
        <w:rPr>
          <w:rFonts w:ascii="Times New Roman" w:hAnsi="Times New Roman" w:cs="Times New Roman"/>
          <w:sz w:val="24"/>
          <w:szCs w:val="24"/>
        </w:rPr>
        <w:t>with the National Environmental Policy Act and operate as the lead agency for this amendment.  State agencies and Federally recognized Tribes and Alaska Native Corporations are invited to indicate interest in participating as a cooperating agency.”</w:t>
      </w:r>
    </w:p>
    <w:p w14:paraId="7137609E" w14:textId="77059923" w:rsidR="007F205D" w:rsidRPr="007F205D" w:rsidRDefault="007F205D" w:rsidP="007F205D">
      <w:pPr>
        <w:rPr>
          <w:rFonts w:ascii="Times New Roman" w:hAnsi="Times New Roman" w:cs="Times New Roman"/>
          <w:b/>
          <w:bCs/>
          <w:sz w:val="24"/>
          <w:szCs w:val="24"/>
        </w:rPr>
      </w:pPr>
      <w:r>
        <w:rPr>
          <w:rFonts w:ascii="Times New Roman" w:hAnsi="Times New Roman" w:cs="Times New Roman"/>
          <w:b/>
          <w:bCs/>
          <w:sz w:val="24"/>
          <w:szCs w:val="24"/>
        </w:rPr>
        <w:t>The act of excluding the opportunity for local government to participate as cooperating agencies</w:t>
      </w:r>
      <w:r w:rsidR="0031618B">
        <w:rPr>
          <w:rFonts w:ascii="Times New Roman" w:hAnsi="Times New Roman" w:cs="Times New Roman"/>
          <w:b/>
          <w:bCs/>
          <w:sz w:val="24"/>
          <w:szCs w:val="24"/>
        </w:rPr>
        <w:t xml:space="preserve"> is not “in compliance with the National Environmental Policy Act” as stated in this section, rather it represents a violation the National Environmental Policy Act (NEPA).</w:t>
      </w:r>
    </w:p>
    <w:p w14:paraId="476498DD" w14:textId="77777777" w:rsidR="00FF3EBC" w:rsidRPr="007A0099" w:rsidRDefault="00FF3EBC" w:rsidP="00FF3EBC">
      <w:pPr>
        <w:rPr>
          <w:rFonts w:ascii="Times New Roman" w:hAnsi="Times New Roman" w:cs="Times New Roman"/>
          <w:b/>
          <w:bCs/>
          <w:sz w:val="24"/>
          <w:szCs w:val="24"/>
        </w:rPr>
      </w:pPr>
      <w:r>
        <w:rPr>
          <w:rFonts w:ascii="Times New Roman" w:hAnsi="Times New Roman" w:cs="Times New Roman"/>
          <w:sz w:val="24"/>
          <w:szCs w:val="24"/>
        </w:rPr>
        <w:t xml:space="preserve">In a letter dated February 2, 2024, to the Director, Ecosystem Management Coordinator, we expressed our concern regarding the exclusion of local governments from this invitation which does not comply with Federal Law and formally requested the opportunity to participate as a cooperator.  Our first opportunity to participate in a cooperative manner was not until the end of May, nearly four months later.  Four critical months in the earlier planning process that we did not have access to planning information and opportunity for essential involvement and input.  </w:t>
      </w:r>
    </w:p>
    <w:p w14:paraId="3219446E" w14:textId="77777777" w:rsidR="006B5436" w:rsidRDefault="00FF3EBC" w:rsidP="00FF3EBC">
      <w:pPr>
        <w:rPr>
          <w:rFonts w:ascii="Times New Roman" w:hAnsi="Times New Roman" w:cs="Times New Roman"/>
          <w:sz w:val="24"/>
          <w:szCs w:val="24"/>
        </w:rPr>
      </w:pPr>
      <w:r>
        <w:rPr>
          <w:rFonts w:ascii="Times New Roman" w:hAnsi="Times New Roman" w:cs="Times New Roman"/>
          <w:sz w:val="24"/>
          <w:szCs w:val="24"/>
        </w:rPr>
        <w:t>T</w:t>
      </w:r>
      <w:r w:rsidRPr="00A8550E">
        <w:rPr>
          <w:rFonts w:ascii="Times New Roman" w:hAnsi="Times New Roman" w:cs="Times New Roman"/>
          <w:sz w:val="24"/>
          <w:szCs w:val="24"/>
        </w:rPr>
        <w:t xml:space="preserve">he amendment team, through numerous on line meetings, </w:t>
      </w:r>
      <w:r>
        <w:rPr>
          <w:rFonts w:ascii="Times New Roman" w:hAnsi="Times New Roman" w:cs="Times New Roman"/>
          <w:sz w:val="24"/>
          <w:szCs w:val="24"/>
        </w:rPr>
        <w:t>is now</w:t>
      </w:r>
      <w:r w:rsidRPr="00A8550E">
        <w:rPr>
          <w:rFonts w:ascii="Times New Roman" w:hAnsi="Times New Roman" w:cs="Times New Roman"/>
          <w:sz w:val="24"/>
          <w:szCs w:val="24"/>
        </w:rPr>
        <w:t xml:space="preserve"> provided local governments the opportunity to participate and provide input on the NOGA planning process</w:t>
      </w:r>
      <w:r>
        <w:rPr>
          <w:rFonts w:ascii="Times New Roman" w:hAnsi="Times New Roman" w:cs="Times New Roman"/>
          <w:sz w:val="24"/>
          <w:szCs w:val="24"/>
        </w:rPr>
        <w:t xml:space="preserve"> but</w:t>
      </w:r>
      <w:r w:rsidRPr="00A8550E">
        <w:rPr>
          <w:rFonts w:ascii="Times New Roman" w:hAnsi="Times New Roman" w:cs="Times New Roman"/>
          <w:sz w:val="24"/>
          <w:szCs w:val="24"/>
        </w:rPr>
        <w:t xml:space="preserve"> very little reference to the importance of including local governments has been included in the Draft Environmental Impact Statement (DEIS)</w:t>
      </w:r>
      <w:r>
        <w:rPr>
          <w:rFonts w:ascii="Times New Roman" w:hAnsi="Times New Roman" w:cs="Times New Roman"/>
          <w:sz w:val="24"/>
          <w:szCs w:val="24"/>
        </w:rPr>
        <w:t xml:space="preserve"> document</w:t>
      </w:r>
      <w:r w:rsidRPr="00A8550E">
        <w:rPr>
          <w:rFonts w:ascii="Times New Roman" w:hAnsi="Times New Roman" w:cs="Times New Roman"/>
          <w:sz w:val="24"/>
          <w:szCs w:val="24"/>
        </w:rPr>
        <w:t xml:space="preserve">.  </w:t>
      </w:r>
      <w:r>
        <w:rPr>
          <w:rFonts w:ascii="Times New Roman" w:hAnsi="Times New Roman" w:cs="Times New Roman"/>
          <w:sz w:val="24"/>
          <w:szCs w:val="24"/>
        </w:rPr>
        <w:t>Although late in the process, we</w:t>
      </w:r>
      <w:r w:rsidRPr="00A8550E">
        <w:rPr>
          <w:rFonts w:ascii="Times New Roman" w:hAnsi="Times New Roman" w:cs="Times New Roman"/>
          <w:sz w:val="24"/>
          <w:szCs w:val="24"/>
        </w:rPr>
        <w:t xml:space="preserve"> appreciate the opportunity to</w:t>
      </w:r>
      <w:r>
        <w:rPr>
          <w:rFonts w:ascii="Times New Roman" w:hAnsi="Times New Roman" w:cs="Times New Roman"/>
          <w:sz w:val="24"/>
          <w:szCs w:val="24"/>
        </w:rPr>
        <w:t xml:space="preserve"> now</w:t>
      </w:r>
      <w:r w:rsidRPr="00A8550E">
        <w:rPr>
          <w:rFonts w:ascii="Times New Roman" w:hAnsi="Times New Roman" w:cs="Times New Roman"/>
          <w:sz w:val="24"/>
          <w:szCs w:val="24"/>
        </w:rPr>
        <w:t xml:space="preserve"> participate in the planning process, however, in order for us to ensure local governments continue to be included in the management of healthy old growth forests in the future, the EIS must provide that opportunity.</w:t>
      </w:r>
    </w:p>
    <w:p w14:paraId="7949300C" w14:textId="06A2E434" w:rsidR="00FF3EBC" w:rsidRDefault="00EC3C46" w:rsidP="00FF3EBC">
      <w:pPr>
        <w:rPr>
          <w:rFonts w:ascii="Times New Roman" w:hAnsi="Times New Roman" w:cs="Times New Roman"/>
          <w:b/>
          <w:bCs/>
          <w:sz w:val="24"/>
          <w:szCs w:val="24"/>
        </w:rPr>
      </w:pPr>
      <w:r w:rsidRPr="00EC3C46">
        <w:rPr>
          <w:rFonts w:ascii="Times New Roman" w:hAnsi="Times New Roman" w:cs="Times New Roman"/>
          <w:b/>
          <w:bCs/>
          <w:sz w:val="24"/>
          <w:szCs w:val="24"/>
        </w:rPr>
        <w:t>The old-growth forest amendment will affect</w:t>
      </w:r>
      <w:r>
        <w:rPr>
          <w:rFonts w:ascii="Times New Roman" w:hAnsi="Times New Roman" w:cs="Times New Roman"/>
          <w:b/>
          <w:bCs/>
          <w:sz w:val="24"/>
          <w:szCs w:val="24"/>
        </w:rPr>
        <w:t xml:space="preserve"> old-growth management</w:t>
      </w:r>
      <w:r w:rsidRPr="00EC3C46">
        <w:rPr>
          <w:rFonts w:ascii="Times New Roman" w:hAnsi="Times New Roman" w:cs="Times New Roman"/>
          <w:b/>
          <w:bCs/>
          <w:sz w:val="24"/>
          <w:szCs w:val="24"/>
        </w:rPr>
        <w:t xml:space="preserve"> for</w:t>
      </w:r>
      <w:r>
        <w:rPr>
          <w:rFonts w:ascii="Times New Roman" w:hAnsi="Times New Roman" w:cs="Times New Roman"/>
          <w:b/>
          <w:bCs/>
          <w:sz w:val="24"/>
          <w:szCs w:val="24"/>
        </w:rPr>
        <w:t xml:space="preserve"> decades to come.  The planning process and DEIS have documented a clear role to include Indigenous Knowledge and Tribal leadership.  In order to ensure </w:t>
      </w:r>
      <w:r w:rsidR="00E36563">
        <w:rPr>
          <w:rFonts w:ascii="Times New Roman" w:hAnsi="Times New Roman" w:cs="Times New Roman"/>
          <w:b/>
          <w:bCs/>
          <w:sz w:val="24"/>
          <w:szCs w:val="24"/>
        </w:rPr>
        <w:t>local governments</w:t>
      </w:r>
      <w:r>
        <w:rPr>
          <w:rFonts w:ascii="Times New Roman" w:hAnsi="Times New Roman" w:cs="Times New Roman"/>
          <w:b/>
          <w:bCs/>
          <w:sz w:val="24"/>
          <w:szCs w:val="24"/>
        </w:rPr>
        <w:t xml:space="preserve"> have the opportunity to participate in the future</w:t>
      </w:r>
      <w:r w:rsidR="00E36563">
        <w:rPr>
          <w:rFonts w:ascii="Times New Roman" w:hAnsi="Times New Roman" w:cs="Times New Roman"/>
          <w:b/>
          <w:bCs/>
          <w:sz w:val="24"/>
          <w:szCs w:val="24"/>
        </w:rPr>
        <w:t>,</w:t>
      </w:r>
      <w:r>
        <w:rPr>
          <w:rFonts w:ascii="Times New Roman" w:hAnsi="Times New Roman" w:cs="Times New Roman"/>
          <w:b/>
          <w:bCs/>
          <w:sz w:val="24"/>
          <w:szCs w:val="24"/>
        </w:rPr>
        <w:t xml:space="preserve"> </w:t>
      </w:r>
      <w:r w:rsidR="00E36563">
        <w:rPr>
          <w:rFonts w:ascii="Times New Roman" w:hAnsi="Times New Roman" w:cs="Times New Roman"/>
          <w:b/>
          <w:bCs/>
          <w:sz w:val="24"/>
          <w:szCs w:val="24"/>
        </w:rPr>
        <w:t>t</w:t>
      </w:r>
      <w:r>
        <w:rPr>
          <w:rFonts w:ascii="Times New Roman" w:hAnsi="Times New Roman" w:cs="Times New Roman"/>
          <w:b/>
          <w:bCs/>
          <w:sz w:val="24"/>
          <w:szCs w:val="24"/>
        </w:rPr>
        <w:t xml:space="preserve">he same must be done to document the important </w:t>
      </w:r>
      <w:r>
        <w:rPr>
          <w:rFonts w:ascii="Times New Roman" w:hAnsi="Times New Roman" w:cs="Times New Roman"/>
          <w:b/>
          <w:bCs/>
          <w:sz w:val="24"/>
          <w:szCs w:val="24"/>
        </w:rPr>
        <w:lastRenderedPageBreak/>
        <w:t>rol</w:t>
      </w:r>
      <w:r w:rsidR="001A3CF1">
        <w:rPr>
          <w:rFonts w:ascii="Times New Roman" w:hAnsi="Times New Roman" w:cs="Times New Roman"/>
          <w:b/>
          <w:bCs/>
          <w:sz w:val="24"/>
          <w:szCs w:val="24"/>
        </w:rPr>
        <w:t>e Local Governments, local knowledge, local expertise, and local plans play within the final amendment as mandated by law in U.S. Code and Code of Federal Regulations.</w:t>
      </w:r>
      <w:r w:rsidR="001A3CF1">
        <w:rPr>
          <w:rStyle w:val="FootnoteReference"/>
          <w:rFonts w:ascii="Times New Roman" w:hAnsi="Times New Roman" w:cs="Times New Roman"/>
          <w:b/>
          <w:bCs/>
          <w:sz w:val="24"/>
          <w:szCs w:val="24"/>
        </w:rPr>
        <w:footnoteReference w:id="3"/>
      </w:r>
      <w:r w:rsidR="001A3CF1">
        <w:rPr>
          <w:rFonts w:ascii="Times New Roman" w:hAnsi="Times New Roman" w:cs="Times New Roman"/>
          <w:b/>
          <w:bCs/>
          <w:sz w:val="24"/>
          <w:szCs w:val="24"/>
        </w:rPr>
        <w:t xml:space="preserve"> </w:t>
      </w:r>
      <w:r w:rsidR="001A3CF1">
        <w:rPr>
          <w:rStyle w:val="FootnoteReference"/>
          <w:rFonts w:ascii="Times New Roman" w:hAnsi="Times New Roman" w:cs="Times New Roman"/>
          <w:b/>
          <w:bCs/>
          <w:sz w:val="24"/>
          <w:szCs w:val="24"/>
        </w:rPr>
        <w:footnoteReference w:id="4"/>
      </w:r>
      <w:r w:rsidR="001A3CF1">
        <w:rPr>
          <w:rFonts w:ascii="Times New Roman" w:hAnsi="Times New Roman" w:cs="Times New Roman"/>
          <w:b/>
          <w:bCs/>
          <w:sz w:val="24"/>
          <w:szCs w:val="24"/>
        </w:rPr>
        <w:t xml:space="preserve"> </w:t>
      </w:r>
      <w:r w:rsidR="001A3CF1">
        <w:rPr>
          <w:rStyle w:val="FootnoteReference"/>
          <w:rFonts w:ascii="Times New Roman" w:hAnsi="Times New Roman" w:cs="Times New Roman"/>
          <w:b/>
          <w:bCs/>
          <w:sz w:val="24"/>
          <w:szCs w:val="24"/>
        </w:rPr>
        <w:footnoteReference w:id="5"/>
      </w:r>
      <w:r w:rsidR="001A3CF1">
        <w:rPr>
          <w:rFonts w:ascii="Times New Roman" w:hAnsi="Times New Roman" w:cs="Times New Roman"/>
          <w:b/>
          <w:bCs/>
          <w:sz w:val="24"/>
          <w:szCs w:val="24"/>
        </w:rPr>
        <w:t xml:space="preserve"> </w:t>
      </w:r>
      <w:r w:rsidR="001A3CF1">
        <w:rPr>
          <w:rStyle w:val="FootnoteReference"/>
          <w:rFonts w:ascii="Times New Roman" w:hAnsi="Times New Roman" w:cs="Times New Roman"/>
          <w:b/>
          <w:bCs/>
          <w:sz w:val="24"/>
          <w:szCs w:val="24"/>
        </w:rPr>
        <w:footnoteReference w:id="6"/>
      </w:r>
    </w:p>
    <w:p w14:paraId="045BAD6A" w14:textId="18568F1C" w:rsidR="00391971" w:rsidRPr="00391971" w:rsidRDefault="00F07DD3" w:rsidP="00FF3EBC">
      <w:pPr>
        <w:rPr>
          <w:rFonts w:ascii="Times New Roman" w:hAnsi="Times New Roman" w:cs="Times New Roman"/>
          <w:b/>
          <w:bCs/>
          <w:sz w:val="24"/>
          <w:szCs w:val="24"/>
          <w:u w:val="single"/>
        </w:rPr>
      </w:pPr>
      <w:r>
        <w:rPr>
          <w:rFonts w:ascii="Times New Roman" w:hAnsi="Times New Roman" w:cs="Times New Roman"/>
          <w:b/>
          <w:bCs/>
          <w:sz w:val="24"/>
          <w:szCs w:val="24"/>
          <w:u w:val="single"/>
        </w:rPr>
        <w:t>Community Stability</w:t>
      </w:r>
    </w:p>
    <w:p w14:paraId="3107E4CF" w14:textId="77777777" w:rsidR="006B5436" w:rsidRDefault="00F07DD3" w:rsidP="00F07DD3">
      <w:pPr>
        <w:rPr>
          <w:rFonts w:ascii="Times New Roman" w:hAnsi="Times New Roman" w:cs="Times New Roman"/>
          <w:sz w:val="24"/>
          <w:szCs w:val="24"/>
        </w:rPr>
      </w:pPr>
      <w:r>
        <w:rPr>
          <w:rFonts w:ascii="Times New Roman" w:hAnsi="Times New Roman" w:cs="Times New Roman"/>
          <w:sz w:val="24"/>
          <w:szCs w:val="24"/>
        </w:rPr>
        <w:t>As commissioners we are charged with providing for the safety, welfare, and economic stability of our businesses and citizens</w:t>
      </w:r>
      <w:r w:rsidR="00375E94">
        <w:rPr>
          <w:rFonts w:ascii="Times New Roman" w:hAnsi="Times New Roman" w:cs="Times New Roman"/>
          <w:sz w:val="24"/>
          <w:szCs w:val="24"/>
        </w:rPr>
        <w:t xml:space="preserve"> within our counties</w:t>
      </w:r>
      <w:r>
        <w:rPr>
          <w:rFonts w:ascii="Times New Roman" w:hAnsi="Times New Roman" w:cs="Times New Roman"/>
          <w:sz w:val="24"/>
          <w:szCs w:val="24"/>
        </w:rPr>
        <w:t xml:space="preserve"> to the best of our ability, a job we take very seriously.  Similar to every new or amended policy or plan implemented over the past 50 years, this old-growth forest DEIS states “Under all alternatives the amendment contributes to social and economic sustainability”.  However, 50 years of history and numerous new and amended policies and plans later, what we have instead is the tragic loss of an industry that provided the foundation of the cities, industries and infrastructure we all </w:t>
      </w:r>
      <w:r w:rsidR="00375E94">
        <w:rPr>
          <w:rFonts w:ascii="Times New Roman" w:hAnsi="Times New Roman" w:cs="Times New Roman"/>
          <w:sz w:val="24"/>
          <w:szCs w:val="24"/>
        </w:rPr>
        <w:t>work, live, and play in today</w:t>
      </w:r>
      <w:r>
        <w:rPr>
          <w:rFonts w:ascii="Times New Roman" w:hAnsi="Times New Roman" w:cs="Times New Roman"/>
          <w:sz w:val="24"/>
          <w:szCs w:val="24"/>
        </w:rPr>
        <w:t>.  Insects, disease, and catastrophic deadly wildfires are destroying millions of acres of forests (including old-growth forests) annually, taking the lives of hundreds of people, and destroying thousands of homes and businesses.  Recreational access has been diminished and social economic conditions are crumbling in many of our rural communities.  These actions are not contributing to social and economic sustainability</w:t>
      </w:r>
      <w:r w:rsidR="00FB2C8D">
        <w:rPr>
          <w:rFonts w:ascii="Times New Roman" w:hAnsi="Times New Roman" w:cs="Times New Roman"/>
          <w:sz w:val="24"/>
          <w:szCs w:val="24"/>
        </w:rPr>
        <w:t xml:space="preserve"> and we can see no scenario where they might contribute the economic stability of our communities</w:t>
      </w:r>
      <w:r w:rsidR="00920817">
        <w:rPr>
          <w:rFonts w:ascii="Times New Roman" w:hAnsi="Times New Roman" w:cs="Times New Roman"/>
          <w:sz w:val="24"/>
          <w:szCs w:val="24"/>
        </w:rPr>
        <w:t>.</w:t>
      </w:r>
    </w:p>
    <w:p w14:paraId="2C9EC9D1" w14:textId="631503C9" w:rsidR="00F07DD3" w:rsidRPr="00C513FA" w:rsidRDefault="00F07DD3" w:rsidP="00F07DD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Unless </w:t>
      </w:r>
      <w:r w:rsidR="00375E94">
        <w:rPr>
          <w:rFonts w:ascii="Times New Roman" w:hAnsi="Times New Roman" w:cs="Times New Roman"/>
          <w:b/>
          <w:bCs/>
          <w:sz w:val="24"/>
          <w:szCs w:val="24"/>
        </w:rPr>
        <w:t xml:space="preserve">the </w:t>
      </w:r>
      <w:r w:rsidR="00FB2C8D">
        <w:rPr>
          <w:rFonts w:ascii="Times New Roman" w:hAnsi="Times New Roman" w:cs="Times New Roman"/>
          <w:b/>
          <w:bCs/>
          <w:sz w:val="24"/>
          <w:szCs w:val="24"/>
        </w:rPr>
        <w:t>EIS</w:t>
      </w:r>
      <w:r>
        <w:rPr>
          <w:rFonts w:ascii="Times New Roman" w:hAnsi="Times New Roman" w:cs="Times New Roman"/>
          <w:b/>
          <w:bCs/>
          <w:sz w:val="24"/>
          <w:szCs w:val="24"/>
        </w:rPr>
        <w:t xml:space="preserve"> can demonstrate precisely how </w:t>
      </w:r>
      <w:r w:rsidR="00391971">
        <w:rPr>
          <w:rFonts w:ascii="Times New Roman" w:hAnsi="Times New Roman" w:cs="Times New Roman"/>
          <w:b/>
          <w:bCs/>
          <w:sz w:val="24"/>
          <w:szCs w:val="24"/>
        </w:rPr>
        <w:t>the old-growth forest amendment</w:t>
      </w:r>
      <w:r>
        <w:rPr>
          <w:rFonts w:ascii="Times New Roman" w:hAnsi="Times New Roman" w:cs="Times New Roman"/>
          <w:b/>
          <w:bCs/>
          <w:sz w:val="24"/>
          <w:szCs w:val="24"/>
        </w:rPr>
        <w:t xml:space="preserve"> </w:t>
      </w:r>
      <w:r w:rsidR="003A257A">
        <w:rPr>
          <w:rFonts w:ascii="Times New Roman" w:hAnsi="Times New Roman" w:cs="Times New Roman"/>
          <w:b/>
          <w:bCs/>
          <w:sz w:val="24"/>
          <w:szCs w:val="24"/>
        </w:rPr>
        <w:t>“</w:t>
      </w:r>
      <w:r>
        <w:rPr>
          <w:rFonts w:ascii="Times New Roman" w:hAnsi="Times New Roman" w:cs="Times New Roman"/>
          <w:b/>
          <w:bCs/>
          <w:sz w:val="24"/>
          <w:szCs w:val="24"/>
        </w:rPr>
        <w:t>contributes to social and economic sustainability</w:t>
      </w:r>
      <w:r w:rsidR="003A257A">
        <w:rPr>
          <w:rFonts w:ascii="Times New Roman" w:hAnsi="Times New Roman" w:cs="Times New Roman"/>
          <w:b/>
          <w:bCs/>
          <w:sz w:val="24"/>
          <w:szCs w:val="24"/>
        </w:rPr>
        <w:t>”</w:t>
      </w:r>
      <w:r w:rsidR="003A257A">
        <w:rPr>
          <w:rStyle w:val="FootnoteReference"/>
          <w:rFonts w:ascii="Times New Roman" w:hAnsi="Times New Roman" w:cs="Times New Roman"/>
          <w:b/>
          <w:bCs/>
          <w:sz w:val="24"/>
          <w:szCs w:val="24"/>
        </w:rPr>
        <w:footnoteReference w:id="7"/>
      </w:r>
      <w:r w:rsidR="003A257A">
        <w:rPr>
          <w:rFonts w:ascii="Times New Roman" w:hAnsi="Times New Roman" w:cs="Times New Roman"/>
          <w:b/>
          <w:bCs/>
          <w:sz w:val="24"/>
          <w:szCs w:val="24"/>
        </w:rPr>
        <w:t xml:space="preserve"> </w:t>
      </w:r>
      <w:r w:rsidR="003A257A">
        <w:rPr>
          <w:rStyle w:val="FootnoteReference"/>
          <w:rFonts w:ascii="Times New Roman" w:hAnsi="Times New Roman" w:cs="Times New Roman"/>
          <w:b/>
          <w:bCs/>
          <w:sz w:val="24"/>
          <w:szCs w:val="24"/>
        </w:rPr>
        <w:footnoteReference w:id="8"/>
      </w:r>
      <w:r>
        <w:rPr>
          <w:rFonts w:ascii="Times New Roman" w:hAnsi="Times New Roman" w:cs="Times New Roman"/>
          <w:b/>
          <w:bCs/>
          <w:sz w:val="24"/>
          <w:szCs w:val="24"/>
        </w:rPr>
        <w:t xml:space="preserve">, this unsubstantiated statement </w:t>
      </w:r>
      <w:r w:rsidR="000C22F8">
        <w:rPr>
          <w:rFonts w:ascii="Times New Roman" w:hAnsi="Times New Roman" w:cs="Times New Roman"/>
          <w:b/>
          <w:bCs/>
          <w:sz w:val="24"/>
          <w:szCs w:val="24"/>
        </w:rPr>
        <w:t>must</w:t>
      </w:r>
      <w:r>
        <w:rPr>
          <w:rFonts w:ascii="Times New Roman" w:hAnsi="Times New Roman" w:cs="Times New Roman"/>
          <w:b/>
          <w:bCs/>
          <w:sz w:val="24"/>
          <w:szCs w:val="24"/>
        </w:rPr>
        <w:t xml:space="preserve"> be removed from the EIS.</w:t>
      </w:r>
    </w:p>
    <w:p w14:paraId="778C0247" w14:textId="59F45ACC" w:rsidR="00F07DD3" w:rsidRDefault="00FB2C8D" w:rsidP="00FF3EBC">
      <w:pPr>
        <w:rPr>
          <w:rFonts w:ascii="Times New Roman" w:hAnsi="Times New Roman" w:cs="Times New Roman"/>
          <w:b/>
          <w:bCs/>
          <w:sz w:val="24"/>
          <w:szCs w:val="24"/>
          <w:u w:val="single"/>
        </w:rPr>
      </w:pPr>
      <w:r>
        <w:rPr>
          <w:rFonts w:ascii="Times New Roman" w:hAnsi="Times New Roman" w:cs="Times New Roman"/>
          <w:b/>
          <w:bCs/>
          <w:sz w:val="24"/>
          <w:szCs w:val="24"/>
          <w:u w:val="single"/>
        </w:rPr>
        <w:t>Customs, Culture, and Heritage</w:t>
      </w:r>
    </w:p>
    <w:p w14:paraId="21F23B5A" w14:textId="77777777" w:rsidR="006B5436" w:rsidRDefault="006250B7" w:rsidP="00FF3EBC">
      <w:pPr>
        <w:rPr>
          <w:rFonts w:ascii="Times New Roman" w:hAnsi="Times New Roman" w:cs="Times New Roman"/>
          <w:sz w:val="24"/>
          <w:szCs w:val="24"/>
        </w:rPr>
      </w:pPr>
      <w:r>
        <w:rPr>
          <w:rFonts w:ascii="Times New Roman" w:hAnsi="Times New Roman" w:cs="Times New Roman"/>
          <w:sz w:val="24"/>
          <w:szCs w:val="24"/>
        </w:rPr>
        <w:t>Mining, timber harvesting , ranching, and farming provide the heritage of our counties residents</w:t>
      </w:r>
      <w:r w:rsidR="007969A4">
        <w:rPr>
          <w:rFonts w:ascii="Times New Roman" w:hAnsi="Times New Roman" w:cs="Times New Roman"/>
          <w:sz w:val="24"/>
          <w:szCs w:val="24"/>
        </w:rPr>
        <w:t>, memorialized in the Custom and Cultural section of t</w:t>
      </w:r>
      <w:r>
        <w:rPr>
          <w:rFonts w:ascii="Times New Roman" w:hAnsi="Times New Roman" w:cs="Times New Roman"/>
          <w:sz w:val="24"/>
          <w:szCs w:val="24"/>
        </w:rPr>
        <w:t>he Mineral County Resource Use Plan</w:t>
      </w:r>
      <w:r w:rsidR="007969A4">
        <w:rPr>
          <w:rFonts w:ascii="Times New Roman" w:hAnsi="Times New Roman" w:cs="Times New Roman"/>
          <w:sz w:val="24"/>
          <w:szCs w:val="24"/>
        </w:rPr>
        <w:t>.  The Secretary of Agriculture is obligated to coordinate with land and resource management planning processes of State and local governments</w:t>
      </w:r>
      <w:r w:rsidR="007969A4">
        <w:rPr>
          <w:rStyle w:val="FootnoteReference"/>
          <w:rFonts w:ascii="Times New Roman" w:hAnsi="Times New Roman" w:cs="Times New Roman"/>
          <w:sz w:val="24"/>
          <w:szCs w:val="24"/>
        </w:rPr>
        <w:footnoteReference w:id="9"/>
      </w:r>
      <w:r w:rsidR="00141F41">
        <w:rPr>
          <w:rFonts w:ascii="Times New Roman" w:hAnsi="Times New Roman" w:cs="Times New Roman"/>
          <w:sz w:val="24"/>
          <w:szCs w:val="24"/>
        </w:rPr>
        <w:t xml:space="preserve">.  </w:t>
      </w:r>
      <w:r w:rsidR="00AD5780">
        <w:rPr>
          <w:rFonts w:ascii="Times New Roman" w:hAnsi="Times New Roman" w:cs="Times New Roman"/>
          <w:sz w:val="24"/>
          <w:szCs w:val="24"/>
        </w:rPr>
        <w:t xml:space="preserve">NEPA requires all Federal agencies to consider the impacts of their actions on the preservation of the culture, heritage, and customs of local government.  </w:t>
      </w:r>
      <w:r w:rsidR="00ED5B4C">
        <w:rPr>
          <w:rFonts w:ascii="Times New Roman" w:hAnsi="Times New Roman" w:cs="Times New Roman"/>
          <w:sz w:val="24"/>
          <w:szCs w:val="24"/>
        </w:rPr>
        <w:t>Federal agencies are</w:t>
      </w:r>
      <w:r w:rsidR="004B0A96">
        <w:rPr>
          <w:rFonts w:ascii="Times New Roman" w:hAnsi="Times New Roman" w:cs="Times New Roman"/>
          <w:sz w:val="24"/>
          <w:szCs w:val="24"/>
        </w:rPr>
        <w:t xml:space="preserve"> obliged to consider alternatives</w:t>
      </w:r>
      <w:r w:rsidR="004B0A96">
        <w:rPr>
          <w:rStyle w:val="FootnoteReference"/>
          <w:rFonts w:ascii="Times New Roman" w:hAnsi="Times New Roman" w:cs="Times New Roman"/>
          <w:sz w:val="24"/>
          <w:szCs w:val="24"/>
        </w:rPr>
        <w:footnoteReference w:id="10"/>
      </w:r>
      <w:r w:rsidR="004B0A96">
        <w:rPr>
          <w:rFonts w:ascii="Times New Roman" w:hAnsi="Times New Roman" w:cs="Times New Roman"/>
          <w:sz w:val="24"/>
          <w:szCs w:val="24"/>
        </w:rPr>
        <w:t xml:space="preserve"> to mitigate</w:t>
      </w:r>
      <w:r w:rsidR="004B0A96">
        <w:rPr>
          <w:rStyle w:val="FootnoteReference"/>
          <w:rFonts w:ascii="Times New Roman" w:hAnsi="Times New Roman" w:cs="Times New Roman"/>
          <w:sz w:val="24"/>
          <w:szCs w:val="24"/>
        </w:rPr>
        <w:footnoteReference w:id="11"/>
      </w:r>
      <w:r w:rsidR="004B0A96">
        <w:rPr>
          <w:rFonts w:ascii="Times New Roman" w:hAnsi="Times New Roman" w:cs="Times New Roman"/>
          <w:sz w:val="24"/>
          <w:szCs w:val="24"/>
        </w:rPr>
        <w:t xml:space="preserve"> </w:t>
      </w:r>
      <w:r w:rsidR="00141F41">
        <w:rPr>
          <w:rFonts w:ascii="Times New Roman" w:hAnsi="Times New Roman" w:cs="Times New Roman"/>
          <w:sz w:val="24"/>
          <w:szCs w:val="24"/>
        </w:rPr>
        <w:t>impacts to local governments regarding how an action impacts the</w:t>
      </w:r>
      <w:r w:rsidR="00920817">
        <w:rPr>
          <w:rFonts w:ascii="Times New Roman" w:hAnsi="Times New Roman" w:cs="Times New Roman"/>
          <w:sz w:val="24"/>
          <w:szCs w:val="24"/>
        </w:rPr>
        <w:t xml:space="preserve"> heritage, customs, and culture </w:t>
      </w:r>
      <w:r w:rsidR="00085415">
        <w:rPr>
          <w:rFonts w:ascii="Times New Roman" w:hAnsi="Times New Roman" w:cs="Times New Roman"/>
          <w:sz w:val="24"/>
          <w:szCs w:val="24"/>
        </w:rPr>
        <w:t>defined in the Mineral</w:t>
      </w:r>
      <w:r w:rsidR="00141F41">
        <w:rPr>
          <w:rFonts w:ascii="Times New Roman" w:hAnsi="Times New Roman" w:cs="Times New Roman"/>
          <w:sz w:val="24"/>
          <w:szCs w:val="24"/>
        </w:rPr>
        <w:t xml:space="preserve"> County Resource Use Plan.</w:t>
      </w:r>
    </w:p>
    <w:p w14:paraId="10A51819" w14:textId="6851B74F" w:rsidR="005E2B19" w:rsidRPr="00914235" w:rsidRDefault="00613FA1" w:rsidP="00FF3EBC">
      <w:pPr>
        <w:rPr>
          <w:rFonts w:ascii="Times New Roman" w:hAnsi="Times New Roman" w:cs="Times New Roman"/>
          <w:b/>
          <w:bCs/>
          <w:sz w:val="24"/>
          <w:szCs w:val="24"/>
        </w:rPr>
      </w:pPr>
      <w:r>
        <w:rPr>
          <w:rFonts w:ascii="Times New Roman" w:hAnsi="Times New Roman" w:cs="Times New Roman"/>
          <w:b/>
          <w:bCs/>
          <w:sz w:val="24"/>
          <w:szCs w:val="24"/>
        </w:rPr>
        <w:t>To date, neither the development of the NOGA nor the DEIS have</w:t>
      </w:r>
      <w:r w:rsidR="005E2B19">
        <w:rPr>
          <w:rFonts w:ascii="Times New Roman" w:hAnsi="Times New Roman" w:cs="Times New Roman"/>
          <w:b/>
          <w:bCs/>
          <w:sz w:val="24"/>
          <w:szCs w:val="24"/>
        </w:rPr>
        <w:t xml:space="preserve"> met</w:t>
      </w:r>
      <w:r>
        <w:rPr>
          <w:rFonts w:ascii="Times New Roman" w:hAnsi="Times New Roman" w:cs="Times New Roman"/>
          <w:b/>
          <w:bCs/>
          <w:sz w:val="24"/>
          <w:szCs w:val="24"/>
        </w:rPr>
        <w:t xml:space="preserve"> </w:t>
      </w:r>
      <w:r w:rsidR="005E2B19">
        <w:rPr>
          <w:rFonts w:ascii="Times New Roman" w:hAnsi="Times New Roman" w:cs="Times New Roman"/>
          <w:b/>
          <w:bCs/>
          <w:sz w:val="24"/>
          <w:szCs w:val="24"/>
        </w:rPr>
        <w:t>the</w:t>
      </w:r>
      <w:r>
        <w:rPr>
          <w:rFonts w:ascii="Times New Roman" w:hAnsi="Times New Roman" w:cs="Times New Roman"/>
          <w:b/>
          <w:bCs/>
          <w:sz w:val="24"/>
          <w:szCs w:val="24"/>
        </w:rPr>
        <w:t xml:space="preserve"> obligations required by NEPA </w:t>
      </w:r>
      <w:r w:rsidR="005E2B19">
        <w:rPr>
          <w:rFonts w:ascii="Times New Roman" w:hAnsi="Times New Roman" w:cs="Times New Roman"/>
          <w:b/>
          <w:bCs/>
          <w:sz w:val="24"/>
          <w:szCs w:val="24"/>
        </w:rPr>
        <w:t xml:space="preserve">for the Secretary of Agriculture to coordinate this planning process with local government land and resource use plans.  Further, no alternatives have been </w:t>
      </w:r>
      <w:r w:rsidR="003A7510">
        <w:rPr>
          <w:rFonts w:ascii="Times New Roman" w:hAnsi="Times New Roman" w:cs="Times New Roman"/>
          <w:b/>
          <w:bCs/>
          <w:sz w:val="24"/>
          <w:szCs w:val="24"/>
        </w:rPr>
        <w:lastRenderedPageBreak/>
        <w:t>developed to mitigate conflicts with local government land and resource use plans.  This essential planning must be completed before a final decision is made.</w:t>
      </w:r>
    </w:p>
    <w:p w14:paraId="775F492D" w14:textId="538FB5DD" w:rsidR="002D0162" w:rsidRPr="00914235" w:rsidRDefault="002D0162" w:rsidP="00FF3EBC">
      <w:pPr>
        <w:rPr>
          <w:rFonts w:ascii="Times New Roman" w:hAnsi="Times New Roman" w:cs="Times New Roman"/>
          <w:b/>
          <w:bCs/>
          <w:sz w:val="24"/>
          <w:szCs w:val="24"/>
          <w:u w:val="single"/>
        </w:rPr>
      </w:pPr>
      <w:r w:rsidRPr="00D4137D">
        <w:rPr>
          <w:rFonts w:ascii="Times New Roman" w:hAnsi="Times New Roman" w:cs="Times New Roman"/>
          <w:b/>
          <w:bCs/>
          <w:sz w:val="24"/>
          <w:szCs w:val="24"/>
          <w:u w:val="single"/>
        </w:rPr>
        <w:t>Ca</w:t>
      </w:r>
      <w:r w:rsidR="00914235" w:rsidRPr="00D4137D">
        <w:rPr>
          <w:rFonts w:ascii="Times New Roman" w:hAnsi="Times New Roman" w:cs="Times New Roman"/>
          <w:b/>
          <w:bCs/>
          <w:sz w:val="24"/>
          <w:szCs w:val="24"/>
          <w:u w:val="single"/>
        </w:rPr>
        <w:t>bon Sequestration and Storage</w:t>
      </w:r>
    </w:p>
    <w:bookmarkEnd w:id="1"/>
    <w:p w14:paraId="1AFFA3A1" w14:textId="1591A2AD" w:rsidR="00FF3EBC" w:rsidRDefault="00281B07" w:rsidP="002C7D98">
      <w:pPr>
        <w:rPr>
          <w:rFonts w:ascii="Times New Roman" w:hAnsi="Times New Roman" w:cs="Times New Roman"/>
          <w:sz w:val="24"/>
          <w:szCs w:val="24"/>
        </w:rPr>
      </w:pPr>
      <w:r>
        <w:rPr>
          <w:rFonts w:ascii="Times New Roman" w:hAnsi="Times New Roman" w:cs="Times New Roman"/>
          <w:sz w:val="24"/>
          <w:szCs w:val="24"/>
        </w:rPr>
        <w:t>While we agree, old-growth forest do play an important role in ecosystem diversity and integrity, and they do store large amounts of carbon, we also understand they sequester very little carbon and likely emit more carbon than they sequester.</w:t>
      </w:r>
      <w:r w:rsidR="00F82FA9">
        <w:rPr>
          <w:rFonts w:ascii="Times New Roman" w:hAnsi="Times New Roman" w:cs="Times New Roman"/>
          <w:sz w:val="24"/>
          <w:szCs w:val="24"/>
        </w:rPr>
        <w:t xml:space="preserve">  There is a growing amount of science that suggests harvesting timber when it has reached the culmination of mean annual increment (CMAI)</w:t>
      </w:r>
      <w:r w:rsidR="00B622B5">
        <w:rPr>
          <w:rFonts w:ascii="Times New Roman" w:hAnsi="Times New Roman" w:cs="Times New Roman"/>
          <w:sz w:val="24"/>
          <w:szCs w:val="24"/>
        </w:rPr>
        <w:t xml:space="preserve"> maximizes the carbon sequestration potential of any given acre of forestland.</w:t>
      </w:r>
    </w:p>
    <w:p w14:paraId="11381930" w14:textId="54D0791B" w:rsidR="00F82FA9" w:rsidRDefault="00D9176B" w:rsidP="002C7D98">
      <w:pPr>
        <w:rPr>
          <w:rFonts w:ascii="Times New Roman" w:hAnsi="Times New Roman" w:cs="Times New Roman"/>
          <w:sz w:val="24"/>
          <w:szCs w:val="24"/>
        </w:rPr>
      </w:pPr>
      <w:r>
        <w:rPr>
          <w:rFonts w:ascii="Times New Roman" w:hAnsi="Times New Roman" w:cs="Times New Roman"/>
          <w:sz w:val="24"/>
          <w:szCs w:val="24"/>
        </w:rPr>
        <w:t>T</w:t>
      </w:r>
      <w:r w:rsidR="00657E9D" w:rsidRPr="00657E9D">
        <w:rPr>
          <w:rFonts w:ascii="Times New Roman" w:hAnsi="Times New Roman" w:cs="Times New Roman"/>
          <w:sz w:val="24"/>
          <w:szCs w:val="24"/>
        </w:rPr>
        <w:t xml:space="preserve">he NFMA requires that the Secretary establish standards to ensure that timber harvest occurs after stands of trees have reached the CMAI. </w:t>
      </w:r>
      <w:r w:rsidR="000C22F8">
        <w:rPr>
          <w:rFonts w:ascii="Times New Roman" w:hAnsi="Times New Roman" w:cs="Times New Roman"/>
          <w:sz w:val="24"/>
          <w:szCs w:val="24"/>
        </w:rPr>
        <w:t xml:space="preserve"> </w:t>
      </w:r>
      <w:r w:rsidR="00657E9D" w:rsidRPr="00657E9D">
        <w:rPr>
          <w:rFonts w:ascii="Times New Roman" w:hAnsi="Times New Roman" w:cs="Times New Roman"/>
          <w:sz w:val="24"/>
          <w:szCs w:val="24"/>
        </w:rPr>
        <w:t>The age that corresponds to CMAI varies by National Forest</w:t>
      </w:r>
      <w:r w:rsidR="00DD6FAC">
        <w:rPr>
          <w:rFonts w:ascii="Times New Roman" w:hAnsi="Times New Roman" w:cs="Times New Roman"/>
          <w:sz w:val="24"/>
          <w:szCs w:val="24"/>
        </w:rPr>
        <w:t>, available water, ground conditions, and the effects and disease.</w:t>
      </w:r>
    </w:p>
    <w:p w14:paraId="01F42A88" w14:textId="258E22B6" w:rsidR="00615D7E" w:rsidRDefault="00657E9D" w:rsidP="002C7D98">
      <w:pPr>
        <w:rPr>
          <w:rFonts w:ascii="Times New Roman" w:hAnsi="Times New Roman" w:cs="Times New Roman"/>
          <w:sz w:val="24"/>
          <w:szCs w:val="24"/>
        </w:rPr>
      </w:pPr>
      <w:r w:rsidRPr="00657E9D">
        <w:rPr>
          <w:rFonts w:ascii="Times New Roman" w:hAnsi="Times New Roman" w:cs="Times New Roman"/>
          <w:sz w:val="24"/>
          <w:szCs w:val="24"/>
        </w:rPr>
        <w:t>A 2016 study published in Ecosphere by Gray et al. concluded that although large trees accumulated carbon at a faster rate than small trees on an individual basis, their contribution to carbon accumulation rates was smaller on an area basis, and their importance relative to small trees declined in older stands compared to younger stands. That study also concluded that old</w:t>
      </w:r>
      <w:r w:rsidR="00F82FA9">
        <w:rPr>
          <w:rFonts w:ascii="Times New Roman" w:hAnsi="Times New Roman" w:cs="Times New Roman"/>
          <w:sz w:val="24"/>
          <w:szCs w:val="24"/>
        </w:rPr>
        <w:t>-</w:t>
      </w:r>
      <w:r w:rsidRPr="00657E9D">
        <w:rPr>
          <w:rFonts w:ascii="Times New Roman" w:hAnsi="Times New Roman" w:cs="Times New Roman"/>
          <w:sz w:val="24"/>
          <w:szCs w:val="24"/>
        </w:rPr>
        <w:t>growth and large trees are important carbon stocks, but they play a minor role in additional carbon accumulation</w:t>
      </w:r>
      <w:r w:rsidR="00B622B5">
        <w:rPr>
          <w:rStyle w:val="FootnoteReference"/>
          <w:rFonts w:ascii="Times New Roman" w:hAnsi="Times New Roman" w:cs="Times New Roman"/>
          <w:sz w:val="24"/>
          <w:szCs w:val="24"/>
        </w:rPr>
        <w:footnoteReference w:id="12"/>
      </w:r>
      <w:r w:rsidR="00B622B5">
        <w:rPr>
          <w:rFonts w:ascii="Times New Roman" w:hAnsi="Times New Roman" w:cs="Times New Roman"/>
          <w:sz w:val="24"/>
          <w:szCs w:val="24"/>
        </w:rPr>
        <w:t>.</w:t>
      </w:r>
      <w:r w:rsidR="00061D62">
        <w:rPr>
          <w:rFonts w:ascii="Times New Roman" w:hAnsi="Times New Roman" w:cs="Times New Roman"/>
          <w:sz w:val="24"/>
          <w:szCs w:val="24"/>
        </w:rPr>
        <w:t xml:space="preserve">  The USDA recently published a Technical Report on the future of America’s forests and grasslands with the following similar concepts</w:t>
      </w:r>
      <w:r w:rsidR="00061D62">
        <w:rPr>
          <w:rStyle w:val="FootnoteReference"/>
          <w:rFonts w:ascii="Times New Roman" w:hAnsi="Times New Roman" w:cs="Times New Roman"/>
          <w:sz w:val="24"/>
          <w:szCs w:val="24"/>
        </w:rPr>
        <w:footnoteReference w:id="13"/>
      </w:r>
      <w:r w:rsidR="00061D62">
        <w:rPr>
          <w:rFonts w:ascii="Times New Roman" w:hAnsi="Times New Roman" w:cs="Times New Roman"/>
          <w:sz w:val="24"/>
          <w:szCs w:val="24"/>
        </w:rPr>
        <w:t>:</w:t>
      </w:r>
    </w:p>
    <w:p w14:paraId="1B2FDAB2" w14:textId="77777777" w:rsidR="00061D62" w:rsidRDefault="00061D62" w:rsidP="00061D62">
      <w:pPr>
        <w:pStyle w:val="ListParagraph"/>
        <w:numPr>
          <w:ilvl w:val="0"/>
          <w:numId w:val="3"/>
        </w:numPr>
        <w:rPr>
          <w:rFonts w:ascii="Times New Roman" w:hAnsi="Times New Roman" w:cs="Times New Roman"/>
          <w:sz w:val="24"/>
          <w:szCs w:val="24"/>
        </w:rPr>
      </w:pPr>
      <w:r w:rsidRPr="00061D62">
        <w:rPr>
          <w:rFonts w:ascii="Times New Roman" w:hAnsi="Times New Roman" w:cs="Times New Roman"/>
          <w:sz w:val="24"/>
          <w:szCs w:val="24"/>
        </w:rPr>
        <w:t>The projected decrease in young forests and increase in older forests will result in overall decreases in growth rates and carbon sequestration.</w:t>
      </w:r>
    </w:p>
    <w:p w14:paraId="33BAB3BB" w14:textId="77777777" w:rsidR="00061D62" w:rsidRDefault="00061D62" w:rsidP="00061D62">
      <w:pPr>
        <w:pStyle w:val="ListParagraph"/>
        <w:numPr>
          <w:ilvl w:val="0"/>
          <w:numId w:val="3"/>
        </w:numPr>
        <w:rPr>
          <w:rFonts w:ascii="Times New Roman" w:hAnsi="Times New Roman" w:cs="Times New Roman"/>
          <w:sz w:val="24"/>
          <w:szCs w:val="24"/>
        </w:rPr>
      </w:pPr>
      <w:r w:rsidRPr="00061D62">
        <w:rPr>
          <w:rFonts w:ascii="Times New Roman" w:hAnsi="Times New Roman" w:cs="Times New Roman"/>
          <w:sz w:val="24"/>
          <w:szCs w:val="24"/>
        </w:rPr>
        <w:t>The amount of carbon sequestered by forests is projected to decline between 2020 and 2070 under all scenarios, with the forest ecosystem projected to be a net source of carbon in 2070.</w:t>
      </w:r>
    </w:p>
    <w:p w14:paraId="27BE5723" w14:textId="761AEFF6" w:rsidR="00061D62" w:rsidRDefault="00061D62" w:rsidP="00061D62">
      <w:pPr>
        <w:pStyle w:val="ListParagraph"/>
        <w:numPr>
          <w:ilvl w:val="0"/>
          <w:numId w:val="3"/>
        </w:numPr>
        <w:rPr>
          <w:rFonts w:ascii="Times New Roman" w:hAnsi="Times New Roman" w:cs="Times New Roman"/>
          <w:sz w:val="24"/>
          <w:szCs w:val="24"/>
        </w:rPr>
      </w:pPr>
      <w:r w:rsidRPr="00061D62">
        <w:rPr>
          <w:rFonts w:ascii="Times New Roman" w:hAnsi="Times New Roman" w:cs="Times New Roman"/>
          <w:sz w:val="24"/>
          <w:szCs w:val="24"/>
        </w:rPr>
        <w:t>Without active management, significant disturbance, and land use change, forests approach a steady state in terms of C stock change over time.</w:t>
      </w:r>
    </w:p>
    <w:p w14:paraId="774E6BB5" w14:textId="2CDCA54D" w:rsidR="00061D62" w:rsidRPr="00061D62" w:rsidRDefault="00061D62" w:rsidP="00061D62">
      <w:pPr>
        <w:pStyle w:val="ListParagraph"/>
        <w:numPr>
          <w:ilvl w:val="0"/>
          <w:numId w:val="3"/>
        </w:numPr>
        <w:rPr>
          <w:rFonts w:ascii="Times New Roman" w:hAnsi="Times New Roman" w:cs="Times New Roman"/>
          <w:sz w:val="24"/>
          <w:szCs w:val="24"/>
        </w:rPr>
      </w:pPr>
      <w:r w:rsidRPr="00061D62">
        <w:rPr>
          <w:rFonts w:ascii="Times New Roman" w:hAnsi="Times New Roman" w:cs="Times New Roman"/>
          <w:sz w:val="24"/>
          <w:szCs w:val="24"/>
        </w:rPr>
        <w:t>Annual carbon sequestration is projected to decrease, indicating carbon saturation of U.S. forests, due in part to forest aging and senescence</w:t>
      </w:r>
    </w:p>
    <w:p w14:paraId="1BEAD900" w14:textId="442E86AF" w:rsidR="002C7D98" w:rsidRDefault="00922D28" w:rsidP="00042D15">
      <w:pPr>
        <w:rPr>
          <w:rFonts w:ascii="Times New Roman" w:hAnsi="Times New Roman" w:cs="Times New Roman"/>
          <w:sz w:val="24"/>
          <w:szCs w:val="24"/>
        </w:rPr>
      </w:pPr>
      <w:r w:rsidRPr="00922D28">
        <w:rPr>
          <w:rFonts w:ascii="Times New Roman" w:hAnsi="Times New Roman" w:cs="Times New Roman"/>
          <w:sz w:val="24"/>
          <w:szCs w:val="24"/>
        </w:rPr>
        <w:t xml:space="preserve">A recently published report by the Environmental Protection Agency echoed these conclusions regarding the adverse impacts to carbon sequestration due to forest “aging.” That report concluded that due to an aging forest land base, increases in the frequency and severity of disturbances in forests in some regions, among other drivers of change, forest carbon density is </w:t>
      </w:r>
      <w:r w:rsidRPr="00922D28">
        <w:rPr>
          <w:rFonts w:ascii="Times New Roman" w:hAnsi="Times New Roman" w:cs="Times New Roman"/>
          <w:sz w:val="24"/>
          <w:szCs w:val="24"/>
        </w:rPr>
        <w:lastRenderedPageBreak/>
        <w:t>increasing at a slower rate resulting in an overall decline in the sink strength of forest land remaining forest land in the USA</w:t>
      </w:r>
      <w:r>
        <w:rPr>
          <w:rStyle w:val="FootnoteReference"/>
          <w:rFonts w:ascii="Times New Roman" w:hAnsi="Times New Roman" w:cs="Times New Roman"/>
          <w:sz w:val="24"/>
          <w:szCs w:val="24"/>
        </w:rPr>
        <w:footnoteReference w:id="14"/>
      </w:r>
      <w:r w:rsidRPr="00922D28">
        <w:rPr>
          <w:rFonts w:ascii="Times New Roman" w:hAnsi="Times New Roman" w:cs="Times New Roman"/>
          <w:sz w:val="24"/>
          <w:szCs w:val="24"/>
        </w:rPr>
        <w:t>.</w:t>
      </w:r>
    </w:p>
    <w:p w14:paraId="7B09B094" w14:textId="79521043" w:rsidR="00034435" w:rsidRDefault="002424B0" w:rsidP="00042D15">
      <w:pPr>
        <w:rPr>
          <w:rFonts w:ascii="Times New Roman" w:hAnsi="Times New Roman" w:cs="Times New Roman"/>
          <w:sz w:val="24"/>
          <w:szCs w:val="24"/>
        </w:rPr>
      </w:pPr>
      <w:r>
        <w:rPr>
          <w:rFonts w:ascii="Times New Roman" w:hAnsi="Times New Roman" w:cs="Times New Roman"/>
          <w:sz w:val="24"/>
          <w:szCs w:val="24"/>
        </w:rPr>
        <w:t xml:space="preserve">The information provided by these technical reports and assessments make it clear that the forests ability to maximize carbon sequestration and mitigate climate change are significantly hampered by aging forests.  Provisions included in management approaches, objectives, </w:t>
      </w:r>
      <w:r w:rsidR="00AA7F3D">
        <w:rPr>
          <w:rFonts w:ascii="Times New Roman" w:hAnsi="Times New Roman" w:cs="Times New Roman"/>
          <w:sz w:val="24"/>
          <w:szCs w:val="24"/>
        </w:rPr>
        <w:t xml:space="preserve">goals, standards, and guidelines </w:t>
      </w:r>
      <w:r w:rsidR="00C83A44">
        <w:rPr>
          <w:rFonts w:ascii="Times New Roman" w:hAnsi="Times New Roman" w:cs="Times New Roman"/>
          <w:sz w:val="24"/>
          <w:szCs w:val="24"/>
        </w:rPr>
        <w:t>located</w:t>
      </w:r>
      <w:r w:rsidR="00AA7F3D">
        <w:rPr>
          <w:rFonts w:ascii="Times New Roman" w:hAnsi="Times New Roman" w:cs="Times New Roman"/>
          <w:sz w:val="24"/>
          <w:szCs w:val="24"/>
        </w:rPr>
        <w:t xml:space="preserve"> throughout the DEIS will restrict the Forest Service’s ability to implement </w:t>
      </w:r>
      <w:r w:rsidR="00C83A44">
        <w:rPr>
          <w:rFonts w:ascii="Times New Roman" w:hAnsi="Times New Roman" w:cs="Times New Roman"/>
          <w:sz w:val="24"/>
          <w:szCs w:val="24"/>
        </w:rPr>
        <w:t>management strategies when forest’s reach CMAI which will invariably increase the amount of aging forests, further adversely impacting climate change.</w:t>
      </w:r>
    </w:p>
    <w:p w14:paraId="591CE527" w14:textId="3F82C97E" w:rsidR="006B5436" w:rsidRDefault="006B5436" w:rsidP="00042D15">
      <w:pPr>
        <w:rPr>
          <w:rFonts w:ascii="Times New Roman" w:hAnsi="Times New Roman" w:cs="Times New Roman"/>
          <w:b/>
          <w:bCs/>
          <w:sz w:val="24"/>
          <w:szCs w:val="24"/>
        </w:rPr>
      </w:pPr>
      <w:r w:rsidRPr="006B5436">
        <w:rPr>
          <w:rFonts w:ascii="Times New Roman" w:hAnsi="Times New Roman" w:cs="Times New Roman"/>
          <w:b/>
          <w:bCs/>
          <w:sz w:val="24"/>
          <w:szCs w:val="24"/>
        </w:rPr>
        <w:t>The DEIS provided only a cursory analysis of the proposed action’s effects on carbon and omitted entirely any effects analysis of climate change in general. The DEIS acknowledged the importance of “carbon uptake” but provided no analysis of the impact to this uptake resulting</w:t>
      </w:r>
      <w:r w:rsidR="007D3443" w:rsidRPr="007D3443">
        <w:t xml:space="preserve"> </w:t>
      </w:r>
      <w:r w:rsidR="007D3443" w:rsidRPr="007D3443">
        <w:rPr>
          <w:rFonts w:ascii="Times New Roman" w:hAnsi="Times New Roman" w:cs="Times New Roman"/>
          <w:b/>
          <w:bCs/>
          <w:sz w:val="24"/>
          <w:szCs w:val="24"/>
        </w:rPr>
        <w:t xml:space="preserve">from the proposed action. </w:t>
      </w:r>
      <w:r w:rsidR="007D3443">
        <w:rPr>
          <w:rFonts w:ascii="Times New Roman" w:hAnsi="Times New Roman" w:cs="Times New Roman"/>
          <w:b/>
          <w:bCs/>
          <w:sz w:val="24"/>
          <w:szCs w:val="24"/>
        </w:rPr>
        <w:t xml:space="preserve"> </w:t>
      </w:r>
      <w:r w:rsidR="007D3443" w:rsidRPr="007D3443">
        <w:rPr>
          <w:rFonts w:ascii="Times New Roman" w:hAnsi="Times New Roman" w:cs="Times New Roman"/>
          <w:b/>
          <w:bCs/>
          <w:sz w:val="24"/>
          <w:szCs w:val="24"/>
        </w:rPr>
        <w:t>Had the Forest Service conducted such an analysis that included the research outlined above, the extensive harm to carbon sequestration would have been revealed.</w:t>
      </w:r>
      <w:r w:rsidR="007D3443">
        <w:rPr>
          <w:rFonts w:ascii="Times New Roman" w:hAnsi="Times New Roman" w:cs="Times New Roman"/>
          <w:b/>
          <w:bCs/>
          <w:sz w:val="24"/>
          <w:szCs w:val="24"/>
        </w:rPr>
        <w:t xml:space="preserve">  It is imperative that the Forest Service conduct a thorough  analysis of this information including the probability that the timeline for completing the Amendment will have to be extended.</w:t>
      </w:r>
    </w:p>
    <w:p w14:paraId="5F463AF0" w14:textId="424DCBE6" w:rsidR="009D7C89" w:rsidRDefault="009D7C89" w:rsidP="00042D15">
      <w:pPr>
        <w:rPr>
          <w:rFonts w:ascii="Times New Roman" w:hAnsi="Times New Roman" w:cs="Times New Roman"/>
          <w:sz w:val="24"/>
          <w:szCs w:val="24"/>
        </w:rPr>
      </w:pPr>
      <w:r w:rsidRPr="00D4137D">
        <w:rPr>
          <w:rFonts w:ascii="Times New Roman" w:hAnsi="Times New Roman" w:cs="Times New Roman"/>
          <w:b/>
          <w:bCs/>
          <w:sz w:val="24"/>
          <w:szCs w:val="24"/>
          <w:u w:val="single"/>
        </w:rPr>
        <w:t>Levels of Planning</w:t>
      </w:r>
    </w:p>
    <w:p w14:paraId="748DA121" w14:textId="4811BBAC" w:rsidR="009D7C89" w:rsidRDefault="00102DE5" w:rsidP="00042D15">
      <w:pPr>
        <w:rPr>
          <w:rFonts w:ascii="Times New Roman" w:hAnsi="Times New Roman" w:cs="Times New Roman"/>
          <w:sz w:val="24"/>
          <w:szCs w:val="24"/>
        </w:rPr>
      </w:pPr>
      <w:r>
        <w:rPr>
          <w:rFonts w:ascii="Times New Roman" w:hAnsi="Times New Roman" w:cs="Times New Roman"/>
          <w:sz w:val="24"/>
          <w:szCs w:val="24"/>
        </w:rPr>
        <w:t xml:space="preserve">As we have previously stated, we are unaware of any statutes or laws that allow or provide for the Secretary of Agriculture to create amendments to all </w:t>
      </w:r>
      <w:r w:rsidR="00C508B1">
        <w:rPr>
          <w:rFonts w:ascii="Times New Roman" w:hAnsi="Times New Roman" w:cs="Times New Roman"/>
          <w:sz w:val="24"/>
          <w:szCs w:val="24"/>
        </w:rPr>
        <w:t>NFS land management Plans.  In fact, we believe this course of action violates Section 219.2 of the 2012 Planning rule</w:t>
      </w:r>
      <w:r w:rsidR="00875B9C">
        <w:rPr>
          <w:rFonts w:ascii="Times New Roman" w:hAnsi="Times New Roman" w:cs="Times New Roman"/>
          <w:sz w:val="24"/>
          <w:szCs w:val="24"/>
        </w:rPr>
        <w:t>.</w:t>
      </w:r>
      <w:r w:rsidR="00C508B1">
        <w:rPr>
          <w:rFonts w:ascii="Times New Roman" w:hAnsi="Times New Roman" w:cs="Times New Roman"/>
          <w:sz w:val="24"/>
          <w:szCs w:val="24"/>
        </w:rPr>
        <w:t xml:space="preserve">  </w:t>
      </w:r>
      <w:r w:rsidR="00C508B1" w:rsidRPr="00C508B1">
        <w:rPr>
          <w:rFonts w:ascii="Times New Roman" w:hAnsi="Times New Roman" w:cs="Times New Roman"/>
          <w:sz w:val="24"/>
          <w:szCs w:val="24"/>
        </w:rPr>
        <w:t>See 36 C.F.R. § 219.2.</w:t>
      </w:r>
    </w:p>
    <w:p w14:paraId="4487A830" w14:textId="77777777" w:rsidR="00CD71F0" w:rsidRDefault="00875B9C" w:rsidP="00042D15">
      <w:pPr>
        <w:rPr>
          <w:rFonts w:ascii="Times New Roman" w:hAnsi="Times New Roman" w:cs="Times New Roman"/>
          <w:sz w:val="24"/>
          <w:szCs w:val="24"/>
        </w:rPr>
      </w:pPr>
      <w:r w:rsidRPr="00875B9C">
        <w:rPr>
          <w:rFonts w:ascii="Times New Roman" w:hAnsi="Times New Roman" w:cs="Times New Roman"/>
          <w:sz w:val="24"/>
          <w:szCs w:val="24"/>
        </w:rPr>
        <w:t xml:space="preserve">Section 219.2 states that “Forest Service planning occurs at different organizational levels and geographic scales. </w:t>
      </w:r>
      <w:r w:rsidR="005135A1">
        <w:rPr>
          <w:rFonts w:ascii="Times New Roman" w:hAnsi="Times New Roman" w:cs="Times New Roman"/>
          <w:sz w:val="24"/>
          <w:szCs w:val="24"/>
        </w:rPr>
        <w:t xml:space="preserve"> </w:t>
      </w:r>
      <w:r w:rsidRPr="00875B9C">
        <w:rPr>
          <w:rFonts w:ascii="Times New Roman" w:hAnsi="Times New Roman" w:cs="Times New Roman"/>
          <w:sz w:val="24"/>
          <w:szCs w:val="24"/>
        </w:rPr>
        <w:t xml:space="preserve">Planning occurs at three levels—national strategic planning, NFS unit planning, and project or activity planning.” </w:t>
      </w:r>
      <w:r w:rsidRPr="00875B9C">
        <w:rPr>
          <w:rFonts w:ascii="Times New Roman" w:hAnsi="Times New Roman" w:cs="Times New Roman"/>
          <w:i/>
          <w:iCs/>
          <w:sz w:val="24"/>
          <w:szCs w:val="24"/>
        </w:rPr>
        <w:t>Id</w:t>
      </w:r>
      <w:r w:rsidRPr="00875B9C">
        <w:rPr>
          <w:rFonts w:ascii="Times New Roman" w:hAnsi="Times New Roman" w:cs="Times New Roman"/>
          <w:sz w:val="24"/>
          <w:szCs w:val="24"/>
        </w:rPr>
        <w:t>.</w:t>
      </w:r>
      <w:r w:rsidR="005135A1">
        <w:rPr>
          <w:rFonts w:ascii="Times New Roman" w:hAnsi="Times New Roman" w:cs="Times New Roman"/>
          <w:sz w:val="24"/>
          <w:szCs w:val="24"/>
        </w:rPr>
        <w:t xml:space="preserve"> </w:t>
      </w:r>
      <w:r w:rsidRPr="00875B9C">
        <w:rPr>
          <w:rFonts w:ascii="Times New Roman" w:hAnsi="Times New Roman" w:cs="Times New Roman"/>
          <w:sz w:val="24"/>
          <w:szCs w:val="24"/>
        </w:rPr>
        <w:t xml:space="preserve"> Development and preparation of this Amendment is clearly occurring at the “national strategic planning” level.</w:t>
      </w:r>
      <w:r w:rsidR="005135A1">
        <w:rPr>
          <w:rFonts w:ascii="Times New Roman" w:hAnsi="Times New Roman" w:cs="Times New Roman"/>
          <w:sz w:val="24"/>
          <w:szCs w:val="24"/>
        </w:rPr>
        <w:t xml:space="preserve"> </w:t>
      </w:r>
      <w:r w:rsidR="00CD71F0">
        <w:rPr>
          <w:rFonts w:ascii="Times New Roman" w:hAnsi="Times New Roman" w:cs="Times New Roman"/>
          <w:sz w:val="24"/>
          <w:szCs w:val="24"/>
        </w:rPr>
        <w:t xml:space="preserve"> While</w:t>
      </w:r>
      <w:r w:rsidRPr="00875B9C">
        <w:rPr>
          <w:rFonts w:ascii="Times New Roman" w:hAnsi="Times New Roman" w:cs="Times New Roman"/>
          <w:sz w:val="24"/>
          <w:szCs w:val="24"/>
        </w:rPr>
        <w:t xml:space="preserve"> Section 219.2(a) provides some direction on the type of actions appropriate for national-level planning including the “preparation of the Forest Service strategic plan required under the Government Performance and Results Modernization Act of 2010 … that establishes goals, objectives, performance measures, and strategies for management of the NFS.” 36 C.F.R. § 219.2(a)</w:t>
      </w:r>
      <w:r w:rsidR="00CD71F0">
        <w:rPr>
          <w:rFonts w:ascii="Times New Roman" w:hAnsi="Times New Roman" w:cs="Times New Roman"/>
          <w:sz w:val="24"/>
          <w:szCs w:val="24"/>
        </w:rPr>
        <w:t xml:space="preserve">, </w:t>
      </w:r>
      <w:r w:rsidR="00CD71F0" w:rsidRPr="00CD71F0">
        <w:rPr>
          <w:rFonts w:ascii="Times New Roman" w:hAnsi="Times New Roman" w:cs="Times New Roman"/>
          <w:sz w:val="24"/>
          <w:szCs w:val="24"/>
        </w:rPr>
        <w:t>Section 219.2(b) provides direction for “unit planning” that “results in the development, amendment, or revision of a land management plan.” 36 C.F.R. § 219.2(b) (emphasis added).</w:t>
      </w:r>
    </w:p>
    <w:p w14:paraId="6424689C" w14:textId="25C0EA6F" w:rsidR="00875B9C" w:rsidRPr="00CD71F0" w:rsidRDefault="00CD71F0" w:rsidP="00042D15">
      <w:pPr>
        <w:rPr>
          <w:rFonts w:ascii="Times New Roman" w:hAnsi="Times New Roman" w:cs="Times New Roman"/>
          <w:b/>
          <w:bCs/>
          <w:sz w:val="24"/>
          <w:szCs w:val="24"/>
        </w:rPr>
      </w:pPr>
      <w:r w:rsidRPr="00CD71F0">
        <w:rPr>
          <w:rFonts w:ascii="Times New Roman" w:hAnsi="Times New Roman" w:cs="Times New Roman"/>
          <w:b/>
          <w:bCs/>
          <w:sz w:val="24"/>
          <w:szCs w:val="24"/>
        </w:rPr>
        <w:t xml:space="preserve">This language </w:t>
      </w:r>
      <w:r>
        <w:rPr>
          <w:rFonts w:ascii="Times New Roman" w:hAnsi="Times New Roman" w:cs="Times New Roman"/>
          <w:b/>
          <w:bCs/>
          <w:sz w:val="24"/>
          <w:szCs w:val="24"/>
        </w:rPr>
        <w:t>clear</w:t>
      </w:r>
      <w:r w:rsidR="00631AA1">
        <w:rPr>
          <w:rFonts w:ascii="Times New Roman" w:hAnsi="Times New Roman" w:cs="Times New Roman"/>
          <w:b/>
          <w:bCs/>
          <w:sz w:val="24"/>
          <w:szCs w:val="24"/>
        </w:rPr>
        <w:t>ly</w:t>
      </w:r>
      <w:r w:rsidRPr="00CD71F0">
        <w:rPr>
          <w:rFonts w:ascii="Times New Roman" w:hAnsi="Times New Roman" w:cs="Times New Roman"/>
          <w:b/>
          <w:bCs/>
          <w:sz w:val="24"/>
          <w:szCs w:val="24"/>
        </w:rPr>
        <w:t xml:space="preserve"> </w:t>
      </w:r>
      <w:r w:rsidR="00631AA1">
        <w:rPr>
          <w:rFonts w:ascii="Times New Roman" w:hAnsi="Times New Roman" w:cs="Times New Roman"/>
          <w:b/>
          <w:bCs/>
          <w:sz w:val="24"/>
          <w:szCs w:val="24"/>
        </w:rPr>
        <w:t>outlines the different organizational levels where various types of planning should occur</w:t>
      </w:r>
      <w:r w:rsidR="00BA051F">
        <w:rPr>
          <w:rFonts w:ascii="Times New Roman" w:hAnsi="Times New Roman" w:cs="Times New Roman"/>
          <w:b/>
          <w:bCs/>
          <w:sz w:val="24"/>
          <w:szCs w:val="24"/>
        </w:rPr>
        <w:t>,</w:t>
      </w:r>
      <w:r w:rsidR="00631AA1">
        <w:rPr>
          <w:rFonts w:ascii="Times New Roman" w:hAnsi="Times New Roman" w:cs="Times New Roman"/>
          <w:b/>
          <w:bCs/>
          <w:sz w:val="24"/>
          <w:szCs w:val="24"/>
        </w:rPr>
        <w:t xml:space="preserve"> compelling the </w:t>
      </w:r>
      <w:r w:rsidRPr="00CD71F0">
        <w:rPr>
          <w:rFonts w:ascii="Times New Roman" w:hAnsi="Times New Roman" w:cs="Times New Roman"/>
          <w:b/>
          <w:bCs/>
          <w:sz w:val="24"/>
          <w:szCs w:val="24"/>
        </w:rPr>
        <w:t xml:space="preserve">Forest Service to conduct </w:t>
      </w:r>
      <w:r w:rsidR="00475383">
        <w:rPr>
          <w:rFonts w:ascii="Times New Roman" w:hAnsi="Times New Roman" w:cs="Times New Roman"/>
          <w:b/>
          <w:bCs/>
          <w:sz w:val="24"/>
          <w:szCs w:val="24"/>
        </w:rPr>
        <w:t>this</w:t>
      </w:r>
      <w:r w:rsidRPr="00CD71F0">
        <w:rPr>
          <w:rFonts w:ascii="Times New Roman" w:hAnsi="Times New Roman" w:cs="Times New Roman"/>
          <w:b/>
          <w:bCs/>
          <w:sz w:val="24"/>
          <w:szCs w:val="24"/>
        </w:rPr>
        <w:t xml:space="preserve"> plan amendment at the “NFS unit” level, not the </w:t>
      </w:r>
      <w:r w:rsidR="008B34E9">
        <w:rPr>
          <w:rFonts w:ascii="Times New Roman" w:hAnsi="Times New Roman" w:cs="Times New Roman"/>
          <w:b/>
          <w:bCs/>
          <w:sz w:val="24"/>
          <w:szCs w:val="24"/>
        </w:rPr>
        <w:t>n</w:t>
      </w:r>
      <w:r w:rsidRPr="00CD71F0">
        <w:rPr>
          <w:rFonts w:ascii="Times New Roman" w:hAnsi="Times New Roman" w:cs="Times New Roman"/>
          <w:b/>
          <w:bCs/>
          <w:sz w:val="24"/>
          <w:szCs w:val="24"/>
        </w:rPr>
        <w:t>ational scale.</w:t>
      </w:r>
      <w:r w:rsidR="008B34E9">
        <w:rPr>
          <w:rFonts w:ascii="Times New Roman" w:hAnsi="Times New Roman" w:cs="Times New Roman"/>
          <w:b/>
          <w:bCs/>
          <w:sz w:val="24"/>
          <w:szCs w:val="24"/>
        </w:rPr>
        <w:t xml:space="preserve">  </w:t>
      </w:r>
      <w:r w:rsidR="00BA051F">
        <w:rPr>
          <w:rFonts w:ascii="Times New Roman" w:hAnsi="Times New Roman" w:cs="Times New Roman"/>
          <w:b/>
          <w:bCs/>
          <w:sz w:val="24"/>
          <w:szCs w:val="24"/>
        </w:rPr>
        <w:t xml:space="preserve">Simply because this amendment is being </w:t>
      </w:r>
      <w:r w:rsidR="00475383">
        <w:rPr>
          <w:rFonts w:ascii="Times New Roman" w:hAnsi="Times New Roman" w:cs="Times New Roman"/>
          <w:b/>
          <w:bCs/>
          <w:sz w:val="24"/>
          <w:szCs w:val="24"/>
        </w:rPr>
        <w:t xml:space="preserve">directed and </w:t>
      </w:r>
      <w:r w:rsidR="00BA051F">
        <w:rPr>
          <w:rFonts w:ascii="Times New Roman" w:hAnsi="Times New Roman" w:cs="Times New Roman"/>
          <w:b/>
          <w:bCs/>
          <w:sz w:val="24"/>
          <w:szCs w:val="24"/>
        </w:rPr>
        <w:t xml:space="preserve">completed at the highest level of </w:t>
      </w:r>
      <w:r w:rsidR="00475383">
        <w:rPr>
          <w:rFonts w:ascii="Times New Roman" w:hAnsi="Times New Roman" w:cs="Times New Roman"/>
          <w:b/>
          <w:bCs/>
          <w:sz w:val="24"/>
          <w:szCs w:val="24"/>
        </w:rPr>
        <w:t xml:space="preserve">the Forest Service (national scale) does not provide a path for the agency to skip it’s own planning policies.  Following appropriate </w:t>
      </w:r>
      <w:r w:rsidR="00475383">
        <w:rPr>
          <w:rFonts w:ascii="Times New Roman" w:hAnsi="Times New Roman" w:cs="Times New Roman"/>
          <w:b/>
          <w:bCs/>
          <w:sz w:val="24"/>
          <w:szCs w:val="24"/>
        </w:rPr>
        <w:lastRenderedPageBreak/>
        <w:t>guidance</w:t>
      </w:r>
      <w:r w:rsidR="004B01B4">
        <w:rPr>
          <w:rFonts w:ascii="Times New Roman" w:hAnsi="Times New Roman" w:cs="Times New Roman"/>
          <w:b/>
          <w:bCs/>
          <w:sz w:val="24"/>
          <w:szCs w:val="24"/>
        </w:rPr>
        <w:t xml:space="preserve"> and completing this EIS in accordance with laws, </w:t>
      </w:r>
      <w:r w:rsidR="00475383">
        <w:rPr>
          <w:rFonts w:ascii="Times New Roman" w:hAnsi="Times New Roman" w:cs="Times New Roman"/>
          <w:b/>
          <w:bCs/>
          <w:sz w:val="24"/>
          <w:szCs w:val="24"/>
        </w:rPr>
        <w:t xml:space="preserve">NEPA, CEQ, </w:t>
      </w:r>
      <w:r w:rsidR="004B01B4">
        <w:rPr>
          <w:rFonts w:ascii="Times New Roman" w:hAnsi="Times New Roman" w:cs="Times New Roman"/>
          <w:b/>
          <w:bCs/>
          <w:sz w:val="24"/>
          <w:szCs w:val="24"/>
        </w:rPr>
        <w:t xml:space="preserve">and the 2012 planning rule must be more important than meeting an arbitrary deadline.  This guidance </w:t>
      </w:r>
      <w:r w:rsidR="00090DF9">
        <w:rPr>
          <w:rFonts w:ascii="Times New Roman" w:hAnsi="Times New Roman" w:cs="Times New Roman"/>
          <w:b/>
          <w:bCs/>
          <w:sz w:val="24"/>
          <w:szCs w:val="24"/>
        </w:rPr>
        <w:t>compels</w:t>
      </w:r>
      <w:r w:rsidR="004B01B4">
        <w:rPr>
          <w:rFonts w:ascii="Times New Roman" w:hAnsi="Times New Roman" w:cs="Times New Roman"/>
          <w:b/>
          <w:bCs/>
          <w:sz w:val="24"/>
          <w:szCs w:val="24"/>
        </w:rPr>
        <w:t xml:space="preserve"> the Forest Service to take a </w:t>
      </w:r>
      <w:r w:rsidR="00090DF9">
        <w:rPr>
          <w:rFonts w:ascii="Times New Roman" w:hAnsi="Times New Roman" w:cs="Times New Roman"/>
          <w:b/>
          <w:bCs/>
          <w:sz w:val="24"/>
          <w:szCs w:val="24"/>
        </w:rPr>
        <w:t>“</w:t>
      </w:r>
      <w:r w:rsidR="004B01B4">
        <w:rPr>
          <w:rFonts w:ascii="Times New Roman" w:hAnsi="Times New Roman" w:cs="Times New Roman"/>
          <w:b/>
          <w:bCs/>
          <w:sz w:val="24"/>
          <w:szCs w:val="24"/>
        </w:rPr>
        <w:t>hard look</w:t>
      </w:r>
      <w:r w:rsidR="00090DF9">
        <w:rPr>
          <w:rFonts w:ascii="Times New Roman" w:hAnsi="Times New Roman" w:cs="Times New Roman"/>
          <w:b/>
          <w:bCs/>
          <w:sz w:val="24"/>
          <w:szCs w:val="24"/>
        </w:rPr>
        <w:t>”</w:t>
      </w:r>
      <w:r w:rsidR="004B01B4">
        <w:rPr>
          <w:rFonts w:ascii="Times New Roman" w:hAnsi="Times New Roman" w:cs="Times New Roman"/>
          <w:b/>
          <w:bCs/>
          <w:sz w:val="24"/>
          <w:szCs w:val="24"/>
        </w:rPr>
        <w:t xml:space="preserve"> </w:t>
      </w:r>
      <w:r w:rsidR="00090DF9">
        <w:rPr>
          <w:rFonts w:ascii="Times New Roman" w:hAnsi="Times New Roman" w:cs="Times New Roman"/>
          <w:b/>
          <w:bCs/>
          <w:sz w:val="24"/>
          <w:szCs w:val="24"/>
        </w:rPr>
        <w:t>at this planning process</w:t>
      </w:r>
      <w:r w:rsidR="00DB393E">
        <w:rPr>
          <w:rFonts w:ascii="Times New Roman" w:hAnsi="Times New Roman" w:cs="Times New Roman"/>
          <w:b/>
          <w:bCs/>
          <w:sz w:val="24"/>
          <w:szCs w:val="24"/>
        </w:rPr>
        <w:t xml:space="preserve"> and</w:t>
      </w:r>
      <w:r w:rsidR="00090DF9">
        <w:rPr>
          <w:rFonts w:ascii="Times New Roman" w:hAnsi="Times New Roman" w:cs="Times New Roman"/>
          <w:b/>
          <w:bCs/>
          <w:sz w:val="24"/>
          <w:szCs w:val="24"/>
        </w:rPr>
        <w:t xml:space="preserve"> complete this amendment at the unit level not the national scale.</w:t>
      </w:r>
    </w:p>
    <w:p w14:paraId="1A125D9F" w14:textId="77777777" w:rsidR="00B401AD" w:rsidRDefault="00B401AD" w:rsidP="00042D15">
      <w:pPr>
        <w:rPr>
          <w:rFonts w:ascii="Times New Roman" w:hAnsi="Times New Roman" w:cs="Times New Roman"/>
          <w:sz w:val="24"/>
          <w:szCs w:val="24"/>
        </w:rPr>
      </w:pPr>
    </w:p>
    <w:p w14:paraId="63D3C2F8" w14:textId="77777777" w:rsidR="00976FA6" w:rsidRPr="009D7C89" w:rsidRDefault="00976FA6" w:rsidP="00042D15">
      <w:pPr>
        <w:rPr>
          <w:rFonts w:ascii="Times New Roman" w:hAnsi="Times New Roman" w:cs="Times New Roman"/>
          <w:sz w:val="24"/>
          <w:szCs w:val="24"/>
        </w:rPr>
      </w:pPr>
    </w:p>
    <w:p w14:paraId="4808AA9C" w14:textId="0E25C8CC" w:rsidR="00BB37E3" w:rsidRDefault="00236795" w:rsidP="00042D15">
      <w:pPr>
        <w:rPr>
          <w:rFonts w:ascii="Times New Roman" w:hAnsi="Times New Roman" w:cs="Times New Roman"/>
          <w:b/>
          <w:bCs/>
          <w:sz w:val="24"/>
          <w:szCs w:val="24"/>
          <w:u w:val="single"/>
        </w:rPr>
      </w:pPr>
      <w:r w:rsidRPr="00D4137D">
        <w:rPr>
          <w:rFonts w:ascii="Times New Roman" w:hAnsi="Times New Roman" w:cs="Times New Roman"/>
          <w:b/>
          <w:bCs/>
          <w:sz w:val="24"/>
          <w:szCs w:val="24"/>
          <w:u w:val="single"/>
        </w:rPr>
        <w:t>Executive Order 14072, Threat Assessment, and Need for Change</w:t>
      </w:r>
    </w:p>
    <w:p w14:paraId="017D0370" w14:textId="39F0584E" w:rsidR="001015DB" w:rsidRDefault="00236795" w:rsidP="00236795">
      <w:pPr>
        <w:rPr>
          <w:rFonts w:ascii="Times New Roman" w:hAnsi="Times New Roman" w:cs="Times New Roman"/>
          <w:sz w:val="24"/>
          <w:szCs w:val="24"/>
        </w:rPr>
      </w:pPr>
      <w:r>
        <w:rPr>
          <w:rFonts w:ascii="Times New Roman" w:hAnsi="Times New Roman" w:cs="Times New Roman"/>
          <w:sz w:val="24"/>
          <w:szCs w:val="24"/>
        </w:rPr>
        <w:t xml:space="preserve">The Executive Order directed the Forest Service to </w:t>
      </w:r>
      <w:r w:rsidR="005C3835">
        <w:rPr>
          <w:rFonts w:ascii="Times New Roman" w:hAnsi="Times New Roman" w:cs="Times New Roman"/>
          <w:sz w:val="24"/>
          <w:szCs w:val="24"/>
        </w:rPr>
        <w:t>complete the following four tasks listed in obvious numerical order</w:t>
      </w:r>
      <w:r w:rsidR="006C10BE">
        <w:rPr>
          <w:rFonts w:ascii="Times New Roman" w:hAnsi="Times New Roman" w:cs="Times New Roman"/>
          <w:sz w:val="24"/>
          <w:szCs w:val="24"/>
        </w:rPr>
        <w:t>, each providing</w:t>
      </w:r>
      <w:r w:rsidR="005C3835">
        <w:rPr>
          <w:rFonts w:ascii="Times New Roman" w:hAnsi="Times New Roman" w:cs="Times New Roman"/>
          <w:sz w:val="24"/>
          <w:szCs w:val="24"/>
        </w:rPr>
        <w:t xml:space="preserve"> </w:t>
      </w:r>
      <w:r w:rsidR="006C10BE">
        <w:rPr>
          <w:rFonts w:ascii="Times New Roman" w:hAnsi="Times New Roman" w:cs="Times New Roman"/>
          <w:sz w:val="24"/>
          <w:szCs w:val="24"/>
        </w:rPr>
        <w:t xml:space="preserve">required </w:t>
      </w:r>
      <w:r w:rsidR="005C3835">
        <w:rPr>
          <w:rFonts w:ascii="Times New Roman" w:hAnsi="Times New Roman" w:cs="Times New Roman"/>
          <w:sz w:val="24"/>
          <w:szCs w:val="24"/>
        </w:rPr>
        <w:t xml:space="preserve">information needed to complete the next task. </w:t>
      </w:r>
      <w:r w:rsidR="006C10BE">
        <w:rPr>
          <w:rFonts w:ascii="Times New Roman" w:hAnsi="Times New Roman" w:cs="Times New Roman"/>
          <w:sz w:val="24"/>
          <w:szCs w:val="24"/>
        </w:rPr>
        <w:t xml:space="preserve"> i.e.; </w:t>
      </w:r>
      <w:r w:rsidR="005C3835">
        <w:rPr>
          <w:rFonts w:ascii="Times New Roman" w:hAnsi="Times New Roman" w:cs="Times New Roman"/>
          <w:sz w:val="24"/>
          <w:szCs w:val="24"/>
        </w:rPr>
        <w:t xml:space="preserve">Mature and old-growth forests must be identified before an inventory </w:t>
      </w:r>
      <w:r w:rsidR="00AC17E8">
        <w:rPr>
          <w:rFonts w:ascii="Times New Roman" w:hAnsi="Times New Roman" w:cs="Times New Roman"/>
          <w:sz w:val="24"/>
          <w:szCs w:val="24"/>
        </w:rPr>
        <w:t>can be</w:t>
      </w:r>
      <w:r w:rsidR="005C3835">
        <w:rPr>
          <w:rFonts w:ascii="Times New Roman" w:hAnsi="Times New Roman" w:cs="Times New Roman"/>
          <w:sz w:val="24"/>
          <w:szCs w:val="24"/>
        </w:rPr>
        <w:t xml:space="preserve"> completed</w:t>
      </w:r>
      <w:r w:rsidR="006C10BE">
        <w:rPr>
          <w:rFonts w:ascii="Times New Roman" w:hAnsi="Times New Roman" w:cs="Times New Roman"/>
          <w:sz w:val="24"/>
          <w:szCs w:val="24"/>
        </w:rPr>
        <w:t xml:space="preserve"> and the inventory must be completed before the threat analysis, the threat analysis must be completed before the development of policies to address threats and ultimately identify the Need for Change</w:t>
      </w:r>
      <w:r w:rsidR="001015DB">
        <w:rPr>
          <w:rFonts w:ascii="Times New Roman" w:hAnsi="Times New Roman" w:cs="Times New Roman"/>
          <w:sz w:val="24"/>
          <w:szCs w:val="24"/>
        </w:rPr>
        <w:t xml:space="preserve"> (not listed here).</w:t>
      </w:r>
    </w:p>
    <w:p w14:paraId="45003C6B" w14:textId="77777777" w:rsidR="00236795" w:rsidRDefault="00236795" w:rsidP="00236795">
      <w:pPr>
        <w:pStyle w:val="ListParagraph"/>
        <w:rPr>
          <w:rFonts w:ascii="Times New Roman" w:hAnsi="Times New Roman" w:cs="Times New Roman"/>
          <w:sz w:val="24"/>
          <w:szCs w:val="24"/>
        </w:rPr>
      </w:pPr>
      <w:r w:rsidRPr="00DB7958">
        <w:rPr>
          <w:rFonts w:ascii="Times New Roman" w:hAnsi="Times New Roman" w:cs="Times New Roman"/>
          <w:sz w:val="24"/>
          <w:szCs w:val="24"/>
        </w:rPr>
        <w:t>1. Define mature and old-growth forests on federal lands,</w:t>
      </w:r>
    </w:p>
    <w:p w14:paraId="351AB5D4" w14:textId="77777777" w:rsidR="00236795" w:rsidRDefault="00236795" w:rsidP="00236795">
      <w:pPr>
        <w:pStyle w:val="ListParagraph"/>
        <w:rPr>
          <w:rFonts w:ascii="Times New Roman" w:hAnsi="Times New Roman" w:cs="Times New Roman"/>
          <w:sz w:val="24"/>
          <w:szCs w:val="24"/>
        </w:rPr>
      </w:pPr>
      <w:r w:rsidRPr="00DB7958">
        <w:rPr>
          <w:rFonts w:ascii="Times New Roman" w:hAnsi="Times New Roman" w:cs="Times New Roman"/>
          <w:sz w:val="24"/>
          <w:szCs w:val="24"/>
        </w:rPr>
        <w:t>2. Complete an inventory and make it publicly available,</w:t>
      </w:r>
    </w:p>
    <w:p w14:paraId="5CBE6180" w14:textId="77777777" w:rsidR="00236795" w:rsidRDefault="00236795" w:rsidP="00236795">
      <w:pPr>
        <w:pStyle w:val="ListParagraph"/>
        <w:rPr>
          <w:rFonts w:ascii="Times New Roman" w:hAnsi="Times New Roman" w:cs="Times New Roman"/>
          <w:sz w:val="24"/>
          <w:szCs w:val="24"/>
        </w:rPr>
      </w:pPr>
      <w:r w:rsidRPr="00DB7958">
        <w:rPr>
          <w:rFonts w:ascii="Times New Roman" w:hAnsi="Times New Roman" w:cs="Times New Roman"/>
          <w:sz w:val="24"/>
          <w:szCs w:val="24"/>
        </w:rPr>
        <w:t>3. Identify threats to mature and old-growth forests, and</w:t>
      </w:r>
    </w:p>
    <w:p w14:paraId="1233C8C8" w14:textId="0735F23F" w:rsidR="001015DB" w:rsidRDefault="00236795" w:rsidP="001015DB">
      <w:pPr>
        <w:pStyle w:val="ListParagraph"/>
        <w:rPr>
          <w:rFonts w:ascii="Times New Roman" w:hAnsi="Times New Roman" w:cs="Times New Roman"/>
          <w:sz w:val="24"/>
          <w:szCs w:val="24"/>
        </w:rPr>
      </w:pPr>
      <w:r w:rsidRPr="00DB7958">
        <w:rPr>
          <w:rFonts w:ascii="Times New Roman" w:hAnsi="Times New Roman" w:cs="Times New Roman"/>
          <w:sz w:val="24"/>
          <w:szCs w:val="24"/>
        </w:rPr>
        <w:t>4. Develop policies to address threats.</w:t>
      </w:r>
    </w:p>
    <w:p w14:paraId="74517C50" w14:textId="77777777" w:rsidR="00D328FD" w:rsidRDefault="001015DB" w:rsidP="001015DB">
      <w:pPr>
        <w:rPr>
          <w:rFonts w:ascii="Times New Roman" w:hAnsi="Times New Roman" w:cs="Times New Roman"/>
          <w:sz w:val="24"/>
          <w:szCs w:val="24"/>
        </w:rPr>
      </w:pPr>
      <w:r>
        <w:rPr>
          <w:rFonts w:ascii="Times New Roman" w:hAnsi="Times New Roman" w:cs="Times New Roman"/>
          <w:sz w:val="24"/>
          <w:szCs w:val="24"/>
        </w:rPr>
        <w:t>The chronological order of these action items provided by the Executive Order was intentional</w:t>
      </w:r>
      <w:r w:rsidR="00DC5FCF">
        <w:rPr>
          <w:rFonts w:ascii="Times New Roman" w:hAnsi="Times New Roman" w:cs="Times New Roman"/>
          <w:sz w:val="24"/>
          <w:szCs w:val="24"/>
        </w:rPr>
        <w:t xml:space="preserve"> and the</w:t>
      </w:r>
      <w:r w:rsidR="00AC17E8">
        <w:rPr>
          <w:rFonts w:ascii="Times New Roman" w:hAnsi="Times New Roman" w:cs="Times New Roman"/>
          <w:sz w:val="24"/>
          <w:szCs w:val="24"/>
        </w:rPr>
        <w:t xml:space="preserve"> </w:t>
      </w:r>
      <w:r w:rsidR="000C62E4">
        <w:rPr>
          <w:rFonts w:ascii="Times New Roman" w:hAnsi="Times New Roman" w:cs="Times New Roman"/>
          <w:sz w:val="24"/>
          <w:szCs w:val="24"/>
        </w:rPr>
        <w:t>definition of mature forests and the inventories were completed in th</w:t>
      </w:r>
      <w:r w:rsidR="00440319">
        <w:rPr>
          <w:rFonts w:ascii="Times New Roman" w:hAnsi="Times New Roman" w:cs="Times New Roman"/>
          <w:sz w:val="24"/>
          <w:szCs w:val="24"/>
        </w:rPr>
        <w:t>at</w:t>
      </w:r>
      <w:r w:rsidR="000C62E4">
        <w:rPr>
          <w:rFonts w:ascii="Times New Roman" w:hAnsi="Times New Roman" w:cs="Times New Roman"/>
          <w:sz w:val="24"/>
          <w:szCs w:val="24"/>
        </w:rPr>
        <w:t xml:space="preserve"> </w:t>
      </w:r>
      <w:r w:rsidR="00DC5FCF">
        <w:rPr>
          <w:rFonts w:ascii="Times New Roman" w:hAnsi="Times New Roman" w:cs="Times New Roman"/>
          <w:sz w:val="24"/>
          <w:szCs w:val="24"/>
        </w:rPr>
        <w:t>intended</w:t>
      </w:r>
      <w:r w:rsidR="000C62E4">
        <w:rPr>
          <w:rFonts w:ascii="Times New Roman" w:hAnsi="Times New Roman" w:cs="Times New Roman"/>
          <w:sz w:val="24"/>
          <w:szCs w:val="24"/>
        </w:rPr>
        <w:t xml:space="preserve"> order.  Unfortunately</w:t>
      </w:r>
      <w:r w:rsidR="00E00BD0">
        <w:rPr>
          <w:rFonts w:ascii="Times New Roman" w:hAnsi="Times New Roman" w:cs="Times New Roman"/>
          <w:sz w:val="24"/>
          <w:szCs w:val="24"/>
        </w:rPr>
        <w:t xml:space="preserve">, the NOI </w:t>
      </w:r>
      <w:r w:rsidR="00440319">
        <w:rPr>
          <w:rFonts w:ascii="Times New Roman" w:hAnsi="Times New Roman" w:cs="Times New Roman"/>
          <w:sz w:val="24"/>
          <w:szCs w:val="24"/>
        </w:rPr>
        <w:t>w</w:t>
      </w:r>
      <w:r w:rsidR="00E00BD0">
        <w:rPr>
          <w:rFonts w:ascii="Times New Roman" w:hAnsi="Times New Roman" w:cs="Times New Roman"/>
          <w:sz w:val="24"/>
          <w:szCs w:val="24"/>
        </w:rPr>
        <w:t xml:space="preserve">as published immediately following the completion of the inventory </w:t>
      </w:r>
      <w:r w:rsidR="00440319">
        <w:rPr>
          <w:rFonts w:ascii="Times New Roman" w:hAnsi="Times New Roman" w:cs="Times New Roman"/>
          <w:sz w:val="24"/>
          <w:szCs w:val="24"/>
        </w:rPr>
        <w:t xml:space="preserve">and </w:t>
      </w:r>
      <w:r w:rsidR="00E00BD0">
        <w:rPr>
          <w:rFonts w:ascii="Times New Roman" w:hAnsi="Times New Roman" w:cs="Times New Roman"/>
          <w:sz w:val="24"/>
          <w:szCs w:val="24"/>
        </w:rPr>
        <w:t xml:space="preserve">prior to the completion of the remaining tasks.  </w:t>
      </w:r>
      <w:r w:rsidR="00440319">
        <w:rPr>
          <w:rFonts w:ascii="Times New Roman" w:hAnsi="Times New Roman" w:cs="Times New Roman"/>
          <w:sz w:val="24"/>
          <w:szCs w:val="24"/>
        </w:rPr>
        <w:t>The NOI proposed policies to address threats before the Assessment was completed to identify those threats.</w:t>
      </w:r>
    </w:p>
    <w:p w14:paraId="494037E7" w14:textId="4BB8ECFD" w:rsidR="001015DB" w:rsidRPr="008E72CA" w:rsidRDefault="0054649F" w:rsidP="001015DB">
      <w:pPr>
        <w:rPr>
          <w:rFonts w:ascii="Times New Roman" w:hAnsi="Times New Roman" w:cs="Times New Roman"/>
          <w:b/>
          <w:bCs/>
          <w:sz w:val="24"/>
          <w:szCs w:val="24"/>
        </w:rPr>
      </w:pPr>
      <w:r w:rsidRPr="008E72CA">
        <w:rPr>
          <w:rFonts w:ascii="Times New Roman" w:hAnsi="Times New Roman" w:cs="Times New Roman"/>
          <w:b/>
          <w:bCs/>
          <w:sz w:val="24"/>
          <w:szCs w:val="24"/>
        </w:rPr>
        <w:t>The publishing of the NOI</w:t>
      </w:r>
      <w:r w:rsidR="00A209FF">
        <w:rPr>
          <w:rFonts w:ascii="Times New Roman" w:hAnsi="Times New Roman" w:cs="Times New Roman"/>
          <w:b/>
          <w:bCs/>
          <w:sz w:val="24"/>
          <w:szCs w:val="24"/>
        </w:rPr>
        <w:t xml:space="preserve"> prior to the completion of these action items</w:t>
      </w:r>
      <w:r w:rsidR="00E230B5">
        <w:rPr>
          <w:rFonts w:ascii="Times New Roman" w:hAnsi="Times New Roman" w:cs="Times New Roman"/>
          <w:b/>
          <w:bCs/>
          <w:sz w:val="24"/>
          <w:szCs w:val="24"/>
        </w:rPr>
        <w:t xml:space="preserve"> indicates there was already a decision made at the national level of the Forest service regarding what the threats were and what policies were needed to address those threats.  The flawed process ignored what was later discovered the Assessment.  It is imperative that the Forest Service review this information and reevaluate their intent to implement an old-growth forest amendment which must include</w:t>
      </w:r>
      <w:r w:rsidR="00C1488A">
        <w:rPr>
          <w:rFonts w:ascii="Times New Roman" w:hAnsi="Times New Roman" w:cs="Times New Roman"/>
          <w:b/>
          <w:bCs/>
          <w:sz w:val="24"/>
          <w:szCs w:val="24"/>
        </w:rPr>
        <w:t xml:space="preserve"> additional</w:t>
      </w:r>
      <w:r w:rsidR="00E230B5">
        <w:rPr>
          <w:rFonts w:ascii="Times New Roman" w:hAnsi="Times New Roman" w:cs="Times New Roman"/>
          <w:b/>
          <w:bCs/>
          <w:sz w:val="24"/>
          <w:szCs w:val="24"/>
        </w:rPr>
        <w:t xml:space="preserve"> time for additional</w:t>
      </w:r>
      <w:r w:rsidR="00C1488A">
        <w:rPr>
          <w:rFonts w:ascii="Times New Roman" w:hAnsi="Times New Roman" w:cs="Times New Roman"/>
          <w:b/>
          <w:bCs/>
          <w:sz w:val="24"/>
          <w:szCs w:val="24"/>
        </w:rPr>
        <w:t xml:space="preserve"> public</w:t>
      </w:r>
      <w:r w:rsidR="00E230B5">
        <w:rPr>
          <w:rFonts w:ascii="Times New Roman" w:hAnsi="Times New Roman" w:cs="Times New Roman"/>
          <w:b/>
          <w:bCs/>
          <w:sz w:val="24"/>
          <w:szCs w:val="24"/>
        </w:rPr>
        <w:t xml:space="preserve"> input</w:t>
      </w:r>
      <w:r w:rsidR="00C1488A">
        <w:rPr>
          <w:rFonts w:ascii="Times New Roman" w:hAnsi="Times New Roman" w:cs="Times New Roman"/>
          <w:b/>
          <w:bCs/>
          <w:sz w:val="24"/>
          <w:szCs w:val="24"/>
        </w:rPr>
        <w:t xml:space="preserve"> and cooperating agency involvement</w:t>
      </w:r>
      <w:r w:rsidR="00E230B5">
        <w:rPr>
          <w:rFonts w:ascii="Times New Roman" w:hAnsi="Times New Roman" w:cs="Times New Roman"/>
          <w:b/>
          <w:bCs/>
          <w:sz w:val="24"/>
          <w:szCs w:val="24"/>
        </w:rPr>
        <w:t>.</w:t>
      </w:r>
    </w:p>
    <w:p w14:paraId="60C6B617" w14:textId="77777777" w:rsidR="00C1488A" w:rsidRDefault="00C1488A" w:rsidP="003F7D35">
      <w:pPr>
        <w:rPr>
          <w:rFonts w:ascii="Times New Roman" w:hAnsi="Times New Roman" w:cs="Times New Roman"/>
          <w:b/>
          <w:bCs/>
          <w:sz w:val="24"/>
          <w:szCs w:val="24"/>
          <w:u w:val="single"/>
        </w:rPr>
      </w:pPr>
    </w:p>
    <w:p w14:paraId="01DDA620" w14:textId="27C58D33" w:rsidR="00034435" w:rsidRDefault="007D2E21" w:rsidP="003F7D35">
      <w:pPr>
        <w:rPr>
          <w:rFonts w:ascii="Times New Roman" w:hAnsi="Times New Roman" w:cs="Times New Roman"/>
          <w:sz w:val="24"/>
          <w:szCs w:val="24"/>
        </w:rPr>
      </w:pPr>
      <w:r w:rsidRPr="00DB393E">
        <w:rPr>
          <w:rFonts w:ascii="Times New Roman" w:hAnsi="Times New Roman" w:cs="Times New Roman"/>
          <w:b/>
          <w:bCs/>
          <w:sz w:val="24"/>
          <w:szCs w:val="24"/>
          <w:u w:val="single"/>
        </w:rPr>
        <w:t>Hard Look</w:t>
      </w:r>
    </w:p>
    <w:p w14:paraId="50DBFF30" w14:textId="547876DA" w:rsidR="007D2E21" w:rsidRDefault="00E12C5E" w:rsidP="003F7D35">
      <w:pPr>
        <w:rPr>
          <w:rFonts w:ascii="Times New Roman" w:hAnsi="Times New Roman" w:cs="Times New Roman"/>
          <w:sz w:val="24"/>
          <w:szCs w:val="24"/>
        </w:rPr>
      </w:pPr>
      <w:r w:rsidRPr="00E12C5E">
        <w:rPr>
          <w:rFonts w:ascii="Times New Roman" w:hAnsi="Times New Roman" w:cs="Times New Roman"/>
          <w:sz w:val="24"/>
          <w:szCs w:val="24"/>
        </w:rPr>
        <w:t xml:space="preserve">NEPA and its implementing regulations set forth procedures designed to ensure that federal agencies take a “hard look” at the environmental consequences of their proposed actions. Robertson, 490 U.S. at 350-51. The Ninth Circuit has interpreted a “hard look” to mean “a reasonably thorough discussion of the significant aspects of the probable environmental consequences.” Ctr. for Biological Diversity v. Nat’l Highway Traffic Safety Admin., 538 F.3d 1172, 1194 (9th Cir. 2008). To take the required “hard look,” the agency may not rely on incorrect or incomplete assumptions or data. Native Ecosystems Council v. U.S. Forest Serv., an </w:t>
      </w:r>
      <w:r w:rsidRPr="00E12C5E">
        <w:rPr>
          <w:rFonts w:ascii="Times New Roman" w:hAnsi="Times New Roman" w:cs="Times New Roman"/>
          <w:sz w:val="24"/>
          <w:szCs w:val="24"/>
        </w:rPr>
        <w:lastRenderedPageBreak/>
        <w:t xml:space="preserve">agency of U.S. Dep't of Agric., 418 F.3d 953, 964 (9th Cir. 2005); see 40 C.F.R. § 1500.1(b) (“The information shall be of high quality. Accurate scientific analysis, expert agency comments, and public scrutiny are essential to implementing NEPA.”). </w:t>
      </w:r>
      <w:r w:rsidR="007D2E21">
        <w:rPr>
          <w:rFonts w:ascii="Times New Roman" w:hAnsi="Times New Roman" w:cs="Times New Roman"/>
          <w:sz w:val="24"/>
          <w:szCs w:val="24"/>
        </w:rPr>
        <w:t xml:space="preserve"> This NEPA regulation was ignored or overlooked throughout the entire EIS.</w:t>
      </w:r>
    </w:p>
    <w:p w14:paraId="0C0A53C7" w14:textId="455A2728" w:rsidR="007D2E21" w:rsidRPr="007D2E21" w:rsidRDefault="007D2E21" w:rsidP="003F7D35">
      <w:pPr>
        <w:rPr>
          <w:rFonts w:ascii="Times New Roman" w:hAnsi="Times New Roman" w:cs="Times New Roman"/>
          <w:b/>
          <w:bCs/>
          <w:sz w:val="24"/>
          <w:szCs w:val="24"/>
        </w:rPr>
      </w:pPr>
      <w:r>
        <w:rPr>
          <w:rFonts w:ascii="Times New Roman" w:hAnsi="Times New Roman" w:cs="Times New Roman"/>
          <w:b/>
          <w:bCs/>
          <w:sz w:val="24"/>
          <w:szCs w:val="24"/>
        </w:rPr>
        <w:t>The Forest Service must review each aspect of the EIS to ensure the Hard Look regulation has been utilized to ensure</w:t>
      </w:r>
      <w:r w:rsidR="002666B5">
        <w:rPr>
          <w:rFonts w:ascii="Times New Roman" w:hAnsi="Times New Roman" w:cs="Times New Roman"/>
          <w:b/>
          <w:bCs/>
          <w:sz w:val="24"/>
          <w:szCs w:val="24"/>
        </w:rPr>
        <w:t xml:space="preserve"> the</w:t>
      </w:r>
      <w:r>
        <w:rPr>
          <w:rFonts w:ascii="Times New Roman" w:hAnsi="Times New Roman" w:cs="Times New Roman"/>
          <w:b/>
          <w:bCs/>
          <w:sz w:val="24"/>
          <w:szCs w:val="24"/>
        </w:rPr>
        <w:t xml:space="preserve"> environmental consequences</w:t>
      </w:r>
      <w:r w:rsidR="002666B5">
        <w:rPr>
          <w:rFonts w:ascii="Times New Roman" w:hAnsi="Times New Roman" w:cs="Times New Roman"/>
          <w:b/>
          <w:bCs/>
          <w:sz w:val="24"/>
          <w:szCs w:val="24"/>
        </w:rPr>
        <w:t xml:space="preserve"> of their actions have been addressed.  </w:t>
      </w:r>
      <w:r>
        <w:rPr>
          <w:rFonts w:ascii="Times New Roman" w:hAnsi="Times New Roman" w:cs="Times New Roman"/>
          <w:b/>
          <w:bCs/>
          <w:sz w:val="24"/>
          <w:szCs w:val="24"/>
        </w:rPr>
        <w:t xml:space="preserve"> </w:t>
      </w:r>
      <w:r w:rsidR="002666B5">
        <w:rPr>
          <w:rFonts w:ascii="Times New Roman" w:hAnsi="Times New Roman" w:cs="Times New Roman"/>
          <w:b/>
          <w:bCs/>
          <w:sz w:val="24"/>
          <w:szCs w:val="24"/>
        </w:rPr>
        <w:t xml:space="preserve">The challenge of taking the requisite hard look may be most evident in the DEIS’s Social, </w:t>
      </w:r>
      <w:r w:rsidR="00F661F7">
        <w:rPr>
          <w:rFonts w:ascii="Times New Roman" w:hAnsi="Times New Roman" w:cs="Times New Roman"/>
          <w:b/>
          <w:bCs/>
          <w:sz w:val="24"/>
          <w:szCs w:val="24"/>
        </w:rPr>
        <w:t>Cultural</w:t>
      </w:r>
      <w:r w:rsidR="002666B5">
        <w:rPr>
          <w:rFonts w:ascii="Times New Roman" w:hAnsi="Times New Roman" w:cs="Times New Roman"/>
          <w:b/>
          <w:bCs/>
          <w:sz w:val="24"/>
          <w:szCs w:val="24"/>
        </w:rPr>
        <w:t>, and Economic Conditions</w:t>
      </w:r>
      <w:r w:rsidR="00F661F7">
        <w:rPr>
          <w:rFonts w:ascii="Times New Roman" w:hAnsi="Times New Roman" w:cs="Times New Roman"/>
          <w:b/>
          <w:bCs/>
          <w:sz w:val="24"/>
          <w:szCs w:val="24"/>
        </w:rPr>
        <w:t xml:space="preserve"> that we consider a top priority</w:t>
      </w:r>
      <w:r w:rsidR="002666B5">
        <w:rPr>
          <w:rFonts w:ascii="Times New Roman" w:hAnsi="Times New Roman" w:cs="Times New Roman"/>
          <w:b/>
          <w:bCs/>
          <w:sz w:val="24"/>
          <w:szCs w:val="24"/>
        </w:rPr>
        <w:t>.</w:t>
      </w:r>
    </w:p>
    <w:p w14:paraId="3299FF16" w14:textId="1BFF7839" w:rsidR="00ED1407" w:rsidRPr="00375720" w:rsidRDefault="00F661F7" w:rsidP="003F7D35">
      <w:pPr>
        <w:rPr>
          <w:rFonts w:ascii="Times New Roman" w:hAnsi="Times New Roman" w:cs="Times New Roman"/>
          <w:b/>
          <w:bCs/>
          <w:sz w:val="24"/>
          <w:szCs w:val="24"/>
          <w:u w:val="single"/>
        </w:rPr>
      </w:pPr>
      <w:r w:rsidRPr="00375720">
        <w:rPr>
          <w:rFonts w:ascii="Times New Roman" w:hAnsi="Times New Roman" w:cs="Times New Roman"/>
          <w:b/>
          <w:bCs/>
          <w:sz w:val="24"/>
          <w:szCs w:val="24"/>
          <w:u w:val="single"/>
        </w:rPr>
        <w:t>Redundan</w:t>
      </w:r>
      <w:r w:rsidR="00ED1407" w:rsidRPr="00375720">
        <w:rPr>
          <w:rFonts w:ascii="Times New Roman" w:hAnsi="Times New Roman" w:cs="Times New Roman"/>
          <w:b/>
          <w:bCs/>
          <w:sz w:val="24"/>
          <w:szCs w:val="24"/>
          <w:u w:val="single"/>
        </w:rPr>
        <w:t>t</w:t>
      </w:r>
      <w:r w:rsidRPr="00375720">
        <w:rPr>
          <w:rFonts w:ascii="Times New Roman" w:hAnsi="Times New Roman" w:cs="Times New Roman"/>
          <w:b/>
          <w:bCs/>
          <w:sz w:val="24"/>
          <w:szCs w:val="24"/>
          <w:u w:val="single"/>
        </w:rPr>
        <w:t xml:space="preserve"> and Ambiguous </w:t>
      </w:r>
      <w:r w:rsidR="00ED1407" w:rsidRPr="00375720">
        <w:rPr>
          <w:rFonts w:ascii="Times New Roman" w:hAnsi="Times New Roman" w:cs="Times New Roman"/>
          <w:b/>
          <w:bCs/>
          <w:sz w:val="24"/>
          <w:szCs w:val="24"/>
          <w:u w:val="single"/>
        </w:rPr>
        <w:t>Plan Components</w:t>
      </w:r>
    </w:p>
    <w:p w14:paraId="0AD2EBE3" w14:textId="6553C128" w:rsidR="008D3FC7" w:rsidRDefault="00ED1407" w:rsidP="00E25849">
      <w:pPr>
        <w:rPr>
          <w:rFonts w:ascii="Times New Roman" w:hAnsi="Times New Roman" w:cs="Times New Roman"/>
          <w:sz w:val="24"/>
          <w:szCs w:val="24"/>
        </w:rPr>
      </w:pPr>
      <w:r>
        <w:rPr>
          <w:rFonts w:ascii="Times New Roman" w:hAnsi="Times New Roman" w:cs="Times New Roman"/>
          <w:sz w:val="24"/>
          <w:szCs w:val="24"/>
        </w:rPr>
        <w:t>Throughout our involvement with the NOGA</w:t>
      </w:r>
      <w:r w:rsidR="00E25849">
        <w:rPr>
          <w:rFonts w:ascii="Times New Roman" w:hAnsi="Times New Roman" w:cs="Times New Roman"/>
          <w:sz w:val="24"/>
          <w:szCs w:val="24"/>
        </w:rPr>
        <w:t xml:space="preserve"> Team</w:t>
      </w:r>
      <w:r>
        <w:rPr>
          <w:rFonts w:ascii="Times New Roman" w:hAnsi="Times New Roman" w:cs="Times New Roman"/>
          <w:sz w:val="24"/>
          <w:szCs w:val="24"/>
        </w:rPr>
        <w:t xml:space="preserve"> and within the comments provided </w:t>
      </w:r>
      <w:r w:rsidR="0028152E">
        <w:rPr>
          <w:rFonts w:ascii="Times New Roman" w:hAnsi="Times New Roman" w:cs="Times New Roman"/>
          <w:sz w:val="24"/>
          <w:szCs w:val="24"/>
        </w:rPr>
        <w:t xml:space="preserve">in this </w:t>
      </w:r>
      <w:r w:rsidR="0028152E" w:rsidRPr="00DB393E">
        <w:rPr>
          <w:rFonts w:ascii="Times New Roman" w:hAnsi="Times New Roman" w:cs="Times New Roman"/>
          <w:sz w:val="24"/>
          <w:szCs w:val="24"/>
        </w:rPr>
        <w:t xml:space="preserve">document, </w:t>
      </w:r>
      <w:r w:rsidRPr="00DB393E">
        <w:rPr>
          <w:rFonts w:ascii="Times New Roman" w:hAnsi="Times New Roman" w:cs="Times New Roman"/>
          <w:sz w:val="24"/>
          <w:szCs w:val="24"/>
        </w:rPr>
        <w:t>we have stressed the importance of using clear concise language.  Litigation is born</w:t>
      </w:r>
      <w:r>
        <w:rPr>
          <w:rFonts w:ascii="Times New Roman" w:hAnsi="Times New Roman" w:cs="Times New Roman"/>
          <w:sz w:val="24"/>
          <w:szCs w:val="24"/>
        </w:rPr>
        <w:t xml:space="preserve"> from the</w:t>
      </w:r>
      <w:r w:rsidR="004E06B5">
        <w:rPr>
          <w:rFonts w:ascii="Times New Roman" w:hAnsi="Times New Roman" w:cs="Times New Roman"/>
          <w:sz w:val="24"/>
          <w:szCs w:val="24"/>
        </w:rPr>
        <w:t xml:space="preserve"> </w:t>
      </w:r>
      <w:r w:rsidR="0001138B">
        <w:rPr>
          <w:rFonts w:ascii="Times New Roman" w:hAnsi="Times New Roman" w:cs="Times New Roman"/>
          <w:sz w:val="24"/>
          <w:szCs w:val="24"/>
        </w:rPr>
        <w:t xml:space="preserve">ambiguous language buried in the </w:t>
      </w:r>
      <w:r w:rsidR="004E06B5">
        <w:rPr>
          <w:rFonts w:ascii="Times New Roman" w:hAnsi="Times New Roman" w:cs="Times New Roman"/>
          <w:sz w:val="24"/>
          <w:szCs w:val="24"/>
        </w:rPr>
        <w:t>extensive</w:t>
      </w:r>
      <w:r w:rsidR="00E25849">
        <w:rPr>
          <w:rFonts w:ascii="Times New Roman" w:hAnsi="Times New Roman" w:cs="Times New Roman"/>
          <w:sz w:val="24"/>
          <w:szCs w:val="24"/>
        </w:rPr>
        <w:t xml:space="preserve"> redundant</w:t>
      </w:r>
      <w:r w:rsidR="004E06B5">
        <w:rPr>
          <w:rFonts w:ascii="Times New Roman" w:hAnsi="Times New Roman" w:cs="Times New Roman"/>
          <w:sz w:val="24"/>
          <w:szCs w:val="24"/>
        </w:rPr>
        <w:t xml:space="preserve"> complex, multilayered stack of restrictive Land Management Plan standards, laws, and regulations that hamper the agency’s ability to effectively implement important forest management activities.  </w:t>
      </w:r>
      <w:r w:rsidR="00E25849">
        <w:rPr>
          <w:rFonts w:ascii="Times New Roman" w:hAnsi="Times New Roman" w:cs="Times New Roman"/>
          <w:sz w:val="24"/>
          <w:szCs w:val="24"/>
        </w:rPr>
        <w:t xml:space="preserve">Throughout the DEIS redundant plan components and ambiguous language </w:t>
      </w:r>
      <w:r w:rsidR="000B073E">
        <w:rPr>
          <w:rFonts w:ascii="Times New Roman" w:hAnsi="Times New Roman" w:cs="Times New Roman"/>
          <w:sz w:val="24"/>
          <w:szCs w:val="24"/>
        </w:rPr>
        <w:t>are</w:t>
      </w:r>
      <w:r w:rsidR="00E25849">
        <w:rPr>
          <w:rFonts w:ascii="Times New Roman" w:hAnsi="Times New Roman" w:cs="Times New Roman"/>
          <w:sz w:val="24"/>
          <w:szCs w:val="24"/>
        </w:rPr>
        <w:t xml:space="preserve"> included</w:t>
      </w:r>
      <w:r w:rsidR="000B073E">
        <w:rPr>
          <w:rFonts w:ascii="Times New Roman" w:hAnsi="Times New Roman" w:cs="Times New Roman"/>
          <w:sz w:val="24"/>
          <w:szCs w:val="24"/>
        </w:rPr>
        <w:t>.</w:t>
      </w:r>
      <w:r w:rsidR="0028152E">
        <w:rPr>
          <w:rFonts w:ascii="Times New Roman" w:hAnsi="Times New Roman" w:cs="Times New Roman"/>
          <w:sz w:val="24"/>
          <w:szCs w:val="24"/>
        </w:rPr>
        <w:t xml:space="preserve">  </w:t>
      </w:r>
      <w:r w:rsidR="00E803BF">
        <w:rPr>
          <w:rFonts w:ascii="Times New Roman" w:hAnsi="Times New Roman" w:cs="Times New Roman"/>
          <w:sz w:val="24"/>
          <w:szCs w:val="24"/>
        </w:rPr>
        <w:t>While too numerous to list them all, here are a few examples:</w:t>
      </w:r>
    </w:p>
    <w:p w14:paraId="799DE04F" w14:textId="1DBEB749" w:rsidR="0028152E" w:rsidRDefault="0028152E" w:rsidP="002815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terms old trees, old-growth,</w:t>
      </w:r>
      <w:r w:rsidR="00F47FFB">
        <w:rPr>
          <w:rFonts w:ascii="Times New Roman" w:hAnsi="Times New Roman" w:cs="Times New Roman"/>
          <w:sz w:val="24"/>
          <w:szCs w:val="24"/>
        </w:rPr>
        <w:t xml:space="preserve"> and</w:t>
      </w:r>
      <w:r>
        <w:rPr>
          <w:rFonts w:ascii="Times New Roman" w:hAnsi="Times New Roman" w:cs="Times New Roman"/>
          <w:sz w:val="24"/>
          <w:szCs w:val="24"/>
        </w:rPr>
        <w:t xml:space="preserve"> old-growth forests</w:t>
      </w:r>
      <w:r w:rsidR="00F47FFB">
        <w:rPr>
          <w:rFonts w:ascii="Times New Roman" w:hAnsi="Times New Roman" w:cs="Times New Roman"/>
          <w:sz w:val="24"/>
          <w:szCs w:val="24"/>
        </w:rPr>
        <w:t xml:space="preserve"> are used as if they were synonymous throughout the planning process to develop the EIS, they are not.  A clear definition must be provided for each or the terms </w:t>
      </w:r>
      <w:r w:rsidR="00396013">
        <w:rPr>
          <w:rFonts w:ascii="Times New Roman" w:hAnsi="Times New Roman" w:cs="Times New Roman"/>
          <w:sz w:val="24"/>
          <w:szCs w:val="24"/>
        </w:rPr>
        <w:t>“</w:t>
      </w:r>
      <w:r w:rsidR="00F47FFB">
        <w:rPr>
          <w:rFonts w:ascii="Times New Roman" w:hAnsi="Times New Roman" w:cs="Times New Roman"/>
          <w:sz w:val="24"/>
          <w:szCs w:val="24"/>
        </w:rPr>
        <w:t>old trees</w:t>
      </w:r>
      <w:r w:rsidR="00396013">
        <w:rPr>
          <w:rFonts w:ascii="Times New Roman" w:hAnsi="Times New Roman" w:cs="Times New Roman"/>
          <w:sz w:val="24"/>
          <w:szCs w:val="24"/>
        </w:rPr>
        <w:t>”</w:t>
      </w:r>
      <w:r w:rsidR="00F47FFB">
        <w:rPr>
          <w:rFonts w:ascii="Times New Roman" w:hAnsi="Times New Roman" w:cs="Times New Roman"/>
          <w:sz w:val="24"/>
          <w:szCs w:val="24"/>
        </w:rPr>
        <w:t xml:space="preserve"> and </w:t>
      </w:r>
      <w:r w:rsidR="00396013">
        <w:rPr>
          <w:rFonts w:ascii="Times New Roman" w:hAnsi="Times New Roman" w:cs="Times New Roman"/>
          <w:sz w:val="24"/>
          <w:szCs w:val="24"/>
        </w:rPr>
        <w:t>“</w:t>
      </w:r>
      <w:r w:rsidR="00F47FFB">
        <w:rPr>
          <w:rFonts w:ascii="Times New Roman" w:hAnsi="Times New Roman" w:cs="Times New Roman"/>
          <w:sz w:val="24"/>
          <w:szCs w:val="24"/>
        </w:rPr>
        <w:t>old growth</w:t>
      </w:r>
      <w:r w:rsidR="00396013">
        <w:rPr>
          <w:rFonts w:ascii="Times New Roman" w:hAnsi="Times New Roman" w:cs="Times New Roman"/>
          <w:sz w:val="24"/>
          <w:szCs w:val="24"/>
        </w:rPr>
        <w:t>”</w:t>
      </w:r>
      <w:r w:rsidR="00F47FFB">
        <w:rPr>
          <w:rFonts w:ascii="Times New Roman" w:hAnsi="Times New Roman" w:cs="Times New Roman"/>
          <w:sz w:val="24"/>
          <w:szCs w:val="24"/>
        </w:rPr>
        <w:t xml:space="preserve"> should not be used.  </w:t>
      </w:r>
      <w:r w:rsidR="00396013">
        <w:rPr>
          <w:rFonts w:ascii="Times New Roman" w:hAnsi="Times New Roman" w:cs="Times New Roman"/>
          <w:sz w:val="24"/>
          <w:szCs w:val="24"/>
        </w:rPr>
        <w:t>From the beginning the intent has been to “foster the long-term resilience of old-growth forests” not old trees and old-growth.</w:t>
      </w:r>
    </w:p>
    <w:p w14:paraId="280FF493" w14:textId="51A2A7DE" w:rsidR="00396013" w:rsidRDefault="0040610C" w:rsidP="002815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Throughout our involvement with the NOGA Team, we have been told time and again that this amendment will increase the agency’s ability to make decisions at the project level that will allow active management within old-growth forests for the purpose of improving forest health.  However, S7 of the DEIS states “the proposed action also sets forth standards and guidelines that provide constraints for decision making at the project-level.  </w:t>
      </w:r>
      <w:r w:rsidR="00E2361E">
        <w:rPr>
          <w:rFonts w:ascii="Times New Roman" w:hAnsi="Times New Roman" w:cs="Times New Roman"/>
          <w:sz w:val="24"/>
          <w:szCs w:val="24"/>
        </w:rPr>
        <w:t>This type of contradictory language will create confusion during project development and encourage litigation.</w:t>
      </w:r>
    </w:p>
    <w:p w14:paraId="18D92328" w14:textId="5ED981A8" w:rsidR="00E2361E" w:rsidRDefault="00E803BF" w:rsidP="002815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Alternative 2 – Modified Proposed Action (Preferred Alternative)</w:t>
      </w:r>
    </w:p>
    <w:p w14:paraId="6C3E4D24" w14:textId="276BFDAE" w:rsidR="00E803BF" w:rsidRPr="00304A7D" w:rsidRDefault="00E803BF" w:rsidP="00E803BF">
      <w:pPr>
        <w:pStyle w:val="ListParagraph"/>
        <w:numPr>
          <w:ilvl w:val="1"/>
          <w:numId w:val="7"/>
        </w:numPr>
        <w:rPr>
          <w:rFonts w:ascii="Times New Roman" w:hAnsi="Times New Roman" w:cs="Times New Roman"/>
          <w:b/>
          <w:bCs/>
          <w:sz w:val="24"/>
          <w:szCs w:val="24"/>
        </w:rPr>
      </w:pPr>
      <w:r>
        <w:rPr>
          <w:rFonts w:ascii="Times New Roman" w:hAnsi="Times New Roman" w:cs="Times New Roman"/>
          <w:sz w:val="24"/>
          <w:szCs w:val="24"/>
        </w:rPr>
        <w:t xml:space="preserve">Management Approach 1.b – iii. To provide landscape-level redundancy and representation of old growth forests: </w:t>
      </w:r>
      <w:r w:rsidR="00012AB3">
        <w:rPr>
          <w:rFonts w:ascii="Times New Roman" w:hAnsi="Times New Roman" w:cs="Times New Roman"/>
          <w:sz w:val="24"/>
          <w:szCs w:val="24"/>
        </w:rPr>
        <w:t xml:space="preserve"> </w:t>
      </w:r>
      <w:r w:rsidRPr="00304A7D">
        <w:rPr>
          <w:rFonts w:ascii="Times New Roman" w:hAnsi="Times New Roman" w:cs="Times New Roman"/>
          <w:b/>
          <w:bCs/>
          <w:sz w:val="24"/>
          <w:szCs w:val="24"/>
        </w:rPr>
        <w:t xml:space="preserve">This type of open ended </w:t>
      </w:r>
      <w:r w:rsidR="00012AB3" w:rsidRPr="00304A7D">
        <w:rPr>
          <w:rFonts w:ascii="Times New Roman" w:hAnsi="Times New Roman" w:cs="Times New Roman"/>
          <w:b/>
          <w:bCs/>
          <w:sz w:val="24"/>
          <w:szCs w:val="24"/>
        </w:rPr>
        <w:t>comments leave far too much to interpretation and controversy.</w:t>
      </w:r>
    </w:p>
    <w:p w14:paraId="375B7AA2" w14:textId="1F70CAD7" w:rsidR="00F558B9" w:rsidRPr="00304A7D" w:rsidRDefault="00012AB3" w:rsidP="00F202B6">
      <w:pPr>
        <w:pStyle w:val="ListParagraph"/>
        <w:numPr>
          <w:ilvl w:val="1"/>
          <w:numId w:val="7"/>
        </w:numPr>
        <w:rPr>
          <w:rFonts w:ascii="Times New Roman" w:hAnsi="Times New Roman" w:cs="Times New Roman"/>
          <w:b/>
          <w:bCs/>
          <w:sz w:val="24"/>
          <w:szCs w:val="24"/>
        </w:rPr>
      </w:pPr>
      <w:r>
        <w:rPr>
          <w:rFonts w:ascii="Times New Roman" w:hAnsi="Times New Roman" w:cs="Times New Roman"/>
          <w:sz w:val="24"/>
          <w:szCs w:val="24"/>
        </w:rPr>
        <w:t>Management Approach 1.b – iv.</w:t>
      </w:r>
      <w:r w:rsidR="00F558B9">
        <w:rPr>
          <w:rFonts w:ascii="Times New Roman" w:hAnsi="Times New Roman" w:cs="Times New Roman"/>
          <w:sz w:val="24"/>
          <w:szCs w:val="24"/>
        </w:rPr>
        <w:t>,</w:t>
      </w:r>
      <w:r>
        <w:rPr>
          <w:rFonts w:ascii="Times New Roman" w:hAnsi="Times New Roman" w:cs="Times New Roman"/>
          <w:sz w:val="24"/>
          <w:szCs w:val="24"/>
        </w:rPr>
        <w:t xml:space="preserve"> v.</w:t>
      </w:r>
      <w:r w:rsidR="00F558B9">
        <w:rPr>
          <w:rFonts w:ascii="Times New Roman" w:hAnsi="Times New Roman" w:cs="Times New Roman"/>
          <w:sz w:val="24"/>
          <w:szCs w:val="24"/>
        </w:rPr>
        <w:t>, and vi.</w:t>
      </w:r>
      <w:r>
        <w:rPr>
          <w:rFonts w:ascii="Times New Roman" w:hAnsi="Times New Roman" w:cs="Times New Roman"/>
          <w:sz w:val="24"/>
          <w:szCs w:val="24"/>
        </w:rPr>
        <w:t xml:space="preserve"> </w:t>
      </w:r>
      <w:r w:rsidR="00304A7D" w:rsidRPr="00304A7D">
        <w:rPr>
          <w:rFonts w:ascii="Times New Roman" w:hAnsi="Times New Roman" w:cs="Times New Roman"/>
          <w:b/>
          <w:bCs/>
          <w:sz w:val="24"/>
          <w:szCs w:val="24"/>
        </w:rPr>
        <w:t>T</w:t>
      </w:r>
      <w:r w:rsidRPr="00304A7D">
        <w:rPr>
          <w:rFonts w:ascii="Times New Roman" w:hAnsi="Times New Roman" w:cs="Times New Roman"/>
          <w:b/>
          <w:bCs/>
          <w:sz w:val="24"/>
          <w:szCs w:val="24"/>
        </w:rPr>
        <w:t xml:space="preserve">he same comment.  Additionally, there needs to be parameters set for where these activities are appropriate and </w:t>
      </w:r>
      <w:r w:rsidR="00F558B9" w:rsidRPr="00304A7D">
        <w:rPr>
          <w:rFonts w:ascii="Times New Roman" w:hAnsi="Times New Roman" w:cs="Times New Roman"/>
          <w:b/>
          <w:bCs/>
          <w:sz w:val="24"/>
          <w:szCs w:val="24"/>
        </w:rPr>
        <w:t>where they are not, and what percentage of the forest identified as old growth is desirable and appropriate.</w:t>
      </w:r>
    </w:p>
    <w:p w14:paraId="53CE61D5" w14:textId="785BBF7F" w:rsidR="00F202B6" w:rsidRPr="00304A7D" w:rsidRDefault="00F202B6" w:rsidP="00F202B6">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Objective 4 – Within ten years of the Adaptive Strategy for Old-Growth Forest Conservation being completed, forest ecosystems within the plan area will exhibit a measurable, increasing trend towards appropriate amounts, representativeness, redundancy, and connectivity of old-growth forest that are resilient and adaptable to stressors and likely future environments.  </w:t>
      </w:r>
      <w:r w:rsidR="00304A7D">
        <w:rPr>
          <w:rFonts w:ascii="Times New Roman" w:hAnsi="Times New Roman" w:cs="Times New Roman"/>
          <w:b/>
          <w:bCs/>
          <w:sz w:val="24"/>
          <w:szCs w:val="24"/>
        </w:rPr>
        <w:t xml:space="preserve">Again, this leaves far too much to </w:t>
      </w:r>
      <w:r w:rsidR="00304A7D">
        <w:rPr>
          <w:rFonts w:ascii="Times New Roman" w:hAnsi="Times New Roman" w:cs="Times New Roman"/>
          <w:b/>
          <w:bCs/>
          <w:sz w:val="24"/>
          <w:szCs w:val="24"/>
        </w:rPr>
        <w:lastRenderedPageBreak/>
        <w:t>interpretation.  The words measurable, appropriate, representativeness, and connectivity will be challenged in future litigation for years to come.</w:t>
      </w:r>
    </w:p>
    <w:p w14:paraId="73018579" w14:textId="77777777" w:rsidR="00304A7D" w:rsidRPr="00F202B6" w:rsidRDefault="00304A7D" w:rsidP="00304A7D">
      <w:pPr>
        <w:pStyle w:val="ListParagraph"/>
        <w:numPr>
          <w:ilvl w:val="0"/>
          <w:numId w:val="7"/>
        </w:numPr>
        <w:rPr>
          <w:rFonts w:ascii="Times New Roman" w:hAnsi="Times New Roman" w:cs="Times New Roman"/>
          <w:sz w:val="24"/>
          <w:szCs w:val="24"/>
        </w:rPr>
      </w:pPr>
    </w:p>
    <w:p w14:paraId="2E2B8D22" w14:textId="05337DC6" w:rsidR="004E06B5" w:rsidRDefault="00375720" w:rsidP="00E25849">
      <w:pPr>
        <w:rPr>
          <w:rFonts w:ascii="Times New Roman" w:hAnsi="Times New Roman" w:cs="Times New Roman"/>
          <w:b/>
          <w:bCs/>
          <w:sz w:val="24"/>
          <w:szCs w:val="24"/>
        </w:rPr>
      </w:pPr>
      <w:r>
        <w:rPr>
          <w:rFonts w:ascii="Times New Roman" w:hAnsi="Times New Roman" w:cs="Times New Roman"/>
          <w:b/>
          <w:bCs/>
          <w:sz w:val="24"/>
          <w:szCs w:val="24"/>
        </w:rPr>
        <w:t>The Forest Service knows as well as we do the</w:t>
      </w:r>
      <w:r w:rsidR="00D4137D">
        <w:rPr>
          <w:rFonts w:ascii="Times New Roman" w:hAnsi="Times New Roman" w:cs="Times New Roman"/>
          <w:b/>
          <w:bCs/>
          <w:sz w:val="24"/>
          <w:szCs w:val="24"/>
        </w:rPr>
        <w:t xml:space="preserve"> adverse</w:t>
      </w:r>
      <w:r>
        <w:rPr>
          <w:rFonts w:ascii="Times New Roman" w:hAnsi="Times New Roman" w:cs="Times New Roman"/>
          <w:b/>
          <w:bCs/>
          <w:sz w:val="24"/>
          <w:szCs w:val="24"/>
        </w:rPr>
        <w:t xml:space="preserve"> effects ambiguous and redundant language will have </w:t>
      </w:r>
      <w:r w:rsidR="00D4137D">
        <w:rPr>
          <w:rFonts w:ascii="Times New Roman" w:hAnsi="Times New Roman" w:cs="Times New Roman"/>
          <w:b/>
          <w:bCs/>
          <w:sz w:val="24"/>
          <w:szCs w:val="24"/>
        </w:rPr>
        <w:t>on</w:t>
      </w:r>
      <w:r>
        <w:rPr>
          <w:rFonts w:ascii="Times New Roman" w:hAnsi="Times New Roman" w:cs="Times New Roman"/>
          <w:b/>
          <w:bCs/>
          <w:sz w:val="24"/>
          <w:szCs w:val="24"/>
        </w:rPr>
        <w:t xml:space="preserve"> their ability to </w:t>
      </w:r>
      <w:r w:rsidR="00D4137D">
        <w:rPr>
          <w:rFonts w:ascii="Times New Roman" w:hAnsi="Times New Roman" w:cs="Times New Roman"/>
          <w:b/>
          <w:bCs/>
          <w:sz w:val="24"/>
          <w:szCs w:val="24"/>
        </w:rPr>
        <w:t>accomplish essential resource management efforts to restore and preserve forest health not only for old</w:t>
      </w:r>
      <w:r w:rsidR="00874A53">
        <w:rPr>
          <w:rFonts w:ascii="Times New Roman" w:hAnsi="Times New Roman" w:cs="Times New Roman"/>
          <w:b/>
          <w:bCs/>
          <w:sz w:val="24"/>
          <w:szCs w:val="24"/>
        </w:rPr>
        <w:t xml:space="preserve">-growth forest but for all forests including the obligation to provide for public safety and economic stability.  The Forest must take a deep dive into the </w:t>
      </w:r>
      <w:r w:rsidR="00840120">
        <w:rPr>
          <w:rFonts w:ascii="Times New Roman" w:hAnsi="Times New Roman" w:cs="Times New Roman"/>
          <w:b/>
          <w:bCs/>
          <w:sz w:val="24"/>
          <w:szCs w:val="24"/>
        </w:rPr>
        <w:t>language and content included in the DEIS to ensure the EIS will achieve the desired outcomes.</w:t>
      </w:r>
    </w:p>
    <w:p w14:paraId="45ACDA9D" w14:textId="3C649D42" w:rsidR="00DB7958" w:rsidRPr="00840120" w:rsidRDefault="00427394" w:rsidP="00E25849">
      <w:pPr>
        <w:rPr>
          <w:rFonts w:ascii="Times New Roman" w:hAnsi="Times New Roman" w:cs="Times New Roman"/>
          <w:sz w:val="24"/>
          <w:szCs w:val="24"/>
        </w:rPr>
      </w:pPr>
      <w:r w:rsidRPr="00840120">
        <w:rPr>
          <w:rFonts w:ascii="Times New Roman" w:hAnsi="Times New Roman" w:cs="Times New Roman"/>
          <w:b/>
          <w:bCs/>
          <w:sz w:val="24"/>
          <w:szCs w:val="24"/>
          <w:u w:val="single"/>
        </w:rPr>
        <w:t>Summary</w:t>
      </w:r>
    </w:p>
    <w:p w14:paraId="6D1C044A" w14:textId="1068872C" w:rsidR="00427394" w:rsidRDefault="00427394" w:rsidP="00E25849">
      <w:pPr>
        <w:rPr>
          <w:rFonts w:ascii="Times New Roman" w:hAnsi="Times New Roman" w:cs="Times New Roman"/>
          <w:sz w:val="24"/>
          <w:szCs w:val="24"/>
        </w:rPr>
      </w:pPr>
      <w:r>
        <w:rPr>
          <w:rFonts w:ascii="Times New Roman" w:hAnsi="Times New Roman" w:cs="Times New Roman"/>
          <w:sz w:val="24"/>
          <w:szCs w:val="24"/>
        </w:rPr>
        <w:t xml:space="preserve">The fact that this process was initiated by an Executive Order from the President of the United States, and the EIS is being developed at the highest level of the Forest Service with the Secretary of Agriculture </w:t>
      </w:r>
      <w:r w:rsidR="00EF722D">
        <w:rPr>
          <w:rFonts w:ascii="Times New Roman" w:hAnsi="Times New Roman" w:cs="Times New Roman"/>
          <w:sz w:val="24"/>
          <w:szCs w:val="24"/>
        </w:rPr>
        <w:t>the</w:t>
      </w:r>
      <w:r>
        <w:rPr>
          <w:rFonts w:ascii="Times New Roman" w:hAnsi="Times New Roman" w:cs="Times New Roman"/>
          <w:sz w:val="24"/>
          <w:szCs w:val="24"/>
        </w:rPr>
        <w:t xml:space="preserve"> Responsible </w:t>
      </w:r>
      <w:r w:rsidR="00EF722D">
        <w:rPr>
          <w:rFonts w:ascii="Times New Roman" w:hAnsi="Times New Roman" w:cs="Times New Roman"/>
          <w:sz w:val="24"/>
          <w:szCs w:val="24"/>
        </w:rPr>
        <w:t>Official</w:t>
      </w:r>
      <w:r w:rsidR="00C1488A">
        <w:rPr>
          <w:rFonts w:ascii="Times New Roman" w:hAnsi="Times New Roman" w:cs="Times New Roman"/>
          <w:sz w:val="24"/>
          <w:szCs w:val="24"/>
        </w:rPr>
        <w:t>,</w:t>
      </w:r>
      <w:r w:rsidR="00EF722D">
        <w:rPr>
          <w:rFonts w:ascii="Times New Roman" w:hAnsi="Times New Roman" w:cs="Times New Roman"/>
          <w:sz w:val="24"/>
          <w:szCs w:val="24"/>
        </w:rPr>
        <w:t xml:space="preserve"> does not excuse it from following appropriate procedure required by law and process.  </w:t>
      </w:r>
    </w:p>
    <w:p w14:paraId="1F3C0197" w14:textId="77777777" w:rsidR="0068647E" w:rsidRDefault="00B023D2" w:rsidP="00B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There must be clear language in the EIS that obligates the Forest Service to </w:t>
      </w:r>
      <w:r w:rsidR="0068647E">
        <w:rPr>
          <w:rFonts w:ascii="Times New Roman" w:hAnsi="Times New Roman" w:cs="Times New Roman"/>
          <w:sz w:val="24"/>
          <w:szCs w:val="24"/>
        </w:rPr>
        <w:t>provide actual notice to</w:t>
      </w:r>
      <w:r>
        <w:rPr>
          <w:rFonts w:ascii="Times New Roman" w:hAnsi="Times New Roman" w:cs="Times New Roman"/>
          <w:sz w:val="24"/>
          <w:szCs w:val="24"/>
        </w:rPr>
        <w:t xml:space="preserve"> local government</w:t>
      </w:r>
      <w:r w:rsidR="0068647E">
        <w:rPr>
          <w:rFonts w:ascii="Times New Roman" w:hAnsi="Times New Roman" w:cs="Times New Roman"/>
          <w:sz w:val="24"/>
          <w:szCs w:val="24"/>
        </w:rPr>
        <w:t>s and provide them with the opportunity to participate in a meaningful way with all future planning and management efforts related to healthy old-growth forests.</w:t>
      </w:r>
    </w:p>
    <w:p w14:paraId="6D95F241" w14:textId="7C01607C" w:rsidR="00D83AE0" w:rsidRDefault="00D83AE0" w:rsidP="00B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Forest is obligated to coordinate planning efforts with local government resource use plans and develop alternatives to mitigate adverse </w:t>
      </w:r>
      <w:r w:rsidR="00E730DB">
        <w:rPr>
          <w:rFonts w:ascii="Times New Roman" w:hAnsi="Times New Roman" w:cs="Times New Roman"/>
          <w:sz w:val="24"/>
          <w:szCs w:val="24"/>
        </w:rPr>
        <w:t>conflicts</w:t>
      </w:r>
      <w:r>
        <w:rPr>
          <w:rFonts w:ascii="Times New Roman" w:hAnsi="Times New Roman" w:cs="Times New Roman"/>
          <w:sz w:val="24"/>
          <w:szCs w:val="24"/>
        </w:rPr>
        <w:t>.</w:t>
      </w:r>
    </w:p>
    <w:p w14:paraId="226C54E2" w14:textId="40ADA15F" w:rsidR="00B023D2" w:rsidRDefault="00777F6F" w:rsidP="00B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numerous laws and planning direction provided by NEPA, CEQ, and Planning rules sited in our comments above that were overlooked during this planning process must be addressed if we are truly committed to preparing an amendment that will endure over time.</w:t>
      </w:r>
    </w:p>
    <w:p w14:paraId="7007A08A" w14:textId="305FF060" w:rsidR="00777F6F" w:rsidRDefault="00565D6C" w:rsidP="00B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Clearly</w:t>
      </w:r>
      <w:r w:rsidR="00761B61">
        <w:rPr>
          <w:rFonts w:ascii="Times New Roman" w:hAnsi="Times New Roman" w:cs="Times New Roman"/>
          <w:sz w:val="24"/>
          <w:szCs w:val="24"/>
        </w:rPr>
        <w:t xml:space="preserve"> the 2012 planning rule provides clear direction for this plan amendment process to be developed at the Unit level not the national scale.</w:t>
      </w:r>
    </w:p>
    <w:p w14:paraId="5C1FB52E" w14:textId="2D8C9599" w:rsidR="000563E2" w:rsidRDefault="000563E2" w:rsidP="00B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As proposed, the EIS states that under all alternatives the amendment contributes to social economic conditions.  The Forest must provide detailed information about how this will contribute in a meaningful way to social economic conditions or strike this statement.</w:t>
      </w:r>
    </w:p>
    <w:p w14:paraId="7EEE6A11" w14:textId="5BDF7925" w:rsidR="000563E2" w:rsidRDefault="000563E2" w:rsidP="00B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Forest must acknowledge the negative impacts of this amendment on community stability and provide alternative</w:t>
      </w:r>
      <w:r w:rsidR="00E730DB">
        <w:rPr>
          <w:rFonts w:ascii="Times New Roman" w:hAnsi="Times New Roman" w:cs="Times New Roman"/>
          <w:sz w:val="24"/>
          <w:szCs w:val="24"/>
        </w:rPr>
        <w:t>s</w:t>
      </w:r>
      <w:r>
        <w:rPr>
          <w:rFonts w:ascii="Times New Roman" w:hAnsi="Times New Roman" w:cs="Times New Roman"/>
          <w:sz w:val="24"/>
          <w:szCs w:val="24"/>
        </w:rPr>
        <w:t xml:space="preserve"> that will mitigate those affects.</w:t>
      </w:r>
    </w:p>
    <w:p w14:paraId="4623AC4D" w14:textId="71914EDE" w:rsidR="000563E2" w:rsidRDefault="000563E2" w:rsidP="00B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Forest must take a “hard look” at </w:t>
      </w:r>
      <w:r w:rsidR="00DB252E">
        <w:rPr>
          <w:rFonts w:ascii="Times New Roman" w:hAnsi="Times New Roman" w:cs="Times New Roman"/>
          <w:sz w:val="24"/>
          <w:szCs w:val="24"/>
        </w:rPr>
        <w:t>the environmental consequences of their action including impacts to the human environment.</w:t>
      </w:r>
    </w:p>
    <w:p w14:paraId="3C2D1430" w14:textId="7E598F63" w:rsidR="00EF722D" w:rsidRDefault="00DB252E" w:rsidP="00E25849">
      <w:pPr>
        <w:pStyle w:val="ListParagraph"/>
        <w:numPr>
          <w:ilvl w:val="0"/>
          <w:numId w:val="6"/>
        </w:numPr>
        <w:rPr>
          <w:rFonts w:ascii="Times New Roman" w:hAnsi="Times New Roman" w:cs="Times New Roman"/>
          <w:sz w:val="24"/>
          <w:szCs w:val="24"/>
        </w:rPr>
      </w:pPr>
      <w:r w:rsidRPr="00CD69C2">
        <w:rPr>
          <w:rFonts w:ascii="Times New Roman" w:hAnsi="Times New Roman" w:cs="Times New Roman"/>
          <w:sz w:val="24"/>
          <w:szCs w:val="24"/>
        </w:rPr>
        <w:t>This planning process has not considered how it effects ongoing plan revisions like the Northwest Forest Plan Revision</w:t>
      </w:r>
      <w:r w:rsidR="00840120">
        <w:rPr>
          <w:rFonts w:ascii="Times New Roman" w:hAnsi="Times New Roman" w:cs="Times New Roman"/>
          <w:sz w:val="24"/>
          <w:szCs w:val="24"/>
        </w:rPr>
        <w:t xml:space="preserve"> and presumably others.</w:t>
      </w:r>
    </w:p>
    <w:p w14:paraId="18E6D33C" w14:textId="7C2B9C0A" w:rsidR="00840120" w:rsidRDefault="00840120" w:rsidP="00E2584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DEIS must, at a minimum, analyze the information we provide above regarding </w:t>
      </w:r>
      <w:r w:rsidR="00D873FA">
        <w:rPr>
          <w:rFonts w:ascii="Times New Roman" w:hAnsi="Times New Roman" w:cs="Times New Roman"/>
          <w:sz w:val="24"/>
          <w:szCs w:val="24"/>
        </w:rPr>
        <w:t>negative effects of aging forests on carbon sequestration.</w:t>
      </w:r>
    </w:p>
    <w:p w14:paraId="0838E7F2" w14:textId="0E8F8BF9" w:rsidR="00D873FA" w:rsidRPr="006E4AEF" w:rsidRDefault="008505AB" w:rsidP="00E25849">
      <w:pPr>
        <w:pStyle w:val="ListParagraph"/>
        <w:numPr>
          <w:ilvl w:val="0"/>
          <w:numId w:val="6"/>
        </w:numPr>
        <w:rPr>
          <w:rFonts w:ascii="Times New Roman" w:hAnsi="Times New Roman" w:cs="Times New Roman"/>
          <w:b/>
          <w:bCs/>
          <w:sz w:val="24"/>
          <w:szCs w:val="24"/>
          <w:u w:val="single"/>
        </w:rPr>
      </w:pPr>
      <w:r w:rsidRPr="00F37FB5">
        <w:rPr>
          <w:rFonts w:ascii="Times New Roman" w:hAnsi="Times New Roman" w:cs="Times New Roman"/>
          <w:sz w:val="24"/>
          <w:szCs w:val="24"/>
        </w:rPr>
        <w:t xml:space="preserve">The untimely completion of the Assessment and the ensuing  premature development of the NOI and the DEIS resulted in the development of a flawed Need For Change.  We strongly believe the need for change would look much different if the timing of these </w:t>
      </w:r>
      <w:r w:rsidRPr="00F37FB5">
        <w:rPr>
          <w:rFonts w:ascii="Times New Roman" w:hAnsi="Times New Roman" w:cs="Times New Roman"/>
          <w:sz w:val="24"/>
          <w:szCs w:val="24"/>
        </w:rPr>
        <w:lastRenderedPageBreak/>
        <w:t xml:space="preserve">actions had been appropriately completed.  If the responsible official chooses to proceed with an amendment, we believe </w:t>
      </w:r>
      <w:r w:rsidR="00F37FB5" w:rsidRPr="00F37FB5">
        <w:rPr>
          <w:rFonts w:ascii="Times New Roman" w:hAnsi="Times New Roman" w:cs="Times New Roman"/>
          <w:sz w:val="24"/>
          <w:szCs w:val="24"/>
        </w:rPr>
        <w:t>planning direction clearly states it should be completed at the Forest or the Regional level unit level.</w:t>
      </w:r>
    </w:p>
    <w:p w14:paraId="14554A80" w14:textId="3642C360" w:rsidR="006E4AEF" w:rsidRPr="00F83D46" w:rsidRDefault="000D52BA" w:rsidP="00F83D46">
      <w:pPr>
        <w:pStyle w:val="ListParagraph"/>
        <w:numPr>
          <w:ilvl w:val="0"/>
          <w:numId w:val="6"/>
        </w:numPr>
        <w:rPr>
          <w:rFonts w:ascii="Times New Roman" w:hAnsi="Times New Roman" w:cs="Times New Roman"/>
          <w:b/>
          <w:bCs/>
          <w:sz w:val="24"/>
          <w:szCs w:val="24"/>
          <w:u w:val="single"/>
        </w:rPr>
      </w:pPr>
      <w:r>
        <w:rPr>
          <w:rFonts w:ascii="Times New Roman" w:hAnsi="Times New Roman" w:cs="Times New Roman"/>
          <w:sz w:val="24"/>
          <w:szCs w:val="24"/>
        </w:rPr>
        <w:t xml:space="preserve">Page 121 of </w:t>
      </w:r>
      <w:r w:rsidR="006E4AEF">
        <w:rPr>
          <w:rFonts w:ascii="Times New Roman" w:hAnsi="Times New Roman" w:cs="Times New Roman"/>
          <w:sz w:val="24"/>
          <w:szCs w:val="24"/>
        </w:rPr>
        <w:t xml:space="preserve">The EIS states that </w:t>
      </w:r>
      <w:r w:rsidRPr="000D52BA">
        <w:rPr>
          <w:rFonts w:ascii="Times New Roman" w:hAnsi="Times New Roman" w:cs="Times New Roman"/>
          <w:sz w:val="24"/>
          <w:szCs w:val="24"/>
        </w:rPr>
        <w:t>“no economic effects to the timber industry outside of Alaska are anticipated because there will be no change in forest Allowable Sale Quantity (ASQ), Projected Timber Sale Quantity (PTSQ) or land suitability.”</w:t>
      </w:r>
      <w:r>
        <w:rPr>
          <w:rFonts w:ascii="Times New Roman" w:hAnsi="Times New Roman" w:cs="Times New Roman"/>
          <w:sz w:val="24"/>
          <w:szCs w:val="24"/>
        </w:rPr>
        <w:t xml:space="preserve">  </w:t>
      </w:r>
      <w:r w:rsidR="00BD1697">
        <w:rPr>
          <w:rFonts w:ascii="Times New Roman" w:hAnsi="Times New Roman" w:cs="Times New Roman"/>
          <w:sz w:val="24"/>
          <w:szCs w:val="24"/>
        </w:rPr>
        <w:t xml:space="preserve">It goes on to </w:t>
      </w:r>
      <w:r w:rsidR="00E917BC">
        <w:rPr>
          <w:rFonts w:ascii="Times New Roman" w:hAnsi="Times New Roman" w:cs="Times New Roman"/>
          <w:sz w:val="24"/>
          <w:szCs w:val="24"/>
        </w:rPr>
        <w:t>say,</w:t>
      </w:r>
      <w:r w:rsidR="00BD1697">
        <w:rPr>
          <w:rFonts w:ascii="Times New Roman" w:hAnsi="Times New Roman" w:cs="Times New Roman"/>
          <w:sz w:val="24"/>
          <w:szCs w:val="24"/>
        </w:rPr>
        <w:t xml:space="preserve"> “the amendment also does not change ASQ or PTSQ because the projected timber sale quantity includes volume from timber harvest for any purpose from all lands in the plan area.”  Without going into detail about the </w:t>
      </w:r>
      <w:r w:rsidR="00E917BC">
        <w:rPr>
          <w:rFonts w:ascii="Times New Roman" w:hAnsi="Times New Roman" w:cs="Times New Roman"/>
          <w:sz w:val="24"/>
          <w:szCs w:val="24"/>
        </w:rPr>
        <w:t xml:space="preserve">inaccuracies of this statement, simply because of our hands on experience and involvement at the project level, we are already aware of timber volume reductions due to the </w:t>
      </w:r>
      <w:r w:rsidR="00981DC3">
        <w:rPr>
          <w:rFonts w:ascii="Times New Roman" w:hAnsi="Times New Roman" w:cs="Times New Roman"/>
          <w:sz w:val="24"/>
          <w:szCs w:val="24"/>
        </w:rPr>
        <w:t>“</w:t>
      </w:r>
      <w:r w:rsidR="00E917BC">
        <w:rPr>
          <w:rFonts w:ascii="Times New Roman" w:hAnsi="Times New Roman" w:cs="Times New Roman"/>
          <w:sz w:val="24"/>
          <w:szCs w:val="24"/>
        </w:rPr>
        <w:t>expected</w:t>
      </w:r>
      <w:r w:rsidR="00981DC3">
        <w:rPr>
          <w:rFonts w:ascii="Times New Roman" w:hAnsi="Times New Roman" w:cs="Times New Roman"/>
          <w:sz w:val="24"/>
          <w:szCs w:val="24"/>
        </w:rPr>
        <w:t>”</w:t>
      </w:r>
      <w:r w:rsidR="00E917BC">
        <w:rPr>
          <w:rFonts w:ascii="Times New Roman" w:hAnsi="Times New Roman" w:cs="Times New Roman"/>
          <w:sz w:val="24"/>
          <w:szCs w:val="24"/>
        </w:rPr>
        <w:t xml:space="preserve"> outcome of this amendment.  Trees with large diameters (not old-growth forests) just “big trees” are being removed from proposed projects in anticipation of the outcome of this amendment, and Planned projects are being delayed awaiting the completion of the amendment </w:t>
      </w:r>
      <w:r w:rsidR="00981DC3">
        <w:rPr>
          <w:rFonts w:ascii="Times New Roman" w:hAnsi="Times New Roman" w:cs="Times New Roman"/>
          <w:sz w:val="24"/>
          <w:szCs w:val="24"/>
        </w:rPr>
        <w:t>and the anticipated</w:t>
      </w:r>
      <w:r w:rsidR="00E917BC">
        <w:rPr>
          <w:rFonts w:ascii="Times New Roman" w:hAnsi="Times New Roman" w:cs="Times New Roman"/>
          <w:sz w:val="24"/>
          <w:szCs w:val="24"/>
        </w:rPr>
        <w:t xml:space="preserve"> results of this amendment</w:t>
      </w:r>
      <w:r w:rsidR="00981DC3">
        <w:rPr>
          <w:rFonts w:ascii="Times New Roman" w:hAnsi="Times New Roman" w:cs="Times New Roman"/>
          <w:sz w:val="24"/>
          <w:szCs w:val="24"/>
        </w:rPr>
        <w:t xml:space="preserve"> that will further effect management strategies by  reducing harvesting of large diameter trees.  These ongoing actions are </w:t>
      </w:r>
      <w:r w:rsidR="00F83D46">
        <w:rPr>
          <w:rFonts w:ascii="Times New Roman" w:hAnsi="Times New Roman" w:cs="Times New Roman"/>
          <w:sz w:val="24"/>
          <w:szCs w:val="24"/>
        </w:rPr>
        <w:t xml:space="preserve">in fact reducing projected timber volumes even before the amendment is in place.  </w:t>
      </w:r>
      <w:r w:rsidR="00F83D46" w:rsidRPr="00F83D46">
        <w:rPr>
          <w:rFonts w:ascii="Times New Roman" w:hAnsi="Times New Roman" w:cs="Times New Roman"/>
          <w:sz w:val="24"/>
          <w:szCs w:val="24"/>
        </w:rPr>
        <w:t>Additionally, the E</w:t>
      </w:r>
      <w:r w:rsidR="00F83D46">
        <w:rPr>
          <w:rFonts w:ascii="Times New Roman" w:hAnsi="Times New Roman" w:cs="Times New Roman"/>
          <w:sz w:val="24"/>
          <w:szCs w:val="24"/>
        </w:rPr>
        <w:t>IS, without providing any guidance or information about what</w:t>
      </w:r>
      <w:r w:rsidR="00C13328">
        <w:rPr>
          <w:rFonts w:ascii="Times New Roman" w:hAnsi="Times New Roman" w:cs="Times New Roman"/>
          <w:sz w:val="24"/>
          <w:szCs w:val="24"/>
        </w:rPr>
        <w:t xml:space="preserve"> and</w:t>
      </w:r>
      <w:r w:rsidR="00F83D46">
        <w:rPr>
          <w:rFonts w:ascii="Times New Roman" w:hAnsi="Times New Roman" w:cs="Times New Roman"/>
          <w:sz w:val="24"/>
          <w:szCs w:val="24"/>
        </w:rPr>
        <w:t xml:space="preserve"> where acres will be set aside, directs forests to set aside additional acres as recruitment for future potential old-growth forests</w:t>
      </w:r>
      <w:r w:rsidR="003C5D5E">
        <w:rPr>
          <w:rFonts w:ascii="Times New Roman" w:hAnsi="Times New Roman" w:cs="Times New Roman"/>
          <w:sz w:val="24"/>
          <w:szCs w:val="24"/>
        </w:rPr>
        <w:t>.</w:t>
      </w:r>
      <w:r w:rsidR="00F83D46">
        <w:rPr>
          <w:rFonts w:ascii="Times New Roman" w:hAnsi="Times New Roman" w:cs="Times New Roman"/>
          <w:sz w:val="24"/>
          <w:szCs w:val="24"/>
        </w:rPr>
        <w:t xml:space="preserve"> </w:t>
      </w:r>
      <w:r w:rsidR="00F83D46" w:rsidRPr="00F83D46">
        <w:rPr>
          <w:rFonts w:ascii="Times New Roman" w:hAnsi="Times New Roman" w:cs="Times New Roman"/>
          <w:sz w:val="24"/>
          <w:szCs w:val="24"/>
        </w:rPr>
        <w:t xml:space="preserve"> </w:t>
      </w:r>
      <w:r w:rsidR="00C13328">
        <w:rPr>
          <w:rFonts w:ascii="Times New Roman" w:hAnsi="Times New Roman" w:cs="Times New Roman"/>
          <w:sz w:val="24"/>
          <w:szCs w:val="24"/>
        </w:rPr>
        <w:t>Setting aside future old-growth reduces the timber base immediately.</w:t>
      </w:r>
    </w:p>
    <w:p w14:paraId="4EA6A9A9" w14:textId="68726927" w:rsidR="000B073E" w:rsidRPr="00D873FA" w:rsidRDefault="00CD69C2" w:rsidP="00E25849">
      <w:pPr>
        <w:rPr>
          <w:rFonts w:ascii="Times New Roman" w:hAnsi="Times New Roman" w:cs="Times New Roman"/>
          <w:sz w:val="24"/>
          <w:szCs w:val="24"/>
        </w:rPr>
      </w:pPr>
      <w:r w:rsidRPr="00D873FA">
        <w:rPr>
          <w:rFonts w:ascii="Times New Roman" w:hAnsi="Times New Roman" w:cs="Times New Roman"/>
          <w:b/>
          <w:bCs/>
          <w:sz w:val="24"/>
          <w:szCs w:val="24"/>
          <w:u w:val="single"/>
        </w:rPr>
        <w:t>Closing</w:t>
      </w:r>
    </w:p>
    <w:p w14:paraId="65C46803" w14:textId="2230572F" w:rsidR="00DB7958" w:rsidRDefault="008D3FC7" w:rsidP="003F7D35">
      <w:pPr>
        <w:rPr>
          <w:rFonts w:ascii="Times New Roman" w:hAnsi="Times New Roman" w:cs="Times New Roman"/>
          <w:sz w:val="24"/>
          <w:szCs w:val="24"/>
        </w:rPr>
      </w:pPr>
      <w:r>
        <w:rPr>
          <w:rFonts w:ascii="Times New Roman" w:hAnsi="Times New Roman" w:cs="Times New Roman"/>
          <w:sz w:val="24"/>
          <w:szCs w:val="24"/>
        </w:rPr>
        <w:t>While many of the issues</w:t>
      </w:r>
      <w:r w:rsidR="00D873FA">
        <w:rPr>
          <w:rFonts w:ascii="Times New Roman" w:hAnsi="Times New Roman" w:cs="Times New Roman"/>
          <w:sz w:val="24"/>
          <w:szCs w:val="24"/>
        </w:rPr>
        <w:t xml:space="preserve"> sited here in our comments</w:t>
      </w:r>
      <w:r>
        <w:rPr>
          <w:rFonts w:ascii="Times New Roman" w:hAnsi="Times New Roman" w:cs="Times New Roman"/>
          <w:sz w:val="24"/>
          <w:szCs w:val="24"/>
        </w:rPr>
        <w:t xml:space="preserve"> are associated with the unprecedented large geographic scale of this proposed amendment, the overreaching involvement and direction from the highest level of the agency to accelerate this process</w:t>
      </w:r>
      <w:r w:rsidR="00DB7958">
        <w:rPr>
          <w:rFonts w:ascii="Times New Roman" w:hAnsi="Times New Roman" w:cs="Times New Roman"/>
          <w:sz w:val="24"/>
          <w:szCs w:val="24"/>
        </w:rPr>
        <w:t xml:space="preserve"> for what can only be pollical purposes,</w:t>
      </w:r>
      <w:r>
        <w:rPr>
          <w:rFonts w:ascii="Times New Roman" w:hAnsi="Times New Roman" w:cs="Times New Roman"/>
          <w:sz w:val="24"/>
          <w:szCs w:val="24"/>
        </w:rPr>
        <w:t xml:space="preserve"> has </w:t>
      </w:r>
      <w:r w:rsidR="00A86B07">
        <w:rPr>
          <w:rFonts w:ascii="Times New Roman" w:hAnsi="Times New Roman" w:cs="Times New Roman"/>
          <w:sz w:val="24"/>
          <w:szCs w:val="24"/>
        </w:rPr>
        <w:t xml:space="preserve">created an atmosphere where the critical issues listed above and many others have and are being </w:t>
      </w:r>
      <w:r w:rsidR="00F37FB5">
        <w:rPr>
          <w:rFonts w:ascii="Times New Roman" w:hAnsi="Times New Roman" w:cs="Times New Roman"/>
          <w:sz w:val="24"/>
          <w:szCs w:val="24"/>
        </w:rPr>
        <w:t>overlooked</w:t>
      </w:r>
      <w:r w:rsidR="00A86B07">
        <w:rPr>
          <w:rFonts w:ascii="Times New Roman" w:hAnsi="Times New Roman" w:cs="Times New Roman"/>
          <w:sz w:val="24"/>
          <w:szCs w:val="24"/>
        </w:rPr>
        <w:t>.  These issues are not options, they are required by law, NEPA Regulation, CEQ Regulation,</w:t>
      </w:r>
      <w:r w:rsidR="00E730DB">
        <w:rPr>
          <w:rFonts w:ascii="Times New Roman" w:hAnsi="Times New Roman" w:cs="Times New Roman"/>
          <w:sz w:val="24"/>
          <w:szCs w:val="24"/>
        </w:rPr>
        <w:t xml:space="preserve"> and</w:t>
      </w:r>
      <w:r w:rsidR="00DB7958">
        <w:rPr>
          <w:rFonts w:ascii="Times New Roman" w:hAnsi="Times New Roman" w:cs="Times New Roman"/>
          <w:sz w:val="24"/>
          <w:szCs w:val="24"/>
        </w:rPr>
        <w:t xml:space="preserve"> the 2012 Planning Rule,</w:t>
      </w:r>
      <w:r w:rsidR="00A86B07">
        <w:rPr>
          <w:rFonts w:ascii="Times New Roman" w:hAnsi="Times New Roman" w:cs="Times New Roman"/>
          <w:sz w:val="24"/>
          <w:szCs w:val="24"/>
        </w:rPr>
        <w:t xml:space="preserve"> </w:t>
      </w:r>
      <w:r w:rsidR="00CD69C2">
        <w:rPr>
          <w:rFonts w:ascii="Times New Roman" w:hAnsi="Times New Roman" w:cs="Times New Roman"/>
          <w:sz w:val="24"/>
          <w:szCs w:val="24"/>
        </w:rPr>
        <w:t>as well as</w:t>
      </w:r>
      <w:r w:rsidR="00A86B07">
        <w:rPr>
          <w:rFonts w:ascii="Times New Roman" w:hAnsi="Times New Roman" w:cs="Times New Roman"/>
          <w:sz w:val="24"/>
          <w:szCs w:val="24"/>
        </w:rPr>
        <w:t xml:space="preserve"> other agency direction.</w:t>
      </w:r>
    </w:p>
    <w:p w14:paraId="52CDAF95" w14:textId="09DC95A3" w:rsidR="00F37FB5" w:rsidRDefault="00F37FB5" w:rsidP="003F7D35">
      <w:pPr>
        <w:rPr>
          <w:rFonts w:ascii="Times New Roman" w:hAnsi="Times New Roman" w:cs="Times New Roman"/>
          <w:sz w:val="24"/>
          <w:szCs w:val="24"/>
        </w:rPr>
      </w:pPr>
      <w:r>
        <w:rPr>
          <w:rFonts w:ascii="Times New Roman" w:hAnsi="Times New Roman" w:cs="Times New Roman"/>
          <w:sz w:val="24"/>
          <w:szCs w:val="24"/>
        </w:rPr>
        <w:t xml:space="preserve">If the responsible official decides to move ahead with the amendment, the process should be restarted with all appropriated laws, regulations, and agency guidance and procedures being completed in appropriate sequence and timely manner.  On the other hand, most of the information </w:t>
      </w:r>
      <w:r w:rsidR="00495831">
        <w:rPr>
          <w:rFonts w:ascii="Times New Roman" w:hAnsi="Times New Roman" w:cs="Times New Roman"/>
          <w:sz w:val="24"/>
          <w:szCs w:val="24"/>
        </w:rPr>
        <w:t xml:space="preserve">gathered to date </w:t>
      </w:r>
      <w:r w:rsidR="00DC0194">
        <w:rPr>
          <w:rFonts w:ascii="Times New Roman" w:hAnsi="Times New Roman" w:cs="Times New Roman"/>
          <w:sz w:val="24"/>
          <w:szCs w:val="24"/>
        </w:rPr>
        <w:t>could incorporated and used to inform the completion of the amendment at the appropriate unit level.</w:t>
      </w:r>
    </w:p>
    <w:p w14:paraId="28763D01" w14:textId="61FD162A" w:rsidR="00DB2B5D" w:rsidRDefault="00DB2B5D" w:rsidP="003F7D35">
      <w:pPr>
        <w:rPr>
          <w:rFonts w:ascii="Times New Roman" w:hAnsi="Times New Roman" w:cs="Times New Roman"/>
          <w:sz w:val="24"/>
          <w:szCs w:val="24"/>
        </w:rPr>
      </w:pPr>
      <w:r>
        <w:rPr>
          <w:rFonts w:ascii="Times New Roman" w:hAnsi="Times New Roman" w:cs="Times New Roman"/>
          <w:sz w:val="24"/>
          <w:szCs w:val="24"/>
        </w:rPr>
        <w:t>We support the restoration and maintenance of the ecological integrity of the National Forests across the Nation including “old trees”, “old growth”, and</w:t>
      </w:r>
      <w:r w:rsidR="006E4AEF">
        <w:rPr>
          <w:rFonts w:ascii="Times New Roman" w:hAnsi="Times New Roman" w:cs="Times New Roman"/>
          <w:sz w:val="24"/>
          <w:szCs w:val="24"/>
        </w:rPr>
        <w:t xml:space="preserve"> more</w:t>
      </w:r>
      <w:r>
        <w:rPr>
          <w:rFonts w:ascii="Times New Roman" w:hAnsi="Times New Roman" w:cs="Times New Roman"/>
          <w:sz w:val="24"/>
          <w:szCs w:val="24"/>
        </w:rPr>
        <w:t xml:space="preserve"> specifically, “healthy old-growth forest</w:t>
      </w:r>
      <w:r w:rsidR="00B86E50">
        <w:rPr>
          <w:rFonts w:ascii="Times New Roman" w:hAnsi="Times New Roman" w:cs="Times New Roman"/>
          <w:sz w:val="24"/>
          <w:szCs w:val="24"/>
        </w:rPr>
        <w:t>s</w:t>
      </w:r>
      <w:r>
        <w:rPr>
          <w:rFonts w:ascii="Times New Roman" w:hAnsi="Times New Roman" w:cs="Times New Roman"/>
          <w:sz w:val="24"/>
          <w:szCs w:val="24"/>
        </w:rPr>
        <w:t>”.</w:t>
      </w:r>
      <w:r w:rsidR="00B86E50">
        <w:rPr>
          <w:rFonts w:ascii="Times New Roman" w:hAnsi="Times New Roman" w:cs="Times New Roman"/>
          <w:sz w:val="24"/>
          <w:szCs w:val="24"/>
        </w:rPr>
        <w:t xml:space="preserve">  </w:t>
      </w:r>
      <w:r w:rsidR="00C13328">
        <w:rPr>
          <w:rFonts w:ascii="Times New Roman" w:hAnsi="Times New Roman" w:cs="Times New Roman"/>
          <w:sz w:val="24"/>
          <w:szCs w:val="24"/>
        </w:rPr>
        <w:t>We believe this is already occurring and would like the opportunity to discuss this with the responsible official before a final decision is made.</w:t>
      </w:r>
    </w:p>
    <w:p w14:paraId="7BC20463" w14:textId="2E4F323D" w:rsidR="00C13328" w:rsidRDefault="00C13328" w:rsidP="003F7D35">
      <w:pPr>
        <w:rPr>
          <w:rFonts w:ascii="Times New Roman" w:hAnsi="Times New Roman" w:cs="Times New Roman"/>
          <w:sz w:val="24"/>
          <w:szCs w:val="24"/>
        </w:rPr>
      </w:pPr>
      <w:r>
        <w:rPr>
          <w:rFonts w:ascii="Times New Roman" w:hAnsi="Times New Roman" w:cs="Times New Roman"/>
          <w:sz w:val="24"/>
          <w:szCs w:val="24"/>
        </w:rPr>
        <w:t>Respect fully submitted,</w:t>
      </w:r>
    </w:p>
    <w:p w14:paraId="57A85BBD" w14:textId="40B98420" w:rsidR="00C13328" w:rsidRDefault="00C13328" w:rsidP="0098440E">
      <w:pPr>
        <w:contextualSpacing/>
        <w:rPr>
          <w:rFonts w:ascii="Times New Roman" w:hAnsi="Times New Roman" w:cs="Times New Roman"/>
          <w:sz w:val="24"/>
          <w:szCs w:val="24"/>
        </w:rPr>
      </w:pPr>
      <w:r>
        <w:rPr>
          <w:rFonts w:ascii="Times New Roman" w:hAnsi="Times New Roman" w:cs="Times New Roman"/>
          <w:sz w:val="24"/>
          <w:szCs w:val="24"/>
        </w:rPr>
        <w:t>Willy Peck, Natural Resource Advisor Mineral and Sanders Counties, Montana</w:t>
      </w:r>
    </w:p>
    <w:p w14:paraId="0C5328A2" w14:textId="6D4A792F" w:rsidR="0098440E" w:rsidRDefault="0098440E" w:rsidP="003F7D35">
      <w:pPr>
        <w:rPr>
          <w:rFonts w:ascii="Times New Roman" w:hAnsi="Times New Roman" w:cs="Times New Roman"/>
          <w:sz w:val="24"/>
          <w:szCs w:val="24"/>
        </w:rPr>
      </w:pPr>
      <w:r>
        <w:rPr>
          <w:rFonts w:ascii="Times New Roman" w:hAnsi="Times New Roman" w:cs="Times New Roman"/>
          <w:sz w:val="24"/>
          <w:szCs w:val="24"/>
        </w:rPr>
        <w:t>406-515-9079</w:t>
      </w:r>
    </w:p>
    <w:sectPr w:rsidR="009844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04F4" w14:textId="77777777" w:rsidR="008D1451" w:rsidRDefault="008D1451" w:rsidP="00BC375B">
      <w:pPr>
        <w:spacing w:after="0" w:line="240" w:lineRule="auto"/>
      </w:pPr>
      <w:r>
        <w:separator/>
      </w:r>
    </w:p>
  </w:endnote>
  <w:endnote w:type="continuationSeparator" w:id="0">
    <w:p w14:paraId="6B03A0EC" w14:textId="77777777" w:rsidR="008D1451" w:rsidRDefault="008D1451" w:rsidP="00BC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12D0" w14:textId="77777777" w:rsidR="00BC375B" w:rsidRDefault="00BC3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289856"/>
      <w:docPartObj>
        <w:docPartGallery w:val="Page Numbers (Bottom of Page)"/>
        <w:docPartUnique/>
      </w:docPartObj>
    </w:sdtPr>
    <w:sdtEndPr>
      <w:rPr>
        <w:noProof/>
      </w:rPr>
    </w:sdtEndPr>
    <w:sdtContent>
      <w:p w14:paraId="75665341" w14:textId="41D6F625" w:rsidR="00E659C7" w:rsidRDefault="00E65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D07555" w14:textId="7BDDAB56" w:rsidR="00BC375B" w:rsidRDefault="00BC3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1047" w14:textId="77777777" w:rsidR="00BC375B" w:rsidRDefault="00BC3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B6BF1" w14:textId="77777777" w:rsidR="008D1451" w:rsidRDefault="008D1451" w:rsidP="00BC375B">
      <w:pPr>
        <w:spacing w:after="0" w:line="240" w:lineRule="auto"/>
      </w:pPr>
      <w:r>
        <w:separator/>
      </w:r>
    </w:p>
  </w:footnote>
  <w:footnote w:type="continuationSeparator" w:id="0">
    <w:p w14:paraId="47970D70" w14:textId="77777777" w:rsidR="008D1451" w:rsidRDefault="008D1451" w:rsidP="00BC375B">
      <w:pPr>
        <w:spacing w:after="0" w:line="240" w:lineRule="auto"/>
      </w:pPr>
      <w:r>
        <w:continuationSeparator/>
      </w:r>
    </w:p>
  </w:footnote>
  <w:footnote w:id="1">
    <w:p w14:paraId="7AC684B2" w14:textId="78006E68" w:rsidR="00664E7B" w:rsidRDefault="00664E7B" w:rsidP="00664E7B">
      <w:pPr>
        <w:pStyle w:val="BodyText"/>
        <w:spacing w:before="35"/>
      </w:pPr>
      <w:r>
        <w:rPr>
          <w:rStyle w:val="FootnoteReference"/>
        </w:rPr>
        <w:footnoteRef/>
      </w:r>
      <w:r>
        <w:t xml:space="preserve"> 36 C.F.R. Section </w:t>
      </w:r>
      <w:r>
        <w:rPr>
          <w:spacing w:val="-2"/>
        </w:rPr>
        <w:t>221.3(a)(l)</w:t>
      </w:r>
    </w:p>
    <w:p w14:paraId="627A14C7" w14:textId="651E8754" w:rsidR="00664E7B" w:rsidRDefault="00664E7B" w:rsidP="00664E7B">
      <w:pPr>
        <w:pStyle w:val="BodyText"/>
        <w:spacing w:before="1" w:line="278" w:lineRule="auto"/>
        <w:ind w:right="1212"/>
      </w:pPr>
      <w:r>
        <w:t>The Forest Service is obligated to consider and provide for “community stability</w:t>
      </w:r>
      <w:r>
        <w:rPr>
          <w:vertAlign w:val="superscript"/>
        </w:rPr>
        <w:t>”</w:t>
      </w:r>
      <w:r>
        <w:rPr>
          <w:spacing w:val="-14"/>
        </w:rPr>
        <w:t xml:space="preserve"> </w:t>
      </w:r>
      <w:r>
        <w:t>in its decision-making</w:t>
      </w:r>
      <w:r>
        <w:rPr>
          <w:spacing w:val="-3"/>
        </w:rPr>
        <w:t xml:space="preserve"> </w:t>
      </w:r>
      <w:r>
        <w:t>processes.</w:t>
      </w:r>
      <w:r>
        <w:rPr>
          <w:spacing w:val="-3"/>
        </w:rPr>
        <w:t xml:space="preserve"> </w:t>
      </w:r>
      <w:r>
        <w:t>See</w:t>
      </w:r>
      <w:r>
        <w:rPr>
          <w:spacing w:val="-3"/>
        </w:rPr>
        <w:t xml:space="preserve"> </w:t>
      </w:r>
      <w:r>
        <w:t>also</w:t>
      </w:r>
      <w:r>
        <w:rPr>
          <w:spacing w:val="-3"/>
        </w:rPr>
        <w:t xml:space="preserve"> </w:t>
      </w:r>
      <w:r>
        <w:t>S.</w:t>
      </w:r>
      <w:r>
        <w:rPr>
          <w:spacing w:val="-3"/>
        </w:rPr>
        <w:t xml:space="preserve"> </w:t>
      </w:r>
      <w:r>
        <w:t>Rept.</w:t>
      </w:r>
      <w:r>
        <w:rPr>
          <w:spacing w:val="-3"/>
        </w:rPr>
        <w:t xml:space="preserve"> </w:t>
      </w:r>
      <w:r>
        <w:t>No.</w:t>
      </w:r>
      <w:r>
        <w:rPr>
          <w:spacing w:val="-3"/>
        </w:rPr>
        <w:t xml:space="preserve"> </w:t>
      </w:r>
      <w:r>
        <w:t>105.22;</w:t>
      </w:r>
      <w:r>
        <w:rPr>
          <w:spacing w:val="-3"/>
        </w:rPr>
        <w:t xml:space="preserve"> </w:t>
      </w:r>
      <w:r>
        <w:t>30</w:t>
      </w:r>
      <w:r>
        <w:rPr>
          <w:spacing w:val="-3"/>
        </w:rPr>
        <w:t xml:space="preserve"> </w:t>
      </w:r>
      <w:r>
        <w:t>Cong.</w:t>
      </w:r>
      <w:r>
        <w:rPr>
          <w:spacing w:val="-3"/>
        </w:rPr>
        <w:t xml:space="preserve"> </w:t>
      </w:r>
      <w:r>
        <w:t>Rec.</w:t>
      </w:r>
      <w:r>
        <w:rPr>
          <w:spacing w:val="-3"/>
        </w:rPr>
        <w:t xml:space="preserve"> </w:t>
      </w:r>
      <w:r>
        <w:t>984</w:t>
      </w:r>
      <w:r>
        <w:rPr>
          <w:spacing w:val="-3"/>
        </w:rPr>
        <w:t xml:space="preserve"> </w:t>
      </w:r>
      <w:r>
        <w:t>(I897);</w:t>
      </w:r>
      <w:r>
        <w:rPr>
          <w:spacing w:val="-3"/>
        </w:rPr>
        <w:t xml:space="preserve"> </w:t>
      </w:r>
      <w:r>
        <w:t>The</w:t>
      </w:r>
      <w:r>
        <w:rPr>
          <w:spacing w:val="-3"/>
        </w:rPr>
        <w:t xml:space="preserve"> </w:t>
      </w:r>
      <w:r>
        <w:t>Use Book at 17.</w:t>
      </w:r>
      <w:r w:rsidR="00115C3C">
        <w:t xml:space="preserve">  “Community Stability” is defined as a combination of local customs, culture and economic stability.</w:t>
      </w:r>
    </w:p>
    <w:p w14:paraId="4F7142F9" w14:textId="786BC985" w:rsidR="00664E7B" w:rsidRPr="00664E7B" w:rsidRDefault="00664E7B" w:rsidP="00664E7B">
      <w:pPr>
        <w:pStyle w:val="BodyText"/>
        <w:spacing w:before="1" w:line="278" w:lineRule="auto"/>
        <w:ind w:right="1212" w:firstLine="720"/>
        <w:rPr>
          <w:sz w:val="16"/>
          <w:szCs w:val="16"/>
        </w:rPr>
      </w:pPr>
    </w:p>
  </w:footnote>
  <w:footnote w:id="2">
    <w:p w14:paraId="68B341E5" w14:textId="77777777" w:rsidR="00882ACE" w:rsidRPr="00F32E95" w:rsidRDefault="00664E7B" w:rsidP="00882ACE">
      <w:pPr>
        <w:rPr>
          <w:rFonts w:ascii="Times New Roman" w:hAnsi="Times New Roman" w:cs="Times New Roman"/>
          <w:b/>
          <w:bCs/>
          <w:i/>
          <w:iCs/>
        </w:rPr>
      </w:pPr>
      <w:r>
        <w:rPr>
          <w:rStyle w:val="FootnoteReference"/>
        </w:rPr>
        <w:footnoteRef/>
      </w:r>
      <w:r>
        <w:t xml:space="preserve"> </w:t>
      </w:r>
      <w:r w:rsidR="00882ACE" w:rsidRPr="000940DF">
        <w:rPr>
          <w:rFonts w:ascii="Times New Roman" w:hAnsi="Times New Roman" w:cs="Times New Roman"/>
          <w:sz w:val="24"/>
          <w:szCs w:val="24"/>
        </w:rPr>
        <w:t>The</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National</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Environmental</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Policy</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Act</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requires</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that</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all</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federal</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agencies</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consider</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the</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impacts</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of their</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actions</w:t>
      </w:r>
      <w:r w:rsidR="00882ACE" w:rsidRPr="000940DF">
        <w:rPr>
          <w:rFonts w:ascii="Times New Roman" w:hAnsi="Times New Roman" w:cs="Times New Roman"/>
          <w:spacing w:val="-5"/>
          <w:sz w:val="24"/>
          <w:szCs w:val="24"/>
        </w:rPr>
        <w:t xml:space="preserve"> </w:t>
      </w:r>
      <w:r w:rsidR="00882ACE" w:rsidRPr="000940DF">
        <w:rPr>
          <w:rFonts w:ascii="Times New Roman" w:hAnsi="Times New Roman" w:cs="Times New Roman"/>
          <w:sz w:val="24"/>
          <w:szCs w:val="24"/>
        </w:rPr>
        <w:t>on</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the</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environment</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and</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on</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the</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preservation</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of</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the</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culture,</w:t>
      </w:r>
      <w:r w:rsidR="00882ACE" w:rsidRPr="000940DF">
        <w:rPr>
          <w:rFonts w:ascii="Times New Roman" w:hAnsi="Times New Roman" w:cs="Times New Roman"/>
          <w:spacing w:val="-4"/>
          <w:sz w:val="24"/>
          <w:szCs w:val="24"/>
        </w:rPr>
        <w:t xml:space="preserve"> </w:t>
      </w:r>
      <w:r w:rsidR="00882ACE" w:rsidRPr="000940DF">
        <w:rPr>
          <w:rFonts w:ascii="Times New Roman" w:hAnsi="Times New Roman" w:cs="Times New Roman"/>
          <w:sz w:val="24"/>
          <w:szCs w:val="24"/>
        </w:rPr>
        <w:t>heritage,</w:t>
      </w:r>
      <w:r w:rsidR="00882ACE" w:rsidRPr="000940DF">
        <w:rPr>
          <w:rFonts w:ascii="Times New Roman" w:hAnsi="Times New Roman" w:cs="Times New Roman"/>
          <w:spacing w:val="-4"/>
          <w:sz w:val="24"/>
          <w:szCs w:val="24"/>
        </w:rPr>
        <w:t xml:space="preserve"> </w:t>
      </w:r>
      <w:r w:rsidR="00882ACE" w:rsidRPr="000940DF">
        <w:rPr>
          <w:rFonts w:ascii="Times New Roman" w:hAnsi="Times New Roman" w:cs="Times New Roman"/>
          <w:sz w:val="24"/>
          <w:szCs w:val="24"/>
        </w:rPr>
        <w:t>and</w:t>
      </w:r>
      <w:r w:rsidR="00882ACE" w:rsidRPr="000940DF">
        <w:rPr>
          <w:rFonts w:ascii="Times New Roman" w:hAnsi="Times New Roman" w:cs="Times New Roman"/>
          <w:spacing w:val="-4"/>
          <w:sz w:val="24"/>
          <w:szCs w:val="24"/>
        </w:rPr>
        <w:t xml:space="preserve"> </w:t>
      </w:r>
      <w:r w:rsidR="00882ACE" w:rsidRPr="000940DF">
        <w:rPr>
          <w:rFonts w:ascii="Times New Roman" w:hAnsi="Times New Roman" w:cs="Times New Roman"/>
          <w:sz w:val="24"/>
          <w:szCs w:val="24"/>
        </w:rPr>
        <w:t>custom</w:t>
      </w:r>
      <w:r w:rsidR="00882ACE" w:rsidRPr="000940DF">
        <w:rPr>
          <w:rFonts w:ascii="Times New Roman" w:hAnsi="Times New Roman" w:cs="Times New Roman"/>
          <w:spacing w:val="-3"/>
          <w:sz w:val="24"/>
          <w:szCs w:val="24"/>
        </w:rPr>
        <w:t xml:space="preserve"> </w:t>
      </w:r>
      <w:r w:rsidR="00882ACE" w:rsidRPr="000940DF">
        <w:rPr>
          <w:rFonts w:ascii="Times New Roman" w:hAnsi="Times New Roman" w:cs="Times New Roman"/>
          <w:sz w:val="24"/>
          <w:szCs w:val="24"/>
        </w:rPr>
        <w:t>of local government.</w:t>
      </w:r>
    </w:p>
    <w:p w14:paraId="3FF3DE0F" w14:textId="77777777" w:rsidR="00882ACE" w:rsidRPr="000940DF" w:rsidRDefault="00882ACE" w:rsidP="00882ACE">
      <w:pPr>
        <w:ind w:left="720"/>
        <w:contextualSpacing/>
        <w:rPr>
          <w:rFonts w:ascii="Times New Roman" w:hAnsi="Times New Roman" w:cs="Times New Roman"/>
          <w:b/>
          <w:bCs/>
        </w:rPr>
      </w:pPr>
      <w:r w:rsidRPr="000940DF">
        <w:rPr>
          <w:rFonts w:ascii="Times New Roman" w:hAnsi="Times New Roman" w:cs="Times New Roman"/>
          <w:b/>
          <w:bCs/>
        </w:rPr>
        <w:t xml:space="preserve">The term </w:t>
      </w:r>
      <w:r>
        <w:rPr>
          <w:rFonts w:ascii="Times New Roman" w:hAnsi="Times New Roman" w:cs="Times New Roman"/>
          <w:b/>
          <w:bCs/>
        </w:rPr>
        <w:t>“</w:t>
      </w:r>
      <w:r w:rsidRPr="000940DF">
        <w:rPr>
          <w:rFonts w:ascii="Times New Roman" w:hAnsi="Times New Roman" w:cs="Times New Roman"/>
          <w:b/>
          <w:bCs/>
        </w:rPr>
        <w:t>culture</w:t>
      </w:r>
      <w:r>
        <w:rPr>
          <w:rFonts w:ascii="Times New Roman" w:hAnsi="Times New Roman" w:cs="Times New Roman"/>
          <w:b/>
          <w:bCs/>
        </w:rPr>
        <w:t>”</w:t>
      </w:r>
      <w:r w:rsidRPr="000940DF">
        <w:rPr>
          <w:rFonts w:ascii="Times New Roman" w:hAnsi="Times New Roman" w:cs="Times New Roman"/>
          <w:b/>
          <w:bCs/>
        </w:rPr>
        <w:t xml:space="preserve"> is defined as “customary beliefs, social forms, and material traits of a group; the integrated pattern of human behavior passed to succeeding generations</w:t>
      </w:r>
      <w:r>
        <w:rPr>
          <w:rFonts w:ascii="Times New Roman" w:hAnsi="Times New Roman" w:cs="Times New Roman"/>
          <w:b/>
          <w:bCs/>
        </w:rPr>
        <w:t>”</w:t>
      </w:r>
      <w:r w:rsidRPr="000940DF">
        <w:rPr>
          <w:rFonts w:ascii="Times New Roman" w:hAnsi="Times New Roman" w:cs="Times New Roman"/>
          <w:b/>
          <w:bCs/>
        </w:rPr>
        <w:t>.</w:t>
      </w:r>
    </w:p>
    <w:p w14:paraId="099AC68F" w14:textId="77777777" w:rsidR="00882ACE" w:rsidRPr="000940DF" w:rsidRDefault="00882ACE" w:rsidP="00882ACE">
      <w:pPr>
        <w:ind w:firstLine="720"/>
        <w:rPr>
          <w:rFonts w:ascii="Times New Roman" w:hAnsi="Times New Roman" w:cs="Times New Roman"/>
          <w:b/>
          <w:bCs/>
          <w:i/>
          <w:iCs/>
        </w:rPr>
      </w:pPr>
      <w:r w:rsidRPr="000940DF">
        <w:rPr>
          <w:rFonts w:ascii="Times New Roman" w:hAnsi="Times New Roman" w:cs="Times New Roman"/>
          <w:b/>
          <w:bCs/>
          <w:i/>
          <w:iCs/>
        </w:rPr>
        <w:t>Webster’s New Collegiate Dictionary, G.&amp;C. Merriam Co., (1975).</w:t>
      </w:r>
    </w:p>
    <w:p w14:paraId="11C01F03" w14:textId="77777777" w:rsidR="00882ACE" w:rsidRDefault="00882ACE" w:rsidP="00882ACE">
      <w:pPr>
        <w:ind w:left="720"/>
        <w:rPr>
          <w:rFonts w:ascii="Times New Roman" w:hAnsi="Times New Roman" w:cs="Times New Roman"/>
          <w:b/>
          <w:bCs/>
          <w:i/>
          <w:iCs/>
        </w:rPr>
      </w:pPr>
      <w:r w:rsidRPr="000940DF">
        <w:rPr>
          <w:rFonts w:ascii="Times New Roman" w:hAnsi="Times New Roman" w:cs="Times New Roman"/>
          <w:b/>
          <w:bCs/>
        </w:rPr>
        <w:t xml:space="preserve">A custom is a usage or practice of the people, which, by common adoption and acquiescence, and by long and unvarying habit has become compulsory and has acquired the force of law with respect to the place or subject matter to which it relates. Se </w:t>
      </w:r>
      <w:r w:rsidRPr="000940DF">
        <w:rPr>
          <w:rFonts w:ascii="Times New Roman" w:hAnsi="Times New Roman" w:cs="Times New Roman"/>
          <w:b/>
          <w:bCs/>
          <w:i/>
          <w:iCs/>
        </w:rPr>
        <w:t>Bourier’s Law Dictionary 417 (1</w:t>
      </w:r>
      <w:r w:rsidRPr="000940DF">
        <w:rPr>
          <w:rFonts w:ascii="Times New Roman" w:hAnsi="Times New Roman" w:cs="Times New Roman"/>
          <w:b/>
          <w:bCs/>
          <w:i/>
          <w:iCs/>
          <w:vertAlign w:val="superscript"/>
        </w:rPr>
        <w:t>st</w:t>
      </w:r>
      <w:r w:rsidRPr="000940DF">
        <w:rPr>
          <w:rFonts w:ascii="Times New Roman" w:hAnsi="Times New Roman" w:cs="Times New Roman"/>
          <w:b/>
          <w:bCs/>
          <w:i/>
          <w:iCs/>
        </w:rPr>
        <w:t xml:space="preserve"> ed. </w:t>
      </w:r>
      <w:r>
        <w:rPr>
          <w:rFonts w:ascii="Times New Roman" w:hAnsi="Times New Roman" w:cs="Times New Roman"/>
          <w:b/>
          <w:bCs/>
          <w:i/>
          <w:iCs/>
        </w:rPr>
        <w:t>1867).</w:t>
      </w:r>
    </w:p>
    <w:p w14:paraId="4505BCF1" w14:textId="12727F5F" w:rsidR="00664E7B" w:rsidRDefault="00664E7B">
      <w:pPr>
        <w:pStyle w:val="FootnoteText"/>
      </w:pPr>
    </w:p>
  </w:footnote>
  <w:footnote w:id="3">
    <w:p w14:paraId="6E34D09E" w14:textId="31766191" w:rsidR="001A3CF1" w:rsidRDefault="001A3CF1" w:rsidP="001A3CF1">
      <w:pPr>
        <w:pStyle w:val="BodyText"/>
        <w:ind w:right="3199"/>
      </w:pPr>
      <w:r>
        <w:rPr>
          <w:rStyle w:val="FootnoteReference"/>
        </w:rPr>
        <w:footnoteRef/>
      </w:r>
      <w:r>
        <w:t>16 U.S.C. Section 1604(a)</w:t>
      </w:r>
    </w:p>
    <w:p w14:paraId="7B3433C8" w14:textId="77777777" w:rsidR="001A3CF1" w:rsidRDefault="001A3CF1" w:rsidP="001A3CF1">
      <w:pPr>
        <w:pStyle w:val="BodyText"/>
        <w:ind w:right="1269"/>
      </w:pPr>
      <w:r>
        <w:t>The Secretary of Agriculture shall develop, maintain, and, as appropriate, revise land and resource management plans for units of the National Forest System, coordinated with the land and</w:t>
      </w:r>
      <w:r>
        <w:rPr>
          <w:spacing w:val="-3"/>
        </w:rPr>
        <w:t xml:space="preserve"> </w:t>
      </w:r>
      <w:r>
        <w:t>resource</w:t>
      </w:r>
      <w:r>
        <w:rPr>
          <w:spacing w:val="-3"/>
        </w:rPr>
        <w:t xml:space="preserve"> </w:t>
      </w:r>
      <w:r>
        <w:t>management</w:t>
      </w:r>
      <w:r>
        <w:rPr>
          <w:spacing w:val="-3"/>
        </w:rPr>
        <w:t xml:space="preserve"> </w:t>
      </w:r>
      <w:r>
        <w:t>planning</w:t>
      </w:r>
      <w:r>
        <w:rPr>
          <w:spacing w:val="-3"/>
        </w:rPr>
        <w:t xml:space="preserve"> </w:t>
      </w:r>
      <w:r>
        <w:t>processes</w:t>
      </w:r>
      <w:r>
        <w:rPr>
          <w:spacing w:val="-3"/>
        </w:rPr>
        <w:t xml:space="preserve"> </w:t>
      </w:r>
      <w:r>
        <w:t>of</w:t>
      </w:r>
      <w:r>
        <w:rPr>
          <w:spacing w:val="-5"/>
        </w:rPr>
        <w:t xml:space="preserve"> </w:t>
      </w:r>
      <w:r>
        <w:t>State</w:t>
      </w:r>
      <w:r>
        <w:rPr>
          <w:spacing w:val="-4"/>
        </w:rPr>
        <w:t xml:space="preserve"> </w:t>
      </w:r>
      <w:r>
        <w:t>and</w:t>
      </w:r>
      <w:r>
        <w:rPr>
          <w:spacing w:val="-4"/>
        </w:rPr>
        <w:t xml:space="preserve"> </w:t>
      </w:r>
      <w:r>
        <w:t>local</w:t>
      </w:r>
      <w:r>
        <w:rPr>
          <w:spacing w:val="-4"/>
        </w:rPr>
        <w:t xml:space="preserve"> </w:t>
      </w:r>
      <w:r>
        <w:t>governments</w:t>
      </w:r>
      <w:r>
        <w:rPr>
          <w:spacing w:val="-4"/>
        </w:rPr>
        <w:t xml:space="preserve"> </w:t>
      </w:r>
      <w:r>
        <w:t>and</w:t>
      </w:r>
      <w:r>
        <w:rPr>
          <w:spacing w:val="-4"/>
        </w:rPr>
        <w:t xml:space="preserve"> </w:t>
      </w:r>
      <w:r>
        <w:t>other</w:t>
      </w:r>
      <w:r>
        <w:rPr>
          <w:spacing w:val="-4"/>
        </w:rPr>
        <w:t xml:space="preserve"> </w:t>
      </w:r>
      <w:r>
        <w:t xml:space="preserve">Federal </w:t>
      </w:r>
      <w:r>
        <w:rPr>
          <w:spacing w:val="-2"/>
        </w:rPr>
        <w:t>agencies.</w:t>
      </w:r>
    </w:p>
    <w:p w14:paraId="44031971" w14:textId="1CB37F90" w:rsidR="001A3CF1" w:rsidRDefault="001A3CF1">
      <w:pPr>
        <w:pStyle w:val="FootnoteText"/>
      </w:pPr>
    </w:p>
  </w:footnote>
  <w:footnote w:id="4">
    <w:p w14:paraId="37C4833C" w14:textId="77777777" w:rsidR="001A3CF1" w:rsidRDefault="001A3CF1" w:rsidP="001A3CF1">
      <w:pPr>
        <w:pStyle w:val="BodyText"/>
      </w:pPr>
      <w:r>
        <w:rPr>
          <w:rStyle w:val="FootnoteReference"/>
        </w:rPr>
        <w:footnoteRef/>
      </w:r>
      <w:r>
        <w:t xml:space="preserve"> 36 C.F.R. Section </w:t>
      </w:r>
      <w:r>
        <w:rPr>
          <w:spacing w:val="-2"/>
        </w:rPr>
        <w:t>219.7(a)</w:t>
      </w:r>
    </w:p>
    <w:p w14:paraId="08EB63B3" w14:textId="77777777" w:rsidR="001A3CF1" w:rsidRDefault="001A3CF1" w:rsidP="001A3CF1">
      <w:pPr>
        <w:pStyle w:val="BodyText"/>
        <w:rPr>
          <w:sz w:val="20"/>
        </w:rPr>
      </w:pPr>
      <w:r>
        <w:t>The</w:t>
      </w:r>
      <w:r>
        <w:rPr>
          <w:spacing w:val="-1"/>
        </w:rPr>
        <w:t xml:space="preserve"> </w:t>
      </w:r>
      <w:r>
        <w:t>Forest Service is obligated</w:t>
      </w:r>
      <w:r>
        <w:rPr>
          <w:spacing w:val="-2"/>
        </w:rPr>
        <w:t xml:space="preserve"> </w:t>
      </w:r>
      <w:r>
        <w:t>to</w:t>
      </w:r>
      <w:r>
        <w:rPr>
          <w:spacing w:val="-1"/>
        </w:rPr>
        <w:t xml:space="preserve"> </w:t>
      </w:r>
      <w:r>
        <w:t>coordinate</w:t>
      </w:r>
      <w:r>
        <w:rPr>
          <w:spacing w:val="-1"/>
        </w:rPr>
        <w:t xml:space="preserve"> </w:t>
      </w:r>
      <w:r>
        <w:t>with</w:t>
      </w:r>
      <w:r>
        <w:rPr>
          <w:spacing w:val="-1"/>
        </w:rPr>
        <w:t xml:space="preserve"> </w:t>
      </w:r>
      <w:r>
        <w:t>equivalent</w:t>
      </w:r>
      <w:r>
        <w:rPr>
          <w:spacing w:val="-3"/>
        </w:rPr>
        <w:t xml:space="preserve"> </w:t>
      </w:r>
      <w:r>
        <w:t>and</w:t>
      </w:r>
      <w:r>
        <w:rPr>
          <w:spacing w:val="-1"/>
        </w:rPr>
        <w:t xml:space="preserve"> </w:t>
      </w:r>
      <w:r>
        <w:t>related</w:t>
      </w:r>
      <w:r>
        <w:rPr>
          <w:spacing w:val="-1"/>
        </w:rPr>
        <w:t xml:space="preserve"> </w:t>
      </w:r>
      <w:r>
        <w:t>planning</w:t>
      </w:r>
      <w:r>
        <w:rPr>
          <w:spacing w:val="-1"/>
        </w:rPr>
        <w:t xml:space="preserve"> </w:t>
      </w:r>
      <w:r>
        <w:t>efforts</w:t>
      </w:r>
      <w:r>
        <w:rPr>
          <w:spacing w:val="-1"/>
        </w:rPr>
        <w:t xml:space="preserve"> </w:t>
      </w:r>
      <w:r>
        <w:rPr>
          <w:spacing w:val="-5"/>
        </w:rPr>
        <w:t>of local governments.</w:t>
      </w:r>
    </w:p>
    <w:p w14:paraId="3396625C" w14:textId="495C87C5" w:rsidR="001A3CF1" w:rsidRDefault="001A3CF1">
      <w:pPr>
        <w:pStyle w:val="FootnoteText"/>
      </w:pPr>
    </w:p>
  </w:footnote>
  <w:footnote w:id="5">
    <w:p w14:paraId="686ECBE6" w14:textId="77777777" w:rsidR="001A3CF1" w:rsidRDefault="001A3CF1" w:rsidP="001A3CF1">
      <w:pPr>
        <w:pStyle w:val="BodyText"/>
        <w:ind w:right="3168"/>
      </w:pPr>
      <w:r>
        <w:rPr>
          <w:rStyle w:val="FootnoteReference"/>
        </w:rPr>
        <w:footnoteRef/>
      </w:r>
      <w:r>
        <w:t xml:space="preserve"> 36 C.F.R. Section 219.7(d)</w:t>
      </w:r>
    </w:p>
    <w:p w14:paraId="7D91188F" w14:textId="77777777" w:rsidR="001A3CF1" w:rsidRDefault="001A3CF1" w:rsidP="001A3CF1">
      <w:pPr>
        <w:pStyle w:val="BodyText"/>
        <w:spacing w:line="278" w:lineRule="auto"/>
        <w:ind w:right="1606"/>
        <w:jc w:val="both"/>
      </w:pPr>
      <w:r>
        <w:t>The</w:t>
      </w:r>
      <w:r>
        <w:rPr>
          <w:spacing w:val="-3"/>
        </w:rPr>
        <w:t xml:space="preserve"> </w:t>
      </w:r>
      <w:r>
        <w:t>Forest</w:t>
      </w:r>
      <w:r>
        <w:rPr>
          <w:spacing w:val="-2"/>
        </w:rPr>
        <w:t xml:space="preserve"> </w:t>
      </w:r>
      <w:r>
        <w:t>Service</w:t>
      </w:r>
      <w:r>
        <w:rPr>
          <w:spacing w:val="-3"/>
        </w:rPr>
        <w:t xml:space="preserve"> </w:t>
      </w:r>
      <w:r>
        <w:t>is</w:t>
      </w:r>
      <w:r>
        <w:rPr>
          <w:spacing w:val="-3"/>
        </w:rPr>
        <w:t xml:space="preserve"> </w:t>
      </w:r>
      <w:r>
        <w:t>obligated</w:t>
      </w:r>
      <w:r>
        <w:rPr>
          <w:spacing w:val="-3"/>
        </w:rPr>
        <w:t xml:space="preserve"> </w:t>
      </w:r>
      <w:r>
        <w:t>to</w:t>
      </w:r>
      <w:r>
        <w:rPr>
          <w:spacing w:val="-3"/>
        </w:rPr>
        <w:t xml:space="preserve"> </w:t>
      </w:r>
      <w:r>
        <w:t>meet</w:t>
      </w:r>
      <w:r>
        <w:rPr>
          <w:spacing w:val="-2"/>
        </w:rPr>
        <w:t xml:space="preserve"> </w:t>
      </w:r>
      <w:r>
        <w:t>with</w:t>
      </w:r>
      <w:r>
        <w:rPr>
          <w:spacing w:val="-3"/>
        </w:rPr>
        <w:t xml:space="preserve"> </w:t>
      </w:r>
      <w:r>
        <w:t>local</w:t>
      </w:r>
      <w:r>
        <w:rPr>
          <w:spacing w:val="-3"/>
        </w:rPr>
        <w:t xml:space="preserve"> </w:t>
      </w:r>
      <w:r>
        <w:t>governments,</w:t>
      </w:r>
      <w:r>
        <w:rPr>
          <w:spacing w:val="-3"/>
        </w:rPr>
        <w:t xml:space="preserve"> </w:t>
      </w:r>
      <w:r>
        <w:t>to</w:t>
      </w:r>
      <w:r>
        <w:rPr>
          <w:spacing w:val="-3"/>
        </w:rPr>
        <w:t xml:space="preserve"> </w:t>
      </w:r>
      <w:r>
        <w:t>establish</w:t>
      </w:r>
      <w:r>
        <w:rPr>
          <w:spacing w:val="-3"/>
        </w:rPr>
        <w:t xml:space="preserve"> </w:t>
      </w:r>
      <w:r>
        <w:t>a</w:t>
      </w:r>
      <w:r>
        <w:rPr>
          <w:spacing w:val="-3"/>
        </w:rPr>
        <w:t xml:space="preserve"> </w:t>
      </w:r>
      <w:r>
        <w:t>process</w:t>
      </w:r>
      <w:r>
        <w:rPr>
          <w:spacing w:val="-3"/>
        </w:rPr>
        <w:t xml:space="preserve"> </w:t>
      </w:r>
      <w:r>
        <w:t>for coordination.</w:t>
      </w:r>
      <w:r>
        <w:rPr>
          <w:spacing w:val="-4"/>
        </w:rPr>
        <w:t xml:space="preserve"> </w:t>
      </w:r>
      <w:r>
        <w:t>At</w:t>
      </w:r>
      <w:r>
        <w:rPr>
          <w:spacing w:val="-4"/>
        </w:rPr>
        <w:t xml:space="preserve"> </w:t>
      </w:r>
      <w:r>
        <w:t>a</w:t>
      </w:r>
      <w:r>
        <w:rPr>
          <w:spacing w:val="-4"/>
        </w:rPr>
        <w:t xml:space="preserve"> </w:t>
      </w:r>
      <w:r>
        <w:t>minimum,</w:t>
      </w:r>
      <w:r>
        <w:rPr>
          <w:spacing w:val="-4"/>
        </w:rPr>
        <w:t xml:space="preserve"> </w:t>
      </w:r>
      <w:r>
        <w:t>coordination</w:t>
      </w:r>
      <w:r>
        <w:rPr>
          <w:spacing w:val="-4"/>
        </w:rPr>
        <w:t xml:space="preserve"> </w:t>
      </w:r>
      <w:r>
        <w:t>and</w:t>
      </w:r>
      <w:r>
        <w:rPr>
          <w:spacing w:val="-5"/>
        </w:rPr>
        <w:t xml:space="preserve"> </w:t>
      </w:r>
      <w:r>
        <w:t>participation</w:t>
      </w:r>
      <w:r>
        <w:rPr>
          <w:spacing w:val="-4"/>
        </w:rPr>
        <w:t xml:space="preserve"> </w:t>
      </w:r>
      <w:r>
        <w:t>with</w:t>
      </w:r>
      <w:r>
        <w:rPr>
          <w:spacing w:val="-4"/>
        </w:rPr>
        <w:t xml:space="preserve"> </w:t>
      </w:r>
      <w:r>
        <w:t>local</w:t>
      </w:r>
      <w:r>
        <w:rPr>
          <w:spacing w:val="-4"/>
        </w:rPr>
        <w:t xml:space="preserve"> </w:t>
      </w:r>
      <w:r>
        <w:t>governments</w:t>
      </w:r>
      <w:r>
        <w:rPr>
          <w:spacing w:val="-4"/>
        </w:rPr>
        <w:t xml:space="preserve"> </w:t>
      </w:r>
      <w:r>
        <w:t>shall occur prior to Forest Service selection of the preferred management alternative.</w:t>
      </w:r>
    </w:p>
    <w:p w14:paraId="15FBB860" w14:textId="42681644" w:rsidR="001A3CF1" w:rsidRDefault="001A3CF1">
      <w:pPr>
        <w:pStyle w:val="FootnoteText"/>
      </w:pPr>
    </w:p>
  </w:footnote>
  <w:footnote w:id="6">
    <w:p w14:paraId="6B3C8FBD" w14:textId="77777777" w:rsidR="001A3CF1" w:rsidRDefault="001A3CF1" w:rsidP="001A3CF1">
      <w:pPr>
        <w:pStyle w:val="BodyText"/>
        <w:ind w:right="1872"/>
      </w:pPr>
      <w:r>
        <w:rPr>
          <w:rStyle w:val="FootnoteReference"/>
        </w:rPr>
        <w:footnoteRef/>
      </w:r>
      <w:r>
        <w:t xml:space="preserve"> 36 C.F.R. Section </w:t>
      </w:r>
      <w:r>
        <w:rPr>
          <w:spacing w:val="-2"/>
        </w:rPr>
        <w:t>219.7(c)</w:t>
      </w:r>
    </w:p>
    <w:p w14:paraId="0D633349" w14:textId="77777777" w:rsidR="001A3CF1" w:rsidRDefault="001A3CF1" w:rsidP="001A3CF1">
      <w:pPr>
        <w:pStyle w:val="BodyText"/>
        <w:spacing w:line="278" w:lineRule="auto"/>
        <w:ind w:right="1476"/>
        <w:jc w:val="both"/>
      </w:pPr>
      <w:r>
        <w:t>The</w:t>
      </w:r>
      <w:r>
        <w:rPr>
          <w:spacing w:val="-2"/>
        </w:rPr>
        <w:t xml:space="preserve"> </w:t>
      </w:r>
      <w:r>
        <w:t>Forest</w:t>
      </w:r>
      <w:r>
        <w:rPr>
          <w:spacing w:val="-2"/>
        </w:rPr>
        <w:t xml:space="preserve"> </w:t>
      </w:r>
      <w:r>
        <w:t>Service</w:t>
      </w:r>
      <w:r>
        <w:rPr>
          <w:spacing w:val="-2"/>
        </w:rPr>
        <w:t xml:space="preserve"> </w:t>
      </w:r>
      <w:r>
        <w:t>is</w:t>
      </w:r>
      <w:r>
        <w:rPr>
          <w:spacing w:val="-2"/>
        </w:rPr>
        <w:t xml:space="preserve"> </w:t>
      </w:r>
      <w:r>
        <w:t>obligated,</w:t>
      </w:r>
      <w:r>
        <w:rPr>
          <w:spacing w:val="-4"/>
        </w:rPr>
        <w:t xml:space="preserve"> </w:t>
      </w:r>
      <w:r>
        <w:t>after</w:t>
      </w:r>
      <w:r>
        <w:rPr>
          <w:spacing w:val="-3"/>
        </w:rPr>
        <w:t xml:space="preserve"> </w:t>
      </w:r>
      <w:r>
        <w:t>review</w:t>
      </w:r>
      <w:r>
        <w:rPr>
          <w:spacing w:val="-3"/>
        </w:rPr>
        <w:t xml:space="preserve"> </w:t>
      </w:r>
      <w:r>
        <w:t>of</w:t>
      </w:r>
      <w:r>
        <w:rPr>
          <w:spacing w:val="-3"/>
        </w:rPr>
        <w:t xml:space="preserve"> </w:t>
      </w:r>
      <w:r>
        <w:t>the</w:t>
      </w:r>
      <w:r>
        <w:rPr>
          <w:spacing w:val="-3"/>
        </w:rPr>
        <w:t xml:space="preserve"> </w:t>
      </w:r>
      <w:r>
        <w:t>county</w:t>
      </w:r>
      <w:r>
        <w:rPr>
          <w:spacing w:val="-3"/>
        </w:rPr>
        <w:t xml:space="preserve"> </w:t>
      </w:r>
      <w:r>
        <w:t>plan,</w:t>
      </w:r>
      <w:r>
        <w:rPr>
          <w:spacing w:val="-3"/>
        </w:rPr>
        <w:t xml:space="preserve"> </w:t>
      </w:r>
      <w:r>
        <w:t>to</w:t>
      </w:r>
      <w:r>
        <w:rPr>
          <w:spacing w:val="-3"/>
        </w:rPr>
        <w:t xml:space="preserve"> </w:t>
      </w:r>
      <w:r>
        <w:t>display</w:t>
      </w:r>
      <w:r>
        <w:rPr>
          <w:spacing w:val="-3"/>
        </w:rPr>
        <w:t xml:space="preserve"> </w:t>
      </w:r>
      <w:r>
        <w:t>the</w:t>
      </w:r>
      <w:r>
        <w:rPr>
          <w:spacing w:val="-3"/>
        </w:rPr>
        <w:t xml:space="preserve"> </w:t>
      </w:r>
      <w:r>
        <w:t>results</w:t>
      </w:r>
      <w:r>
        <w:rPr>
          <w:spacing w:val="-3"/>
        </w:rPr>
        <w:t xml:space="preserve"> </w:t>
      </w:r>
      <w:r>
        <w:t>of</w:t>
      </w:r>
      <w:r>
        <w:rPr>
          <w:spacing w:val="-3"/>
        </w:rPr>
        <w:t xml:space="preserve"> </w:t>
      </w:r>
      <w:r>
        <w:t>its review</w:t>
      </w:r>
      <w:r>
        <w:rPr>
          <w:spacing w:val="-2"/>
        </w:rPr>
        <w:t xml:space="preserve"> </w:t>
      </w:r>
      <w:r>
        <w:t>in</w:t>
      </w:r>
      <w:r>
        <w:rPr>
          <w:spacing w:val="-2"/>
        </w:rPr>
        <w:t xml:space="preserve"> </w:t>
      </w:r>
      <w:r>
        <w:t>an</w:t>
      </w:r>
      <w:r>
        <w:rPr>
          <w:spacing w:val="-2"/>
        </w:rPr>
        <w:t xml:space="preserve"> </w:t>
      </w:r>
      <w:r>
        <w:t>environmental</w:t>
      </w:r>
      <w:r>
        <w:rPr>
          <w:spacing w:val="-2"/>
        </w:rPr>
        <w:t xml:space="preserve"> </w:t>
      </w:r>
      <w:r>
        <w:t>impact</w:t>
      </w:r>
      <w:r>
        <w:rPr>
          <w:spacing w:val="-2"/>
        </w:rPr>
        <w:t xml:space="preserve"> </w:t>
      </w:r>
      <w:r>
        <w:t>statement.</w:t>
      </w:r>
      <w:r>
        <w:rPr>
          <w:spacing w:val="40"/>
        </w:rPr>
        <w:t xml:space="preserve"> </w:t>
      </w:r>
      <w:r>
        <w:t>See</w:t>
      </w:r>
      <w:r>
        <w:rPr>
          <w:spacing w:val="-1"/>
        </w:rPr>
        <w:t xml:space="preserve"> </w:t>
      </w:r>
      <w:r>
        <w:t>also</w:t>
      </w:r>
      <w:r>
        <w:rPr>
          <w:spacing w:val="-1"/>
        </w:rPr>
        <w:t xml:space="preserve"> </w:t>
      </w:r>
      <w:r>
        <w:t>40</w:t>
      </w:r>
      <w:r>
        <w:rPr>
          <w:spacing w:val="-1"/>
        </w:rPr>
        <w:t xml:space="preserve"> </w:t>
      </w:r>
      <w:r>
        <w:t>C.F.R.</w:t>
      </w:r>
      <w:r>
        <w:rPr>
          <w:spacing w:val="-1"/>
        </w:rPr>
        <w:t xml:space="preserve"> </w:t>
      </w:r>
      <w:r>
        <w:t>Sections</w:t>
      </w:r>
      <w:r>
        <w:rPr>
          <w:spacing w:val="-2"/>
        </w:rPr>
        <w:t xml:space="preserve"> </w:t>
      </w:r>
      <w:r>
        <w:t>1502.16(c)</w:t>
      </w:r>
      <w:r>
        <w:rPr>
          <w:spacing w:val="-1"/>
        </w:rPr>
        <w:t xml:space="preserve"> </w:t>
      </w:r>
      <w:r>
        <w:t xml:space="preserve">and </w:t>
      </w:r>
      <w:r>
        <w:rPr>
          <w:spacing w:val="-2"/>
        </w:rPr>
        <w:t>1506.2</w:t>
      </w:r>
    </w:p>
    <w:p w14:paraId="005CDC6E" w14:textId="31B3211B" w:rsidR="001A3CF1" w:rsidRDefault="001A3CF1">
      <w:pPr>
        <w:pStyle w:val="FootnoteText"/>
      </w:pPr>
    </w:p>
  </w:footnote>
  <w:footnote w:id="7">
    <w:p w14:paraId="6AF0FF48" w14:textId="77777777" w:rsidR="003A257A" w:rsidRDefault="003A257A">
      <w:pPr>
        <w:pStyle w:val="FootnoteText"/>
        <w:rPr>
          <w:rFonts w:ascii="Times New Roman" w:hAnsi="Times New Roman" w:cs="Times New Roman"/>
          <w:sz w:val="24"/>
          <w:szCs w:val="24"/>
        </w:rPr>
      </w:pPr>
      <w:r>
        <w:rPr>
          <w:rStyle w:val="FootnoteReference"/>
        </w:rPr>
        <w:footnoteRef/>
      </w:r>
      <w:r>
        <w:t xml:space="preserve"> </w:t>
      </w:r>
      <w:r w:rsidRPr="00E12C5E">
        <w:rPr>
          <w:rFonts w:ascii="Times New Roman" w:hAnsi="Times New Roman" w:cs="Times New Roman"/>
          <w:sz w:val="24"/>
          <w:szCs w:val="24"/>
        </w:rPr>
        <w:t>42 U.S.C. § 4332(2)(C)</w:t>
      </w:r>
    </w:p>
    <w:p w14:paraId="443E0179" w14:textId="211C44FC" w:rsidR="003A257A" w:rsidRDefault="003A257A">
      <w:pPr>
        <w:pStyle w:val="FootnoteText"/>
        <w:rPr>
          <w:rFonts w:ascii="Times New Roman" w:hAnsi="Times New Roman" w:cs="Times New Roman"/>
          <w:sz w:val="24"/>
          <w:szCs w:val="24"/>
        </w:rPr>
      </w:pPr>
      <w:r w:rsidRPr="00E12C5E">
        <w:rPr>
          <w:rFonts w:ascii="Times New Roman" w:hAnsi="Times New Roman" w:cs="Times New Roman"/>
          <w:sz w:val="24"/>
          <w:szCs w:val="24"/>
        </w:rPr>
        <w:t>Under NEPA, federal agencies must prepare an EIS for “major Federal actions significantly affecting the quality of the human environment . . . .”</w:t>
      </w:r>
    </w:p>
    <w:p w14:paraId="17CDA4AD" w14:textId="77777777" w:rsidR="003A257A" w:rsidRDefault="003A257A">
      <w:pPr>
        <w:pStyle w:val="FootnoteText"/>
      </w:pPr>
    </w:p>
  </w:footnote>
  <w:footnote w:id="8">
    <w:p w14:paraId="14B18106" w14:textId="77777777" w:rsidR="003A257A" w:rsidRDefault="003A257A">
      <w:pPr>
        <w:pStyle w:val="FootnoteText"/>
        <w:rPr>
          <w:rFonts w:ascii="Times New Roman" w:hAnsi="Times New Roman" w:cs="Times New Roman"/>
          <w:sz w:val="24"/>
          <w:szCs w:val="24"/>
        </w:rPr>
      </w:pPr>
      <w:r>
        <w:rPr>
          <w:rStyle w:val="FootnoteReference"/>
        </w:rPr>
        <w:footnoteRef/>
      </w:r>
      <w:r>
        <w:t xml:space="preserve"> </w:t>
      </w:r>
      <w:r w:rsidRPr="00E12C5E">
        <w:rPr>
          <w:rFonts w:ascii="Times New Roman" w:hAnsi="Times New Roman" w:cs="Times New Roman"/>
          <w:sz w:val="24"/>
          <w:szCs w:val="24"/>
        </w:rPr>
        <w:t>40 C.F.R. § 1502.1</w:t>
      </w:r>
    </w:p>
    <w:p w14:paraId="5B87DFC1" w14:textId="273E1B7E" w:rsidR="003A257A" w:rsidRDefault="003A257A">
      <w:pPr>
        <w:pStyle w:val="FootnoteText"/>
        <w:rPr>
          <w:rFonts w:ascii="Times New Roman" w:hAnsi="Times New Roman" w:cs="Times New Roman"/>
          <w:sz w:val="24"/>
          <w:szCs w:val="24"/>
        </w:rPr>
      </w:pPr>
      <w:r w:rsidRPr="00E12C5E">
        <w:rPr>
          <w:rFonts w:ascii="Times New Roman" w:hAnsi="Times New Roman" w:cs="Times New Roman"/>
          <w:sz w:val="24"/>
          <w:szCs w:val="24"/>
        </w:rPr>
        <w:t>An EIS “shall provide full and fair discussion of significant environmental impacts and shall inform decision makers and the public of reasonable alternatives that would avoid or minimize adverse impacts or enhance the quality of the human environment.”</w:t>
      </w:r>
    </w:p>
    <w:p w14:paraId="14315165" w14:textId="77777777" w:rsidR="003A257A" w:rsidRDefault="003A257A">
      <w:pPr>
        <w:pStyle w:val="FootnoteText"/>
      </w:pPr>
    </w:p>
  </w:footnote>
  <w:footnote w:id="9">
    <w:p w14:paraId="301048B0" w14:textId="77777777" w:rsidR="007969A4" w:rsidRDefault="007969A4" w:rsidP="007969A4">
      <w:pPr>
        <w:pStyle w:val="BodyText"/>
        <w:ind w:right="3199"/>
      </w:pPr>
      <w:r>
        <w:rPr>
          <w:rStyle w:val="FootnoteReference"/>
        </w:rPr>
        <w:footnoteRef/>
      </w:r>
      <w:r>
        <w:t xml:space="preserve"> 16 U.S.C. Section 1604(a)</w:t>
      </w:r>
    </w:p>
    <w:p w14:paraId="33094C4D" w14:textId="7BC148F9" w:rsidR="007969A4" w:rsidRPr="00920817" w:rsidRDefault="007969A4" w:rsidP="007969A4">
      <w:pPr>
        <w:pStyle w:val="FootnoteText"/>
        <w:rPr>
          <w:rFonts w:ascii="Times New Roman" w:hAnsi="Times New Roman" w:cs="Times New Roman"/>
          <w:spacing w:val="-2"/>
          <w:sz w:val="24"/>
          <w:szCs w:val="24"/>
        </w:rPr>
      </w:pPr>
      <w:r w:rsidRPr="00920817">
        <w:rPr>
          <w:rFonts w:ascii="Times New Roman" w:hAnsi="Times New Roman" w:cs="Times New Roman"/>
          <w:sz w:val="24"/>
          <w:szCs w:val="24"/>
        </w:rPr>
        <w:t>The Secretary of Agriculture shall develop, maintain, and, as appropriate, revise land and resource management plans for units of the National Forest System, coordinated with the land and</w:t>
      </w:r>
      <w:r w:rsidRPr="00920817">
        <w:rPr>
          <w:rFonts w:ascii="Times New Roman" w:hAnsi="Times New Roman" w:cs="Times New Roman"/>
          <w:spacing w:val="-3"/>
          <w:sz w:val="24"/>
          <w:szCs w:val="24"/>
        </w:rPr>
        <w:t xml:space="preserve"> </w:t>
      </w:r>
      <w:r w:rsidRPr="00920817">
        <w:rPr>
          <w:rFonts w:ascii="Times New Roman" w:hAnsi="Times New Roman" w:cs="Times New Roman"/>
          <w:sz w:val="24"/>
          <w:szCs w:val="24"/>
        </w:rPr>
        <w:t>resource</w:t>
      </w:r>
      <w:r w:rsidRPr="00920817">
        <w:rPr>
          <w:rFonts w:ascii="Times New Roman" w:hAnsi="Times New Roman" w:cs="Times New Roman"/>
          <w:spacing w:val="-3"/>
          <w:sz w:val="24"/>
          <w:szCs w:val="24"/>
        </w:rPr>
        <w:t xml:space="preserve"> </w:t>
      </w:r>
      <w:r w:rsidRPr="00920817">
        <w:rPr>
          <w:rFonts w:ascii="Times New Roman" w:hAnsi="Times New Roman" w:cs="Times New Roman"/>
          <w:sz w:val="24"/>
          <w:szCs w:val="24"/>
        </w:rPr>
        <w:t>management</w:t>
      </w:r>
      <w:r w:rsidRPr="00920817">
        <w:rPr>
          <w:rFonts w:ascii="Times New Roman" w:hAnsi="Times New Roman" w:cs="Times New Roman"/>
          <w:spacing w:val="-3"/>
          <w:sz w:val="24"/>
          <w:szCs w:val="24"/>
        </w:rPr>
        <w:t xml:space="preserve"> </w:t>
      </w:r>
      <w:r w:rsidRPr="00920817">
        <w:rPr>
          <w:rFonts w:ascii="Times New Roman" w:hAnsi="Times New Roman" w:cs="Times New Roman"/>
          <w:sz w:val="24"/>
          <w:szCs w:val="24"/>
        </w:rPr>
        <w:t>planning</w:t>
      </w:r>
      <w:r w:rsidRPr="00920817">
        <w:rPr>
          <w:rFonts w:ascii="Times New Roman" w:hAnsi="Times New Roman" w:cs="Times New Roman"/>
          <w:spacing w:val="-3"/>
          <w:sz w:val="24"/>
          <w:szCs w:val="24"/>
        </w:rPr>
        <w:t xml:space="preserve"> </w:t>
      </w:r>
      <w:r w:rsidRPr="00920817">
        <w:rPr>
          <w:rFonts w:ascii="Times New Roman" w:hAnsi="Times New Roman" w:cs="Times New Roman"/>
          <w:sz w:val="24"/>
          <w:szCs w:val="24"/>
        </w:rPr>
        <w:t>processes</w:t>
      </w:r>
      <w:r w:rsidRPr="00920817">
        <w:rPr>
          <w:rFonts w:ascii="Times New Roman" w:hAnsi="Times New Roman" w:cs="Times New Roman"/>
          <w:spacing w:val="-3"/>
          <w:sz w:val="24"/>
          <w:szCs w:val="24"/>
        </w:rPr>
        <w:t xml:space="preserve"> </w:t>
      </w:r>
      <w:r w:rsidRPr="00920817">
        <w:rPr>
          <w:rFonts w:ascii="Times New Roman" w:hAnsi="Times New Roman" w:cs="Times New Roman"/>
          <w:sz w:val="24"/>
          <w:szCs w:val="24"/>
        </w:rPr>
        <w:t>of</w:t>
      </w:r>
      <w:r w:rsidRPr="00920817">
        <w:rPr>
          <w:rFonts w:ascii="Times New Roman" w:hAnsi="Times New Roman" w:cs="Times New Roman"/>
          <w:spacing w:val="-5"/>
          <w:sz w:val="24"/>
          <w:szCs w:val="24"/>
        </w:rPr>
        <w:t xml:space="preserve"> </w:t>
      </w:r>
      <w:r w:rsidRPr="00920817">
        <w:rPr>
          <w:rFonts w:ascii="Times New Roman" w:hAnsi="Times New Roman" w:cs="Times New Roman"/>
          <w:sz w:val="24"/>
          <w:szCs w:val="24"/>
        </w:rPr>
        <w:t>State</w:t>
      </w:r>
      <w:r w:rsidRPr="00920817">
        <w:rPr>
          <w:rFonts w:ascii="Times New Roman" w:hAnsi="Times New Roman" w:cs="Times New Roman"/>
          <w:spacing w:val="-4"/>
          <w:sz w:val="24"/>
          <w:szCs w:val="24"/>
        </w:rPr>
        <w:t xml:space="preserve"> </w:t>
      </w:r>
      <w:r w:rsidRPr="00920817">
        <w:rPr>
          <w:rFonts w:ascii="Times New Roman" w:hAnsi="Times New Roman" w:cs="Times New Roman"/>
          <w:sz w:val="24"/>
          <w:szCs w:val="24"/>
        </w:rPr>
        <w:t>and</w:t>
      </w:r>
      <w:r w:rsidRPr="00920817">
        <w:rPr>
          <w:rFonts w:ascii="Times New Roman" w:hAnsi="Times New Roman" w:cs="Times New Roman"/>
          <w:spacing w:val="-4"/>
          <w:sz w:val="24"/>
          <w:szCs w:val="24"/>
        </w:rPr>
        <w:t xml:space="preserve"> </w:t>
      </w:r>
      <w:r w:rsidRPr="00920817">
        <w:rPr>
          <w:rFonts w:ascii="Times New Roman" w:hAnsi="Times New Roman" w:cs="Times New Roman"/>
          <w:sz w:val="24"/>
          <w:szCs w:val="24"/>
        </w:rPr>
        <w:t>local</w:t>
      </w:r>
      <w:r w:rsidRPr="00920817">
        <w:rPr>
          <w:rFonts w:ascii="Times New Roman" w:hAnsi="Times New Roman" w:cs="Times New Roman"/>
          <w:spacing w:val="-4"/>
          <w:sz w:val="24"/>
          <w:szCs w:val="24"/>
        </w:rPr>
        <w:t xml:space="preserve"> </w:t>
      </w:r>
      <w:r w:rsidRPr="00920817">
        <w:rPr>
          <w:rFonts w:ascii="Times New Roman" w:hAnsi="Times New Roman" w:cs="Times New Roman"/>
          <w:sz w:val="24"/>
          <w:szCs w:val="24"/>
        </w:rPr>
        <w:t>governments</w:t>
      </w:r>
      <w:r w:rsidRPr="00920817">
        <w:rPr>
          <w:rFonts w:ascii="Times New Roman" w:hAnsi="Times New Roman" w:cs="Times New Roman"/>
          <w:spacing w:val="-4"/>
          <w:sz w:val="24"/>
          <w:szCs w:val="24"/>
        </w:rPr>
        <w:t xml:space="preserve"> </w:t>
      </w:r>
      <w:r w:rsidRPr="00920817">
        <w:rPr>
          <w:rFonts w:ascii="Times New Roman" w:hAnsi="Times New Roman" w:cs="Times New Roman"/>
          <w:sz w:val="24"/>
          <w:szCs w:val="24"/>
        </w:rPr>
        <w:t>and</w:t>
      </w:r>
      <w:r w:rsidRPr="00920817">
        <w:rPr>
          <w:rFonts w:ascii="Times New Roman" w:hAnsi="Times New Roman" w:cs="Times New Roman"/>
          <w:spacing w:val="-4"/>
          <w:sz w:val="24"/>
          <w:szCs w:val="24"/>
        </w:rPr>
        <w:t xml:space="preserve"> </w:t>
      </w:r>
      <w:r w:rsidRPr="00920817">
        <w:rPr>
          <w:rFonts w:ascii="Times New Roman" w:hAnsi="Times New Roman" w:cs="Times New Roman"/>
          <w:sz w:val="24"/>
          <w:szCs w:val="24"/>
        </w:rPr>
        <w:t>other</w:t>
      </w:r>
      <w:r w:rsidRPr="00920817">
        <w:rPr>
          <w:rFonts w:ascii="Times New Roman" w:hAnsi="Times New Roman" w:cs="Times New Roman"/>
          <w:spacing w:val="-4"/>
          <w:sz w:val="24"/>
          <w:szCs w:val="24"/>
        </w:rPr>
        <w:t xml:space="preserve"> </w:t>
      </w:r>
      <w:r w:rsidRPr="00920817">
        <w:rPr>
          <w:rFonts w:ascii="Times New Roman" w:hAnsi="Times New Roman" w:cs="Times New Roman"/>
          <w:sz w:val="24"/>
          <w:szCs w:val="24"/>
        </w:rPr>
        <w:t xml:space="preserve">Federal </w:t>
      </w:r>
      <w:r w:rsidRPr="00920817">
        <w:rPr>
          <w:rFonts w:ascii="Times New Roman" w:hAnsi="Times New Roman" w:cs="Times New Roman"/>
          <w:spacing w:val="-2"/>
          <w:sz w:val="24"/>
          <w:szCs w:val="24"/>
        </w:rPr>
        <w:t>agencies</w:t>
      </w:r>
    </w:p>
    <w:p w14:paraId="48909942" w14:textId="77777777" w:rsidR="003A257A" w:rsidRDefault="003A257A" w:rsidP="007969A4">
      <w:pPr>
        <w:pStyle w:val="FootnoteText"/>
      </w:pPr>
    </w:p>
  </w:footnote>
  <w:footnote w:id="10">
    <w:p w14:paraId="5F86D780" w14:textId="77777777" w:rsidR="004B0A96" w:rsidRDefault="004B0A96" w:rsidP="004B0A96">
      <w:pPr>
        <w:pStyle w:val="BodyText"/>
      </w:pPr>
      <w:r>
        <w:rPr>
          <w:rStyle w:val="FootnoteReference"/>
        </w:rPr>
        <w:footnoteRef/>
      </w:r>
      <w:r>
        <w:t xml:space="preserve"> 36 C.F.R. Section </w:t>
      </w:r>
      <w:r>
        <w:rPr>
          <w:spacing w:val="-2"/>
        </w:rPr>
        <w:t>219.7(c)(4)</w:t>
      </w:r>
    </w:p>
    <w:p w14:paraId="2E2A6AE8" w14:textId="77777777" w:rsidR="004B0A96" w:rsidRDefault="004B0A96" w:rsidP="004B0A96">
      <w:pPr>
        <w:pStyle w:val="BodyText"/>
        <w:spacing w:line="278" w:lineRule="auto"/>
        <w:ind w:right="1184"/>
      </w:pPr>
      <w:r>
        <w:t>The</w:t>
      </w:r>
      <w:r>
        <w:rPr>
          <w:spacing w:val="-3"/>
        </w:rPr>
        <w:t xml:space="preserve"> </w:t>
      </w:r>
      <w:r>
        <w:t>Forest</w:t>
      </w:r>
      <w:r>
        <w:rPr>
          <w:spacing w:val="-3"/>
        </w:rPr>
        <w:t xml:space="preserve"> </w:t>
      </w:r>
      <w:r>
        <w:t>Service</w:t>
      </w:r>
      <w:r>
        <w:rPr>
          <w:spacing w:val="-3"/>
        </w:rPr>
        <w:t xml:space="preserve"> </w:t>
      </w:r>
      <w:r>
        <w:t>is</w:t>
      </w:r>
      <w:r>
        <w:rPr>
          <w:spacing w:val="-3"/>
        </w:rPr>
        <w:t xml:space="preserve"> </w:t>
      </w:r>
      <w:r>
        <w:t>obligated</w:t>
      </w:r>
      <w:r>
        <w:rPr>
          <w:spacing w:val="-3"/>
        </w:rPr>
        <w:t xml:space="preserve"> </w:t>
      </w:r>
      <w:r>
        <w:t>to</w:t>
      </w:r>
      <w:r>
        <w:rPr>
          <w:spacing w:val="-3"/>
        </w:rPr>
        <w:t xml:space="preserve"> </w:t>
      </w:r>
      <w:r>
        <w:t>consider</w:t>
      </w:r>
      <w:r>
        <w:rPr>
          <w:spacing w:val="-3"/>
        </w:rPr>
        <w:t xml:space="preserve"> </w:t>
      </w:r>
      <w:r>
        <w:t>alternatives</w:t>
      </w:r>
      <w:r>
        <w:rPr>
          <w:spacing w:val="-3"/>
        </w:rPr>
        <w:t xml:space="preserve"> </w:t>
      </w:r>
      <w:r>
        <w:t>to</w:t>
      </w:r>
      <w:r>
        <w:rPr>
          <w:spacing w:val="-3"/>
        </w:rPr>
        <w:t xml:space="preserve"> </w:t>
      </w:r>
      <w:r>
        <w:t>its</w:t>
      </w:r>
      <w:r>
        <w:rPr>
          <w:spacing w:val="-3"/>
        </w:rPr>
        <w:t xml:space="preserve"> </w:t>
      </w:r>
      <w:r>
        <w:t>proposed</w:t>
      </w:r>
      <w:r>
        <w:rPr>
          <w:spacing w:val="-2"/>
        </w:rPr>
        <w:t xml:space="preserve"> </w:t>
      </w:r>
      <w:r>
        <w:t>alternative</w:t>
      </w:r>
      <w:r>
        <w:rPr>
          <w:spacing w:val="-2"/>
        </w:rPr>
        <w:t xml:space="preserve"> </w:t>
      </w:r>
      <w:r>
        <w:t>if</w:t>
      </w:r>
      <w:r>
        <w:rPr>
          <w:spacing w:val="-2"/>
        </w:rPr>
        <w:t xml:space="preserve"> </w:t>
      </w:r>
      <w:r>
        <w:t>there</w:t>
      </w:r>
      <w:r>
        <w:rPr>
          <w:spacing w:val="-2"/>
        </w:rPr>
        <w:t xml:space="preserve"> </w:t>
      </w:r>
      <w:r>
        <w:t>are any conflicts with county land use plans.</w:t>
      </w:r>
    </w:p>
    <w:p w14:paraId="2960E073" w14:textId="2C541AF4" w:rsidR="004B0A96" w:rsidRDefault="004B0A96">
      <w:pPr>
        <w:pStyle w:val="FootnoteText"/>
      </w:pPr>
    </w:p>
  </w:footnote>
  <w:footnote w:id="11">
    <w:p w14:paraId="6D1A8023" w14:textId="77777777" w:rsidR="004B0A96" w:rsidRDefault="004B0A96" w:rsidP="004B0A96">
      <w:pPr>
        <w:pStyle w:val="BodyText"/>
      </w:pPr>
      <w:r>
        <w:rPr>
          <w:rStyle w:val="FootnoteReference"/>
        </w:rPr>
        <w:footnoteRef/>
      </w:r>
      <w:r>
        <w:t xml:space="preserve"> 40 C.F.R. Section </w:t>
      </w:r>
      <w:r>
        <w:rPr>
          <w:spacing w:val="-2"/>
        </w:rPr>
        <w:t>1508.20(e)</w:t>
      </w:r>
    </w:p>
    <w:p w14:paraId="5FB4F627" w14:textId="77777777" w:rsidR="004B0A96" w:rsidRDefault="004B0A96" w:rsidP="004B0A96">
      <w:pPr>
        <w:pStyle w:val="BodyText"/>
      </w:pPr>
      <w:r>
        <w:t>Mitigation</w:t>
      </w:r>
      <w:r>
        <w:rPr>
          <w:spacing w:val="-3"/>
        </w:rPr>
        <w:t xml:space="preserve"> </w:t>
      </w:r>
      <w:r>
        <w:t>includes</w:t>
      </w:r>
      <w:r>
        <w:rPr>
          <w:spacing w:val="-1"/>
        </w:rPr>
        <w:t xml:space="preserve"> </w:t>
      </w:r>
      <w:r>
        <w:t>(a)</w:t>
      </w:r>
      <w:r>
        <w:rPr>
          <w:spacing w:val="-1"/>
        </w:rPr>
        <w:t xml:space="preserve"> </w:t>
      </w:r>
      <w:r>
        <w:t>avoiding</w:t>
      </w:r>
      <w:r>
        <w:rPr>
          <w:spacing w:val="-1"/>
        </w:rPr>
        <w:t xml:space="preserve"> </w:t>
      </w:r>
      <w:r>
        <w:t>the</w:t>
      </w:r>
      <w:r>
        <w:rPr>
          <w:spacing w:val="-1"/>
        </w:rPr>
        <w:t xml:space="preserve"> </w:t>
      </w:r>
      <w:r>
        <w:t>impact</w:t>
      </w:r>
      <w:r>
        <w:rPr>
          <w:spacing w:val="-1"/>
        </w:rPr>
        <w:t xml:space="preserve"> </w:t>
      </w:r>
      <w:r>
        <w:t>altogether,</w:t>
      </w:r>
      <w:r>
        <w:rPr>
          <w:spacing w:val="-1"/>
        </w:rPr>
        <w:t xml:space="preserve"> </w:t>
      </w:r>
      <w:r>
        <w:t>(b)</w:t>
      </w:r>
      <w:r>
        <w:rPr>
          <w:spacing w:val="-2"/>
        </w:rPr>
        <w:t xml:space="preserve"> </w:t>
      </w:r>
      <w:r>
        <w:t>limiting</w:t>
      </w:r>
      <w:r>
        <w:rPr>
          <w:spacing w:val="-2"/>
        </w:rPr>
        <w:t xml:space="preserve"> </w:t>
      </w:r>
      <w:r>
        <w:t>the</w:t>
      </w:r>
      <w:r>
        <w:rPr>
          <w:spacing w:val="-2"/>
        </w:rPr>
        <w:t xml:space="preserve"> </w:t>
      </w:r>
      <w:r>
        <w:t>degree</w:t>
      </w:r>
      <w:r>
        <w:rPr>
          <w:spacing w:val="-2"/>
        </w:rPr>
        <w:t xml:space="preserve"> </w:t>
      </w:r>
      <w:r>
        <w:t>of</w:t>
      </w:r>
      <w:r>
        <w:rPr>
          <w:spacing w:val="-3"/>
        </w:rPr>
        <w:t xml:space="preserve"> </w:t>
      </w:r>
      <w:r>
        <w:t>the</w:t>
      </w:r>
      <w:r>
        <w:rPr>
          <w:spacing w:val="-1"/>
        </w:rPr>
        <w:t xml:space="preserve"> </w:t>
      </w:r>
      <w:r>
        <w:rPr>
          <w:spacing w:val="-2"/>
        </w:rPr>
        <w:t>impact,</w:t>
      </w:r>
    </w:p>
    <w:p w14:paraId="3C543266" w14:textId="77777777" w:rsidR="004B0A96" w:rsidRDefault="004B0A96" w:rsidP="004B0A96">
      <w:pPr>
        <w:pStyle w:val="BodyText"/>
        <w:spacing w:before="43" w:line="278" w:lineRule="auto"/>
        <w:ind w:right="1184"/>
      </w:pPr>
      <w:r>
        <w:t>(c)</w:t>
      </w:r>
      <w:r>
        <w:rPr>
          <w:spacing w:val="-3"/>
        </w:rPr>
        <w:t xml:space="preserve"> </w:t>
      </w:r>
      <w:r>
        <w:t>repairing,</w:t>
      </w:r>
      <w:r>
        <w:rPr>
          <w:spacing w:val="-3"/>
        </w:rPr>
        <w:t xml:space="preserve"> </w:t>
      </w:r>
      <w:r>
        <w:t>rehabilitating</w:t>
      </w:r>
      <w:r>
        <w:rPr>
          <w:spacing w:val="-3"/>
        </w:rPr>
        <w:t xml:space="preserve"> </w:t>
      </w:r>
      <w:r>
        <w:t>or</w:t>
      </w:r>
      <w:r>
        <w:rPr>
          <w:spacing w:val="-3"/>
        </w:rPr>
        <w:t xml:space="preserve"> </w:t>
      </w:r>
      <w:r>
        <w:t>restoring</w:t>
      </w:r>
      <w:r>
        <w:rPr>
          <w:spacing w:val="-3"/>
        </w:rPr>
        <w:t xml:space="preserve"> </w:t>
      </w:r>
      <w:r>
        <w:t>the</w:t>
      </w:r>
      <w:r>
        <w:rPr>
          <w:spacing w:val="-3"/>
        </w:rPr>
        <w:t xml:space="preserve"> </w:t>
      </w:r>
      <w:r>
        <w:t>affected</w:t>
      </w:r>
      <w:r>
        <w:rPr>
          <w:spacing w:val="-3"/>
        </w:rPr>
        <w:t xml:space="preserve"> </w:t>
      </w:r>
      <w:r>
        <w:t>environment,</w:t>
      </w:r>
      <w:r>
        <w:rPr>
          <w:spacing w:val="-3"/>
        </w:rPr>
        <w:t xml:space="preserve"> </w:t>
      </w:r>
      <w:r>
        <w:t>(d)</w:t>
      </w:r>
      <w:r>
        <w:rPr>
          <w:spacing w:val="-4"/>
        </w:rPr>
        <w:t xml:space="preserve"> </w:t>
      </w:r>
      <w:r>
        <w:t>reducing</w:t>
      </w:r>
      <w:r>
        <w:rPr>
          <w:spacing w:val="-4"/>
        </w:rPr>
        <w:t xml:space="preserve"> </w:t>
      </w:r>
      <w:r>
        <w:t>the</w:t>
      </w:r>
      <w:r>
        <w:rPr>
          <w:spacing w:val="-4"/>
        </w:rPr>
        <w:t xml:space="preserve"> </w:t>
      </w:r>
      <w:r>
        <w:t>impact</w:t>
      </w:r>
      <w:r>
        <w:rPr>
          <w:spacing w:val="-4"/>
        </w:rPr>
        <w:t xml:space="preserve"> </w:t>
      </w:r>
      <w:r>
        <w:t>by preservation opportunities, or (e) compensating for the impact by replacing or providing substitute resources or environments.</w:t>
      </w:r>
    </w:p>
    <w:p w14:paraId="709FE56A" w14:textId="6D8A1CD2" w:rsidR="004B0A96" w:rsidRPr="00657E9D" w:rsidRDefault="004B0A96" w:rsidP="00657E9D">
      <w:pPr>
        <w:pStyle w:val="FootnoteText"/>
        <w:rPr>
          <w:rFonts w:ascii="Times New Roman" w:hAnsi="Times New Roman" w:cs="Times New Roman"/>
        </w:rPr>
      </w:pPr>
    </w:p>
  </w:footnote>
  <w:footnote w:id="12">
    <w:p w14:paraId="42C8084E" w14:textId="3EA2D77C" w:rsidR="00B622B5" w:rsidRDefault="00B622B5">
      <w:pPr>
        <w:pStyle w:val="FootnoteText"/>
        <w:rPr>
          <w:rFonts w:ascii="Times New Roman" w:hAnsi="Times New Roman" w:cs="Times New Roman"/>
          <w:sz w:val="24"/>
          <w:szCs w:val="24"/>
        </w:rPr>
      </w:pPr>
      <w:r>
        <w:rPr>
          <w:rStyle w:val="FootnoteReference"/>
        </w:rPr>
        <w:footnoteRef/>
      </w:r>
      <w:r>
        <w:t xml:space="preserve"> </w:t>
      </w:r>
      <w:r w:rsidRPr="00B622B5">
        <w:rPr>
          <w:rFonts w:ascii="Times New Roman" w:hAnsi="Times New Roman" w:cs="Times New Roman"/>
          <w:sz w:val="24"/>
          <w:szCs w:val="24"/>
        </w:rPr>
        <w:t>Gray, A. N., T. R. Whittier, and M. E. Harmon. 2016. Carbon stocks and accumulation rates in Pacific Northwest forests: role of stand age, plant community, and productivity. Ecosphere 7(1):e01224. 10.1002/ecs2.1224</w:t>
      </w:r>
    </w:p>
    <w:p w14:paraId="434B855C" w14:textId="77777777" w:rsidR="00061D62" w:rsidRPr="00B622B5" w:rsidRDefault="00061D62">
      <w:pPr>
        <w:pStyle w:val="FootnoteText"/>
        <w:rPr>
          <w:rFonts w:ascii="Times New Roman" w:hAnsi="Times New Roman" w:cs="Times New Roman"/>
          <w:sz w:val="24"/>
          <w:szCs w:val="24"/>
        </w:rPr>
      </w:pPr>
    </w:p>
  </w:footnote>
  <w:footnote w:id="13">
    <w:p w14:paraId="60BFB396" w14:textId="77777777" w:rsidR="00061D62" w:rsidRDefault="00061D62">
      <w:pPr>
        <w:pStyle w:val="FootnoteText"/>
        <w:rPr>
          <w:rFonts w:ascii="Times New Roman" w:hAnsi="Times New Roman" w:cs="Times New Roman"/>
          <w:sz w:val="24"/>
          <w:szCs w:val="24"/>
        </w:rPr>
      </w:pPr>
      <w:r>
        <w:rPr>
          <w:rStyle w:val="FootnoteReference"/>
        </w:rPr>
        <w:footnoteRef/>
      </w:r>
      <w:r>
        <w:t xml:space="preserve"> </w:t>
      </w:r>
      <w:r w:rsidRPr="00061D62">
        <w:rPr>
          <w:rFonts w:ascii="Times New Roman" w:hAnsi="Times New Roman" w:cs="Times New Roman"/>
          <w:sz w:val="24"/>
          <w:szCs w:val="24"/>
        </w:rPr>
        <w:t>U.S. Department of Agriculture, Forest Service. 2023. Future of America’s Forest and Rangelands: Forest Service 2020 Resources Planning Act Assessment. Gen. Tech. Rep. WO-102. Washington, DC. 348 p.</w:t>
      </w:r>
    </w:p>
    <w:p w14:paraId="58D66127" w14:textId="07A1F2B1" w:rsidR="00061D62" w:rsidRPr="00061D62" w:rsidRDefault="00061D62">
      <w:pPr>
        <w:pStyle w:val="FootnoteText"/>
        <w:rPr>
          <w:rFonts w:ascii="Times New Roman" w:hAnsi="Times New Roman" w:cs="Times New Roman"/>
          <w:sz w:val="24"/>
          <w:szCs w:val="24"/>
        </w:rPr>
      </w:pPr>
      <w:hyperlink r:id="rId1" w:history="1">
        <w:r w:rsidRPr="008B18C9">
          <w:rPr>
            <w:rStyle w:val="Hyperlink"/>
            <w:rFonts w:ascii="Times New Roman" w:hAnsi="Times New Roman" w:cs="Times New Roman"/>
            <w:sz w:val="24"/>
            <w:szCs w:val="24"/>
          </w:rPr>
          <w:t>https://doi.org/10.2737/WO-GTR-102</w:t>
        </w:r>
      </w:hyperlink>
      <w:r>
        <w:rPr>
          <w:rFonts w:ascii="Times New Roman" w:hAnsi="Times New Roman" w:cs="Times New Roman"/>
          <w:sz w:val="24"/>
          <w:szCs w:val="24"/>
        </w:rPr>
        <w:t xml:space="preserve"> </w:t>
      </w:r>
    </w:p>
  </w:footnote>
  <w:footnote w:id="14">
    <w:p w14:paraId="47F1B5F3" w14:textId="2831A90A" w:rsidR="00922D28" w:rsidRPr="00922D28" w:rsidRDefault="00922D28">
      <w:pPr>
        <w:pStyle w:val="FootnoteText"/>
        <w:rPr>
          <w:rFonts w:ascii="Times New Roman" w:hAnsi="Times New Roman" w:cs="Times New Roman"/>
          <w:sz w:val="24"/>
          <w:szCs w:val="24"/>
        </w:rPr>
      </w:pPr>
      <w:r>
        <w:rPr>
          <w:rStyle w:val="FootnoteReference"/>
        </w:rPr>
        <w:footnoteRef/>
      </w:r>
      <w:r>
        <w:t xml:space="preserve"> </w:t>
      </w:r>
      <w:r w:rsidRPr="00922D28">
        <w:rPr>
          <w:rFonts w:ascii="Times New Roman" w:hAnsi="Times New Roman" w:cs="Times New Roman"/>
          <w:sz w:val="24"/>
          <w:szCs w:val="24"/>
        </w:rPr>
        <w:t>EPA (2024) Inventory of U.S. Greenhouse Gas Emissions and Sinks: 1990-2022. U.S. Environmental Protection Agency, EPA 430-R-24-004. https://www.epa.gov/ghgemissions/inventory-us-greenhouse-gas-emissions-and sinks</w:t>
      </w:r>
      <w:r>
        <w:rPr>
          <w:rFonts w:ascii="Times New Roman" w:hAnsi="Times New Roman" w:cs="Times New Roman"/>
          <w:sz w:val="24"/>
          <w:szCs w:val="24"/>
        </w:rPr>
        <w:t>-</w:t>
      </w:r>
      <w:r w:rsidRPr="00922D28">
        <w:rPr>
          <w:rFonts w:ascii="Times New Roman" w:hAnsi="Times New Roman" w:cs="Times New Roman"/>
          <w:sz w:val="24"/>
          <w:szCs w:val="24"/>
        </w:rPr>
        <w:t>199</w:t>
      </w:r>
      <w:r>
        <w:rPr>
          <w:rFonts w:ascii="Times New Roman" w:hAnsi="Times New Roman" w:cs="Times New Roman"/>
          <w:sz w:val="24"/>
          <w:szCs w:val="24"/>
        </w:rPr>
        <w:t>0-2000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3F22" w14:textId="77777777" w:rsidR="00BC375B" w:rsidRDefault="00BC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3153" w14:textId="77777777" w:rsidR="00BC375B" w:rsidRDefault="00BC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FC80" w14:textId="77777777" w:rsidR="00BC375B" w:rsidRDefault="00BC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0B8F"/>
    <w:multiLevelType w:val="hybridMultilevel"/>
    <w:tmpl w:val="3B08E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405BD"/>
    <w:multiLevelType w:val="hybridMultilevel"/>
    <w:tmpl w:val="AF2A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7558"/>
    <w:multiLevelType w:val="hybridMultilevel"/>
    <w:tmpl w:val="162E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171F4"/>
    <w:multiLevelType w:val="hybridMultilevel"/>
    <w:tmpl w:val="BFEE8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A6C61"/>
    <w:multiLevelType w:val="hybridMultilevel"/>
    <w:tmpl w:val="0E28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E2737"/>
    <w:multiLevelType w:val="hybridMultilevel"/>
    <w:tmpl w:val="C3BA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D1987"/>
    <w:multiLevelType w:val="hybridMultilevel"/>
    <w:tmpl w:val="17602F58"/>
    <w:lvl w:ilvl="0" w:tplc="C0B0CC0C">
      <w:start w:val="1"/>
      <w:numFmt w:val="decimal"/>
      <w:lvlText w:val="%1."/>
      <w:lvlJc w:val="left"/>
      <w:pPr>
        <w:ind w:left="810" w:hanging="360"/>
      </w:pPr>
      <w:rPr>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719018904">
    <w:abstractNumId w:val="0"/>
  </w:num>
  <w:num w:numId="2" w16cid:durableId="1230504304">
    <w:abstractNumId w:val="5"/>
  </w:num>
  <w:num w:numId="3" w16cid:durableId="1605308986">
    <w:abstractNumId w:val="4"/>
  </w:num>
  <w:num w:numId="4" w16cid:durableId="117721960">
    <w:abstractNumId w:val="2"/>
  </w:num>
  <w:num w:numId="5" w16cid:durableId="103694537">
    <w:abstractNumId w:val="1"/>
  </w:num>
  <w:num w:numId="6" w16cid:durableId="1651445343">
    <w:abstractNumId w:val="6"/>
  </w:num>
  <w:num w:numId="7" w16cid:durableId="179655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B4"/>
    <w:rsid w:val="000041E3"/>
    <w:rsid w:val="0000792E"/>
    <w:rsid w:val="0001138B"/>
    <w:rsid w:val="000113AF"/>
    <w:rsid w:val="00012AB3"/>
    <w:rsid w:val="00014056"/>
    <w:rsid w:val="00014B94"/>
    <w:rsid w:val="00026FEA"/>
    <w:rsid w:val="00032A45"/>
    <w:rsid w:val="00034435"/>
    <w:rsid w:val="00037465"/>
    <w:rsid w:val="000378CC"/>
    <w:rsid w:val="00042D15"/>
    <w:rsid w:val="00046EE9"/>
    <w:rsid w:val="000563E2"/>
    <w:rsid w:val="00060DA1"/>
    <w:rsid w:val="00061D62"/>
    <w:rsid w:val="000621F7"/>
    <w:rsid w:val="00062B7B"/>
    <w:rsid w:val="00075C9B"/>
    <w:rsid w:val="000765EF"/>
    <w:rsid w:val="0007782B"/>
    <w:rsid w:val="00085415"/>
    <w:rsid w:val="0008551A"/>
    <w:rsid w:val="00090DF9"/>
    <w:rsid w:val="00093058"/>
    <w:rsid w:val="00093B20"/>
    <w:rsid w:val="000940DF"/>
    <w:rsid w:val="0009675F"/>
    <w:rsid w:val="00096796"/>
    <w:rsid w:val="000A4E03"/>
    <w:rsid w:val="000B073E"/>
    <w:rsid w:val="000C22F8"/>
    <w:rsid w:val="000C363D"/>
    <w:rsid w:val="000C62E4"/>
    <w:rsid w:val="000D52BA"/>
    <w:rsid w:val="000F39DB"/>
    <w:rsid w:val="001015DB"/>
    <w:rsid w:val="0010162F"/>
    <w:rsid w:val="00102DE5"/>
    <w:rsid w:val="00115C3C"/>
    <w:rsid w:val="00120B3F"/>
    <w:rsid w:val="00125D41"/>
    <w:rsid w:val="00131FD8"/>
    <w:rsid w:val="00132DE9"/>
    <w:rsid w:val="00141F41"/>
    <w:rsid w:val="001433DD"/>
    <w:rsid w:val="00143D35"/>
    <w:rsid w:val="00144B82"/>
    <w:rsid w:val="001537E4"/>
    <w:rsid w:val="00157AF1"/>
    <w:rsid w:val="0016443C"/>
    <w:rsid w:val="00174D5B"/>
    <w:rsid w:val="00181D6C"/>
    <w:rsid w:val="0018280E"/>
    <w:rsid w:val="001850C3"/>
    <w:rsid w:val="00187413"/>
    <w:rsid w:val="001A3A1B"/>
    <w:rsid w:val="001A3CF1"/>
    <w:rsid w:val="001A67F6"/>
    <w:rsid w:val="001A7A6B"/>
    <w:rsid w:val="001C0E5D"/>
    <w:rsid w:val="001C51E2"/>
    <w:rsid w:val="001C6B38"/>
    <w:rsid w:val="001D0BDE"/>
    <w:rsid w:val="001D49DA"/>
    <w:rsid w:val="001D65E6"/>
    <w:rsid w:val="001D6DBB"/>
    <w:rsid w:val="001D78BD"/>
    <w:rsid w:val="002050D0"/>
    <w:rsid w:val="0020667D"/>
    <w:rsid w:val="00214D62"/>
    <w:rsid w:val="0022202B"/>
    <w:rsid w:val="00236795"/>
    <w:rsid w:val="002424B0"/>
    <w:rsid w:val="00246198"/>
    <w:rsid w:val="00246F9A"/>
    <w:rsid w:val="002510FB"/>
    <w:rsid w:val="00256304"/>
    <w:rsid w:val="00260325"/>
    <w:rsid w:val="00264ECE"/>
    <w:rsid w:val="002666B5"/>
    <w:rsid w:val="002708E2"/>
    <w:rsid w:val="0028152E"/>
    <w:rsid w:val="00281B07"/>
    <w:rsid w:val="00291290"/>
    <w:rsid w:val="00293DB2"/>
    <w:rsid w:val="00296186"/>
    <w:rsid w:val="002A0140"/>
    <w:rsid w:val="002A4CF0"/>
    <w:rsid w:val="002C0740"/>
    <w:rsid w:val="002C7D98"/>
    <w:rsid w:val="002D0162"/>
    <w:rsid w:val="002E0F4F"/>
    <w:rsid w:val="002E3F83"/>
    <w:rsid w:val="002E46EA"/>
    <w:rsid w:val="002E58CD"/>
    <w:rsid w:val="002F2CCD"/>
    <w:rsid w:val="0030051D"/>
    <w:rsid w:val="003007DA"/>
    <w:rsid w:val="0030260D"/>
    <w:rsid w:val="00304A7D"/>
    <w:rsid w:val="00307BD0"/>
    <w:rsid w:val="00314566"/>
    <w:rsid w:val="0031507C"/>
    <w:rsid w:val="0031618B"/>
    <w:rsid w:val="003162EF"/>
    <w:rsid w:val="00317B9C"/>
    <w:rsid w:val="0032182C"/>
    <w:rsid w:val="003277C5"/>
    <w:rsid w:val="00331C20"/>
    <w:rsid w:val="00332A11"/>
    <w:rsid w:val="00332A6B"/>
    <w:rsid w:val="00343E3D"/>
    <w:rsid w:val="00347CC3"/>
    <w:rsid w:val="00355C02"/>
    <w:rsid w:val="00360622"/>
    <w:rsid w:val="00375720"/>
    <w:rsid w:val="00375E94"/>
    <w:rsid w:val="003772CC"/>
    <w:rsid w:val="0038189F"/>
    <w:rsid w:val="0038215E"/>
    <w:rsid w:val="00386B45"/>
    <w:rsid w:val="00391971"/>
    <w:rsid w:val="00396013"/>
    <w:rsid w:val="00396AE6"/>
    <w:rsid w:val="003A1D7B"/>
    <w:rsid w:val="003A257A"/>
    <w:rsid w:val="003A7476"/>
    <w:rsid w:val="003A7510"/>
    <w:rsid w:val="003B1190"/>
    <w:rsid w:val="003C5D5E"/>
    <w:rsid w:val="003C7D19"/>
    <w:rsid w:val="003E5419"/>
    <w:rsid w:val="003F1BCF"/>
    <w:rsid w:val="003F1E2F"/>
    <w:rsid w:val="003F7D35"/>
    <w:rsid w:val="00402E3D"/>
    <w:rsid w:val="0040610C"/>
    <w:rsid w:val="00411873"/>
    <w:rsid w:val="00417E24"/>
    <w:rsid w:val="004227EB"/>
    <w:rsid w:val="00427394"/>
    <w:rsid w:val="00431D18"/>
    <w:rsid w:val="0043281C"/>
    <w:rsid w:val="00436F19"/>
    <w:rsid w:val="00437BCF"/>
    <w:rsid w:val="00440319"/>
    <w:rsid w:val="00461955"/>
    <w:rsid w:val="00462EE2"/>
    <w:rsid w:val="00466138"/>
    <w:rsid w:val="00475383"/>
    <w:rsid w:val="00476E97"/>
    <w:rsid w:val="004845A9"/>
    <w:rsid w:val="00486F10"/>
    <w:rsid w:val="00495831"/>
    <w:rsid w:val="00496743"/>
    <w:rsid w:val="004A73C3"/>
    <w:rsid w:val="004B01B4"/>
    <w:rsid w:val="004B0A96"/>
    <w:rsid w:val="004B1462"/>
    <w:rsid w:val="004B5B05"/>
    <w:rsid w:val="004E06B5"/>
    <w:rsid w:val="004E6DED"/>
    <w:rsid w:val="004F0A26"/>
    <w:rsid w:val="004F5496"/>
    <w:rsid w:val="004F56F9"/>
    <w:rsid w:val="004F783E"/>
    <w:rsid w:val="00506CE1"/>
    <w:rsid w:val="005105F0"/>
    <w:rsid w:val="00510F00"/>
    <w:rsid w:val="005135A1"/>
    <w:rsid w:val="00525F7C"/>
    <w:rsid w:val="00530337"/>
    <w:rsid w:val="00533491"/>
    <w:rsid w:val="0054649F"/>
    <w:rsid w:val="00553A9E"/>
    <w:rsid w:val="00560B49"/>
    <w:rsid w:val="00565D6C"/>
    <w:rsid w:val="00570447"/>
    <w:rsid w:val="00573842"/>
    <w:rsid w:val="00580156"/>
    <w:rsid w:val="00580D92"/>
    <w:rsid w:val="00583EC6"/>
    <w:rsid w:val="005B15B5"/>
    <w:rsid w:val="005B4CDD"/>
    <w:rsid w:val="005B5A5A"/>
    <w:rsid w:val="005B5CAF"/>
    <w:rsid w:val="005C0BF7"/>
    <w:rsid w:val="005C3835"/>
    <w:rsid w:val="005C3D9E"/>
    <w:rsid w:val="005C4DBE"/>
    <w:rsid w:val="005C74BC"/>
    <w:rsid w:val="005C7E95"/>
    <w:rsid w:val="005D360D"/>
    <w:rsid w:val="005D54E7"/>
    <w:rsid w:val="005E00B9"/>
    <w:rsid w:val="005E19BE"/>
    <w:rsid w:val="005E2B19"/>
    <w:rsid w:val="005F0F47"/>
    <w:rsid w:val="005F2F81"/>
    <w:rsid w:val="005F5AEA"/>
    <w:rsid w:val="005F7459"/>
    <w:rsid w:val="00600E19"/>
    <w:rsid w:val="00603466"/>
    <w:rsid w:val="00606854"/>
    <w:rsid w:val="00607228"/>
    <w:rsid w:val="006106A3"/>
    <w:rsid w:val="00613FA1"/>
    <w:rsid w:val="00615D7E"/>
    <w:rsid w:val="00621811"/>
    <w:rsid w:val="00621CA4"/>
    <w:rsid w:val="0062491C"/>
    <w:rsid w:val="006250B7"/>
    <w:rsid w:val="00631AA1"/>
    <w:rsid w:val="00633003"/>
    <w:rsid w:val="00635FB6"/>
    <w:rsid w:val="00644CD3"/>
    <w:rsid w:val="0064758B"/>
    <w:rsid w:val="00657E9D"/>
    <w:rsid w:val="00660C07"/>
    <w:rsid w:val="006623BA"/>
    <w:rsid w:val="00664882"/>
    <w:rsid w:val="00664E7B"/>
    <w:rsid w:val="00672D1F"/>
    <w:rsid w:val="00674C49"/>
    <w:rsid w:val="00680276"/>
    <w:rsid w:val="0068291C"/>
    <w:rsid w:val="00684A32"/>
    <w:rsid w:val="0068647E"/>
    <w:rsid w:val="006A2873"/>
    <w:rsid w:val="006B04A0"/>
    <w:rsid w:val="006B18EA"/>
    <w:rsid w:val="006B3337"/>
    <w:rsid w:val="006B5436"/>
    <w:rsid w:val="006B69D5"/>
    <w:rsid w:val="006C10BE"/>
    <w:rsid w:val="006C11E8"/>
    <w:rsid w:val="006D3A7F"/>
    <w:rsid w:val="006E33D2"/>
    <w:rsid w:val="006E35D2"/>
    <w:rsid w:val="006E4AEF"/>
    <w:rsid w:val="006E6AEE"/>
    <w:rsid w:val="006F24B2"/>
    <w:rsid w:val="006F4E32"/>
    <w:rsid w:val="00700FC7"/>
    <w:rsid w:val="00710752"/>
    <w:rsid w:val="0071127F"/>
    <w:rsid w:val="00713787"/>
    <w:rsid w:val="007231BD"/>
    <w:rsid w:val="00725DCB"/>
    <w:rsid w:val="00726D18"/>
    <w:rsid w:val="0073156F"/>
    <w:rsid w:val="007418EC"/>
    <w:rsid w:val="00761B61"/>
    <w:rsid w:val="007627A5"/>
    <w:rsid w:val="00765BEC"/>
    <w:rsid w:val="00770684"/>
    <w:rsid w:val="00777F6F"/>
    <w:rsid w:val="00782FB7"/>
    <w:rsid w:val="007868EF"/>
    <w:rsid w:val="00787941"/>
    <w:rsid w:val="007954F4"/>
    <w:rsid w:val="007969A4"/>
    <w:rsid w:val="00797D13"/>
    <w:rsid w:val="007A0099"/>
    <w:rsid w:val="007A41F4"/>
    <w:rsid w:val="007A582D"/>
    <w:rsid w:val="007B4781"/>
    <w:rsid w:val="007B4BE3"/>
    <w:rsid w:val="007C1BF7"/>
    <w:rsid w:val="007D0106"/>
    <w:rsid w:val="007D2E21"/>
    <w:rsid w:val="007D3443"/>
    <w:rsid w:val="007D7A3E"/>
    <w:rsid w:val="007E5867"/>
    <w:rsid w:val="007F205D"/>
    <w:rsid w:val="00803CA3"/>
    <w:rsid w:val="00812EFF"/>
    <w:rsid w:val="00813EF3"/>
    <w:rsid w:val="00814E08"/>
    <w:rsid w:val="008178A7"/>
    <w:rsid w:val="00823CDC"/>
    <w:rsid w:val="00833D32"/>
    <w:rsid w:val="00840120"/>
    <w:rsid w:val="00841FE5"/>
    <w:rsid w:val="00843657"/>
    <w:rsid w:val="00843C62"/>
    <w:rsid w:val="008505AB"/>
    <w:rsid w:val="00863245"/>
    <w:rsid w:val="00867659"/>
    <w:rsid w:val="00873D6D"/>
    <w:rsid w:val="00874A53"/>
    <w:rsid w:val="00875B9C"/>
    <w:rsid w:val="00880F70"/>
    <w:rsid w:val="00882ACE"/>
    <w:rsid w:val="008860E1"/>
    <w:rsid w:val="00891770"/>
    <w:rsid w:val="00894F23"/>
    <w:rsid w:val="0089570D"/>
    <w:rsid w:val="008A4546"/>
    <w:rsid w:val="008B34E9"/>
    <w:rsid w:val="008B5FDD"/>
    <w:rsid w:val="008B76F4"/>
    <w:rsid w:val="008C73B2"/>
    <w:rsid w:val="008D1451"/>
    <w:rsid w:val="008D1AF7"/>
    <w:rsid w:val="008D3FC7"/>
    <w:rsid w:val="008E1145"/>
    <w:rsid w:val="008E72CA"/>
    <w:rsid w:val="00900519"/>
    <w:rsid w:val="00904250"/>
    <w:rsid w:val="00912225"/>
    <w:rsid w:val="0091268D"/>
    <w:rsid w:val="00913073"/>
    <w:rsid w:val="00914235"/>
    <w:rsid w:val="00920817"/>
    <w:rsid w:val="00922730"/>
    <w:rsid w:val="00922D28"/>
    <w:rsid w:val="00925E43"/>
    <w:rsid w:val="00927B08"/>
    <w:rsid w:val="00946DE7"/>
    <w:rsid w:val="0094787D"/>
    <w:rsid w:val="009503E4"/>
    <w:rsid w:val="00951C03"/>
    <w:rsid w:val="0095686A"/>
    <w:rsid w:val="00976FA6"/>
    <w:rsid w:val="009803AA"/>
    <w:rsid w:val="00981DC3"/>
    <w:rsid w:val="0098440E"/>
    <w:rsid w:val="0099091E"/>
    <w:rsid w:val="009926BD"/>
    <w:rsid w:val="00994EC6"/>
    <w:rsid w:val="009C1E72"/>
    <w:rsid w:val="009C2543"/>
    <w:rsid w:val="009C2B80"/>
    <w:rsid w:val="009C3B72"/>
    <w:rsid w:val="009D7448"/>
    <w:rsid w:val="009D7C89"/>
    <w:rsid w:val="009F25F2"/>
    <w:rsid w:val="009F3B37"/>
    <w:rsid w:val="009F4D3A"/>
    <w:rsid w:val="00A022B0"/>
    <w:rsid w:val="00A206AC"/>
    <w:rsid w:val="00A209FF"/>
    <w:rsid w:val="00A2440E"/>
    <w:rsid w:val="00A244C1"/>
    <w:rsid w:val="00A32B37"/>
    <w:rsid w:val="00A440B9"/>
    <w:rsid w:val="00A443E2"/>
    <w:rsid w:val="00A459C1"/>
    <w:rsid w:val="00A463A4"/>
    <w:rsid w:val="00A50F4C"/>
    <w:rsid w:val="00A519EE"/>
    <w:rsid w:val="00A56B5A"/>
    <w:rsid w:val="00A57B66"/>
    <w:rsid w:val="00A67401"/>
    <w:rsid w:val="00A73BB5"/>
    <w:rsid w:val="00A73ECC"/>
    <w:rsid w:val="00A75076"/>
    <w:rsid w:val="00A80F09"/>
    <w:rsid w:val="00A824B6"/>
    <w:rsid w:val="00A83C80"/>
    <w:rsid w:val="00A84DDF"/>
    <w:rsid w:val="00A8550E"/>
    <w:rsid w:val="00A86B07"/>
    <w:rsid w:val="00A902D1"/>
    <w:rsid w:val="00A969B1"/>
    <w:rsid w:val="00A97EB7"/>
    <w:rsid w:val="00AA2073"/>
    <w:rsid w:val="00AA3F56"/>
    <w:rsid w:val="00AA7F3D"/>
    <w:rsid w:val="00AB0F35"/>
    <w:rsid w:val="00AB1235"/>
    <w:rsid w:val="00AB4CF2"/>
    <w:rsid w:val="00AC17E8"/>
    <w:rsid w:val="00AC1C1C"/>
    <w:rsid w:val="00AD07D5"/>
    <w:rsid w:val="00AD5780"/>
    <w:rsid w:val="00AE2B64"/>
    <w:rsid w:val="00AE4696"/>
    <w:rsid w:val="00AE5AD1"/>
    <w:rsid w:val="00AF2B74"/>
    <w:rsid w:val="00B01D9C"/>
    <w:rsid w:val="00B023D2"/>
    <w:rsid w:val="00B2046B"/>
    <w:rsid w:val="00B20C13"/>
    <w:rsid w:val="00B22C46"/>
    <w:rsid w:val="00B243F3"/>
    <w:rsid w:val="00B26A1E"/>
    <w:rsid w:val="00B279E2"/>
    <w:rsid w:val="00B33F22"/>
    <w:rsid w:val="00B35F54"/>
    <w:rsid w:val="00B37B71"/>
    <w:rsid w:val="00B401AD"/>
    <w:rsid w:val="00B44D08"/>
    <w:rsid w:val="00B459A0"/>
    <w:rsid w:val="00B54E94"/>
    <w:rsid w:val="00B554EC"/>
    <w:rsid w:val="00B55787"/>
    <w:rsid w:val="00B622B5"/>
    <w:rsid w:val="00B63A18"/>
    <w:rsid w:val="00B66D2C"/>
    <w:rsid w:val="00B67876"/>
    <w:rsid w:val="00B71AB4"/>
    <w:rsid w:val="00B768CF"/>
    <w:rsid w:val="00B86E50"/>
    <w:rsid w:val="00B904AD"/>
    <w:rsid w:val="00B91530"/>
    <w:rsid w:val="00B93BAC"/>
    <w:rsid w:val="00B95F69"/>
    <w:rsid w:val="00BA051F"/>
    <w:rsid w:val="00BA12F1"/>
    <w:rsid w:val="00BA18B1"/>
    <w:rsid w:val="00BA3FCA"/>
    <w:rsid w:val="00BA4A51"/>
    <w:rsid w:val="00BB1808"/>
    <w:rsid w:val="00BB37E3"/>
    <w:rsid w:val="00BB38DE"/>
    <w:rsid w:val="00BB4432"/>
    <w:rsid w:val="00BC375B"/>
    <w:rsid w:val="00BC3E2B"/>
    <w:rsid w:val="00BC64BF"/>
    <w:rsid w:val="00BC73BC"/>
    <w:rsid w:val="00BD0551"/>
    <w:rsid w:val="00BD1697"/>
    <w:rsid w:val="00BD49F2"/>
    <w:rsid w:val="00BD6E72"/>
    <w:rsid w:val="00BF417A"/>
    <w:rsid w:val="00BF53A5"/>
    <w:rsid w:val="00BF5C47"/>
    <w:rsid w:val="00C01A33"/>
    <w:rsid w:val="00C028E9"/>
    <w:rsid w:val="00C04978"/>
    <w:rsid w:val="00C13328"/>
    <w:rsid w:val="00C1488A"/>
    <w:rsid w:val="00C23B17"/>
    <w:rsid w:val="00C26F04"/>
    <w:rsid w:val="00C306D2"/>
    <w:rsid w:val="00C32253"/>
    <w:rsid w:val="00C343E8"/>
    <w:rsid w:val="00C3529C"/>
    <w:rsid w:val="00C42E2C"/>
    <w:rsid w:val="00C46BA6"/>
    <w:rsid w:val="00C508B1"/>
    <w:rsid w:val="00C5134B"/>
    <w:rsid w:val="00C513FA"/>
    <w:rsid w:val="00C51C55"/>
    <w:rsid w:val="00C5248C"/>
    <w:rsid w:val="00C557B0"/>
    <w:rsid w:val="00C76201"/>
    <w:rsid w:val="00C76F66"/>
    <w:rsid w:val="00C83A44"/>
    <w:rsid w:val="00CA6DF6"/>
    <w:rsid w:val="00CB202A"/>
    <w:rsid w:val="00CB7951"/>
    <w:rsid w:val="00CC064D"/>
    <w:rsid w:val="00CC13C7"/>
    <w:rsid w:val="00CC4237"/>
    <w:rsid w:val="00CC4DE7"/>
    <w:rsid w:val="00CD1C88"/>
    <w:rsid w:val="00CD28A1"/>
    <w:rsid w:val="00CD51AA"/>
    <w:rsid w:val="00CD69C2"/>
    <w:rsid w:val="00CD71F0"/>
    <w:rsid w:val="00CE0779"/>
    <w:rsid w:val="00CE251D"/>
    <w:rsid w:val="00D041EF"/>
    <w:rsid w:val="00D06704"/>
    <w:rsid w:val="00D1322B"/>
    <w:rsid w:val="00D14C92"/>
    <w:rsid w:val="00D1561D"/>
    <w:rsid w:val="00D237AC"/>
    <w:rsid w:val="00D328FD"/>
    <w:rsid w:val="00D4137D"/>
    <w:rsid w:val="00D41F10"/>
    <w:rsid w:val="00D5179B"/>
    <w:rsid w:val="00D5242B"/>
    <w:rsid w:val="00D62571"/>
    <w:rsid w:val="00D647F8"/>
    <w:rsid w:val="00D64EC7"/>
    <w:rsid w:val="00D64F18"/>
    <w:rsid w:val="00D70B23"/>
    <w:rsid w:val="00D72FF7"/>
    <w:rsid w:val="00D83AE0"/>
    <w:rsid w:val="00D873FA"/>
    <w:rsid w:val="00D9176B"/>
    <w:rsid w:val="00D918BB"/>
    <w:rsid w:val="00D94E90"/>
    <w:rsid w:val="00DA005C"/>
    <w:rsid w:val="00DB252E"/>
    <w:rsid w:val="00DB2B5D"/>
    <w:rsid w:val="00DB393E"/>
    <w:rsid w:val="00DB4EC5"/>
    <w:rsid w:val="00DB7958"/>
    <w:rsid w:val="00DC0194"/>
    <w:rsid w:val="00DC13B9"/>
    <w:rsid w:val="00DC5FCF"/>
    <w:rsid w:val="00DC7D09"/>
    <w:rsid w:val="00DD35ED"/>
    <w:rsid w:val="00DD5511"/>
    <w:rsid w:val="00DD6FAC"/>
    <w:rsid w:val="00DE11FB"/>
    <w:rsid w:val="00DE29ED"/>
    <w:rsid w:val="00DE6C89"/>
    <w:rsid w:val="00DF3A22"/>
    <w:rsid w:val="00DF413C"/>
    <w:rsid w:val="00DF4F55"/>
    <w:rsid w:val="00DF5E4A"/>
    <w:rsid w:val="00E00BD0"/>
    <w:rsid w:val="00E02B98"/>
    <w:rsid w:val="00E12C5E"/>
    <w:rsid w:val="00E230B5"/>
    <w:rsid w:val="00E2361E"/>
    <w:rsid w:val="00E25849"/>
    <w:rsid w:val="00E358DE"/>
    <w:rsid w:val="00E36563"/>
    <w:rsid w:val="00E36A4F"/>
    <w:rsid w:val="00E37E23"/>
    <w:rsid w:val="00E418C0"/>
    <w:rsid w:val="00E46310"/>
    <w:rsid w:val="00E56E16"/>
    <w:rsid w:val="00E61EEA"/>
    <w:rsid w:val="00E64A55"/>
    <w:rsid w:val="00E659C7"/>
    <w:rsid w:val="00E730DB"/>
    <w:rsid w:val="00E803BF"/>
    <w:rsid w:val="00E8217C"/>
    <w:rsid w:val="00E917BC"/>
    <w:rsid w:val="00E95C0C"/>
    <w:rsid w:val="00E96BCC"/>
    <w:rsid w:val="00EA24B7"/>
    <w:rsid w:val="00EB71B7"/>
    <w:rsid w:val="00EC3C46"/>
    <w:rsid w:val="00EC71D5"/>
    <w:rsid w:val="00ED1407"/>
    <w:rsid w:val="00ED25B1"/>
    <w:rsid w:val="00ED33A7"/>
    <w:rsid w:val="00ED5B4C"/>
    <w:rsid w:val="00EE134A"/>
    <w:rsid w:val="00EE3B09"/>
    <w:rsid w:val="00EE75F4"/>
    <w:rsid w:val="00EF0723"/>
    <w:rsid w:val="00EF722D"/>
    <w:rsid w:val="00EF77BB"/>
    <w:rsid w:val="00F07DD3"/>
    <w:rsid w:val="00F15C67"/>
    <w:rsid w:val="00F202B6"/>
    <w:rsid w:val="00F22AAD"/>
    <w:rsid w:val="00F23768"/>
    <w:rsid w:val="00F32E95"/>
    <w:rsid w:val="00F351FB"/>
    <w:rsid w:val="00F37FB5"/>
    <w:rsid w:val="00F4349C"/>
    <w:rsid w:val="00F4451A"/>
    <w:rsid w:val="00F44590"/>
    <w:rsid w:val="00F46138"/>
    <w:rsid w:val="00F47FFB"/>
    <w:rsid w:val="00F550E1"/>
    <w:rsid w:val="00F558B9"/>
    <w:rsid w:val="00F57514"/>
    <w:rsid w:val="00F661F7"/>
    <w:rsid w:val="00F708BF"/>
    <w:rsid w:val="00F72073"/>
    <w:rsid w:val="00F772F3"/>
    <w:rsid w:val="00F82209"/>
    <w:rsid w:val="00F82FA9"/>
    <w:rsid w:val="00F8333E"/>
    <w:rsid w:val="00F83D46"/>
    <w:rsid w:val="00FA5CB1"/>
    <w:rsid w:val="00FB124B"/>
    <w:rsid w:val="00FB2C8D"/>
    <w:rsid w:val="00FB4622"/>
    <w:rsid w:val="00FB5AAC"/>
    <w:rsid w:val="00FB6676"/>
    <w:rsid w:val="00FB798B"/>
    <w:rsid w:val="00FC3702"/>
    <w:rsid w:val="00FC5CB0"/>
    <w:rsid w:val="00FC7292"/>
    <w:rsid w:val="00FE256E"/>
    <w:rsid w:val="00FE3608"/>
    <w:rsid w:val="00FF3EBC"/>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70FB6"/>
  <w15:chartTrackingRefBased/>
  <w15:docId w15:val="{417353BF-9A13-4738-A307-6B5FEA86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1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1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B4"/>
    <w:rPr>
      <w:rFonts w:eastAsiaTheme="majorEastAsia" w:cstheme="majorBidi"/>
      <w:color w:val="272727" w:themeColor="text1" w:themeTint="D8"/>
    </w:rPr>
  </w:style>
  <w:style w:type="paragraph" w:styleId="Title">
    <w:name w:val="Title"/>
    <w:basedOn w:val="Normal"/>
    <w:next w:val="Normal"/>
    <w:link w:val="TitleChar"/>
    <w:uiPriority w:val="10"/>
    <w:qFormat/>
    <w:rsid w:val="00B71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B4"/>
    <w:pPr>
      <w:spacing w:before="160"/>
      <w:jc w:val="center"/>
    </w:pPr>
    <w:rPr>
      <w:i/>
      <w:iCs/>
      <w:color w:val="404040" w:themeColor="text1" w:themeTint="BF"/>
    </w:rPr>
  </w:style>
  <w:style w:type="character" w:customStyle="1" w:styleId="QuoteChar">
    <w:name w:val="Quote Char"/>
    <w:basedOn w:val="DefaultParagraphFont"/>
    <w:link w:val="Quote"/>
    <w:uiPriority w:val="29"/>
    <w:rsid w:val="00B71AB4"/>
    <w:rPr>
      <w:i/>
      <w:iCs/>
      <w:color w:val="404040" w:themeColor="text1" w:themeTint="BF"/>
    </w:rPr>
  </w:style>
  <w:style w:type="paragraph" w:styleId="ListParagraph">
    <w:name w:val="List Paragraph"/>
    <w:basedOn w:val="Normal"/>
    <w:uiPriority w:val="34"/>
    <w:qFormat/>
    <w:rsid w:val="00B71AB4"/>
    <w:pPr>
      <w:ind w:left="720"/>
      <w:contextualSpacing/>
    </w:pPr>
  </w:style>
  <w:style w:type="character" w:styleId="IntenseEmphasis">
    <w:name w:val="Intense Emphasis"/>
    <w:basedOn w:val="DefaultParagraphFont"/>
    <w:uiPriority w:val="21"/>
    <w:qFormat/>
    <w:rsid w:val="00B71AB4"/>
    <w:rPr>
      <w:i/>
      <w:iCs/>
      <w:color w:val="0F4761" w:themeColor="accent1" w:themeShade="BF"/>
    </w:rPr>
  </w:style>
  <w:style w:type="paragraph" w:styleId="IntenseQuote">
    <w:name w:val="Intense Quote"/>
    <w:basedOn w:val="Normal"/>
    <w:next w:val="Normal"/>
    <w:link w:val="IntenseQuoteChar"/>
    <w:uiPriority w:val="30"/>
    <w:qFormat/>
    <w:rsid w:val="00B71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B4"/>
    <w:rPr>
      <w:i/>
      <w:iCs/>
      <w:color w:val="0F4761" w:themeColor="accent1" w:themeShade="BF"/>
    </w:rPr>
  </w:style>
  <w:style w:type="character" w:styleId="IntenseReference">
    <w:name w:val="Intense Reference"/>
    <w:basedOn w:val="DefaultParagraphFont"/>
    <w:uiPriority w:val="32"/>
    <w:qFormat/>
    <w:rsid w:val="00B71AB4"/>
    <w:rPr>
      <w:b/>
      <w:bCs/>
      <w:smallCaps/>
      <w:color w:val="0F4761" w:themeColor="accent1" w:themeShade="BF"/>
      <w:spacing w:val="5"/>
    </w:rPr>
  </w:style>
  <w:style w:type="character" w:styleId="Hyperlink">
    <w:name w:val="Hyperlink"/>
    <w:basedOn w:val="DefaultParagraphFont"/>
    <w:uiPriority w:val="99"/>
    <w:unhideWhenUsed/>
    <w:rsid w:val="00D41F10"/>
    <w:rPr>
      <w:color w:val="467886" w:themeColor="hyperlink"/>
      <w:u w:val="single"/>
    </w:rPr>
  </w:style>
  <w:style w:type="character" w:styleId="UnresolvedMention">
    <w:name w:val="Unresolved Mention"/>
    <w:basedOn w:val="DefaultParagraphFont"/>
    <w:uiPriority w:val="99"/>
    <w:semiHidden/>
    <w:unhideWhenUsed/>
    <w:rsid w:val="00D41F10"/>
    <w:rPr>
      <w:color w:val="605E5C"/>
      <w:shd w:val="clear" w:color="auto" w:fill="E1DFDD"/>
    </w:rPr>
  </w:style>
  <w:style w:type="paragraph" w:styleId="Header">
    <w:name w:val="header"/>
    <w:basedOn w:val="Normal"/>
    <w:link w:val="HeaderChar"/>
    <w:uiPriority w:val="99"/>
    <w:unhideWhenUsed/>
    <w:rsid w:val="00BC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5B"/>
  </w:style>
  <w:style w:type="paragraph" w:styleId="Footer">
    <w:name w:val="footer"/>
    <w:basedOn w:val="Normal"/>
    <w:link w:val="FooterChar"/>
    <w:uiPriority w:val="99"/>
    <w:unhideWhenUsed/>
    <w:rsid w:val="00BC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5B"/>
  </w:style>
  <w:style w:type="paragraph" w:styleId="FootnoteText">
    <w:name w:val="footnote text"/>
    <w:basedOn w:val="Normal"/>
    <w:link w:val="FootnoteTextChar"/>
    <w:uiPriority w:val="99"/>
    <w:unhideWhenUsed/>
    <w:rsid w:val="001537E4"/>
    <w:pPr>
      <w:spacing w:after="0" w:line="240" w:lineRule="auto"/>
    </w:pPr>
    <w:rPr>
      <w:sz w:val="20"/>
      <w:szCs w:val="20"/>
    </w:rPr>
  </w:style>
  <w:style w:type="character" w:customStyle="1" w:styleId="FootnoteTextChar">
    <w:name w:val="Footnote Text Char"/>
    <w:basedOn w:val="DefaultParagraphFont"/>
    <w:link w:val="FootnoteText"/>
    <w:uiPriority w:val="99"/>
    <w:rsid w:val="001537E4"/>
    <w:rPr>
      <w:sz w:val="20"/>
      <w:szCs w:val="20"/>
    </w:rPr>
  </w:style>
  <w:style w:type="character" w:styleId="FootnoteReference">
    <w:name w:val="footnote reference"/>
    <w:basedOn w:val="DefaultParagraphFont"/>
    <w:uiPriority w:val="99"/>
    <w:semiHidden/>
    <w:unhideWhenUsed/>
    <w:rsid w:val="001537E4"/>
    <w:rPr>
      <w:vertAlign w:val="superscript"/>
    </w:rPr>
  </w:style>
  <w:style w:type="paragraph" w:styleId="BodyText">
    <w:name w:val="Body Text"/>
    <w:basedOn w:val="Normal"/>
    <w:link w:val="BodyTextChar"/>
    <w:uiPriority w:val="1"/>
    <w:qFormat/>
    <w:rsid w:val="001537E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537E4"/>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1D78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mmissioners@co.mineral.mt.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issioners@co.sanders.mt.u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737/WO-GTR-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8DBB-5737-4020-8992-EE9661B0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14</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Peck</dc:creator>
  <cp:keywords/>
  <dc:description/>
  <cp:lastModifiedBy>Willy Peck</cp:lastModifiedBy>
  <cp:revision>18</cp:revision>
  <cp:lastPrinted>2024-09-13T19:05:00Z</cp:lastPrinted>
  <dcterms:created xsi:type="dcterms:W3CDTF">2024-09-09T21:33:00Z</dcterms:created>
  <dcterms:modified xsi:type="dcterms:W3CDTF">2024-09-18T23:22:00Z</dcterms:modified>
</cp:coreProperties>
</file>