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D75DF" w14:textId="77777777" w:rsidR="00A63670" w:rsidRPr="00A63670" w:rsidRDefault="00A63670" w:rsidP="00AA271C">
      <w:pPr>
        <w:jc w:val="center"/>
        <w:rPr>
          <w:rFonts w:ascii="Times New Roman" w:hAnsi="Times New Roman"/>
          <w:sz w:val="24"/>
          <w:szCs w:val="24"/>
        </w:rPr>
      </w:pPr>
    </w:p>
    <w:p w14:paraId="5DBB82E4" w14:textId="77777777" w:rsidR="00A63670" w:rsidRPr="00A63670" w:rsidRDefault="00A63670" w:rsidP="00AA271C">
      <w:pPr>
        <w:jc w:val="center"/>
        <w:rPr>
          <w:rFonts w:ascii="Times New Roman" w:hAnsi="Times New Roman"/>
          <w:sz w:val="24"/>
          <w:szCs w:val="24"/>
        </w:rPr>
      </w:pPr>
    </w:p>
    <w:p w14:paraId="556444C8" w14:textId="78E00162" w:rsidR="00AA271C" w:rsidRPr="00A63670" w:rsidRDefault="00B654BB" w:rsidP="00AA271C">
      <w:pPr>
        <w:jc w:val="center"/>
        <w:rPr>
          <w:rFonts w:ascii="Times New Roman" w:hAnsi="Times New Roman"/>
          <w:sz w:val="24"/>
          <w:szCs w:val="24"/>
        </w:rPr>
      </w:pPr>
      <w:r w:rsidRPr="00A63670">
        <w:rPr>
          <w:rFonts w:ascii="Times New Roman" w:hAnsi="Times New Roman"/>
          <w:sz w:val="24"/>
          <w:szCs w:val="24"/>
        </w:rPr>
        <w:t>August 2</w:t>
      </w:r>
      <w:r w:rsidR="00306B1C">
        <w:rPr>
          <w:rFonts w:ascii="Times New Roman" w:hAnsi="Times New Roman"/>
          <w:sz w:val="24"/>
          <w:szCs w:val="24"/>
        </w:rPr>
        <w:t>7</w:t>
      </w:r>
      <w:r w:rsidRPr="00A63670">
        <w:rPr>
          <w:rFonts w:ascii="Times New Roman" w:hAnsi="Times New Roman"/>
          <w:sz w:val="24"/>
          <w:szCs w:val="24"/>
        </w:rPr>
        <w:t>, 2024</w:t>
      </w:r>
    </w:p>
    <w:p w14:paraId="702FCCA0" w14:textId="77777777" w:rsidR="007172AB" w:rsidRPr="00A63670" w:rsidRDefault="007172AB" w:rsidP="003A1D67">
      <w:pPr>
        <w:rPr>
          <w:rFonts w:ascii="Times New Roman" w:hAnsi="Times New Roman"/>
          <w:sz w:val="24"/>
          <w:szCs w:val="24"/>
        </w:rPr>
      </w:pPr>
    </w:p>
    <w:p w14:paraId="7CC5CE24" w14:textId="4C5CC470" w:rsidR="003A1D67" w:rsidRPr="00A63670" w:rsidRDefault="000C6B56" w:rsidP="00A63670">
      <w:pPr>
        <w:spacing w:after="120" w:line="240" w:lineRule="auto"/>
        <w:rPr>
          <w:rFonts w:ascii="Times New Roman" w:hAnsi="Times New Roman"/>
          <w:sz w:val="24"/>
          <w:szCs w:val="24"/>
        </w:rPr>
      </w:pPr>
      <w:r>
        <w:rPr>
          <w:rFonts w:ascii="Times New Roman" w:hAnsi="Times New Roman"/>
          <w:sz w:val="24"/>
          <w:szCs w:val="24"/>
        </w:rPr>
        <w:t>Linda Walker</w:t>
      </w:r>
      <w:r w:rsidR="003A1D67" w:rsidRPr="00A63670">
        <w:rPr>
          <w:rFonts w:ascii="Times New Roman" w:hAnsi="Times New Roman"/>
          <w:sz w:val="24"/>
          <w:szCs w:val="24"/>
        </w:rPr>
        <w:t xml:space="preserve"> </w:t>
      </w:r>
      <w:r w:rsidR="003A1D67" w:rsidRPr="00A63670">
        <w:rPr>
          <w:rFonts w:ascii="Times New Roman" w:hAnsi="Times New Roman"/>
          <w:sz w:val="24"/>
          <w:szCs w:val="24"/>
        </w:rPr>
        <w:br/>
      </w:r>
      <w:r>
        <w:rPr>
          <w:rFonts w:ascii="Times New Roman" w:hAnsi="Times New Roman"/>
          <w:sz w:val="24"/>
          <w:szCs w:val="24"/>
        </w:rPr>
        <w:t>Director of Ecosystem Management Coordination</w:t>
      </w:r>
      <w:r w:rsidR="003A1D67" w:rsidRPr="00A63670">
        <w:rPr>
          <w:rFonts w:ascii="Times New Roman" w:hAnsi="Times New Roman"/>
          <w:sz w:val="24"/>
          <w:szCs w:val="24"/>
        </w:rPr>
        <w:br/>
        <w:t xml:space="preserve">1400 Independence Ave., S.W. </w:t>
      </w:r>
      <w:r w:rsidR="003A1D67" w:rsidRPr="00A63670">
        <w:rPr>
          <w:rFonts w:ascii="Times New Roman" w:hAnsi="Times New Roman"/>
          <w:sz w:val="24"/>
          <w:szCs w:val="24"/>
        </w:rPr>
        <w:br/>
        <w:t xml:space="preserve">Washington, DC 20250 </w:t>
      </w:r>
    </w:p>
    <w:p w14:paraId="4B82295F" w14:textId="0B4B90E1" w:rsidR="003A1D67" w:rsidRPr="00A63670" w:rsidRDefault="003A1D67" w:rsidP="003A1D67">
      <w:pPr>
        <w:rPr>
          <w:rFonts w:ascii="Times New Roman" w:hAnsi="Times New Roman"/>
          <w:sz w:val="24"/>
          <w:szCs w:val="24"/>
        </w:rPr>
      </w:pPr>
      <w:r w:rsidRPr="00A63670">
        <w:rPr>
          <w:rFonts w:ascii="Times New Roman" w:hAnsi="Times New Roman"/>
          <w:sz w:val="24"/>
          <w:szCs w:val="24"/>
        </w:rPr>
        <w:t xml:space="preserve">Submitted </w:t>
      </w:r>
      <w:r w:rsidR="00A74672" w:rsidRPr="00A63670">
        <w:rPr>
          <w:rFonts w:ascii="Times New Roman" w:hAnsi="Times New Roman"/>
          <w:sz w:val="24"/>
          <w:szCs w:val="24"/>
        </w:rPr>
        <w:t xml:space="preserve">online </w:t>
      </w:r>
      <w:r w:rsidRPr="00A63670">
        <w:rPr>
          <w:rFonts w:ascii="Times New Roman" w:hAnsi="Times New Roman"/>
          <w:sz w:val="24"/>
          <w:szCs w:val="24"/>
        </w:rPr>
        <w:t xml:space="preserve">via </w:t>
      </w:r>
      <w:hyperlink r:id="rId8" w:history="1">
        <w:r w:rsidR="00926FFF" w:rsidRPr="00A63670">
          <w:rPr>
            <w:rStyle w:val="Hyperlink"/>
            <w:rFonts w:ascii="Times New Roman" w:hAnsi="Times New Roman"/>
            <w:sz w:val="24"/>
            <w:szCs w:val="24"/>
          </w:rPr>
          <w:t>https://cara.fs2c.usda.gov/Public//CommentInput?Project=65356</w:t>
        </w:r>
      </w:hyperlink>
      <w:r w:rsidRPr="00A63670">
        <w:rPr>
          <w:rFonts w:ascii="Times New Roman" w:hAnsi="Times New Roman"/>
          <w:sz w:val="24"/>
          <w:szCs w:val="24"/>
        </w:rPr>
        <w:t xml:space="preserve">. </w:t>
      </w:r>
    </w:p>
    <w:p w14:paraId="0FE3BD41" w14:textId="77777777" w:rsidR="00916ABF" w:rsidRPr="00A63670" w:rsidRDefault="00916ABF" w:rsidP="003A1D67">
      <w:pPr>
        <w:rPr>
          <w:rFonts w:ascii="Times New Roman" w:hAnsi="Times New Roman"/>
          <w:sz w:val="24"/>
          <w:szCs w:val="24"/>
        </w:rPr>
      </w:pPr>
    </w:p>
    <w:p w14:paraId="31324C1D" w14:textId="603AD7B1" w:rsidR="00916ABF" w:rsidRPr="00A63670" w:rsidRDefault="003A1D67" w:rsidP="003A1D67">
      <w:pPr>
        <w:rPr>
          <w:rFonts w:ascii="Times New Roman" w:hAnsi="Times New Roman"/>
          <w:sz w:val="24"/>
          <w:szCs w:val="24"/>
        </w:rPr>
      </w:pPr>
      <w:r w:rsidRPr="00A63670">
        <w:rPr>
          <w:rFonts w:ascii="Times New Roman" w:hAnsi="Times New Roman"/>
          <w:sz w:val="24"/>
          <w:szCs w:val="24"/>
        </w:rPr>
        <w:t xml:space="preserve">Dear </w:t>
      </w:r>
      <w:r w:rsidR="000C6B56">
        <w:rPr>
          <w:rFonts w:ascii="Times New Roman" w:hAnsi="Times New Roman"/>
          <w:sz w:val="24"/>
          <w:szCs w:val="24"/>
        </w:rPr>
        <w:t>Director Walker</w:t>
      </w:r>
      <w:r w:rsidRPr="00A63670">
        <w:rPr>
          <w:rFonts w:ascii="Times New Roman" w:hAnsi="Times New Roman"/>
          <w:sz w:val="24"/>
          <w:szCs w:val="24"/>
        </w:rPr>
        <w:t xml:space="preserve">: </w:t>
      </w:r>
    </w:p>
    <w:p w14:paraId="1E7E1E83" w14:textId="719EB040" w:rsidR="00305BF0" w:rsidRPr="00A63670" w:rsidRDefault="003A63AA" w:rsidP="003A1D67">
      <w:pPr>
        <w:rPr>
          <w:rFonts w:ascii="Times New Roman" w:hAnsi="Times New Roman"/>
          <w:sz w:val="24"/>
          <w:szCs w:val="24"/>
        </w:rPr>
      </w:pPr>
      <w:r w:rsidRPr="00A63670">
        <w:rPr>
          <w:rFonts w:ascii="Times New Roman" w:hAnsi="Times New Roman"/>
          <w:sz w:val="24"/>
          <w:szCs w:val="24"/>
        </w:rPr>
        <w:t xml:space="preserve">On behalf of the undersigned, thank you for the opportunity to comment on the </w:t>
      </w:r>
      <w:r w:rsidR="00A310DC" w:rsidRPr="00A63670">
        <w:rPr>
          <w:rFonts w:ascii="Times New Roman" w:hAnsi="Times New Roman"/>
          <w:sz w:val="24"/>
          <w:szCs w:val="24"/>
        </w:rPr>
        <w:t>proposed National Old Growth Amendments (“NOGA”) and</w:t>
      </w:r>
      <w:r w:rsidR="00A04234" w:rsidRPr="00A63670">
        <w:rPr>
          <w:rFonts w:ascii="Times New Roman" w:hAnsi="Times New Roman"/>
          <w:sz w:val="24"/>
          <w:szCs w:val="24"/>
        </w:rPr>
        <w:t xml:space="preserve"> accompanying</w:t>
      </w:r>
      <w:r w:rsidR="00A310DC" w:rsidRPr="00A63670">
        <w:rPr>
          <w:rFonts w:ascii="Times New Roman" w:hAnsi="Times New Roman"/>
          <w:sz w:val="24"/>
          <w:szCs w:val="24"/>
        </w:rPr>
        <w:t xml:space="preserve"> Draft Environmental Impact Statement (“DEIS”). </w:t>
      </w:r>
    </w:p>
    <w:p w14:paraId="4EF73BAE" w14:textId="0E9DB471" w:rsidR="00940D74" w:rsidRPr="00A63670" w:rsidRDefault="00940D74" w:rsidP="00940D74">
      <w:pPr>
        <w:rPr>
          <w:rFonts w:ascii="Times New Roman" w:hAnsi="Times New Roman"/>
          <w:sz w:val="24"/>
          <w:szCs w:val="24"/>
        </w:rPr>
      </w:pPr>
      <w:r w:rsidRPr="00A63670">
        <w:rPr>
          <w:rFonts w:ascii="Times New Roman" w:hAnsi="Times New Roman"/>
          <w:sz w:val="24"/>
          <w:szCs w:val="24"/>
        </w:rPr>
        <w:t>W</w:t>
      </w:r>
      <w:r w:rsidR="00B875D9" w:rsidRPr="00A63670">
        <w:rPr>
          <w:rFonts w:ascii="Times New Roman" w:hAnsi="Times New Roman"/>
          <w:sz w:val="24"/>
          <w:szCs w:val="24"/>
        </w:rPr>
        <w:t xml:space="preserve">e remain </w:t>
      </w:r>
      <w:r w:rsidR="00D6783C" w:rsidRPr="00A63670">
        <w:rPr>
          <w:rFonts w:ascii="Times New Roman" w:hAnsi="Times New Roman"/>
          <w:sz w:val="24"/>
          <w:szCs w:val="24"/>
        </w:rPr>
        <w:t xml:space="preserve">supportive of </w:t>
      </w:r>
      <w:r w:rsidR="009C617A" w:rsidRPr="00A63670">
        <w:rPr>
          <w:rFonts w:ascii="Times New Roman" w:hAnsi="Times New Roman"/>
          <w:sz w:val="24"/>
          <w:szCs w:val="24"/>
        </w:rPr>
        <w:t>thi</w:t>
      </w:r>
      <w:r w:rsidR="00D6783C" w:rsidRPr="00A63670">
        <w:rPr>
          <w:rFonts w:ascii="Times New Roman" w:hAnsi="Times New Roman"/>
          <w:sz w:val="24"/>
          <w:szCs w:val="24"/>
        </w:rPr>
        <w:t>s</w:t>
      </w:r>
      <w:r w:rsidR="00FC5485" w:rsidRPr="00A63670">
        <w:rPr>
          <w:rFonts w:ascii="Times New Roman" w:hAnsi="Times New Roman"/>
          <w:sz w:val="24"/>
          <w:szCs w:val="24"/>
        </w:rPr>
        <w:t xml:space="preserve"> long-awaited effort</w:t>
      </w:r>
      <w:r w:rsidR="00415EC8" w:rsidRPr="00A63670">
        <w:rPr>
          <w:rFonts w:ascii="Times New Roman" w:hAnsi="Times New Roman"/>
          <w:sz w:val="24"/>
          <w:szCs w:val="24"/>
        </w:rPr>
        <w:t xml:space="preserve"> to protect and restore old-growth forests</w:t>
      </w:r>
      <w:r w:rsidR="00375C7B" w:rsidRPr="00A63670">
        <w:rPr>
          <w:rFonts w:ascii="Times New Roman" w:hAnsi="Times New Roman"/>
          <w:sz w:val="24"/>
          <w:szCs w:val="24"/>
        </w:rPr>
        <w:t xml:space="preserve">, and </w:t>
      </w:r>
      <w:r w:rsidR="006F5620" w:rsidRPr="00A63670">
        <w:rPr>
          <w:rFonts w:ascii="Times New Roman" w:hAnsi="Times New Roman"/>
          <w:sz w:val="24"/>
          <w:szCs w:val="24"/>
        </w:rPr>
        <w:t xml:space="preserve">we appreciate several key improvements </w:t>
      </w:r>
      <w:r w:rsidR="001C64FD" w:rsidRPr="00A63670">
        <w:rPr>
          <w:rFonts w:ascii="Times New Roman" w:hAnsi="Times New Roman"/>
          <w:sz w:val="24"/>
          <w:szCs w:val="24"/>
        </w:rPr>
        <w:t>to the initial proposal.</w:t>
      </w:r>
      <w:r w:rsidR="006D4C88" w:rsidRPr="00A63670">
        <w:rPr>
          <w:rStyle w:val="FootnoteReference"/>
          <w:rFonts w:ascii="Times New Roman" w:hAnsi="Times New Roman"/>
          <w:sz w:val="24"/>
          <w:szCs w:val="24"/>
        </w:rPr>
        <w:footnoteReference w:id="2"/>
      </w:r>
      <w:r w:rsidR="001C64FD" w:rsidRPr="00A63670">
        <w:rPr>
          <w:rFonts w:ascii="Times New Roman" w:hAnsi="Times New Roman"/>
          <w:sz w:val="24"/>
          <w:szCs w:val="24"/>
        </w:rPr>
        <w:t xml:space="preserve"> </w:t>
      </w:r>
      <w:r w:rsidR="00956C8D" w:rsidRPr="00A63670">
        <w:rPr>
          <w:rFonts w:ascii="Times New Roman" w:hAnsi="Times New Roman"/>
          <w:sz w:val="24"/>
          <w:szCs w:val="24"/>
        </w:rPr>
        <w:t xml:space="preserve">Several </w:t>
      </w:r>
      <w:r w:rsidR="00032C1B" w:rsidRPr="00A63670">
        <w:rPr>
          <w:rFonts w:ascii="Times New Roman" w:hAnsi="Times New Roman"/>
          <w:sz w:val="24"/>
          <w:szCs w:val="24"/>
        </w:rPr>
        <w:t>significant</w:t>
      </w:r>
      <w:r w:rsidR="00956C8D" w:rsidRPr="00A63670">
        <w:rPr>
          <w:rFonts w:ascii="Times New Roman" w:hAnsi="Times New Roman"/>
          <w:sz w:val="24"/>
          <w:szCs w:val="24"/>
        </w:rPr>
        <w:t xml:space="preserve"> </w:t>
      </w:r>
      <w:r w:rsidR="00910F2D" w:rsidRPr="00A63670">
        <w:rPr>
          <w:rFonts w:ascii="Times New Roman" w:hAnsi="Times New Roman"/>
          <w:sz w:val="24"/>
          <w:szCs w:val="24"/>
        </w:rPr>
        <w:t>problems</w:t>
      </w:r>
      <w:r w:rsidR="00956C8D" w:rsidRPr="00A63670">
        <w:rPr>
          <w:rFonts w:ascii="Times New Roman" w:hAnsi="Times New Roman"/>
          <w:sz w:val="24"/>
          <w:szCs w:val="24"/>
        </w:rPr>
        <w:t xml:space="preserve">, however, were </w:t>
      </w:r>
      <w:r w:rsidR="00C253F3" w:rsidRPr="00A63670">
        <w:rPr>
          <w:rFonts w:ascii="Times New Roman" w:hAnsi="Times New Roman"/>
          <w:sz w:val="24"/>
          <w:szCs w:val="24"/>
        </w:rPr>
        <w:t>either left unaddressed or made worse in the latest iteratio</w:t>
      </w:r>
      <w:r w:rsidR="00025558" w:rsidRPr="00A63670">
        <w:rPr>
          <w:rFonts w:ascii="Times New Roman" w:hAnsi="Times New Roman"/>
          <w:sz w:val="24"/>
          <w:szCs w:val="24"/>
        </w:rPr>
        <w:t xml:space="preserve">n. </w:t>
      </w:r>
      <w:r w:rsidR="006D2015" w:rsidRPr="00A63670">
        <w:rPr>
          <w:rFonts w:ascii="Times New Roman" w:hAnsi="Times New Roman"/>
          <w:sz w:val="24"/>
          <w:szCs w:val="24"/>
        </w:rPr>
        <w:t xml:space="preserve">Although we have serious reservations about the proposed action as currently drafted, we believe that several targeted improvements </w:t>
      </w:r>
      <w:r w:rsidR="00D04E11" w:rsidRPr="00A63670">
        <w:rPr>
          <w:rFonts w:ascii="Times New Roman" w:hAnsi="Times New Roman"/>
          <w:sz w:val="24"/>
          <w:szCs w:val="24"/>
        </w:rPr>
        <w:t xml:space="preserve">to the proposed action </w:t>
      </w:r>
      <w:r w:rsidR="006D2015" w:rsidRPr="00A63670">
        <w:rPr>
          <w:rFonts w:ascii="Times New Roman" w:hAnsi="Times New Roman"/>
          <w:sz w:val="24"/>
          <w:szCs w:val="24"/>
        </w:rPr>
        <w:t>could effectuate the Amendments’ intent and earn our support.</w:t>
      </w:r>
      <w:r w:rsidR="00216F2D" w:rsidRPr="00A63670">
        <w:rPr>
          <w:rFonts w:ascii="Times New Roman" w:hAnsi="Times New Roman"/>
          <w:sz w:val="24"/>
          <w:szCs w:val="24"/>
        </w:rPr>
        <w:t xml:space="preserve"> </w:t>
      </w:r>
    </w:p>
    <w:p w14:paraId="4FD39183" w14:textId="7C5D1344" w:rsidR="001116DC" w:rsidRPr="00A63670" w:rsidRDefault="00940D74">
      <w:pPr>
        <w:rPr>
          <w:rFonts w:ascii="Times New Roman" w:hAnsi="Times New Roman"/>
          <w:sz w:val="24"/>
          <w:szCs w:val="24"/>
        </w:rPr>
      </w:pPr>
      <w:r w:rsidRPr="00A63670">
        <w:rPr>
          <w:rFonts w:ascii="Times New Roman" w:hAnsi="Times New Roman"/>
          <w:sz w:val="24"/>
          <w:szCs w:val="24"/>
        </w:rPr>
        <w:t>Our intent here is to provide succinct explanations for critical improvements needed to ensure that the NOGA can meet its stated purposes.</w:t>
      </w:r>
      <w:r w:rsidR="004E24D3" w:rsidRPr="00A63670">
        <w:rPr>
          <w:rStyle w:val="FootnoteReference"/>
          <w:rFonts w:ascii="Times New Roman" w:hAnsi="Times New Roman"/>
          <w:sz w:val="24"/>
          <w:szCs w:val="24"/>
        </w:rPr>
        <w:footnoteReference w:id="3"/>
      </w:r>
      <w:r w:rsidRPr="00A63670">
        <w:rPr>
          <w:rFonts w:ascii="Times New Roman" w:hAnsi="Times New Roman"/>
          <w:sz w:val="24"/>
          <w:szCs w:val="24"/>
        </w:rPr>
        <w:t xml:space="preserve"> We also provide feedback on </w:t>
      </w:r>
      <w:r w:rsidR="00382838" w:rsidRPr="00A63670">
        <w:rPr>
          <w:rFonts w:ascii="Times New Roman" w:hAnsi="Times New Roman"/>
          <w:sz w:val="24"/>
          <w:szCs w:val="24"/>
        </w:rPr>
        <w:t xml:space="preserve">a few </w:t>
      </w:r>
      <w:r w:rsidR="008D0F54" w:rsidRPr="00A63670">
        <w:rPr>
          <w:rFonts w:ascii="Times New Roman" w:hAnsi="Times New Roman"/>
          <w:sz w:val="24"/>
          <w:szCs w:val="24"/>
        </w:rPr>
        <w:t xml:space="preserve">inaccuracies in </w:t>
      </w:r>
      <w:r w:rsidRPr="00A63670">
        <w:rPr>
          <w:rFonts w:ascii="Times New Roman" w:hAnsi="Times New Roman"/>
          <w:sz w:val="24"/>
          <w:szCs w:val="24"/>
        </w:rPr>
        <w:t xml:space="preserve">the underlying analysis, especially as </w:t>
      </w:r>
      <w:r w:rsidR="008D0F54" w:rsidRPr="00A63670">
        <w:rPr>
          <w:rFonts w:ascii="Times New Roman" w:hAnsi="Times New Roman"/>
          <w:sz w:val="24"/>
          <w:szCs w:val="24"/>
        </w:rPr>
        <w:t>related</w:t>
      </w:r>
      <w:r w:rsidRPr="00A63670">
        <w:rPr>
          <w:rFonts w:ascii="Times New Roman" w:hAnsi="Times New Roman"/>
          <w:sz w:val="24"/>
          <w:szCs w:val="24"/>
        </w:rPr>
        <w:t xml:space="preserve"> to Eastern forests.</w:t>
      </w:r>
      <w:r w:rsidR="00E725DF" w:rsidRPr="00A63670">
        <w:rPr>
          <w:rFonts w:ascii="Times New Roman" w:hAnsi="Times New Roman"/>
          <w:sz w:val="24"/>
          <w:szCs w:val="24"/>
        </w:rPr>
        <w:t xml:space="preserve"> </w:t>
      </w:r>
    </w:p>
    <w:p w14:paraId="36527432" w14:textId="77777777" w:rsidR="001116DC" w:rsidRPr="00A63670" w:rsidRDefault="001116DC">
      <w:pPr>
        <w:rPr>
          <w:rFonts w:ascii="Times New Roman" w:hAnsi="Times New Roman"/>
          <w:sz w:val="24"/>
          <w:szCs w:val="24"/>
        </w:rPr>
      </w:pPr>
    </w:p>
    <w:p w14:paraId="0732D770" w14:textId="31EC48E4" w:rsidR="001116DC" w:rsidRPr="00A63670" w:rsidRDefault="000563AA">
      <w:pPr>
        <w:rPr>
          <w:rFonts w:ascii="Times New Roman" w:hAnsi="Times New Roman"/>
          <w:sz w:val="24"/>
          <w:szCs w:val="24"/>
        </w:rPr>
      </w:pPr>
      <w:r w:rsidRPr="00A63670">
        <w:rPr>
          <w:rFonts w:ascii="Times New Roman" w:hAnsi="Times New Roman"/>
          <w:sz w:val="24"/>
          <w:szCs w:val="24"/>
          <w:u w:val="single"/>
        </w:rPr>
        <w:t>The Need for</w:t>
      </w:r>
      <w:r w:rsidR="00DC409F" w:rsidRPr="00A63670">
        <w:rPr>
          <w:rFonts w:ascii="Times New Roman" w:hAnsi="Times New Roman"/>
          <w:sz w:val="24"/>
          <w:szCs w:val="24"/>
          <w:u w:val="single"/>
        </w:rPr>
        <w:t xml:space="preserve"> Greater</w:t>
      </w:r>
      <w:r w:rsidRPr="00A63670">
        <w:rPr>
          <w:rFonts w:ascii="Times New Roman" w:hAnsi="Times New Roman"/>
          <w:sz w:val="24"/>
          <w:szCs w:val="24"/>
          <w:u w:val="single"/>
        </w:rPr>
        <w:t xml:space="preserve"> Clarity</w:t>
      </w:r>
      <w:r w:rsidR="001116DC" w:rsidRPr="00A63670">
        <w:rPr>
          <w:rFonts w:ascii="Times New Roman" w:hAnsi="Times New Roman"/>
          <w:sz w:val="24"/>
          <w:szCs w:val="24"/>
        </w:rPr>
        <w:t>:</w:t>
      </w:r>
    </w:p>
    <w:p w14:paraId="0CB112BD" w14:textId="22410262" w:rsidR="007B7BCF" w:rsidRPr="00A63670" w:rsidRDefault="008D0F54">
      <w:pPr>
        <w:rPr>
          <w:rFonts w:ascii="Times New Roman" w:hAnsi="Times New Roman"/>
          <w:sz w:val="24"/>
          <w:szCs w:val="24"/>
        </w:rPr>
      </w:pPr>
      <w:r w:rsidRPr="00A63670">
        <w:rPr>
          <w:rFonts w:ascii="Times New Roman" w:hAnsi="Times New Roman"/>
          <w:sz w:val="24"/>
          <w:szCs w:val="24"/>
        </w:rPr>
        <w:t xml:space="preserve">An overarching theme in our comments is the need for greater clarity. </w:t>
      </w:r>
      <w:r w:rsidR="007B7BCF" w:rsidRPr="00A63670">
        <w:rPr>
          <w:rFonts w:ascii="Times New Roman" w:hAnsi="Times New Roman"/>
          <w:sz w:val="24"/>
          <w:szCs w:val="24"/>
        </w:rPr>
        <w:t xml:space="preserve">Before getting into the details, </w:t>
      </w:r>
      <w:r w:rsidR="003F4CEF" w:rsidRPr="00A63670">
        <w:rPr>
          <w:rFonts w:ascii="Times New Roman" w:hAnsi="Times New Roman"/>
          <w:sz w:val="24"/>
          <w:szCs w:val="24"/>
        </w:rPr>
        <w:t xml:space="preserve">here is a hypothesis for the current lack of clarity: There </w:t>
      </w:r>
      <w:r w:rsidR="0026062D" w:rsidRPr="00A63670">
        <w:rPr>
          <w:rFonts w:ascii="Times New Roman" w:hAnsi="Times New Roman"/>
          <w:sz w:val="24"/>
          <w:szCs w:val="24"/>
        </w:rPr>
        <w:t>is a</w:t>
      </w:r>
      <w:r w:rsidR="007B7BCF" w:rsidRPr="00A63670">
        <w:rPr>
          <w:rFonts w:ascii="Times New Roman" w:hAnsi="Times New Roman"/>
          <w:sz w:val="24"/>
          <w:szCs w:val="24"/>
        </w:rPr>
        <w:t xml:space="preserve"> </w:t>
      </w:r>
      <w:r w:rsidR="00310A32" w:rsidRPr="00A63670">
        <w:rPr>
          <w:rFonts w:ascii="Times New Roman" w:hAnsi="Times New Roman"/>
          <w:sz w:val="24"/>
          <w:szCs w:val="24"/>
        </w:rPr>
        <w:t>deeply rooted</w:t>
      </w:r>
      <w:r w:rsidR="007B7BCF" w:rsidRPr="00A63670">
        <w:rPr>
          <w:rFonts w:ascii="Times New Roman" w:hAnsi="Times New Roman"/>
          <w:sz w:val="24"/>
          <w:szCs w:val="24"/>
        </w:rPr>
        <w:t xml:space="preserve"> incoherence in </w:t>
      </w:r>
      <w:r w:rsidR="005613D9" w:rsidRPr="00A63670">
        <w:rPr>
          <w:rFonts w:ascii="Times New Roman" w:hAnsi="Times New Roman"/>
          <w:sz w:val="24"/>
          <w:szCs w:val="24"/>
        </w:rPr>
        <w:t xml:space="preserve">both the proposed action and the analysis. </w:t>
      </w:r>
      <w:r w:rsidR="001B14E3" w:rsidRPr="00A63670">
        <w:rPr>
          <w:rFonts w:ascii="Times New Roman" w:hAnsi="Times New Roman"/>
          <w:sz w:val="24"/>
          <w:szCs w:val="24"/>
        </w:rPr>
        <w:t>On the one hand</w:t>
      </w:r>
      <w:r w:rsidR="005F024A" w:rsidRPr="00A63670">
        <w:rPr>
          <w:rFonts w:ascii="Times New Roman" w:hAnsi="Times New Roman"/>
          <w:sz w:val="24"/>
          <w:szCs w:val="24"/>
        </w:rPr>
        <w:t xml:space="preserve">, the </w:t>
      </w:r>
      <w:r w:rsidR="00FE33C9" w:rsidRPr="00A63670">
        <w:rPr>
          <w:rFonts w:ascii="Times New Roman" w:hAnsi="Times New Roman"/>
          <w:sz w:val="24"/>
          <w:szCs w:val="24"/>
        </w:rPr>
        <w:t xml:space="preserve">proposed action clearly explains that it is </w:t>
      </w:r>
      <w:r w:rsidR="007A3481" w:rsidRPr="00A63670">
        <w:rPr>
          <w:rFonts w:ascii="Times New Roman" w:hAnsi="Times New Roman"/>
          <w:sz w:val="24"/>
          <w:szCs w:val="24"/>
        </w:rPr>
        <w:t>needed</w:t>
      </w:r>
      <w:r w:rsidR="00FE33C9" w:rsidRPr="00A63670">
        <w:rPr>
          <w:rFonts w:ascii="Times New Roman" w:hAnsi="Times New Roman"/>
          <w:sz w:val="24"/>
          <w:szCs w:val="24"/>
        </w:rPr>
        <w:t xml:space="preserve"> to </w:t>
      </w:r>
      <w:r w:rsidR="00FE33C9" w:rsidRPr="00A63670">
        <w:rPr>
          <w:rFonts w:ascii="Times New Roman" w:hAnsi="Times New Roman"/>
          <w:i/>
          <w:iCs/>
          <w:sz w:val="24"/>
          <w:szCs w:val="24"/>
        </w:rPr>
        <w:t>constrain</w:t>
      </w:r>
      <w:r w:rsidR="00FE33C9" w:rsidRPr="00A63670">
        <w:rPr>
          <w:rFonts w:ascii="Times New Roman" w:hAnsi="Times New Roman"/>
          <w:sz w:val="24"/>
          <w:szCs w:val="24"/>
        </w:rPr>
        <w:t xml:space="preserve"> management actions</w:t>
      </w:r>
      <w:r w:rsidR="0048134D" w:rsidRPr="00A63670">
        <w:rPr>
          <w:rFonts w:ascii="Times New Roman" w:hAnsi="Times New Roman"/>
          <w:sz w:val="24"/>
          <w:szCs w:val="24"/>
        </w:rPr>
        <w:t xml:space="preserve">. The analysis, likewise, assumes that imposing constraints on management purposes </w:t>
      </w:r>
      <w:r w:rsidR="00BF235E" w:rsidRPr="00A63670">
        <w:rPr>
          <w:rFonts w:ascii="Times New Roman" w:hAnsi="Times New Roman"/>
          <w:sz w:val="24"/>
          <w:szCs w:val="24"/>
        </w:rPr>
        <w:t>(</w:t>
      </w:r>
      <w:r w:rsidR="0048134D" w:rsidRPr="00A63670">
        <w:rPr>
          <w:rFonts w:ascii="Times New Roman" w:hAnsi="Times New Roman"/>
          <w:sz w:val="24"/>
          <w:szCs w:val="24"/>
        </w:rPr>
        <w:t xml:space="preserve">while still allowing </w:t>
      </w:r>
      <w:r w:rsidR="00BF235E" w:rsidRPr="00A63670">
        <w:rPr>
          <w:rFonts w:ascii="Times New Roman" w:hAnsi="Times New Roman"/>
          <w:sz w:val="24"/>
          <w:szCs w:val="24"/>
        </w:rPr>
        <w:t xml:space="preserve">for </w:t>
      </w:r>
      <w:r w:rsidR="00633BF2" w:rsidRPr="00A63670">
        <w:rPr>
          <w:rFonts w:ascii="Times New Roman" w:hAnsi="Times New Roman"/>
          <w:sz w:val="24"/>
          <w:szCs w:val="24"/>
        </w:rPr>
        <w:t>commercial management</w:t>
      </w:r>
      <w:r w:rsidR="00BF235E" w:rsidRPr="00A63670">
        <w:rPr>
          <w:rFonts w:ascii="Times New Roman" w:hAnsi="Times New Roman"/>
          <w:sz w:val="24"/>
          <w:szCs w:val="24"/>
        </w:rPr>
        <w:t xml:space="preserve"> tools) will </w:t>
      </w:r>
      <w:r w:rsidR="00992899" w:rsidRPr="00A63670">
        <w:rPr>
          <w:rFonts w:ascii="Times New Roman" w:hAnsi="Times New Roman"/>
          <w:sz w:val="24"/>
          <w:szCs w:val="24"/>
        </w:rPr>
        <w:t xml:space="preserve">result in the fastest possible progress toward </w:t>
      </w:r>
      <w:r w:rsidR="00090A23" w:rsidRPr="00A63670">
        <w:rPr>
          <w:rFonts w:ascii="Times New Roman" w:hAnsi="Times New Roman"/>
          <w:sz w:val="24"/>
          <w:szCs w:val="24"/>
        </w:rPr>
        <w:t>restoring</w:t>
      </w:r>
      <w:r w:rsidR="00992899" w:rsidRPr="00A63670">
        <w:rPr>
          <w:rFonts w:ascii="Times New Roman" w:hAnsi="Times New Roman"/>
          <w:sz w:val="24"/>
          <w:szCs w:val="24"/>
        </w:rPr>
        <w:t xml:space="preserve"> abundant and resilient old </w:t>
      </w:r>
      <w:r w:rsidR="00992899" w:rsidRPr="00A63670">
        <w:rPr>
          <w:rFonts w:ascii="Times New Roman" w:hAnsi="Times New Roman"/>
          <w:sz w:val="24"/>
          <w:szCs w:val="24"/>
        </w:rPr>
        <w:lastRenderedPageBreak/>
        <w:t>growth.</w:t>
      </w:r>
      <w:r w:rsidR="00633BF2" w:rsidRPr="00A63670">
        <w:rPr>
          <w:rStyle w:val="FootnoteReference"/>
          <w:rFonts w:ascii="Times New Roman" w:hAnsi="Times New Roman"/>
          <w:sz w:val="24"/>
          <w:szCs w:val="24"/>
        </w:rPr>
        <w:footnoteReference w:id="4"/>
      </w:r>
      <w:r w:rsidR="002E2D3B" w:rsidRPr="00A63670">
        <w:rPr>
          <w:rFonts w:ascii="Times New Roman" w:hAnsi="Times New Roman"/>
          <w:sz w:val="24"/>
          <w:szCs w:val="24"/>
        </w:rPr>
        <w:t xml:space="preserve"> On the other hand, </w:t>
      </w:r>
      <w:r w:rsidR="00DD2089" w:rsidRPr="00A63670">
        <w:rPr>
          <w:rFonts w:ascii="Times New Roman" w:hAnsi="Times New Roman"/>
          <w:sz w:val="24"/>
          <w:szCs w:val="24"/>
        </w:rPr>
        <w:t xml:space="preserve">the proposed action is also designed to </w:t>
      </w:r>
      <w:r w:rsidR="00DD2089" w:rsidRPr="00A63670">
        <w:rPr>
          <w:rFonts w:ascii="Times New Roman" w:hAnsi="Times New Roman"/>
          <w:i/>
          <w:iCs/>
          <w:sz w:val="24"/>
          <w:szCs w:val="24"/>
        </w:rPr>
        <w:t>promote</w:t>
      </w:r>
      <w:r w:rsidR="00DD2089" w:rsidRPr="00A63670">
        <w:rPr>
          <w:rFonts w:ascii="Times New Roman" w:hAnsi="Times New Roman"/>
          <w:sz w:val="24"/>
          <w:szCs w:val="24"/>
        </w:rPr>
        <w:t xml:space="preserve"> action</w:t>
      </w:r>
      <w:r w:rsidR="00C02AC3" w:rsidRPr="00A63670">
        <w:rPr>
          <w:rFonts w:ascii="Times New Roman" w:hAnsi="Times New Roman"/>
          <w:sz w:val="24"/>
          <w:szCs w:val="24"/>
        </w:rPr>
        <w:t xml:space="preserve">, and the analysis provides </w:t>
      </w:r>
      <w:r w:rsidR="00FE6656" w:rsidRPr="00A63670">
        <w:rPr>
          <w:rFonts w:ascii="Times New Roman" w:hAnsi="Times New Roman"/>
          <w:sz w:val="24"/>
          <w:szCs w:val="24"/>
        </w:rPr>
        <w:t>a litany of justifications to intervene in old growth forests.</w:t>
      </w:r>
      <w:r w:rsidR="007C1981" w:rsidRPr="00A63670">
        <w:rPr>
          <w:rFonts w:ascii="Times New Roman" w:hAnsi="Times New Roman"/>
          <w:sz w:val="24"/>
          <w:szCs w:val="24"/>
        </w:rPr>
        <w:t xml:space="preserve"> </w:t>
      </w:r>
    </w:p>
    <w:p w14:paraId="4F109021" w14:textId="5DE0451E" w:rsidR="00833C5B" w:rsidRPr="00A63670" w:rsidRDefault="00585E82">
      <w:pPr>
        <w:rPr>
          <w:rFonts w:ascii="Times New Roman" w:hAnsi="Times New Roman"/>
          <w:sz w:val="24"/>
          <w:szCs w:val="24"/>
        </w:rPr>
      </w:pPr>
      <w:r w:rsidRPr="00A63670">
        <w:rPr>
          <w:rFonts w:ascii="Times New Roman" w:hAnsi="Times New Roman"/>
          <w:sz w:val="24"/>
          <w:szCs w:val="24"/>
        </w:rPr>
        <w:t xml:space="preserve">These two </w:t>
      </w:r>
      <w:r w:rsidR="00597F20" w:rsidRPr="00A63670">
        <w:rPr>
          <w:rFonts w:ascii="Times New Roman" w:hAnsi="Times New Roman"/>
          <w:sz w:val="24"/>
          <w:szCs w:val="24"/>
        </w:rPr>
        <w:t xml:space="preserve">needs </w:t>
      </w:r>
      <w:r w:rsidR="00B431E3" w:rsidRPr="00A63670">
        <w:rPr>
          <w:rFonts w:ascii="Times New Roman" w:hAnsi="Times New Roman"/>
          <w:sz w:val="24"/>
          <w:szCs w:val="24"/>
        </w:rPr>
        <w:t>(to constrain and to promote</w:t>
      </w:r>
      <w:r w:rsidR="00090A23" w:rsidRPr="00A63670">
        <w:rPr>
          <w:rFonts w:ascii="Times New Roman" w:hAnsi="Times New Roman"/>
          <w:sz w:val="24"/>
          <w:szCs w:val="24"/>
        </w:rPr>
        <w:t xml:space="preserve"> management</w:t>
      </w:r>
      <w:r w:rsidR="00B431E3" w:rsidRPr="00A63670">
        <w:rPr>
          <w:rFonts w:ascii="Times New Roman" w:hAnsi="Times New Roman"/>
          <w:sz w:val="24"/>
          <w:szCs w:val="24"/>
        </w:rPr>
        <w:t xml:space="preserve">) </w:t>
      </w:r>
      <w:r w:rsidRPr="00A63670">
        <w:rPr>
          <w:rFonts w:ascii="Times New Roman" w:hAnsi="Times New Roman"/>
          <w:sz w:val="24"/>
          <w:szCs w:val="24"/>
        </w:rPr>
        <w:t xml:space="preserve">are </w:t>
      </w:r>
      <w:r w:rsidR="00AC245B" w:rsidRPr="00A63670">
        <w:rPr>
          <w:rFonts w:ascii="Times New Roman" w:hAnsi="Times New Roman"/>
          <w:sz w:val="24"/>
          <w:szCs w:val="24"/>
        </w:rPr>
        <w:t xml:space="preserve">in tension, but they are </w:t>
      </w:r>
      <w:r w:rsidRPr="00A63670">
        <w:rPr>
          <w:rFonts w:ascii="Times New Roman" w:hAnsi="Times New Roman"/>
          <w:sz w:val="24"/>
          <w:szCs w:val="24"/>
        </w:rPr>
        <w:t>not irreconcilable</w:t>
      </w:r>
      <w:r w:rsidR="00AC245B" w:rsidRPr="00A63670">
        <w:rPr>
          <w:rFonts w:ascii="Times New Roman" w:hAnsi="Times New Roman"/>
          <w:sz w:val="24"/>
          <w:szCs w:val="24"/>
        </w:rPr>
        <w:t xml:space="preserve">. </w:t>
      </w:r>
      <w:r w:rsidR="007C1981" w:rsidRPr="00A63670">
        <w:rPr>
          <w:rFonts w:ascii="Times New Roman" w:hAnsi="Times New Roman"/>
          <w:sz w:val="24"/>
          <w:szCs w:val="24"/>
        </w:rPr>
        <w:t>In fact, addressing both is unavoidable.</w:t>
      </w:r>
      <w:r w:rsidR="00040A16" w:rsidRPr="00A63670">
        <w:rPr>
          <w:rFonts w:ascii="Times New Roman" w:hAnsi="Times New Roman"/>
          <w:sz w:val="24"/>
          <w:szCs w:val="24"/>
        </w:rPr>
        <w:t xml:space="preserve"> Line officers will apply NOGA </w:t>
      </w:r>
      <w:r w:rsidR="000C5EAE" w:rsidRPr="00A63670">
        <w:rPr>
          <w:rFonts w:ascii="Times New Roman" w:hAnsi="Times New Roman"/>
          <w:sz w:val="24"/>
          <w:szCs w:val="24"/>
        </w:rPr>
        <w:t xml:space="preserve">in </w:t>
      </w:r>
      <w:r w:rsidR="0049498F" w:rsidRPr="00A63670">
        <w:rPr>
          <w:rFonts w:ascii="Times New Roman" w:hAnsi="Times New Roman"/>
          <w:sz w:val="24"/>
          <w:szCs w:val="24"/>
        </w:rPr>
        <w:t xml:space="preserve">at least </w:t>
      </w:r>
      <w:r w:rsidR="000C5EAE" w:rsidRPr="00A63670">
        <w:rPr>
          <w:rFonts w:ascii="Times New Roman" w:hAnsi="Times New Roman"/>
          <w:sz w:val="24"/>
          <w:szCs w:val="24"/>
        </w:rPr>
        <w:t xml:space="preserve">two different contexts. </w:t>
      </w:r>
      <w:r w:rsidR="00833C5B" w:rsidRPr="00A63670">
        <w:rPr>
          <w:rFonts w:ascii="Times New Roman" w:hAnsi="Times New Roman"/>
          <w:sz w:val="24"/>
          <w:szCs w:val="24"/>
        </w:rPr>
        <w:t xml:space="preserve">When old growth is encountered during routine project development, </w:t>
      </w:r>
      <w:r w:rsidR="00A60721" w:rsidRPr="00A63670">
        <w:rPr>
          <w:rFonts w:ascii="Times New Roman" w:hAnsi="Times New Roman"/>
          <w:sz w:val="24"/>
          <w:szCs w:val="24"/>
        </w:rPr>
        <w:t xml:space="preserve">they will </w:t>
      </w:r>
      <w:r w:rsidR="005A02EB" w:rsidRPr="00A63670">
        <w:rPr>
          <w:rFonts w:ascii="Times New Roman" w:hAnsi="Times New Roman"/>
          <w:sz w:val="24"/>
          <w:szCs w:val="24"/>
        </w:rPr>
        <w:t xml:space="preserve">use these new plan components to ask whether they </w:t>
      </w:r>
      <w:r w:rsidR="00205502" w:rsidRPr="00A63670">
        <w:rPr>
          <w:rFonts w:ascii="Times New Roman" w:hAnsi="Times New Roman"/>
          <w:sz w:val="24"/>
          <w:szCs w:val="24"/>
        </w:rPr>
        <w:t>may</w:t>
      </w:r>
      <w:r w:rsidR="007D5832" w:rsidRPr="00A63670">
        <w:rPr>
          <w:rFonts w:ascii="Times New Roman" w:hAnsi="Times New Roman"/>
          <w:sz w:val="24"/>
          <w:szCs w:val="24"/>
        </w:rPr>
        <w:t xml:space="preserve"> continue with actions </w:t>
      </w:r>
      <w:r w:rsidR="00DE15A8" w:rsidRPr="00A63670">
        <w:rPr>
          <w:rFonts w:ascii="Times New Roman" w:hAnsi="Times New Roman"/>
          <w:sz w:val="24"/>
          <w:szCs w:val="24"/>
        </w:rPr>
        <w:t xml:space="preserve">originally </w:t>
      </w:r>
      <w:r w:rsidR="002D3EC3" w:rsidRPr="00A63670">
        <w:rPr>
          <w:rFonts w:ascii="Times New Roman" w:hAnsi="Times New Roman"/>
          <w:sz w:val="24"/>
          <w:szCs w:val="24"/>
        </w:rPr>
        <w:t xml:space="preserve">intended to accomplish other </w:t>
      </w:r>
      <w:r w:rsidR="00DE15A8" w:rsidRPr="00A63670">
        <w:rPr>
          <w:rFonts w:ascii="Times New Roman" w:hAnsi="Times New Roman"/>
          <w:sz w:val="24"/>
          <w:szCs w:val="24"/>
        </w:rPr>
        <w:t xml:space="preserve">plan </w:t>
      </w:r>
      <w:r w:rsidR="002D3EC3" w:rsidRPr="00A63670">
        <w:rPr>
          <w:rFonts w:ascii="Times New Roman" w:hAnsi="Times New Roman"/>
          <w:sz w:val="24"/>
          <w:szCs w:val="24"/>
        </w:rPr>
        <w:t>objectives</w:t>
      </w:r>
      <w:r w:rsidR="00F30396" w:rsidRPr="00A63670">
        <w:rPr>
          <w:rFonts w:ascii="Times New Roman" w:hAnsi="Times New Roman"/>
          <w:sz w:val="24"/>
          <w:szCs w:val="24"/>
        </w:rPr>
        <w:t xml:space="preserve">. In this context, </w:t>
      </w:r>
      <w:r w:rsidR="001F2656" w:rsidRPr="00A63670">
        <w:rPr>
          <w:rFonts w:ascii="Times New Roman" w:hAnsi="Times New Roman"/>
          <w:sz w:val="24"/>
          <w:szCs w:val="24"/>
        </w:rPr>
        <w:t>NOGA must constrain action.</w:t>
      </w:r>
      <w:r w:rsidR="00F30396" w:rsidRPr="00A63670">
        <w:rPr>
          <w:rFonts w:ascii="Times New Roman" w:hAnsi="Times New Roman"/>
          <w:sz w:val="24"/>
          <w:szCs w:val="24"/>
        </w:rPr>
        <w:t xml:space="preserve"> But line officers will also look to NOGA </w:t>
      </w:r>
      <w:r w:rsidR="00AD44A4" w:rsidRPr="00A63670">
        <w:rPr>
          <w:rFonts w:ascii="Times New Roman" w:hAnsi="Times New Roman"/>
          <w:sz w:val="24"/>
          <w:szCs w:val="24"/>
        </w:rPr>
        <w:t xml:space="preserve">for direction </w:t>
      </w:r>
      <w:r w:rsidR="00A775F9" w:rsidRPr="00A63670">
        <w:rPr>
          <w:rFonts w:ascii="Times New Roman" w:hAnsi="Times New Roman"/>
          <w:sz w:val="24"/>
          <w:szCs w:val="24"/>
        </w:rPr>
        <w:t xml:space="preserve">about whether and how to </w:t>
      </w:r>
      <w:r w:rsidR="00832AEA" w:rsidRPr="00A63670">
        <w:rPr>
          <w:rFonts w:ascii="Times New Roman" w:hAnsi="Times New Roman"/>
          <w:sz w:val="24"/>
          <w:szCs w:val="24"/>
        </w:rPr>
        <w:t xml:space="preserve">manage old growth as a </w:t>
      </w:r>
      <w:r w:rsidR="007A3481" w:rsidRPr="00A63670">
        <w:rPr>
          <w:rFonts w:ascii="Times New Roman" w:hAnsi="Times New Roman"/>
          <w:sz w:val="24"/>
          <w:szCs w:val="24"/>
        </w:rPr>
        <w:t>priority in itself.</w:t>
      </w:r>
      <w:r w:rsidR="004F42EA" w:rsidRPr="00A63670">
        <w:rPr>
          <w:rFonts w:ascii="Times New Roman" w:hAnsi="Times New Roman"/>
          <w:sz w:val="24"/>
          <w:szCs w:val="24"/>
        </w:rPr>
        <w:t xml:space="preserve"> There, </w:t>
      </w:r>
      <w:r w:rsidR="00815F6A" w:rsidRPr="00A63670">
        <w:rPr>
          <w:rFonts w:ascii="Times New Roman" w:hAnsi="Times New Roman"/>
          <w:sz w:val="24"/>
          <w:szCs w:val="24"/>
        </w:rPr>
        <w:t xml:space="preserve">NOGA </w:t>
      </w:r>
      <w:r w:rsidR="001F2656" w:rsidRPr="00A63670">
        <w:rPr>
          <w:rFonts w:ascii="Times New Roman" w:hAnsi="Times New Roman"/>
          <w:sz w:val="24"/>
          <w:szCs w:val="24"/>
        </w:rPr>
        <w:t xml:space="preserve">should promote </w:t>
      </w:r>
      <w:r w:rsidR="00847FB1" w:rsidRPr="00A63670">
        <w:rPr>
          <w:rFonts w:ascii="Times New Roman" w:hAnsi="Times New Roman"/>
          <w:sz w:val="24"/>
          <w:szCs w:val="24"/>
        </w:rPr>
        <w:t>action</w:t>
      </w:r>
      <w:r w:rsidR="00D963A6" w:rsidRPr="00A63670">
        <w:rPr>
          <w:rFonts w:ascii="Times New Roman" w:hAnsi="Times New Roman"/>
          <w:sz w:val="24"/>
          <w:szCs w:val="24"/>
        </w:rPr>
        <w:t xml:space="preserve"> (or deferral of action)</w:t>
      </w:r>
      <w:r w:rsidR="00847FB1" w:rsidRPr="00A63670">
        <w:rPr>
          <w:rFonts w:ascii="Times New Roman" w:hAnsi="Times New Roman"/>
          <w:sz w:val="24"/>
          <w:szCs w:val="24"/>
        </w:rPr>
        <w:t xml:space="preserve"> in the right places and for the right reasons.</w:t>
      </w:r>
    </w:p>
    <w:p w14:paraId="2C234403" w14:textId="07FE31DA" w:rsidR="00272536" w:rsidRPr="00A63670" w:rsidRDefault="00AC245B">
      <w:pPr>
        <w:rPr>
          <w:rFonts w:ascii="Times New Roman" w:hAnsi="Times New Roman"/>
          <w:sz w:val="24"/>
          <w:szCs w:val="24"/>
        </w:rPr>
      </w:pPr>
      <w:r w:rsidRPr="00A63670">
        <w:rPr>
          <w:rFonts w:ascii="Times New Roman" w:hAnsi="Times New Roman"/>
          <w:sz w:val="24"/>
          <w:szCs w:val="24"/>
        </w:rPr>
        <w:t xml:space="preserve">NOGA’s job is to </w:t>
      </w:r>
      <w:r w:rsidR="006E7A32" w:rsidRPr="00A63670">
        <w:rPr>
          <w:rFonts w:ascii="Times New Roman" w:hAnsi="Times New Roman"/>
          <w:sz w:val="24"/>
          <w:szCs w:val="24"/>
        </w:rPr>
        <w:t>marry</w:t>
      </w:r>
      <w:r w:rsidRPr="00A63670">
        <w:rPr>
          <w:rFonts w:ascii="Times New Roman" w:hAnsi="Times New Roman"/>
          <w:sz w:val="24"/>
          <w:szCs w:val="24"/>
        </w:rPr>
        <w:t xml:space="preserve"> </w:t>
      </w:r>
      <w:r w:rsidR="00597F20" w:rsidRPr="00A63670">
        <w:rPr>
          <w:rFonts w:ascii="Times New Roman" w:hAnsi="Times New Roman"/>
          <w:sz w:val="24"/>
          <w:szCs w:val="24"/>
        </w:rPr>
        <w:t xml:space="preserve">these </w:t>
      </w:r>
      <w:r w:rsidR="00473E75" w:rsidRPr="00A63670">
        <w:rPr>
          <w:rFonts w:ascii="Times New Roman" w:hAnsi="Times New Roman"/>
          <w:sz w:val="24"/>
          <w:szCs w:val="24"/>
        </w:rPr>
        <w:t>separate goals and to do so</w:t>
      </w:r>
      <w:r w:rsidRPr="00A63670">
        <w:rPr>
          <w:rFonts w:ascii="Times New Roman" w:hAnsi="Times New Roman"/>
          <w:sz w:val="24"/>
          <w:szCs w:val="24"/>
        </w:rPr>
        <w:t xml:space="preserve"> with clarity</w:t>
      </w:r>
      <w:r w:rsidR="00473E75" w:rsidRPr="00A63670">
        <w:rPr>
          <w:rFonts w:ascii="Times New Roman" w:hAnsi="Times New Roman"/>
          <w:sz w:val="24"/>
          <w:szCs w:val="24"/>
        </w:rPr>
        <w:t xml:space="preserve">. </w:t>
      </w:r>
      <w:r w:rsidR="00DD7751" w:rsidRPr="00A63670">
        <w:rPr>
          <w:rFonts w:ascii="Times New Roman" w:hAnsi="Times New Roman"/>
          <w:sz w:val="24"/>
          <w:szCs w:val="24"/>
        </w:rPr>
        <w:t>As currently drafted, t</w:t>
      </w:r>
      <w:r w:rsidR="00272536" w:rsidRPr="00A63670">
        <w:rPr>
          <w:rFonts w:ascii="Times New Roman" w:hAnsi="Times New Roman"/>
          <w:sz w:val="24"/>
          <w:szCs w:val="24"/>
        </w:rPr>
        <w:t xml:space="preserve">he proposed action </w:t>
      </w:r>
      <w:r w:rsidR="00B161F6" w:rsidRPr="00A63670">
        <w:rPr>
          <w:rFonts w:ascii="Times New Roman" w:hAnsi="Times New Roman"/>
          <w:sz w:val="24"/>
          <w:szCs w:val="24"/>
        </w:rPr>
        <w:t>lacks that clarity</w:t>
      </w:r>
      <w:r w:rsidR="00272536" w:rsidRPr="00A63670">
        <w:rPr>
          <w:rFonts w:ascii="Times New Roman" w:hAnsi="Times New Roman"/>
          <w:sz w:val="24"/>
          <w:szCs w:val="24"/>
        </w:rPr>
        <w:t xml:space="preserve">. Instead, </w:t>
      </w:r>
      <w:r w:rsidR="00E0669C" w:rsidRPr="00A63670">
        <w:rPr>
          <w:rFonts w:ascii="Times New Roman" w:hAnsi="Times New Roman"/>
          <w:sz w:val="24"/>
          <w:szCs w:val="24"/>
        </w:rPr>
        <w:t xml:space="preserve">the draft has grown with </w:t>
      </w:r>
      <w:r w:rsidR="00213033" w:rsidRPr="00A63670">
        <w:rPr>
          <w:rFonts w:ascii="Times New Roman" w:hAnsi="Times New Roman"/>
          <w:sz w:val="24"/>
          <w:szCs w:val="24"/>
        </w:rPr>
        <w:t xml:space="preserve">separate </w:t>
      </w:r>
      <w:r w:rsidR="003E667A" w:rsidRPr="00A63670">
        <w:rPr>
          <w:rFonts w:ascii="Times New Roman" w:hAnsi="Times New Roman"/>
          <w:sz w:val="24"/>
          <w:szCs w:val="24"/>
        </w:rPr>
        <w:t xml:space="preserve">additions attempting to meet the two </w:t>
      </w:r>
      <w:r w:rsidR="006E3139" w:rsidRPr="00A63670">
        <w:rPr>
          <w:rFonts w:ascii="Times New Roman" w:hAnsi="Times New Roman"/>
          <w:sz w:val="24"/>
          <w:szCs w:val="24"/>
        </w:rPr>
        <w:t>competing needs, resulting in a policy with lots of</w:t>
      </w:r>
      <w:r w:rsidR="00E0669C" w:rsidRPr="00A63670">
        <w:rPr>
          <w:rFonts w:ascii="Times New Roman" w:hAnsi="Times New Roman"/>
          <w:sz w:val="24"/>
          <w:szCs w:val="24"/>
        </w:rPr>
        <w:t xml:space="preserve"> surface area</w:t>
      </w:r>
      <w:r w:rsidR="00022898" w:rsidRPr="00A63670">
        <w:rPr>
          <w:rFonts w:ascii="Times New Roman" w:hAnsi="Times New Roman"/>
          <w:sz w:val="24"/>
          <w:szCs w:val="24"/>
        </w:rPr>
        <w:t xml:space="preserve">—a high word count </w:t>
      </w:r>
      <w:r w:rsidR="006E3139" w:rsidRPr="00A63670">
        <w:rPr>
          <w:rFonts w:ascii="Times New Roman" w:hAnsi="Times New Roman"/>
          <w:sz w:val="24"/>
          <w:szCs w:val="24"/>
        </w:rPr>
        <w:t>and</w:t>
      </w:r>
      <w:r w:rsidR="007D6A78" w:rsidRPr="00A63670">
        <w:rPr>
          <w:rFonts w:ascii="Times New Roman" w:hAnsi="Times New Roman"/>
          <w:sz w:val="24"/>
          <w:szCs w:val="24"/>
        </w:rPr>
        <w:t xml:space="preserve"> </w:t>
      </w:r>
      <w:r w:rsidR="00C03952" w:rsidRPr="00A63670">
        <w:rPr>
          <w:rFonts w:ascii="Times New Roman" w:hAnsi="Times New Roman"/>
          <w:sz w:val="24"/>
          <w:szCs w:val="24"/>
        </w:rPr>
        <w:t>untested</w:t>
      </w:r>
      <w:r w:rsidR="00022898" w:rsidRPr="00A63670">
        <w:rPr>
          <w:rFonts w:ascii="Times New Roman" w:hAnsi="Times New Roman"/>
          <w:sz w:val="24"/>
          <w:szCs w:val="24"/>
        </w:rPr>
        <w:t xml:space="preserve"> technical phrases</w:t>
      </w:r>
      <w:r w:rsidR="00866F5E" w:rsidRPr="00A63670">
        <w:rPr>
          <w:rFonts w:ascii="Times New Roman" w:hAnsi="Times New Roman"/>
          <w:sz w:val="24"/>
          <w:szCs w:val="24"/>
        </w:rPr>
        <w:t xml:space="preserve">—but without clear answers for line officers who </w:t>
      </w:r>
      <w:r w:rsidR="00DF053D" w:rsidRPr="00A63670">
        <w:rPr>
          <w:rFonts w:ascii="Times New Roman" w:hAnsi="Times New Roman"/>
          <w:sz w:val="24"/>
          <w:szCs w:val="24"/>
        </w:rPr>
        <w:t xml:space="preserve">want </w:t>
      </w:r>
      <w:r w:rsidR="00A07371" w:rsidRPr="00A63670">
        <w:rPr>
          <w:rFonts w:ascii="Times New Roman" w:hAnsi="Times New Roman"/>
          <w:sz w:val="24"/>
          <w:szCs w:val="24"/>
        </w:rPr>
        <w:t>implement</w:t>
      </w:r>
      <w:r w:rsidR="009A29BF" w:rsidRPr="00A63670">
        <w:rPr>
          <w:rFonts w:ascii="Times New Roman" w:hAnsi="Times New Roman"/>
          <w:sz w:val="24"/>
          <w:szCs w:val="24"/>
        </w:rPr>
        <w:t xml:space="preserve">able </w:t>
      </w:r>
      <w:r w:rsidR="00A07371" w:rsidRPr="00A63670">
        <w:rPr>
          <w:rFonts w:ascii="Times New Roman" w:hAnsi="Times New Roman"/>
          <w:sz w:val="24"/>
          <w:szCs w:val="24"/>
        </w:rPr>
        <w:t xml:space="preserve">plans. </w:t>
      </w:r>
      <w:r w:rsidR="005B6569" w:rsidRPr="00A63670">
        <w:rPr>
          <w:rFonts w:ascii="Times New Roman" w:hAnsi="Times New Roman"/>
          <w:sz w:val="24"/>
          <w:szCs w:val="24"/>
        </w:rPr>
        <w:t xml:space="preserve">For example, what </w:t>
      </w:r>
      <w:r w:rsidR="0023258A" w:rsidRPr="00A63670">
        <w:rPr>
          <w:rFonts w:ascii="Times New Roman" w:hAnsi="Times New Roman"/>
          <w:sz w:val="24"/>
          <w:szCs w:val="24"/>
        </w:rPr>
        <w:t xml:space="preserve">does </w:t>
      </w:r>
      <w:r w:rsidR="005B6569" w:rsidRPr="00A63670">
        <w:rPr>
          <w:rFonts w:ascii="Times New Roman" w:hAnsi="Times New Roman"/>
          <w:sz w:val="24"/>
          <w:szCs w:val="24"/>
        </w:rPr>
        <w:t>“</w:t>
      </w:r>
      <w:r w:rsidR="0023258A" w:rsidRPr="00A63670">
        <w:rPr>
          <w:rFonts w:ascii="Times New Roman" w:hAnsi="Times New Roman"/>
          <w:sz w:val="24"/>
          <w:szCs w:val="24"/>
        </w:rPr>
        <w:t xml:space="preserve">relevant </w:t>
      </w:r>
      <w:r w:rsidR="00EF6C5C" w:rsidRPr="00A63670">
        <w:rPr>
          <w:rFonts w:ascii="Times New Roman" w:hAnsi="Times New Roman"/>
          <w:sz w:val="24"/>
          <w:szCs w:val="24"/>
        </w:rPr>
        <w:t>or</w:t>
      </w:r>
      <w:r w:rsidR="0023258A" w:rsidRPr="00A63670">
        <w:rPr>
          <w:rFonts w:ascii="Times New Roman" w:hAnsi="Times New Roman"/>
          <w:sz w:val="24"/>
          <w:szCs w:val="24"/>
        </w:rPr>
        <w:t xml:space="preserve"> beneficial</w:t>
      </w:r>
      <w:r w:rsidR="005B6569" w:rsidRPr="00A63670">
        <w:rPr>
          <w:rFonts w:ascii="Times New Roman" w:hAnsi="Times New Roman"/>
          <w:sz w:val="24"/>
          <w:szCs w:val="24"/>
        </w:rPr>
        <w:t>”</w:t>
      </w:r>
      <w:r w:rsidR="0023258A" w:rsidRPr="00A63670">
        <w:rPr>
          <w:rFonts w:ascii="Times New Roman" w:hAnsi="Times New Roman"/>
          <w:sz w:val="24"/>
          <w:szCs w:val="24"/>
        </w:rPr>
        <w:t xml:space="preserve"> mean</w:t>
      </w:r>
      <w:r w:rsidR="00EF6C5C" w:rsidRPr="00A63670">
        <w:rPr>
          <w:rFonts w:ascii="Times New Roman" w:hAnsi="Times New Roman"/>
          <w:sz w:val="24"/>
          <w:szCs w:val="24"/>
        </w:rPr>
        <w:t>,</w:t>
      </w:r>
      <w:r w:rsidR="005B6569" w:rsidRPr="00A63670">
        <w:rPr>
          <w:rFonts w:ascii="Times New Roman" w:hAnsi="Times New Roman"/>
          <w:sz w:val="24"/>
          <w:szCs w:val="24"/>
        </w:rPr>
        <w:t xml:space="preserve"> </w:t>
      </w:r>
      <w:r w:rsidR="00F72AEA" w:rsidRPr="00A63670">
        <w:rPr>
          <w:rFonts w:ascii="Times New Roman" w:hAnsi="Times New Roman"/>
          <w:sz w:val="24"/>
          <w:szCs w:val="24"/>
        </w:rPr>
        <w:t>and how will fire and climate refugia be identified?</w:t>
      </w:r>
      <w:r w:rsidR="00066671" w:rsidRPr="00A63670">
        <w:rPr>
          <w:rFonts w:ascii="Times New Roman" w:hAnsi="Times New Roman"/>
          <w:sz w:val="24"/>
          <w:szCs w:val="24"/>
        </w:rPr>
        <w:t xml:space="preserve"> </w:t>
      </w:r>
      <w:r w:rsidR="00C03952" w:rsidRPr="00A63670">
        <w:rPr>
          <w:rFonts w:ascii="Times New Roman" w:hAnsi="Times New Roman"/>
          <w:sz w:val="24"/>
          <w:szCs w:val="24"/>
        </w:rPr>
        <w:t xml:space="preserve">To be frank, </w:t>
      </w:r>
      <w:r w:rsidR="002B5021" w:rsidRPr="00A63670">
        <w:rPr>
          <w:rFonts w:ascii="Times New Roman" w:hAnsi="Times New Roman"/>
          <w:sz w:val="24"/>
          <w:szCs w:val="24"/>
        </w:rPr>
        <w:t xml:space="preserve">NOGA’s </w:t>
      </w:r>
      <w:r w:rsidR="00624402" w:rsidRPr="00A63670">
        <w:rPr>
          <w:rFonts w:ascii="Times New Roman" w:hAnsi="Times New Roman"/>
          <w:sz w:val="24"/>
          <w:szCs w:val="24"/>
        </w:rPr>
        <w:t>ambiguity</w:t>
      </w:r>
      <w:r w:rsidR="00835A17" w:rsidRPr="00A63670">
        <w:rPr>
          <w:rFonts w:ascii="Times New Roman" w:hAnsi="Times New Roman"/>
          <w:sz w:val="24"/>
          <w:szCs w:val="24"/>
        </w:rPr>
        <w:t xml:space="preserve"> probably </w:t>
      </w:r>
      <w:r w:rsidR="002B5021" w:rsidRPr="00A63670">
        <w:rPr>
          <w:rFonts w:ascii="Times New Roman" w:hAnsi="Times New Roman"/>
          <w:sz w:val="24"/>
          <w:szCs w:val="24"/>
        </w:rPr>
        <w:t>gives us the</w:t>
      </w:r>
      <w:r w:rsidR="00835A17" w:rsidRPr="00A63670">
        <w:rPr>
          <w:rFonts w:ascii="Times New Roman" w:hAnsi="Times New Roman"/>
          <w:sz w:val="24"/>
          <w:szCs w:val="24"/>
        </w:rPr>
        <w:t xml:space="preserve"> worst of both worlds</w:t>
      </w:r>
      <w:r w:rsidR="005D27F3" w:rsidRPr="00A63670">
        <w:rPr>
          <w:rFonts w:ascii="Times New Roman" w:hAnsi="Times New Roman"/>
          <w:sz w:val="24"/>
          <w:szCs w:val="24"/>
        </w:rPr>
        <w:t xml:space="preserve">: </w:t>
      </w:r>
      <w:r w:rsidR="002B5021" w:rsidRPr="00A63670">
        <w:rPr>
          <w:rFonts w:ascii="Times New Roman" w:hAnsi="Times New Roman"/>
          <w:sz w:val="24"/>
          <w:szCs w:val="24"/>
        </w:rPr>
        <w:t>It</w:t>
      </w:r>
      <w:r w:rsidR="005D27F3" w:rsidRPr="00A63670">
        <w:rPr>
          <w:rFonts w:ascii="Times New Roman" w:hAnsi="Times New Roman"/>
          <w:sz w:val="24"/>
          <w:szCs w:val="24"/>
        </w:rPr>
        <w:t xml:space="preserve"> </w:t>
      </w:r>
      <w:r w:rsidR="001258CD" w:rsidRPr="00A63670">
        <w:rPr>
          <w:rFonts w:ascii="Times New Roman" w:hAnsi="Times New Roman"/>
          <w:sz w:val="24"/>
          <w:szCs w:val="24"/>
        </w:rPr>
        <w:t>will</w:t>
      </w:r>
      <w:r w:rsidR="00EF2127" w:rsidRPr="00A63670">
        <w:rPr>
          <w:rFonts w:ascii="Times New Roman" w:hAnsi="Times New Roman"/>
          <w:sz w:val="24"/>
          <w:szCs w:val="24"/>
        </w:rPr>
        <w:t xml:space="preserve"> likely</w:t>
      </w:r>
      <w:r w:rsidR="008C194E" w:rsidRPr="00A63670">
        <w:rPr>
          <w:rFonts w:ascii="Times New Roman" w:hAnsi="Times New Roman"/>
          <w:sz w:val="24"/>
          <w:szCs w:val="24"/>
        </w:rPr>
        <w:t xml:space="preserve"> deter some line officers from </w:t>
      </w:r>
      <w:r w:rsidR="0003478F" w:rsidRPr="00A63670">
        <w:rPr>
          <w:rFonts w:ascii="Times New Roman" w:hAnsi="Times New Roman"/>
          <w:sz w:val="24"/>
          <w:szCs w:val="24"/>
        </w:rPr>
        <w:t>taking needed action</w:t>
      </w:r>
      <w:r w:rsidR="002B5021" w:rsidRPr="00A63670">
        <w:rPr>
          <w:rFonts w:ascii="Times New Roman" w:hAnsi="Times New Roman"/>
          <w:sz w:val="24"/>
          <w:szCs w:val="24"/>
        </w:rPr>
        <w:t>s</w:t>
      </w:r>
      <w:r w:rsidR="00E42EFF" w:rsidRPr="00A63670">
        <w:rPr>
          <w:rFonts w:ascii="Times New Roman" w:hAnsi="Times New Roman"/>
          <w:sz w:val="24"/>
          <w:szCs w:val="24"/>
        </w:rPr>
        <w:t xml:space="preserve"> while </w:t>
      </w:r>
      <w:r w:rsidR="00F3480F" w:rsidRPr="00A63670">
        <w:rPr>
          <w:rFonts w:ascii="Times New Roman" w:hAnsi="Times New Roman"/>
          <w:sz w:val="24"/>
          <w:szCs w:val="24"/>
        </w:rPr>
        <w:t xml:space="preserve">giving cover to </w:t>
      </w:r>
      <w:r w:rsidR="008B55AA" w:rsidRPr="00A63670">
        <w:rPr>
          <w:rFonts w:ascii="Times New Roman" w:hAnsi="Times New Roman"/>
          <w:sz w:val="24"/>
          <w:szCs w:val="24"/>
        </w:rPr>
        <w:t xml:space="preserve">others for </w:t>
      </w:r>
      <w:r w:rsidR="00A34425" w:rsidRPr="00A63670">
        <w:rPr>
          <w:rFonts w:ascii="Times New Roman" w:hAnsi="Times New Roman"/>
          <w:sz w:val="24"/>
          <w:szCs w:val="24"/>
        </w:rPr>
        <w:t>maladaptive action</w:t>
      </w:r>
      <w:r w:rsidR="002B5021" w:rsidRPr="00A63670">
        <w:rPr>
          <w:rFonts w:ascii="Times New Roman" w:hAnsi="Times New Roman"/>
          <w:sz w:val="24"/>
          <w:szCs w:val="24"/>
        </w:rPr>
        <w:t>s</w:t>
      </w:r>
      <w:r w:rsidR="00A34425" w:rsidRPr="00A63670">
        <w:rPr>
          <w:rFonts w:ascii="Times New Roman" w:hAnsi="Times New Roman"/>
          <w:sz w:val="24"/>
          <w:szCs w:val="24"/>
        </w:rPr>
        <w:t>.</w:t>
      </w:r>
      <w:r w:rsidR="00515C07" w:rsidRPr="00A63670">
        <w:rPr>
          <w:rFonts w:ascii="Times New Roman" w:hAnsi="Times New Roman"/>
          <w:sz w:val="24"/>
          <w:szCs w:val="24"/>
        </w:rPr>
        <w:t xml:space="preserve"> This </w:t>
      </w:r>
      <w:r w:rsidR="003E740B" w:rsidRPr="00A63670">
        <w:rPr>
          <w:rFonts w:ascii="Times New Roman" w:hAnsi="Times New Roman"/>
          <w:sz w:val="24"/>
          <w:szCs w:val="24"/>
        </w:rPr>
        <w:t>is why the Forest Service is hearing feedback from</w:t>
      </w:r>
      <w:r w:rsidR="00881701" w:rsidRPr="00A63670">
        <w:rPr>
          <w:rFonts w:ascii="Times New Roman" w:hAnsi="Times New Roman"/>
          <w:sz w:val="24"/>
          <w:szCs w:val="24"/>
        </w:rPr>
        <w:t xml:space="preserve"> some</w:t>
      </w:r>
      <w:r w:rsidR="003E740B" w:rsidRPr="00A63670">
        <w:rPr>
          <w:rFonts w:ascii="Times New Roman" w:hAnsi="Times New Roman"/>
          <w:sz w:val="24"/>
          <w:szCs w:val="24"/>
        </w:rPr>
        <w:t xml:space="preserve"> stakeholder groups who </w:t>
      </w:r>
      <w:r w:rsidR="00881701" w:rsidRPr="00A63670">
        <w:rPr>
          <w:rFonts w:ascii="Times New Roman" w:hAnsi="Times New Roman"/>
          <w:sz w:val="24"/>
          <w:szCs w:val="24"/>
        </w:rPr>
        <w:t>worry</w:t>
      </w:r>
      <w:r w:rsidR="003E740B" w:rsidRPr="00A63670">
        <w:rPr>
          <w:rFonts w:ascii="Times New Roman" w:hAnsi="Times New Roman"/>
          <w:sz w:val="24"/>
          <w:szCs w:val="24"/>
        </w:rPr>
        <w:t xml:space="preserve"> that </w:t>
      </w:r>
      <w:r w:rsidR="000048FA" w:rsidRPr="00A63670">
        <w:rPr>
          <w:rFonts w:ascii="Times New Roman" w:hAnsi="Times New Roman"/>
          <w:sz w:val="24"/>
          <w:szCs w:val="24"/>
        </w:rPr>
        <w:t>NOGA will</w:t>
      </w:r>
      <w:r w:rsidR="004A701F" w:rsidRPr="00A63670">
        <w:rPr>
          <w:rFonts w:ascii="Times New Roman" w:hAnsi="Times New Roman"/>
          <w:sz w:val="24"/>
          <w:szCs w:val="24"/>
        </w:rPr>
        <w:t xml:space="preserve"> impede</w:t>
      </w:r>
      <w:r w:rsidR="000048FA" w:rsidRPr="00A63670">
        <w:rPr>
          <w:rFonts w:ascii="Times New Roman" w:hAnsi="Times New Roman"/>
          <w:sz w:val="24"/>
          <w:szCs w:val="24"/>
        </w:rPr>
        <w:t xml:space="preserve"> </w:t>
      </w:r>
      <w:r w:rsidR="00881701" w:rsidRPr="00A63670">
        <w:rPr>
          <w:rFonts w:ascii="Times New Roman" w:hAnsi="Times New Roman"/>
          <w:sz w:val="24"/>
          <w:szCs w:val="24"/>
        </w:rPr>
        <w:t xml:space="preserve">active management </w:t>
      </w:r>
      <w:r w:rsidR="004A701F" w:rsidRPr="00A63670">
        <w:rPr>
          <w:rFonts w:ascii="Times New Roman" w:hAnsi="Times New Roman"/>
          <w:sz w:val="24"/>
          <w:szCs w:val="24"/>
        </w:rPr>
        <w:t xml:space="preserve">and </w:t>
      </w:r>
      <w:r w:rsidR="00881701" w:rsidRPr="00A63670">
        <w:rPr>
          <w:rFonts w:ascii="Times New Roman" w:hAnsi="Times New Roman"/>
          <w:sz w:val="24"/>
          <w:szCs w:val="24"/>
        </w:rPr>
        <w:t>from other</w:t>
      </w:r>
      <w:r w:rsidR="004A701F" w:rsidRPr="00A63670">
        <w:rPr>
          <w:rFonts w:ascii="Times New Roman" w:hAnsi="Times New Roman"/>
          <w:sz w:val="24"/>
          <w:szCs w:val="24"/>
        </w:rPr>
        <w:t xml:space="preserve"> group</w:t>
      </w:r>
      <w:r w:rsidR="00881701" w:rsidRPr="00A63670">
        <w:rPr>
          <w:rFonts w:ascii="Times New Roman" w:hAnsi="Times New Roman"/>
          <w:sz w:val="24"/>
          <w:szCs w:val="24"/>
        </w:rPr>
        <w:t xml:space="preserve">s who worry that it will </w:t>
      </w:r>
      <w:r w:rsidR="00D37200" w:rsidRPr="00A63670">
        <w:rPr>
          <w:rFonts w:ascii="Times New Roman" w:hAnsi="Times New Roman"/>
          <w:sz w:val="24"/>
          <w:szCs w:val="24"/>
        </w:rPr>
        <w:t xml:space="preserve">increase </w:t>
      </w:r>
      <w:r w:rsidR="003249ED" w:rsidRPr="00A63670">
        <w:rPr>
          <w:rFonts w:ascii="Times New Roman" w:hAnsi="Times New Roman"/>
          <w:sz w:val="24"/>
          <w:szCs w:val="24"/>
        </w:rPr>
        <w:t>harmful</w:t>
      </w:r>
      <w:r w:rsidR="00D37200" w:rsidRPr="00A63670">
        <w:rPr>
          <w:rFonts w:ascii="Times New Roman" w:hAnsi="Times New Roman"/>
          <w:sz w:val="24"/>
          <w:szCs w:val="24"/>
        </w:rPr>
        <w:t xml:space="preserve"> </w:t>
      </w:r>
      <w:r w:rsidR="003249ED" w:rsidRPr="00A63670">
        <w:rPr>
          <w:rFonts w:ascii="Times New Roman" w:hAnsi="Times New Roman"/>
          <w:sz w:val="24"/>
          <w:szCs w:val="24"/>
        </w:rPr>
        <w:t>actions that degrade</w:t>
      </w:r>
      <w:r w:rsidR="00D37200" w:rsidRPr="00A63670">
        <w:rPr>
          <w:rFonts w:ascii="Times New Roman" w:hAnsi="Times New Roman"/>
          <w:sz w:val="24"/>
          <w:szCs w:val="24"/>
        </w:rPr>
        <w:t xml:space="preserve"> old forests.</w:t>
      </w:r>
      <w:r w:rsidR="00881701" w:rsidRPr="00A63670">
        <w:rPr>
          <w:rFonts w:ascii="Times New Roman" w:hAnsi="Times New Roman"/>
          <w:sz w:val="24"/>
          <w:szCs w:val="24"/>
        </w:rPr>
        <w:t xml:space="preserve"> </w:t>
      </w:r>
    </w:p>
    <w:p w14:paraId="0320E900" w14:textId="24387722" w:rsidR="00406629" w:rsidRPr="00A63670" w:rsidRDefault="00471600" w:rsidP="00140219">
      <w:pPr>
        <w:rPr>
          <w:rFonts w:ascii="Times New Roman" w:hAnsi="Times New Roman"/>
          <w:sz w:val="24"/>
          <w:szCs w:val="24"/>
        </w:rPr>
      </w:pPr>
      <w:r w:rsidRPr="00A63670">
        <w:rPr>
          <w:rFonts w:ascii="Times New Roman" w:hAnsi="Times New Roman"/>
          <w:sz w:val="24"/>
          <w:szCs w:val="24"/>
        </w:rPr>
        <w:t>We</w:t>
      </w:r>
      <w:r w:rsidR="00BB1A52" w:rsidRPr="00A63670">
        <w:rPr>
          <w:rFonts w:ascii="Times New Roman" w:hAnsi="Times New Roman"/>
          <w:sz w:val="24"/>
          <w:szCs w:val="24"/>
        </w:rPr>
        <w:t xml:space="preserve"> also</w:t>
      </w:r>
      <w:r w:rsidRPr="00A63670">
        <w:rPr>
          <w:rFonts w:ascii="Times New Roman" w:hAnsi="Times New Roman"/>
          <w:sz w:val="24"/>
          <w:szCs w:val="24"/>
        </w:rPr>
        <w:t xml:space="preserve"> </w:t>
      </w:r>
      <w:r w:rsidR="002D7862" w:rsidRPr="00A63670">
        <w:rPr>
          <w:rFonts w:ascii="Times New Roman" w:hAnsi="Times New Roman"/>
          <w:sz w:val="24"/>
          <w:szCs w:val="24"/>
        </w:rPr>
        <w:t>suspect</w:t>
      </w:r>
      <w:r w:rsidRPr="00A63670">
        <w:rPr>
          <w:rFonts w:ascii="Times New Roman" w:hAnsi="Times New Roman"/>
          <w:sz w:val="24"/>
          <w:szCs w:val="24"/>
        </w:rPr>
        <w:t xml:space="preserve"> that some of the draft’s </w:t>
      </w:r>
      <w:r w:rsidR="009F353E" w:rsidRPr="00A63670">
        <w:rPr>
          <w:rFonts w:ascii="Times New Roman" w:hAnsi="Times New Roman"/>
          <w:sz w:val="24"/>
          <w:szCs w:val="24"/>
        </w:rPr>
        <w:t xml:space="preserve">ambiguity </w:t>
      </w:r>
      <w:r w:rsidR="00005B17" w:rsidRPr="00A63670">
        <w:rPr>
          <w:rFonts w:ascii="Times New Roman" w:hAnsi="Times New Roman"/>
          <w:sz w:val="24"/>
          <w:szCs w:val="24"/>
        </w:rPr>
        <w:t>is intentional—a</w:t>
      </w:r>
      <w:r w:rsidR="00036642" w:rsidRPr="00A63670">
        <w:rPr>
          <w:rFonts w:ascii="Times New Roman" w:hAnsi="Times New Roman"/>
          <w:sz w:val="24"/>
          <w:szCs w:val="24"/>
        </w:rPr>
        <w:t xml:space="preserve"> response</w:t>
      </w:r>
      <w:r w:rsidR="00005B17" w:rsidRPr="00A63670">
        <w:rPr>
          <w:rFonts w:ascii="Times New Roman" w:hAnsi="Times New Roman"/>
          <w:sz w:val="24"/>
          <w:szCs w:val="24"/>
        </w:rPr>
        <w:t xml:space="preserve"> to </w:t>
      </w:r>
      <w:r w:rsidR="0011778C" w:rsidRPr="00A63670">
        <w:rPr>
          <w:rFonts w:ascii="Times New Roman" w:hAnsi="Times New Roman"/>
          <w:sz w:val="24"/>
          <w:szCs w:val="24"/>
        </w:rPr>
        <w:t xml:space="preserve">internal concerns that </w:t>
      </w:r>
      <w:r w:rsidR="009377EE" w:rsidRPr="00A63670">
        <w:rPr>
          <w:rFonts w:ascii="Times New Roman" w:hAnsi="Times New Roman"/>
          <w:sz w:val="24"/>
          <w:szCs w:val="24"/>
        </w:rPr>
        <w:t>new standards will be “weaponized” to stop projects</w:t>
      </w:r>
      <w:r w:rsidR="00280F03" w:rsidRPr="00A63670">
        <w:rPr>
          <w:rFonts w:ascii="Times New Roman" w:hAnsi="Times New Roman"/>
          <w:sz w:val="24"/>
          <w:szCs w:val="24"/>
        </w:rPr>
        <w:t xml:space="preserve">. </w:t>
      </w:r>
      <w:r w:rsidR="008E61F8" w:rsidRPr="00A63670">
        <w:rPr>
          <w:rFonts w:ascii="Times New Roman" w:hAnsi="Times New Roman"/>
          <w:sz w:val="24"/>
          <w:szCs w:val="24"/>
        </w:rPr>
        <w:t xml:space="preserve">But agency leaders should not confuse </w:t>
      </w:r>
      <w:r w:rsidR="008E61F8" w:rsidRPr="00A63670">
        <w:rPr>
          <w:rFonts w:ascii="Times New Roman" w:hAnsi="Times New Roman"/>
          <w:i/>
          <w:iCs/>
          <w:sz w:val="24"/>
          <w:szCs w:val="24"/>
        </w:rPr>
        <w:t>change</w:t>
      </w:r>
      <w:r w:rsidR="008E61F8" w:rsidRPr="00A63670">
        <w:rPr>
          <w:rFonts w:ascii="Times New Roman" w:hAnsi="Times New Roman"/>
          <w:sz w:val="24"/>
          <w:szCs w:val="24"/>
        </w:rPr>
        <w:t xml:space="preserve">, which </w:t>
      </w:r>
      <w:r w:rsidR="00097691" w:rsidRPr="00A63670">
        <w:rPr>
          <w:rFonts w:ascii="Times New Roman" w:hAnsi="Times New Roman"/>
          <w:sz w:val="24"/>
          <w:szCs w:val="24"/>
        </w:rPr>
        <w:t xml:space="preserve">is a </w:t>
      </w:r>
      <w:r w:rsidR="008339B9" w:rsidRPr="00A63670">
        <w:rPr>
          <w:rFonts w:ascii="Times New Roman" w:hAnsi="Times New Roman"/>
          <w:sz w:val="24"/>
          <w:szCs w:val="24"/>
        </w:rPr>
        <w:t>desired outcome of NOGA</w:t>
      </w:r>
      <w:r w:rsidR="00FE181E" w:rsidRPr="00A63670">
        <w:rPr>
          <w:rFonts w:ascii="Times New Roman" w:hAnsi="Times New Roman"/>
          <w:sz w:val="24"/>
          <w:szCs w:val="24"/>
        </w:rPr>
        <w:t>, with</w:t>
      </w:r>
      <w:r w:rsidR="00097691" w:rsidRPr="00A63670">
        <w:rPr>
          <w:rFonts w:ascii="Times New Roman" w:hAnsi="Times New Roman"/>
          <w:sz w:val="24"/>
          <w:szCs w:val="24"/>
        </w:rPr>
        <w:t xml:space="preserve"> overdeterrence.</w:t>
      </w:r>
      <w:r w:rsidR="008A0A72" w:rsidRPr="00A63670">
        <w:rPr>
          <w:rFonts w:ascii="Times New Roman" w:hAnsi="Times New Roman"/>
          <w:sz w:val="24"/>
          <w:szCs w:val="24"/>
        </w:rPr>
        <w:t xml:space="preserve"> </w:t>
      </w:r>
      <w:r w:rsidR="008D2CBE" w:rsidRPr="00A63670">
        <w:rPr>
          <w:rFonts w:ascii="Times New Roman" w:hAnsi="Times New Roman"/>
          <w:sz w:val="24"/>
          <w:szCs w:val="24"/>
        </w:rPr>
        <w:t>“</w:t>
      </w:r>
      <w:r w:rsidR="007318C8" w:rsidRPr="00A63670">
        <w:rPr>
          <w:rFonts w:ascii="Times New Roman" w:hAnsi="Times New Roman"/>
          <w:sz w:val="24"/>
          <w:szCs w:val="24"/>
        </w:rPr>
        <w:t>W</w:t>
      </w:r>
      <w:r w:rsidR="008D2CBE" w:rsidRPr="00A63670">
        <w:rPr>
          <w:rFonts w:ascii="Times New Roman" w:hAnsi="Times New Roman"/>
          <w:sz w:val="24"/>
          <w:szCs w:val="24"/>
        </w:rPr>
        <w:t>eaponization” is a legitimate concern</w:t>
      </w:r>
      <w:r w:rsidR="007318C8" w:rsidRPr="00A63670">
        <w:rPr>
          <w:rFonts w:ascii="Times New Roman" w:hAnsi="Times New Roman"/>
          <w:sz w:val="24"/>
          <w:szCs w:val="24"/>
        </w:rPr>
        <w:t xml:space="preserve"> only to the extent that </w:t>
      </w:r>
      <w:r w:rsidR="00D819DE" w:rsidRPr="00A63670">
        <w:rPr>
          <w:rFonts w:ascii="Times New Roman" w:hAnsi="Times New Roman"/>
          <w:sz w:val="24"/>
          <w:szCs w:val="24"/>
        </w:rPr>
        <w:t>the</w:t>
      </w:r>
      <w:r w:rsidR="006A4100" w:rsidRPr="00A63670">
        <w:rPr>
          <w:rFonts w:ascii="Times New Roman" w:hAnsi="Times New Roman"/>
          <w:sz w:val="24"/>
          <w:szCs w:val="24"/>
        </w:rPr>
        <w:t xml:space="preserve"> policy results in overdeterrence. </w:t>
      </w:r>
      <w:r w:rsidR="009950B9" w:rsidRPr="00A63670">
        <w:rPr>
          <w:rFonts w:ascii="Times New Roman" w:hAnsi="Times New Roman"/>
          <w:sz w:val="24"/>
          <w:szCs w:val="24"/>
        </w:rPr>
        <w:t xml:space="preserve">It is not a basis to oppose </w:t>
      </w:r>
      <w:r w:rsidR="00360511" w:rsidRPr="00A63670">
        <w:rPr>
          <w:rFonts w:ascii="Times New Roman" w:hAnsi="Times New Roman"/>
          <w:sz w:val="24"/>
          <w:szCs w:val="24"/>
        </w:rPr>
        <w:t xml:space="preserve">needed </w:t>
      </w:r>
      <w:r w:rsidR="009950B9" w:rsidRPr="00A63670">
        <w:rPr>
          <w:rFonts w:ascii="Times New Roman" w:hAnsi="Times New Roman"/>
          <w:sz w:val="24"/>
          <w:szCs w:val="24"/>
        </w:rPr>
        <w:t xml:space="preserve">change. </w:t>
      </w:r>
    </w:p>
    <w:p w14:paraId="037EC88B" w14:textId="41CEE0BD" w:rsidR="008E61F8" w:rsidRPr="00A63670" w:rsidRDefault="00406629" w:rsidP="00140219">
      <w:pPr>
        <w:rPr>
          <w:rFonts w:ascii="Times New Roman" w:hAnsi="Times New Roman"/>
          <w:sz w:val="24"/>
          <w:szCs w:val="24"/>
        </w:rPr>
      </w:pPr>
      <w:r w:rsidRPr="00A63670">
        <w:rPr>
          <w:rFonts w:ascii="Times New Roman" w:hAnsi="Times New Roman"/>
          <w:sz w:val="24"/>
          <w:szCs w:val="24"/>
        </w:rPr>
        <w:t xml:space="preserve">Clarity </w:t>
      </w:r>
      <w:r w:rsidR="00360511" w:rsidRPr="00A63670">
        <w:rPr>
          <w:rFonts w:ascii="Times New Roman" w:hAnsi="Times New Roman"/>
          <w:sz w:val="24"/>
          <w:szCs w:val="24"/>
        </w:rPr>
        <w:t xml:space="preserve">is the </w:t>
      </w:r>
      <w:r w:rsidR="00361D95" w:rsidRPr="00A63670">
        <w:rPr>
          <w:rFonts w:ascii="Times New Roman" w:hAnsi="Times New Roman"/>
          <w:sz w:val="24"/>
          <w:szCs w:val="24"/>
        </w:rPr>
        <w:t xml:space="preserve">only way to </w:t>
      </w:r>
      <w:r w:rsidR="004A3ACE" w:rsidRPr="00A63670">
        <w:rPr>
          <w:rFonts w:ascii="Times New Roman" w:hAnsi="Times New Roman"/>
          <w:sz w:val="24"/>
          <w:szCs w:val="24"/>
        </w:rPr>
        <w:t xml:space="preserve">effectuate change without overdeterrence. </w:t>
      </w:r>
      <w:r w:rsidR="001A5463" w:rsidRPr="00A63670">
        <w:rPr>
          <w:rFonts w:ascii="Times New Roman" w:hAnsi="Times New Roman"/>
          <w:sz w:val="24"/>
          <w:szCs w:val="24"/>
        </w:rPr>
        <w:t>Using well understood concepts regarding reference conditions</w:t>
      </w:r>
      <w:r w:rsidR="007D7598" w:rsidRPr="00A63670">
        <w:rPr>
          <w:rFonts w:ascii="Times New Roman" w:hAnsi="Times New Roman"/>
          <w:sz w:val="24"/>
          <w:szCs w:val="24"/>
        </w:rPr>
        <w:t xml:space="preserve"> and c</w:t>
      </w:r>
      <w:r w:rsidR="001A5463" w:rsidRPr="00A63670">
        <w:rPr>
          <w:rFonts w:ascii="Times New Roman" w:hAnsi="Times New Roman"/>
          <w:sz w:val="24"/>
          <w:szCs w:val="24"/>
        </w:rPr>
        <w:t>lear</w:t>
      </w:r>
      <w:r w:rsidR="00317916" w:rsidRPr="00A63670">
        <w:rPr>
          <w:rFonts w:ascii="Times New Roman" w:hAnsi="Times New Roman"/>
          <w:sz w:val="24"/>
          <w:szCs w:val="24"/>
        </w:rPr>
        <w:t xml:space="preserve"> and </w:t>
      </w:r>
      <w:r w:rsidR="00EE05DA" w:rsidRPr="00A63670">
        <w:rPr>
          <w:rFonts w:ascii="Times New Roman" w:hAnsi="Times New Roman"/>
          <w:sz w:val="24"/>
          <w:szCs w:val="24"/>
        </w:rPr>
        <w:t xml:space="preserve">concrete limits on exceptions will create the accountability needed to ensure that </w:t>
      </w:r>
      <w:r w:rsidR="001C6540" w:rsidRPr="00A63670">
        <w:rPr>
          <w:rFonts w:ascii="Times New Roman" w:hAnsi="Times New Roman"/>
          <w:sz w:val="24"/>
          <w:szCs w:val="24"/>
        </w:rPr>
        <w:t>needed</w:t>
      </w:r>
      <w:r w:rsidR="00EE05DA" w:rsidRPr="00A63670">
        <w:rPr>
          <w:rFonts w:ascii="Times New Roman" w:hAnsi="Times New Roman"/>
          <w:sz w:val="24"/>
          <w:szCs w:val="24"/>
        </w:rPr>
        <w:t xml:space="preserve"> constraints are </w:t>
      </w:r>
      <w:r w:rsidR="001C6540" w:rsidRPr="00A63670">
        <w:rPr>
          <w:rFonts w:ascii="Times New Roman" w:hAnsi="Times New Roman"/>
          <w:sz w:val="24"/>
          <w:szCs w:val="24"/>
        </w:rPr>
        <w:t>effective</w:t>
      </w:r>
      <w:r w:rsidR="00EE05DA" w:rsidRPr="00A63670">
        <w:rPr>
          <w:rFonts w:ascii="Times New Roman" w:hAnsi="Times New Roman"/>
          <w:sz w:val="24"/>
          <w:szCs w:val="24"/>
        </w:rPr>
        <w:t xml:space="preserve">. </w:t>
      </w:r>
      <w:r w:rsidR="006B0EB6" w:rsidRPr="00A63670">
        <w:rPr>
          <w:rFonts w:ascii="Times New Roman" w:hAnsi="Times New Roman"/>
          <w:sz w:val="24"/>
          <w:szCs w:val="24"/>
        </w:rPr>
        <w:t xml:space="preserve">Overdeterrence, on the other hand, is the product of vagueness. If NOGA </w:t>
      </w:r>
      <w:r w:rsidR="0066324C" w:rsidRPr="00A63670">
        <w:rPr>
          <w:rFonts w:ascii="Times New Roman" w:hAnsi="Times New Roman"/>
          <w:sz w:val="24"/>
          <w:szCs w:val="24"/>
        </w:rPr>
        <w:t>fails to specify clearly what changes are expected, then</w:t>
      </w:r>
      <w:r w:rsidR="00E20603" w:rsidRPr="00A63670">
        <w:rPr>
          <w:rFonts w:ascii="Times New Roman" w:hAnsi="Times New Roman"/>
          <w:sz w:val="24"/>
          <w:szCs w:val="24"/>
        </w:rPr>
        <w:t xml:space="preserve"> </w:t>
      </w:r>
      <w:r w:rsidR="006E3A64" w:rsidRPr="00A63670">
        <w:rPr>
          <w:rFonts w:ascii="Times New Roman" w:hAnsi="Times New Roman"/>
          <w:sz w:val="24"/>
          <w:szCs w:val="24"/>
        </w:rPr>
        <w:t xml:space="preserve">some </w:t>
      </w:r>
      <w:r w:rsidR="00624E55" w:rsidRPr="00A63670">
        <w:rPr>
          <w:rFonts w:ascii="Times New Roman" w:hAnsi="Times New Roman"/>
          <w:sz w:val="24"/>
          <w:szCs w:val="24"/>
        </w:rPr>
        <w:t xml:space="preserve">line officers are likely to either avoid the gray area or find themselves </w:t>
      </w:r>
      <w:r w:rsidR="00280963" w:rsidRPr="00A63670">
        <w:rPr>
          <w:rFonts w:ascii="Times New Roman" w:hAnsi="Times New Roman"/>
          <w:sz w:val="24"/>
          <w:szCs w:val="24"/>
        </w:rPr>
        <w:t>facing conflict over where the edge is.</w:t>
      </w:r>
      <w:r w:rsidR="005A200E" w:rsidRPr="00A63670">
        <w:rPr>
          <w:rFonts w:ascii="Times New Roman" w:hAnsi="Times New Roman"/>
          <w:sz w:val="24"/>
          <w:szCs w:val="24"/>
        </w:rPr>
        <w:t xml:space="preserve"> </w:t>
      </w:r>
    </w:p>
    <w:p w14:paraId="521F4AAA" w14:textId="45FBBF6B" w:rsidR="002C5B74" w:rsidRPr="00A63670" w:rsidRDefault="00746B1E">
      <w:pPr>
        <w:rPr>
          <w:rFonts w:ascii="Times New Roman" w:hAnsi="Times New Roman"/>
          <w:sz w:val="24"/>
          <w:szCs w:val="24"/>
        </w:rPr>
      </w:pPr>
      <w:r w:rsidRPr="00A63670">
        <w:rPr>
          <w:rFonts w:ascii="Times New Roman" w:hAnsi="Times New Roman"/>
          <w:sz w:val="24"/>
          <w:szCs w:val="24"/>
        </w:rPr>
        <w:t>Our recommendations are therefore intended to increase the proposal’s clarity.</w:t>
      </w:r>
      <w:r w:rsidR="00280963" w:rsidRPr="00A63670">
        <w:rPr>
          <w:rFonts w:ascii="Times New Roman" w:hAnsi="Times New Roman"/>
          <w:sz w:val="24"/>
          <w:szCs w:val="24"/>
        </w:rPr>
        <w:t xml:space="preserve"> </w:t>
      </w:r>
      <w:r w:rsidR="00CF7523" w:rsidRPr="00A63670">
        <w:rPr>
          <w:rFonts w:ascii="Times New Roman" w:hAnsi="Times New Roman"/>
          <w:sz w:val="24"/>
          <w:szCs w:val="24"/>
        </w:rPr>
        <w:t xml:space="preserve">Where future uncertainties and local variability make </w:t>
      </w:r>
      <w:r w:rsidR="00CE4DF3" w:rsidRPr="00A63670">
        <w:rPr>
          <w:rFonts w:ascii="Times New Roman" w:hAnsi="Times New Roman"/>
          <w:sz w:val="24"/>
          <w:szCs w:val="24"/>
        </w:rPr>
        <w:t xml:space="preserve">it necessary to describe </w:t>
      </w:r>
      <w:r w:rsidR="001B79FF" w:rsidRPr="00A63670">
        <w:rPr>
          <w:rFonts w:ascii="Times New Roman" w:hAnsi="Times New Roman"/>
          <w:sz w:val="24"/>
          <w:szCs w:val="24"/>
        </w:rPr>
        <w:t>outcomes conceptually</w:t>
      </w:r>
      <w:r w:rsidR="00CF7523" w:rsidRPr="00A63670">
        <w:rPr>
          <w:rFonts w:ascii="Times New Roman" w:hAnsi="Times New Roman"/>
          <w:sz w:val="24"/>
          <w:szCs w:val="24"/>
        </w:rPr>
        <w:t xml:space="preserve">, we recommend using </w:t>
      </w:r>
      <w:r w:rsidR="005635A1" w:rsidRPr="00A63670">
        <w:rPr>
          <w:rFonts w:ascii="Times New Roman" w:hAnsi="Times New Roman"/>
          <w:sz w:val="24"/>
          <w:szCs w:val="24"/>
        </w:rPr>
        <w:t>existing</w:t>
      </w:r>
      <w:r w:rsidR="00CF7523" w:rsidRPr="00A63670">
        <w:rPr>
          <w:rFonts w:ascii="Times New Roman" w:hAnsi="Times New Roman"/>
          <w:sz w:val="24"/>
          <w:szCs w:val="24"/>
        </w:rPr>
        <w:t xml:space="preserve"> concepts </w:t>
      </w:r>
      <w:r w:rsidR="00502842" w:rsidRPr="00A63670">
        <w:rPr>
          <w:rFonts w:ascii="Times New Roman" w:hAnsi="Times New Roman"/>
          <w:sz w:val="24"/>
          <w:szCs w:val="24"/>
        </w:rPr>
        <w:t>(</w:t>
      </w:r>
      <w:r w:rsidR="00395109" w:rsidRPr="00A63670">
        <w:rPr>
          <w:rFonts w:ascii="Times New Roman" w:hAnsi="Times New Roman"/>
          <w:sz w:val="24"/>
          <w:szCs w:val="24"/>
        </w:rPr>
        <w:t>e.g.,</w:t>
      </w:r>
      <w:r w:rsidR="00CF7523" w:rsidRPr="00A63670">
        <w:rPr>
          <w:rFonts w:ascii="Times New Roman" w:hAnsi="Times New Roman"/>
          <w:sz w:val="24"/>
          <w:szCs w:val="24"/>
        </w:rPr>
        <w:t xml:space="preserve"> “</w:t>
      </w:r>
      <w:r w:rsidR="00AC29B9" w:rsidRPr="00A63670">
        <w:rPr>
          <w:rFonts w:ascii="Times New Roman" w:hAnsi="Times New Roman"/>
          <w:sz w:val="24"/>
          <w:szCs w:val="24"/>
        </w:rPr>
        <w:t xml:space="preserve">restoration of </w:t>
      </w:r>
      <w:r w:rsidR="002B1F9B" w:rsidRPr="00A63670">
        <w:rPr>
          <w:rFonts w:ascii="Times New Roman" w:hAnsi="Times New Roman"/>
          <w:sz w:val="24"/>
          <w:szCs w:val="24"/>
        </w:rPr>
        <w:t>process</w:t>
      </w:r>
      <w:r w:rsidR="00395109" w:rsidRPr="00A63670">
        <w:rPr>
          <w:rFonts w:ascii="Times New Roman" w:hAnsi="Times New Roman"/>
          <w:sz w:val="24"/>
          <w:szCs w:val="24"/>
        </w:rPr>
        <w:t>, composition, or</w:t>
      </w:r>
      <w:r w:rsidR="002B1F9B" w:rsidRPr="00A63670">
        <w:rPr>
          <w:rFonts w:ascii="Times New Roman" w:hAnsi="Times New Roman"/>
          <w:sz w:val="24"/>
          <w:szCs w:val="24"/>
        </w:rPr>
        <w:t xml:space="preserve"> </w:t>
      </w:r>
      <w:r w:rsidR="00AC29B9" w:rsidRPr="00A63670">
        <w:rPr>
          <w:rFonts w:ascii="Times New Roman" w:hAnsi="Times New Roman"/>
          <w:sz w:val="24"/>
          <w:szCs w:val="24"/>
        </w:rPr>
        <w:t>structure</w:t>
      </w:r>
      <w:r w:rsidR="00395109" w:rsidRPr="00A63670">
        <w:rPr>
          <w:rFonts w:ascii="Times New Roman" w:hAnsi="Times New Roman"/>
          <w:sz w:val="24"/>
          <w:szCs w:val="24"/>
        </w:rPr>
        <w:t>”</w:t>
      </w:r>
      <w:r w:rsidR="00AC29B9" w:rsidRPr="00A63670">
        <w:rPr>
          <w:rFonts w:ascii="Times New Roman" w:hAnsi="Times New Roman"/>
          <w:sz w:val="24"/>
          <w:szCs w:val="24"/>
        </w:rPr>
        <w:t>)</w:t>
      </w:r>
      <w:r w:rsidR="00CF7523" w:rsidRPr="00A63670">
        <w:rPr>
          <w:rFonts w:ascii="Times New Roman" w:hAnsi="Times New Roman"/>
          <w:sz w:val="24"/>
          <w:szCs w:val="24"/>
        </w:rPr>
        <w:t xml:space="preserve"> over new </w:t>
      </w:r>
      <w:r w:rsidR="00D42255" w:rsidRPr="00A63670">
        <w:rPr>
          <w:rFonts w:ascii="Times New Roman" w:hAnsi="Times New Roman"/>
          <w:sz w:val="24"/>
          <w:szCs w:val="24"/>
        </w:rPr>
        <w:t xml:space="preserve">jargon that </w:t>
      </w:r>
      <w:r w:rsidR="001B79FF" w:rsidRPr="00A63670">
        <w:rPr>
          <w:rFonts w:ascii="Times New Roman" w:hAnsi="Times New Roman"/>
          <w:sz w:val="24"/>
          <w:szCs w:val="24"/>
        </w:rPr>
        <w:t>lacks a common understanding</w:t>
      </w:r>
      <w:r w:rsidR="00CF7523" w:rsidRPr="00A63670">
        <w:rPr>
          <w:rFonts w:ascii="Times New Roman" w:hAnsi="Times New Roman"/>
          <w:sz w:val="24"/>
          <w:szCs w:val="24"/>
        </w:rPr>
        <w:t xml:space="preserve">. </w:t>
      </w:r>
    </w:p>
    <w:p w14:paraId="30486755" w14:textId="52F03906" w:rsidR="006E0DB0" w:rsidRPr="00A63670" w:rsidRDefault="002C5B74">
      <w:pPr>
        <w:rPr>
          <w:rFonts w:ascii="Times New Roman" w:hAnsi="Times New Roman"/>
          <w:sz w:val="24"/>
          <w:szCs w:val="24"/>
        </w:rPr>
      </w:pPr>
      <w:r w:rsidRPr="00A63670">
        <w:rPr>
          <w:rFonts w:ascii="Times New Roman" w:hAnsi="Times New Roman"/>
          <w:sz w:val="24"/>
          <w:szCs w:val="24"/>
        </w:rPr>
        <w:t>Ultimately</w:t>
      </w:r>
      <w:r w:rsidR="00E33963" w:rsidRPr="00A63670">
        <w:rPr>
          <w:rFonts w:ascii="Times New Roman" w:hAnsi="Times New Roman"/>
          <w:sz w:val="24"/>
          <w:szCs w:val="24"/>
        </w:rPr>
        <w:t xml:space="preserve">, </w:t>
      </w:r>
      <w:r w:rsidR="00FA4FDA" w:rsidRPr="00A63670">
        <w:rPr>
          <w:rFonts w:ascii="Times New Roman" w:hAnsi="Times New Roman"/>
          <w:sz w:val="24"/>
          <w:szCs w:val="24"/>
        </w:rPr>
        <w:t xml:space="preserve">the question </w:t>
      </w:r>
      <w:r w:rsidRPr="00A63670">
        <w:rPr>
          <w:rFonts w:ascii="Times New Roman" w:hAnsi="Times New Roman"/>
          <w:sz w:val="24"/>
          <w:szCs w:val="24"/>
        </w:rPr>
        <w:t>at this stage should be</w:t>
      </w:r>
      <w:r w:rsidR="00FA4FDA" w:rsidRPr="00A63670">
        <w:rPr>
          <w:rFonts w:ascii="Times New Roman" w:hAnsi="Times New Roman"/>
          <w:sz w:val="24"/>
          <w:szCs w:val="24"/>
        </w:rPr>
        <w:t xml:space="preserve"> whether NOGA’s words are</w:t>
      </w:r>
      <w:r w:rsidRPr="00A63670">
        <w:rPr>
          <w:rFonts w:ascii="Times New Roman" w:hAnsi="Times New Roman"/>
          <w:sz w:val="24"/>
          <w:szCs w:val="24"/>
        </w:rPr>
        <w:t xml:space="preserve"> effectively communicating its intent. </w:t>
      </w:r>
      <w:r w:rsidR="007024F6" w:rsidRPr="00A63670">
        <w:rPr>
          <w:rFonts w:ascii="Times New Roman" w:hAnsi="Times New Roman"/>
          <w:sz w:val="24"/>
          <w:szCs w:val="24"/>
        </w:rPr>
        <w:t xml:space="preserve">The NOGA process has been </w:t>
      </w:r>
      <w:r w:rsidR="00B015E8" w:rsidRPr="00A63670">
        <w:rPr>
          <w:rFonts w:ascii="Times New Roman" w:hAnsi="Times New Roman"/>
          <w:sz w:val="24"/>
          <w:szCs w:val="24"/>
        </w:rPr>
        <w:t xml:space="preserve">open and </w:t>
      </w:r>
      <w:r w:rsidR="007024F6" w:rsidRPr="00A63670">
        <w:rPr>
          <w:rFonts w:ascii="Times New Roman" w:hAnsi="Times New Roman"/>
          <w:sz w:val="24"/>
          <w:szCs w:val="24"/>
        </w:rPr>
        <w:t>transparent</w:t>
      </w:r>
      <w:r w:rsidR="0097649C" w:rsidRPr="00A63670">
        <w:rPr>
          <w:rFonts w:ascii="Times New Roman" w:hAnsi="Times New Roman"/>
          <w:sz w:val="24"/>
          <w:szCs w:val="24"/>
        </w:rPr>
        <w:t xml:space="preserve">, </w:t>
      </w:r>
      <w:r w:rsidR="007024F6" w:rsidRPr="00A63670">
        <w:rPr>
          <w:rFonts w:ascii="Times New Roman" w:hAnsi="Times New Roman"/>
          <w:sz w:val="24"/>
          <w:szCs w:val="24"/>
        </w:rPr>
        <w:t xml:space="preserve">and </w:t>
      </w:r>
      <w:r w:rsidR="00AF24CB" w:rsidRPr="00A63670">
        <w:rPr>
          <w:rFonts w:ascii="Times New Roman" w:hAnsi="Times New Roman"/>
          <w:sz w:val="24"/>
          <w:szCs w:val="24"/>
        </w:rPr>
        <w:t xml:space="preserve">the agency has </w:t>
      </w:r>
      <w:r w:rsidR="00AF24CB" w:rsidRPr="00A63670">
        <w:rPr>
          <w:rFonts w:ascii="Times New Roman" w:hAnsi="Times New Roman"/>
          <w:sz w:val="24"/>
          <w:szCs w:val="24"/>
        </w:rPr>
        <w:lastRenderedPageBreak/>
        <w:t>made good progress toward</w:t>
      </w:r>
      <w:r w:rsidR="00251E99" w:rsidRPr="00A63670">
        <w:rPr>
          <w:rFonts w:ascii="Times New Roman" w:hAnsi="Times New Roman"/>
          <w:sz w:val="24"/>
          <w:szCs w:val="24"/>
        </w:rPr>
        <w:t xml:space="preserve"> building </w:t>
      </w:r>
      <w:r w:rsidR="00AF24CB" w:rsidRPr="00A63670">
        <w:rPr>
          <w:rFonts w:ascii="Times New Roman" w:hAnsi="Times New Roman"/>
          <w:sz w:val="24"/>
          <w:szCs w:val="24"/>
        </w:rPr>
        <w:t xml:space="preserve">and communicating </w:t>
      </w:r>
      <w:r w:rsidR="00C42E02" w:rsidRPr="00A63670">
        <w:rPr>
          <w:rFonts w:ascii="Times New Roman" w:hAnsi="Times New Roman"/>
          <w:sz w:val="24"/>
          <w:szCs w:val="24"/>
        </w:rPr>
        <w:t xml:space="preserve">a shared vision. </w:t>
      </w:r>
      <w:r w:rsidR="00251E99" w:rsidRPr="00A63670">
        <w:rPr>
          <w:rFonts w:ascii="Times New Roman" w:hAnsi="Times New Roman"/>
          <w:sz w:val="24"/>
          <w:szCs w:val="24"/>
        </w:rPr>
        <w:t xml:space="preserve">But after the process is over, we will be left with </w:t>
      </w:r>
      <w:r w:rsidR="004B1C8F" w:rsidRPr="00A63670">
        <w:rPr>
          <w:rFonts w:ascii="Times New Roman" w:hAnsi="Times New Roman"/>
          <w:sz w:val="24"/>
          <w:szCs w:val="24"/>
        </w:rPr>
        <w:t xml:space="preserve">the text. </w:t>
      </w:r>
      <w:r w:rsidR="00C42E02" w:rsidRPr="00A63670">
        <w:rPr>
          <w:rFonts w:ascii="Times New Roman" w:hAnsi="Times New Roman"/>
          <w:sz w:val="24"/>
          <w:szCs w:val="24"/>
        </w:rPr>
        <w:t xml:space="preserve">In the future, </w:t>
      </w:r>
      <w:r w:rsidR="00A87B2E" w:rsidRPr="00A63670">
        <w:rPr>
          <w:rFonts w:ascii="Times New Roman" w:hAnsi="Times New Roman"/>
          <w:sz w:val="24"/>
          <w:szCs w:val="24"/>
        </w:rPr>
        <w:t xml:space="preserve">project developers will not </w:t>
      </w:r>
      <w:r w:rsidR="002361A4" w:rsidRPr="00A63670">
        <w:rPr>
          <w:rFonts w:ascii="Times New Roman" w:hAnsi="Times New Roman"/>
          <w:sz w:val="24"/>
          <w:szCs w:val="24"/>
        </w:rPr>
        <w:t xml:space="preserve">be </w:t>
      </w:r>
      <w:r w:rsidR="00986824" w:rsidRPr="00A63670">
        <w:rPr>
          <w:rFonts w:ascii="Times New Roman" w:hAnsi="Times New Roman"/>
          <w:sz w:val="24"/>
          <w:szCs w:val="24"/>
        </w:rPr>
        <w:t>recalling roundtable discussions, poring over</w:t>
      </w:r>
      <w:r w:rsidR="002361A4" w:rsidRPr="00A63670">
        <w:rPr>
          <w:rFonts w:ascii="Times New Roman" w:hAnsi="Times New Roman"/>
          <w:sz w:val="24"/>
          <w:szCs w:val="24"/>
        </w:rPr>
        <w:t xml:space="preserve"> an EIS</w:t>
      </w:r>
      <w:r w:rsidR="00986824" w:rsidRPr="00A63670">
        <w:rPr>
          <w:rFonts w:ascii="Times New Roman" w:hAnsi="Times New Roman"/>
          <w:sz w:val="24"/>
          <w:szCs w:val="24"/>
        </w:rPr>
        <w:t>, or searching through</w:t>
      </w:r>
      <w:r w:rsidR="002361A4" w:rsidRPr="00A63670">
        <w:rPr>
          <w:rFonts w:ascii="Times New Roman" w:hAnsi="Times New Roman"/>
          <w:sz w:val="24"/>
          <w:szCs w:val="24"/>
        </w:rPr>
        <w:t xml:space="preserve"> a response to comments; they will</w:t>
      </w:r>
      <w:r w:rsidR="00AF6084" w:rsidRPr="00A63670">
        <w:rPr>
          <w:rFonts w:ascii="Times New Roman" w:hAnsi="Times New Roman"/>
          <w:sz w:val="24"/>
          <w:szCs w:val="24"/>
        </w:rPr>
        <w:t xml:space="preserve"> instead</w:t>
      </w:r>
      <w:r w:rsidR="002361A4" w:rsidRPr="00A63670">
        <w:rPr>
          <w:rFonts w:ascii="Times New Roman" w:hAnsi="Times New Roman"/>
          <w:sz w:val="24"/>
          <w:szCs w:val="24"/>
        </w:rPr>
        <w:t xml:space="preserve"> be looking at the text of the plan </w:t>
      </w:r>
      <w:r w:rsidR="00D949B8" w:rsidRPr="00A63670">
        <w:rPr>
          <w:rFonts w:ascii="Times New Roman" w:hAnsi="Times New Roman"/>
          <w:sz w:val="24"/>
          <w:szCs w:val="24"/>
        </w:rPr>
        <w:t>content</w:t>
      </w:r>
      <w:r w:rsidR="002361A4" w:rsidRPr="00A63670">
        <w:rPr>
          <w:rFonts w:ascii="Times New Roman" w:hAnsi="Times New Roman"/>
          <w:sz w:val="24"/>
          <w:szCs w:val="24"/>
        </w:rPr>
        <w:t>.</w:t>
      </w:r>
      <w:r w:rsidR="00D949B8" w:rsidRPr="00A63670">
        <w:rPr>
          <w:rFonts w:ascii="Times New Roman" w:hAnsi="Times New Roman"/>
          <w:sz w:val="24"/>
          <w:szCs w:val="24"/>
        </w:rPr>
        <w:t xml:space="preserve"> </w:t>
      </w:r>
      <w:r w:rsidR="00A54CAE" w:rsidRPr="00A63670">
        <w:rPr>
          <w:rFonts w:ascii="Times New Roman" w:hAnsi="Times New Roman"/>
          <w:sz w:val="24"/>
          <w:szCs w:val="24"/>
        </w:rPr>
        <w:t>We look forward to working with you to ensure that NOGA</w:t>
      </w:r>
      <w:r w:rsidR="009D0F0F" w:rsidRPr="00A63670">
        <w:rPr>
          <w:rFonts w:ascii="Times New Roman" w:hAnsi="Times New Roman"/>
          <w:sz w:val="24"/>
          <w:szCs w:val="24"/>
        </w:rPr>
        <w:t xml:space="preserve"> </w:t>
      </w:r>
      <w:r w:rsidR="00DE2C9A" w:rsidRPr="00A63670">
        <w:rPr>
          <w:rFonts w:ascii="Times New Roman" w:hAnsi="Times New Roman"/>
          <w:sz w:val="24"/>
          <w:szCs w:val="24"/>
        </w:rPr>
        <w:t>give</w:t>
      </w:r>
      <w:r w:rsidR="00783615" w:rsidRPr="00A63670">
        <w:rPr>
          <w:rFonts w:ascii="Times New Roman" w:hAnsi="Times New Roman"/>
          <w:sz w:val="24"/>
          <w:szCs w:val="24"/>
        </w:rPr>
        <w:t>s</w:t>
      </w:r>
      <w:r w:rsidR="00DE2C9A" w:rsidRPr="00A63670">
        <w:rPr>
          <w:rFonts w:ascii="Times New Roman" w:hAnsi="Times New Roman"/>
          <w:sz w:val="24"/>
          <w:szCs w:val="24"/>
        </w:rPr>
        <w:t xml:space="preserve"> </w:t>
      </w:r>
      <w:r w:rsidR="00C73BCE" w:rsidRPr="00A63670">
        <w:rPr>
          <w:rFonts w:ascii="Times New Roman" w:hAnsi="Times New Roman"/>
          <w:sz w:val="24"/>
          <w:szCs w:val="24"/>
        </w:rPr>
        <w:t xml:space="preserve">future decisionmakers </w:t>
      </w:r>
      <w:r w:rsidR="00DE2C9A" w:rsidRPr="00A63670">
        <w:rPr>
          <w:rFonts w:ascii="Times New Roman" w:hAnsi="Times New Roman"/>
          <w:sz w:val="24"/>
          <w:szCs w:val="24"/>
        </w:rPr>
        <w:t>something</w:t>
      </w:r>
      <w:r w:rsidR="00C73BCE" w:rsidRPr="00A63670">
        <w:rPr>
          <w:rFonts w:ascii="Times New Roman" w:hAnsi="Times New Roman"/>
          <w:sz w:val="24"/>
          <w:szCs w:val="24"/>
        </w:rPr>
        <w:t xml:space="preserve"> </w:t>
      </w:r>
      <w:r w:rsidR="007D6D4F" w:rsidRPr="00A63670">
        <w:rPr>
          <w:rFonts w:ascii="Times New Roman" w:hAnsi="Times New Roman"/>
          <w:sz w:val="24"/>
          <w:szCs w:val="24"/>
        </w:rPr>
        <w:t>clear and consistent</w:t>
      </w:r>
      <w:r w:rsidR="00DE2C9A" w:rsidRPr="00A63670">
        <w:rPr>
          <w:rFonts w:ascii="Times New Roman" w:hAnsi="Times New Roman"/>
          <w:sz w:val="24"/>
          <w:szCs w:val="24"/>
        </w:rPr>
        <w:t xml:space="preserve"> </w:t>
      </w:r>
      <w:r w:rsidR="00C73BCE" w:rsidRPr="00A63670">
        <w:rPr>
          <w:rFonts w:ascii="Times New Roman" w:hAnsi="Times New Roman"/>
          <w:sz w:val="24"/>
          <w:szCs w:val="24"/>
        </w:rPr>
        <w:t>to go on.</w:t>
      </w:r>
      <w:r w:rsidR="002569B3" w:rsidRPr="00A63670">
        <w:rPr>
          <w:rStyle w:val="FootnoteReference"/>
          <w:rFonts w:ascii="Times New Roman" w:hAnsi="Times New Roman"/>
          <w:sz w:val="24"/>
          <w:szCs w:val="24"/>
        </w:rPr>
        <w:footnoteReference w:id="5"/>
      </w:r>
    </w:p>
    <w:p w14:paraId="15D4F594" w14:textId="77777777" w:rsidR="006E0DB0" w:rsidRPr="00A63670" w:rsidRDefault="006E0DB0">
      <w:pPr>
        <w:rPr>
          <w:rFonts w:ascii="Times New Roman" w:hAnsi="Times New Roman"/>
          <w:sz w:val="24"/>
          <w:szCs w:val="24"/>
        </w:rPr>
      </w:pPr>
    </w:p>
    <w:p w14:paraId="772FD6B5" w14:textId="2D5ACFA2" w:rsidR="006E0DB0" w:rsidRPr="00A63670" w:rsidRDefault="000563AA">
      <w:pPr>
        <w:rPr>
          <w:rFonts w:ascii="Times New Roman" w:hAnsi="Times New Roman"/>
          <w:sz w:val="24"/>
          <w:szCs w:val="24"/>
        </w:rPr>
      </w:pPr>
      <w:r w:rsidRPr="00A63670">
        <w:rPr>
          <w:rFonts w:ascii="Times New Roman" w:hAnsi="Times New Roman"/>
          <w:sz w:val="24"/>
          <w:szCs w:val="24"/>
          <w:u w:val="single"/>
        </w:rPr>
        <w:t>Agency Intent</w:t>
      </w:r>
      <w:r w:rsidR="006E0DB0" w:rsidRPr="00A63670">
        <w:rPr>
          <w:rFonts w:ascii="Times New Roman" w:hAnsi="Times New Roman"/>
          <w:sz w:val="24"/>
          <w:szCs w:val="24"/>
        </w:rPr>
        <w:t>:</w:t>
      </w:r>
    </w:p>
    <w:p w14:paraId="71942AA4" w14:textId="3F672A3E" w:rsidR="00841E49" w:rsidRPr="00A63670" w:rsidRDefault="00B01542" w:rsidP="00841E49">
      <w:pPr>
        <w:rPr>
          <w:rFonts w:ascii="Times New Roman" w:hAnsi="Times New Roman"/>
          <w:sz w:val="24"/>
          <w:szCs w:val="24"/>
        </w:rPr>
      </w:pPr>
      <w:r w:rsidRPr="00A63670">
        <w:rPr>
          <w:rFonts w:ascii="Times New Roman" w:hAnsi="Times New Roman"/>
          <w:sz w:val="24"/>
          <w:szCs w:val="24"/>
        </w:rPr>
        <w:t xml:space="preserve">Based on </w:t>
      </w:r>
      <w:r w:rsidR="008B6D95" w:rsidRPr="00A63670">
        <w:rPr>
          <w:rFonts w:ascii="Times New Roman" w:hAnsi="Times New Roman"/>
          <w:sz w:val="24"/>
          <w:szCs w:val="24"/>
        </w:rPr>
        <w:t xml:space="preserve">the agency’s explanations </w:t>
      </w:r>
      <w:r w:rsidR="000563AA" w:rsidRPr="00A63670">
        <w:rPr>
          <w:rFonts w:ascii="Times New Roman" w:hAnsi="Times New Roman"/>
          <w:sz w:val="24"/>
          <w:szCs w:val="24"/>
        </w:rPr>
        <w:t>throughout the process,</w:t>
      </w:r>
      <w:r w:rsidRPr="00A63670">
        <w:rPr>
          <w:rFonts w:ascii="Times New Roman" w:hAnsi="Times New Roman"/>
          <w:sz w:val="24"/>
          <w:szCs w:val="24"/>
        </w:rPr>
        <w:t xml:space="preserve"> </w:t>
      </w:r>
      <w:r w:rsidR="00691C77" w:rsidRPr="00A63670">
        <w:rPr>
          <w:rFonts w:ascii="Times New Roman" w:hAnsi="Times New Roman"/>
          <w:sz w:val="24"/>
          <w:szCs w:val="24"/>
        </w:rPr>
        <w:t xml:space="preserve">we understand that </w:t>
      </w:r>
      <w:r w:rsidR="00841E49" w:rsidRPr="00A63670">
        <w:rPr>
          <w:rFonts w:ascii="Times New Roman" w:hAnsi="Times New Roman"/>
          <w:sz w:val="24"/>
          <w:szCs w:val="24"/>
        </w:rPr>
        <w:t>NOGA is intended to</w:t>
      </w:r>
      <w:r w:rsidR="00611D27" w:rsidRPr="00A63670">
        <w:rPr>
          <w:rFonts w:ascii="Times New Roman" w:hAnsi="Times New Roman"/>
          <w:sz w:val="24"/>
          <w:szCs w:val="24"/>
        </w:rPr>
        <w:t xml:space="preserve"> achieve several key goals:</w:t>
      </w:r>
    </w:p>
    <w:p w14:paraId="7C5DF62D" w14:textId="425134FF" w:rsidR="001B345C" w:rsidRPr="00A63670" w:rsidRDefault="001B345C" w:rsidP="00611D27">
      <w:pPr>
        <w:pStyle w:val="ListParagraph"/>
        <w:numPr>
          <w:ilvl w:val="0"/>
          <w:numId w:val="2"/>
        </w:numPr>
        <w:rPr>
          <w:rFonts w:ascii="Times New Roman" w:hAnsi="Times New Roman"/>
          <w:sz w:val="24"/>
          <w:szCs w:val="24"/>
        </w:rPr>
      </w:pPr>
      <w:r w:rsidRPr="00A63670">
        <w:rPr>
          <w:rFonts w:ascii="Times New Roman" w:hAnsi="Times New Roman"/>
          <w:sz w:val="24"/>
          <w:szCs w:val="24"/>
        </w:rPr>
        <w:t xml:space="preserve">A consistent </w:t>
      </w:r>
      <w:r w:rsidR="00B62A85" w:rsidRPr="00A63670">
        <w:rPr>
          <w:rFonts w:ascii="Times New Roman" w:hAnsi="Times New Roman"/>
          <w:sz w:val="24"/>
          <w:szCs w:val="24"/>
        </w:rPr>
        <w:t xml:space="preserve">national </w:t>
      </w:r>
      <w:r w:rsidRPr="00A63670">
        <w:rPr>
          <w:rFonts w:ascii="Times New Roman" w:hAnsi="Times New Roman"/>
          <w:sz w:val="24"/>
          <w:szCs w:val="24"/>
        </w:rPr>
        <w:t xml:space="preserve">framework </w:t>
      </w:r>
      <w:r w:rsidR="00F37C6C" w:rsidRPr="00A63670">
        <w:rPr>
          <w:rFonts w:ascii="Times New Roman" w:hAnsi="Times New Roman"/>
          <w:sz w:val="24"/>
          <w:szCs w:val="24"/>
        </w:rPr>
        <w:t>for the conservation of old-growth forest</w:t>
      </w:r>
      <w:r w:rsidR="00C55A02" w:rsidRPr="00A63670">
        <w:rPr>
          <w:rFonts w:ascii="Times New Roman" w:hAnsi="Times New Roman"/>
          <w:sz w:val="24"/>
          <w:szCs w:val="24"/>
        </w:rPr>
        <w:t>s</w:t>
      </w:r>
      <w:r w:rsidR="00587E90" w:rsidRPr="00A63670">
        <w:rPr>
          <w:rFonts w:ascii="Times New Roman" w:hAnsi="Times New Roman"/>
          <w:sz w:val="24"/>
          <w:szCs w:val="24"/>
        </w:rPr>
        <w:t>;</w:t>
      </w:r>
      <w:r w:rsidR="00EE5DB9" w:rsidRPr="00A63670">
        <w:rPr>
          <w:rStyle w:val="FootnoteReference"/>
          <w:rFonts w:ascii="Times New Roman" w:hAnsi="Times New Roman"/>
          <w:sz w:val="24"/>
          <w:szCs w:val="24"/>
        </w:rPr>
        <w:footnoteReference w:id="6"/>
      </w:r>
    </w:p>
    <w:p w14:paraId="54F2C1C2" w14:textId="4983A320" w:rsidR="00611D27" w:rsidRPr="00A63670" w:rsidRDefault="003416A5" w:rsidP="00611D27">
      <w:pPr>
        <w:pStyle w:val="ListParagraph"/>
        <w:numPr>
          <w:ilvl w:val="0"/>
          <w:numId w:val="2"/>
        </w:numPr>
        <w:rPr>
          <w:rFonts w:ascii="Times New Roman" w:hAnsi="Times New Roman"/>
          <w:sz w:val="24"/>
          <w:szCs w:val="24"/>
        </w:rPr>
      </w:pPr>
      <w:r w:rsidRPr="00A63670">
        <w:rPr>
          <w:rFonts w:ascii="Times New Roman" w:hAnsi="Times New Roman"/>
          <w:sz w:val="24"/>
          <w:szCs w:val="24"/>
        </w:rPr>
        <w:t xml:space="preserve">An increase </w:t>
      </w:r>
      <w:r w:rsidR="00235F18" w:rsidRPr="00A63670">
        <w:rPr>
          <w:rFonts w:ascii="Times New Roman" w:hAnsi="Times New Roman"/>
          <w:sz w:val="24"/>
          <w:szCs w:val="24"/>
        </w:rPr>
        <w:t xml:space="preserve">over time </w:t>
      </w:r>
      <w:r w:rsidRPr="00A63670">
        <w:rPr>
          <w:rFonts w:ascii="Times New Roman" w:hAnsi="Times New Roman"/>
          <w:sz w:val="24"/>
          <w:szCs w:val="24"/>
        </w:rPr>
        <w:t>in the abundance</w:t>
      </w:r>
      <w:r w:rsidR="004D1708" w:rsidRPr="00A63670">
        <w:rPr>
          <w:rFonts w:ascii="Times New Roman" w:hAnsi="Times New Roman"/>
          <w:sz w:val="24"/>
          <w:szCs w:val="24"/>
        </w:rPr>
        <w:t xml:space="preserve">, representativeness, </w:t>
      </w:r>
      <w:r w:rsidR="007C6F00" w:rsidRPr="00A63670">
        <w:rPr>
          <w:rFonts w:ascii="Times New Roman" w:hAnsi="Times New Roman"/>
          <w:sz w:val="24"/>
          <w:szCs w:val="24"/>
        </w:rPr>
        <w:t>redundancy, and connectivity of old-growth forests</w:t>
      </w:r>
      <w:r w:rsidR="00DC53B3" w:rsidRPr="00A63670">
        <w:rPr>
          <w:rFonts w:ascii="Times New Roman" w:hAnsi="Times New Roman"/>
          <w:sz w:val="24"/>
          <w:szCs w:val="24"/>
        </w:rPr>
        <w:t xml:space="preserve">—qualities </w:t>
      </w:r>
      <w:r w:rsidR="007C6F00" w:rsidRPr="00A63670">
        <w:rPr>
          <w:rFonts w:ascii="Times New Roman" w:hAnsi="Times New Roman"/>
          <w:sz w:val="24"/>
          <w:szCs w:val="24"/>
        </w:rPr>
        <w:t xml:space="preserve">necessary to </w:t>
      </w:r>
      <w:r w:rsidR="00DC53B3" w:rsidRPr="00A63670">
        <w:rPr>
          <w:rFonts w:ascii="Times New Roman" w:hAnsi="Times New Roman"/>
          <w:sz w:val="24"/>
          <w:szCs w:val="24"/>
        </w:rPr>
        <w:t>increase</w:t>
      </w:r>
      <w:r w:rsidR="007C6F00" w:rsidRPr="00A63670">
        <w:rPr>
          <w:rFonts w:ascii="Times New Roman" w:hAnsi="Times New Roman"/>
          <w:sz w:val="24"/>
          <w:szCs w:val="24"/>
        </w:rPr>
        <w:t xml:space="preserve"> resilience</w:t>
      </w:r>
      <w:r w:rsidR="0075061F" w:rsidRPr="00A63670">
        <w:rPr>
          <w:rFonts w:ascii="Times New Roman" w:hAnsi="Times New Roman"/>
          <w:sz w:val="24"/>
          <w:szCs w:val="24"/>
        </w:rPr>
        <w:t xml:space="preserve"> and restore ecological integrity</w:t>
      </w:r>
      <w:r w:rsidR="00587E90" w:rsidRPr="00A63670">
        <w:rPr>
          <w:rFonts w:ascii="Times New Roman" w:hAnsi="Times New Roman"/>
          <w:sz w:val="24"/>
          <w:szCs w:val="24"/>
        </w:rPr>
        <w:t>;</w:t>
      </w:r>
      <w:r w:rsidR="00051A87" w:rsidRPr="00A63670">
        <w:rPr>
          <w:rStyle w:val="FootnoteReference"/>
          <w:rFonts w:ascii="Times New Roman" w:hAnsi="Times New Roman"/>
          <w:sz w:val="24"/>
          <w:szCs w:val="24"/>
        </w:rPr>
        <w:footnoteReference w:id="7"/>
      </w:r>
    </w:p>
    <w:p w14:paraId="027C6B4C" w14:textId="64B34761" w:rsidR="00C476A4" w:rsidRPr="00A63670" w:rsidRDefault="0069664C" w:rsidP="00611D27">
      <w:pPr>
        <w:pStyle w:val="ListParagraph"/>
        <w:numPr>
          <w:ilvl w:val="0"/>
          <w:numId w:val="2"/>
        </w:numPr>
        <w:rPr>
          <w:rFonts w:ascii="Times New Roman" w:hAnsi="Times New Roman"/>
          <w:sz w:val="24"/>
          <w:szCs w:val="24"/>
        </w:rPr>
      </w:pPr>
      <w:r w:rsidRPr="00A63670">
        <w:rPr>
          <w:rFonts w:ascii="Times New Roman" w:hAnsi="Times New Roman"/>
          <w:sz w:val="24"/>
          <w:szCs w:val="24"/>
        </w:rPr>
        <w:t xml:space="preserve">Assurance that existing </w:t>
      </w:r>
      <w:r w:rsidR="002B021F" w:rsidRPr="00A63670">
        <w:rPr>
          <w:rFonts w:ascii="Times New Roman" w:hAnsi="Times New Roman"/>
          <w:sz w:val="24"/>
          <w:szCs w:val="24"/>
        </w:rPr>
        <w:t xml:space="preserve">old-growth forests will not be degraded by </w:t>
      </w:r>
      <w:r w:rsidR="00E20B12" w:rsidRPr="00A63670">
        <w:rPr>
          <w:rFonts w:ascii="Times New Roman" w:hAnsi="Times New Roman"/>
          <w:sz w:val="24"/>
          <w:szCs w:val="24"/>
        </w:rPr>
        <w:t xml:space="preserve">unnecessary </w:t>
      </w:r>
      <w:r w:rsidR="002B021F" w:rsidRPr="00A63670">
        <w:rPr>
          <w:rFonts w:ascii="Times New Roman" w:hAnsi="Times New Roman"/>
          <w:sz w:val="24"/>
          <w:szCs w:val="24"/>
        </w:rPr>
        <w:t>active management</w:t>
      </w:r>
      <w:r w:rsidR="00964FA8" w:rsidRPr="00A63670">
        <w:rPr>
          <w:rFonts w:ascii="Times New Roman" w:hAnsi="Times New Roman"/>
          <w:sz w:val="24"/>
          <w:szCs w:val="24"/>
        </w:rPr>
        <w:t xml:space="preserve"> but will instead be </w:t>
      </w:r>
      <w:r w:rsidR="00D65D92" w:rsidRPr="00A63670">
        <w:rPr>
          <w:rFonts w:ascii="Times New Roman" w:hAnsi="Times New Roman"/>
          <w:sz w:val="24"/>
          <w:szCs w:val="24"/>
        </w:rPr>
        <w:t xml:space="preserve">managed to </w:t>
      </w:r>
      <w:r w:rsidR="00E825D0" w:rsidRPr="00A63670">
        <w:rPr>
          <w:rFonts w:ascii="Times New Roman" w:hAnsi="Times New Roman"/>
          <w:sz w:val="24"/>
          <w:szCs w:val="24"/>
        </w:rPr>
        <w:t>promote their quality and resilience</w:t>
      </w:r>
      <w:r w:rsidR="00940BBA" w:rsidRPr="00A63670">
        <w:rPr>
          <w:rFonts w:ascii="Times New Roman" w:hAnsi="Times New Roman"/>
          <w:sz w:val="24"/>
          <w:szCs w:val="24"/>
        </w:rPr>
        <w:t>;</w:t>
      </w:r>
      <w:r w:rsidR="00940BBA" w:rsidRPr="00A63670">
        <w:rPr>
          <w:rStyle w:val="FootnoteReference"/>
          <w:rFonts w:ascii="Times New Roman" w:hAnsi="Times New Roman"/>
          <w:sz w:val="24"/>
          <w:szCs w:val="24"/>
        </w:rPr>
        <w:footnoteReference w:id="8"/>
      </w:r>
    </w:p>
    <w:p w14:paraId="1B0211AE" w14:textId="7FB367AD" w:rsidR="009B04A6" w:rsidRPr="00A63670" w:rsidRDefault="008852A2" w:rsidP="009B04A6">
      <w:pPr>
        <w:pStyle w:val="ListParagraph"/>
        <w:numPr>
          <w:ilvl w:val="0"/>
          <w:numId w:val="2"/>
        </w:numPr>
        <w:rPr>
          <w:rFonts w:ascii="Times New Roman" w:hAnsi="Times New Roman"/>
          <w:sz w:val="24"/>
          <w:szCs w:val="24"/>
        </w:rPr>
      </w:pPr>
      <w:r w:rsidRPr="00A63670">
        <w:rPr>
          <w:rFonts w:ascii="Times New Roman" w:hAnsi="Times New Roman"/>
          <w:sz w:val="24"/>
          <w:szCs w:val="24"/>
        </w:rPr>
        <w:t xml:space="preserve">Limited exceptions </w:t>
      </w:r>
      <w:r w:rsidR="004942BC" w:rsidRPr="00A63670">
        <w:rPr>
          <w:rFonts w:ascii="Times New Roman" w:hAnsi="Times New Roman"/>
          <w:sz w:val="24"/>
          <w:szCs w:val="24"/>
        </w:rPr>
        <w:t>affecting</w:t>
      </w:r>
      <w:r w:rsidR="00736B28" w:rsidRPr="00A63670">
        <w:rPr>
          <w:rFonts w:ascii="Times New Roman" w:hAnsi="Times New Roman"/>
          <w:sz w:val="24"/>
          <w:szCs w:val="24"/>
        </w:rPr>
        <w:t xml:space="preserve"> a “small footprint,” </w:t>
      </w:r>
      <w:r w:rsidR="005E38A0" w:rsidRPr="00A63670">
        <w:rPr>
          <w:rFonts w:ascii="Times New Roman" w:hAnsi="Times New Roman"/>
          <w:sz w:val="24"/>
          <w:szCs w:val="24"/>
        </w:rPr>
        <w:t xml:space="preserve">cumulatively </w:t>
      </w:r>
      <w:r w:rsidR="00736B28" w:rsidRPr="00A63670">
        <w:rPr>
          <w:rFonts w:ascii="Times New Roman" w:hAnsi="Times New Roman"/>
          <w:sz w:val="24"/>
          <w:szCs w:val="24"/>
        </w:rPr>
        <w:t xml:space="preserve">not to exceed 5% of </w:t>
      </w:r>
      <w:r w:rsidR="009B70E7" w:rsidRPr="00A63670">
        <w:rPr>
          <w:rFonts w:ascii="Times New Roman" w:hAnsi="Times New Roman"/>
          <w:sz w:val="24"/>
          <w:szCs w:val="24"/>
        </w:rPr>
        <w:t>the old growth in any national forest</w:t>
      </w:r>
      <w:r w:rsidR="00567476" w:rsidRPr="00A63670">
        <w:rPr>
          <w:rFonts w:ascii="Times New Roman" w:hAnsi="Times New Roman"/>
          <w:sz w:val="24"/>
          <w:szCs w:val="24"/>
        </w:rPr>
        <w:t xml:space="preserve"> unit </w:t>
      </w:r>
      <w:r w:rsidR="001F093B" w:rsidRPr="00A63670">
        <w:rPr>
          <w:rFonts w:ascii="Times New Roman" w:hAnsi="Times New Roman"/>
          <w:sz w:val="24"/>
          <w:szCs w:val="24"/>
        </w:rPr>
        <w:t xml:space="preserve">(at least </w:t>
      </w:r>
      <w:r w:rsidR="00567476" w:rsidRPr="00A63670">
        <w:rPr>
          <w:rFonts w:ascii="Times New Roman" w:hAnsi="Times New Roman"/>
          <w:sz w:val="24"/>
          <w:szCs w:val="24"/>
        </w:rPr>
        <w:t>outside of the wildland-urban interface</w:t>
      </w:r>
      <w:r w:rsidR="001F093B" w:rsidRPr="00A63670">
        <w:rPr>
          <w:rFonts w:ascii="Times New Roman" w:hAnsi="Times New Roman"/>
          <w:sz w:val="24"/>
          <w:szCs w:val="24"/>
        </w:rPr>
        <w:t>)</w:t>
      </w:r>
      <w:r w:rsidR="00567476" w:rsidRPr="00A63670">
        <w:rPr>
          <w:rFonts w:ascii="Times New Roman" w:hAnsi="Times New Roman"/>
          <w:sz w:val="24"/>
          <w:szCs w:val="24"/>
        </w:rPr>
        <w:t>;</w:t>
      </w:r>
      <w:r w:rsidR="009B04A6" w:rsidRPr="00A63670">
        <w:rPr>
          <w:rStyle w:val="FootnoteReference"/>
          <w:rFonts w:ascii="Times New Roman" w:hAnsi="Times New Roman"/>
          <w:sz w:val="24"/>
          <w:szCs w:val="24"/>
        </w:rPr>
        <w:footnoteReference w:id="9"/>
      </w:r>
    </w:p>
    <w:p w14:paraId="73035A59" w14:textId="513039F3" w:rsidR="00C45149" w:rsidRPr="00A63670" w:rsidRDefault="009D3F56" w:rsidP="00611D27">
      <w:pPr>
        <w:pStyle w:val="ListParagraph"/>
        <w:numPr>
          <w:ilvl w:val="0"/>
          <w:numId w:val="2"/>
        </w:numPr>
        <w:rPr>
          <w:rFonts w:ascii="Times New Roman" w:hAnsi="Times New Roman"/>
          <w:sz w:val="24"/>
          <w:szCs w:val="24"/>
        </w:rPr>
      </w:pPr>
      <w:r w:rsidRPr="00A63670">
        <w:rPr>
          <w:rFonts w:ascii="Times New Roman" w:hAnsi="Times New Roman"/>
          <w:sz w:val="24"/>
          <w:szCs w:val="24"/>
        </w:rPr>
        <w:t xml:space="preserve">Recruitment </w:t>
      </w:r>
      <w:r w:rsidR="00B92565" w:rsidRPr="00A63670">
        <w:rPr>
          <w:rFonts w:ascii="Times New Roman" w:hAnsi="Times New Roman"/>
          <w:sz w:val="24"/>
          <w:szCs w:val="24"/>
        </w:rPr>
        <w:t>from</w:t>
      </w:r>
      <w:r w:rsidR="00372756" w:rsidRPr="00A63670">
        <w:rPr>
          <w:rFonts w:ascii="Times New Roman" w:hAnsi="Times New Roman"/>
          <w:sz w:val="24"/>
          <w:szCs w:val="24"/>
        </w:rPr>
        <w:t xml:space="preserve"> some (but not all)</w:t>
      </w:r>
      <w:r w:rsidR="00B92565" w:rsidRPr="00A63670">
        <w:rPr>
          <w:rFonts w:ascii="Times New Roman" w:hAnsi="Times New Roman"/>
          <w:sz w:val="24"/>
          <w:szCs w:val="24"/>
        </w:rPr>
        <w:t xml:space="preserve"> mature forests to </w:t>
      </w:r>
      <w:r w:rsidR="001A60E9" w:rsidRPr="00A63670">
        <w:rPr>
          <w:rFonts w:ascii="Times New Roman" w:hAnsi="Times New Roman"/>
          <w:sz w:val="24"/>
          <w:szCs w:val="24"/>
        </w:rPr>
        <w:t>increase the amount of old growth and to replace old growth lost to disturbance processes</w:t>
      </w:r>
      <w:r w:rsidR="00B90DAD" w:rsidRPr="00A63670">
        <w:rPr>
          <w:rFonts w:ascii="Times New Roman" w:hAnsi="Times New Roman"/>
          <w:sz w:val="24"/>
          <w:szCs w:val="24"/>
        </w:rPr>
        <w:t>;</w:t>
      </w:r>
      <w:r w:rsidR="00B90DAD" w:rsidRPr="00A63670">
        <w:rPr>
          <w:rStyle w:val="FootnoteReference"/>
          <w:rFonts w:ascii="Times New Roman" w:hAnsi="Times New Roman"/>
          <w:sz w:val="24"/>
          <w:szCs w:val="24"/>
        </w:rPr>
        <w:footnoteReference w:id="10"/>
      </w:r>
    </w:p>
    <w:p w14:paraId="5C16D699" w14:textId="46C1AD37" w:rsidR="00B13BBE" w:rsidRPr="00A63670" w:rsidRDefault="00B13BBE" w:rsidP="00611D27">
      <w:pPr>
        <w:pStyle w:val="ListParagraph"/>
        <w:numPr>
          <w:ilvl w:val="0"/>
          <w:numId w:val="2"/>
        </w:numPr>
        <w:rPr>
          <w:rFonts w:ascii="Times New Roman" w:hAnsi="Times New Roman"/>
          <w:sz w:val="24"/>
          <w:szCs w:val="24"/>
        </w:rPr>
      </w:pPr>
      <w:r w:rsidRPr="00A63670">
        <w:rPr>
          <w:rFonts w:ascii="Times New Roman" w:hAnsi="Times New Roman"/>
          <w:sz w:val="24"/>
          <w:szCs w:val="24"/>
        </w:rPr>
        <w:t xml:space="preserve">Local </w:t>
      </w:r>
      <w:r w:rsidR="001B2E57" w:rsidRPr="00A63670">
        <w:rPr>
          <w:rFonts w:ascii="Times New Roman" w:hAnsi="Times New Roman"/>
          <w:sz w:val="24"/>
          <w:szCs w:val="24"/>
        </w:rPr>
        <w:t xml:space="preserve">development of </w:t>
      </w:r>
      <w:r w:rsidR="004A36D7" w:rsidRPr="00A63670">
        <w:rPr>
          <w:rFonts w:ascii="Times New Roman" w:hAnsi="Times New Roman"/>
          <w:sz w:val="24"/>
          <w:szCs w:val="24"/>
        </w:rPr>
        <w:t>recruitment strategies</w:t>
      </w:r>
      <w:r w:rsidR="001C0EC2" w:rsidRPr="00A63670">
        <w:rPr>
          <w:rFonts w:ascii="Times New Roman" w:hAnsi="Times New Roman"/>
          <w:sz w:val="24"/>
          <w:szCs w:val="24"/>
        </w:rPr>
        <w:t xml:space="preserve"> (i.e.,</w:t>
      </w:r>
      <w:r w:rsidR="00171352" w:rsidRPr="00A63670">
        <w:rPr>
          <w:rFonts w:ascii="Times New Roman" w:hAnsi="Times New Roman"/>
          <w:sz w:val="24"/>
          <w:szCs w:val="24"/>
        </w:rPr>
        <w:t xml:space="preserve"> identification of</w:t>
      </w:r>
      <w:r w:rsidR="001C0EC2" w:rsidRPr="00A63670">
        <w:rPr>
          <w:rFonts w:ascii="Times New Roman" w:hAnsi="Times New Roman"/>
          <w:sz w:val="24"/>
          <w:szCs w:val="24"/>
        </w:rPr>
        <w:t xml:space="preserve"> </w:t>
      </w:r>
      <w:r w:rsidR="001C0EC2" w:rsidRPr="00A63670">
        <w:rPr>
          <w:rFonts w:ascii="Times New Roman" w:hAnsi="Times New Roman"/>
          <w:i/>
          <w:iCs/>
          <w:sz w:val="24"/>
          <w:szCs w:val="24"/>
        </w:rPr>
        <w:t>which</w:t>
      </w:r>
      <w:r w:rsidR="001C0EC2" w:rsidRPr="00A63670">
        <w:rPr>
          <w:rFonts w:ascii="Times New Roman" w:hAnsi="Times New Roman"/>
          <w:sz w:val="24"/>
          <w:szCs w:val="24"/>
        </w:rPr>
        <w:t xml:space="preserve"> mature forests are managed on a trajectory for future old growth)</w:t>
      </w:r>
      <w:r w:rsidR="004A36D7" w:rsidRPr="00A63670">
        <w:rPr>
          <w:rFonts w:ascii="Times New Roman" w:hAnsi="Times New Roman"/>
          <w:sz w:val="24"/>
          <w:szCs w:val="24"/>
        </w:rPr>
        <w:t xml:space="preserve"> based on local </w:t>
      </w:r>
      <w:r w:rsidR="0019185C" w:rsidRPr="00A63670">
        <w:rPr>
          <w:rFonts w:ascii="Times New Roman" w:hAnsi="Times New Roman"/>
          <w:sz w:val="24"/>
          <w:szCs w:val="24"/>
        </w:rPr>
        <w:t>conditions</w:t>
      </w:r>
      <w:r w:rsidR="00814E84" w:rsidRPr="00A63670">
        <w:rPr>
          <w:rFonts w:ascii="Times New Roman" w:hAnsi="Times New Roman"/>
          <w:sz w:val="24"/>
          <w:szCs w:val="24"/>
        </w:rPr>
        <w:t>, Tribal consultation,</w:t>
      </w:r>
      <w:r w:rsidR="004A36D7" w:rsidRPr="00A63670">
        <w:rPr>
          <w:rFonts w:ascii="Times New Roman" w:hAnsi="Times New Roman"/>
          <w:sz w:val="24"/>
          <w:szCs w:val="24"/>
        </w:rPr>
        <w:t xml:space="preserve"> and</w:t>
      </w:r>
      <w:r w:rsidR="00C94865" w:rsidRPr="00A63670">
        <w:rPr>
          <w:rFonts w:ascii="Times New Roman" w:hAnsi="Times New Roman"/>
          <w:sz w:val="24"/>
          <w:szCs w:val="24"/>
        </w:rPr>
        <w:t xml:space="preserve"> collaborative</w:t>
      </w:r>
      <w:r w:rsidR="001C0EC2" w:rsidRPr="00A63670">
        <w:rPr>
          <w:rFonts w:ascii="Times New Roman" w:hAnsi="Times New Roman"/>
          <w:sz w:val="24"/>
          <w:szCs w:val="24"/>
        </w:rPr>
        <w:t xml:space="preserve"> input</w:t>
      </w:r>
      <w:r w:rsidR="00C94865" w:rsidRPr="00A63670">
        <w:rPr>
          <w:rFonts w:ascii="Times New Roman" w:hAnsi="Times New Roman"/>
          <w:sz w:val="24"/>
          <w:szCs w:val="24"/>
        </w:rPr>
        <w:t>;</w:t>
      </w:r>
      <w:r w:rsidR="00C94865" w:rsidRPr="00A63670">
        <w:rPr>
          <w:rStyle w:val="FootnoteReference"/>
          <w:rFonts w:ascii="Times New Roman" w:hAnsi="Times New Roman"/>
          <w:sz w:val="24"/>
          <w:szCs w:val="24"/>
        </w:rPr>
        <w:footnoteReference w:id="11"/>
      </w:r>
    </w:p>
    <w:p w14:paraId="47B30423" w14:textId="7401AD5B" w:rsidR="00923B80" w:rsidRPr="00A63670" w:rsidRDefault="00923B80" w:rsidP="00611D27">
      <w:pPr>
        <w:pStyle w:val="ListParagraph"/>
        <w:numPr>
          <w:ilvl w:val="0"/>
          <w:numId w:val="2"/>
        </w:numPr>
        <w:rPr>
          <w:rFonts w:ascii="Times New Roman" w:hAnsi="Times New Roman"/>
          <w:sz w:val="24"/>
          <w:szCs w:val="24"/>
        </w:rPr>
      </w:pPr>
      <w:r w:rsidRPr="00A63670">
        <w:rPr>
          <w:rFonts w:ascii="Times New Roman" w:hAnsi="Times New Roman"/>
          <w:sz w:val="24"/>
          <w:szCs w:val="24"/>
        </w:rPr>
        <w:t>Monitoring at multiple scales</w:t>
      </w:r>
      <w:r w:rsidR="00F91347" w:rsidRPr="00A63670">
        <w:rPr>
          <w:rFonts w:ascii="Times New Roman" w:hAnsi="Times New Roman"/>
          <w:sz w:val="24"/>
          <w:szCs w:val="24"/>
        </w:rPr>
        <w:t xml:space="preserve"> to inform adaptive management</w:t>
      </w:r>
      <w:r w:rsidR="00090128" w:rsidRPr="00A63670">
        <w:rPr>
          <w:rFonts w:ascii="Times New Roman" w:hAnsi="Times New Roman"/>
          <w:sz w:val="24"/>
          <w:szCs w:val="24"/>
        </w:rPr>
        <w:t>;</w:t>
      </w:r>
      <w:r w:rsidR="00090128" w:rsidRPr="00A63670">
        <w:rPr>
          <w:rStyle w:val="FootnoteReference"/>
          <w:rFonts w:ascii="Times New Roman" w:hAnsi="Times New Roman"/>
          <w:sz w:val="24"/>
          <w:szCs w:val="24"/>
        </w:rPr>
        <w:footnoteReference w:id="12"/>
      </w:r>
    </w:p>
    <w:p w14:paraId="6DE4599D" w14:textId="0DB5AECA" w:rsidR="002379E2" w:rsidRPr="00A63670" w:rsidRDefault="00183D5C">
      <w:pPr>
        <w:rPr>
          <w:rFonts w:ascii="Times New Roman" w:hAnsi="Times New Roman"/>
          <w:sz w:val="24"/>
          <w:szCs w:val="24"/>
        </w:rPr>
      </w:pPr>
      <w:r w:rsidRPr="00A63670">
        <w:rPr>
          <w:rFonts w:ascii="Times New Roman" w:hAnsi="Times New Roman"/>
          <w:sz w:val="24"/>
          <w:szCs w:val="24"/>
        </w:rPr>
        <w:t xml:space="preserve">We support and share these goals, which are consistent with our prior comments and the best available science. </w:t>
      </w:r>
      <w:r w:rsidR="002F34C3" w:rsidRPr="00A63670">
        <w:rPr>
          <w:rFonts w:ascii="Times New Roman" w:hAnsi="Times New Roman"/>
          <w:sz w:val="24"/>
          <w:szCs w:val="24"/>
        </w:rPr>
        <w:t xml:space="preserve">The current text of the proposed action, however, </w:t>
      </w:r>
      <w:r w:rsidR="001D2D18" w:rsidRPr="00A63670">
        <w:rPr>
          <w:rFonts w:ascii="Times New Roman" w:hAnsi="Times New Roman"/>
          <w:sz w:val="24"/>
          <w:szCs w:val="24"/>
        </w:rPr>
        <w:t xml:space="preserve">does not </w:t>
      </w:r>
      <w:r w:rsidR="00C646A6" w:rsidRPr="00A63670">
        <w:rPr>
          <w:rFonts w:ascii="Times New Roman" w:hAnsi="Times New Roman"/>
          <w:sz w:val="24"/>
          <w:szCs w:val="24"/>
        </w:rPr>
        <w:t>track</w:t>
      </w:r>
      <w:r w:rsidR="001D2D18" w:rsidRPr="00A63670">
        <w:rPr>
          <w:rFonts w:ascii="Times New Roman" w:hAnsi="Times New Roman"/>
          <w:sz w:val="24"/>
          <w:szCs w:val="24"/>
        </w:rPr>
        <w:t xml:space="preserve"> the</w:t>
      </w:r>
      <w:r w:rsidR="00B80E15" w:rsidRPr="00A63670">
        <w:rPr>
          <w:rFonts w:ascii="Times New Roman" w:hAnsi="Times New Roman"/>
          <w:sz w:val="24"/>
          <w:szCs w:val="24"/>
        </w:rPr>
        <w:t xml:space="preserve"> agency’s intent</w:t>
      </w:r>
      <w:r w:rsidR="000B62AC" w:rsidRPr="00A63670">
        <w:rPr>
          <w:rFonts w:ascii="Times New Roman" w:hAnsi="Times New Roman"/>
          <w:sz w:val="24"/>
          <w:szCs w:val="24"/>
        </w:rPr>
        <w:t xml:space="preserve">. As a result, NOGA is unlikely to accomplish its goals unless the final </w:t>
      </w:r>
      <w:r w:rsidR="00BE6200" w:rsidRPr="00A63670">
        <w:rPr>
          <w:rFonts w:ascii="Times New Roman" w:hAnsi="Times New Roman"/>
          <w:sz w:val="24"/>
          <w:szCs w:val="24"/>
        </w:rPr>
        <w:t>Amendments make a few key revisions, which we turn to now.</w:t>
      </w:r>
      <w:r w:rsidR="00B80E15" w:rsidRPr="00A63670">
        <w:rPr>
          <w:rFonts w:ascii="Times New Roman" w:hAnsi="Times New Roman"/>
          <w:sz w:val="24"/>
          <w:szCs w:val="24"/>
        </w:rPr>
        <w:t xml:space="preserve"> </w:t>
      </w:r>
    </w:p>
    <w:p w14:paraId="71CB209C" w14:textId="2D817977" w:rsidR="00747BD1" w:rsidRPr="00A63670" w:rsidRDefault="00747BD1">
      <w:pPr>
        <w:rPr>
          <w:rFonts w:ascii="Times New Roman" w:hAnsi="Times New Roman"/>
          <w:sz w:val="24"/>
          <w:szCs w:val="24"/>
        </w:rPr>
      </w:pPr>
      <w:r w:rsidRPr="00A63670">
        <w:rPr>
          <w:rFonts w:ascii="Times New Roman" w:hAnsi="Times New Roman"/>
          <w:sz w:val="24"/>
          <w:szCs w:val="24"/>
        </w:rPr>
        <w:t>Our red</w:t>
      </w:r>
      <w:r w:rsidR="001D3CFA" w:rsidRPr="00A63670">
        <w:rPr>
          <w:rFonts w:ascii="Times New Roman" w:hAnsi="Times New Roman"/>
          <w:sz w:val="24"/>
          <w:szCs w:val="24"/>
        </w:rPr>
        <w:t xml:space="preserve">-line edits are consistent with those recommended in the collaborative comments principally authored by Silvix Resources. </w:t>
      </w:r>
      <w:r w:rsidR="005C04D5" w:rsidRPr="00A63670">
        <w:rPr>
          <w:rFonts w:ascii="Times New Roman" w:hAnsi="Times New Roman"/>
          <w:sz w:val="24"/>
          <w:szCs w:val="24"/>
        </w:rPr>
        <w:t>With the exception of a few</w:t>
      </w:r>
      <w:r w:rsidR="00427550" w:rsidRPr="00A63670">
        <w:rPr>
          <w:rFonts w:ascii="Times New Roman" w:hAnsi="Times New Roman"/>
          <w:sz w:val="24"/>
          <w:szCs w:val="24"/>
        </w:rPr>
        <w:t xml:space="preserve"> additional</w:t>
      </w:r>
      <w:r w:rsidR="005C04D5" w:rsidRPr="00A63670">
        <w:rPr>
          <w:rFonts w:ascii="Times New Roman" w:hAnsi="Times New Roman"/>
          <w:sz w:val="24"/>
          <w:szCs w:val="24"/>
        </w:rPr>
        <w:t xml:space="preserve"> </w:t>
      </w:r>
      <w:r w:rsidR="00110DC0" w:rsidRPr="00A63670">
        <w:rPr>
          <w:rFonts w:ascii="Times New Roman" w:hAnsi="Times New Roman"/>
          <w:sz w:val="24"/>
          <w:szCs w:val="24"/>
        </w:rPr>
        <w:t xml:space="preserve">suggestions of particular importance to forests in the Southeast, </w:t>
      </w:r>
      <w:r w:rsidR="00427550" w:rsidRPr="00A63670">
        <w:rPr>
          <w:rFonts w:ascii="Times New Roman" w:hAnsi="Times New Roman"/>
          <w:sz w:val="24"/>
          <w:szCs w:val="24"/>
        </w:rPr>
        <w:t>any minor or stylistic differences in these</w:t>
      </w:r>
      <w:r w:rsidR="001D3CFA" w:rsidRPr="00A63670">
        <w:rPr>
          <w:rFonts w:ascii="Times New Roman" w:hAnsi="Times New Roman"/>
          <w:sz w:val="24"/>
          <w:szCs w:val="24"/>
        </w:rPr>
        <w:t xml:space="preserve"> </w:t>
      </w:r>
      <w:r w:rsidR="00427550" w:rsidRPr="00A63670">
        <w:rPr>
          <w:rFonts w:ascii="Times New Roman" w:hAnsi="Times New Roman"/>
          <w:sz w:val="24"/>
          <w:szCs w:val="24"/>
        </w:rPr>
        <w:t>recommendations</w:t>
      </w:r>
      <w:r w:rsidR="00954576" w:rsidRPr="00A63670">
        <w:rPr>
          <w:rFonts w:ascii="Times New Roman" w:hAnsi="Times New Roman"/>
          <w:sz w:val="24"/>
          <w:szCs w:val="24"/>
        </w:rPr>
        <w:t xml:space="preserve"> </w:t>
      </w:r>
      <w:r w:rsidR="001D3CFA" w:rsidRPr="00A63670">
        <w:rPr>
          <w:rFonts w:ascii="Times New Roman" w:hAnsi="Times New Roman"/>
          <w:sz w:val="24"/>
          <w:szCs w:val="24"/>
        </w:rPr>
        <w:t>are</w:t>
      </w:r>
      <w:r w:rsidR="00954576" w:rsidRPr="00A63670">
        <w:rPr>
          <w:rFonts w:ascii="Times New Roman" w:hAnsi="Times New Roman"/>
          <w:sz w:val="24"/>
          <w:szCs w:val="24"/>
        </w:rPr>
        <w:t xml:space="preserve"> not</w:t>
      </w:r>
      <w:r w:rsidR="001D3CFA" w:rsidRPr="00A63670">
        <w:rPr>
          <w:rFonts w:ascii="Times New Roman" w:hAnsi="Times New Roman"/>
          <w:sz w:val="24"/>
          <w:szCs w:val="24"/>
        </w:rPr>
        <w:t xml:space="preserve"> intended to convey a different meaning. </w:t>
      </w:r>
    </w:p>
    <w:p w14:paraId="26F6D242" w14:textId="77777777" w:rsidR="002379E2" w:rsidRPr="00A63670" w:rsidRDefault="002379E2">
      <w:pPr>
        <w:rPr>
          <w:rFonts w:ascii="Times New Roman" w:hAnsi="Times New Roman"/>
          <w:sz w:val="24"/>
          <w:szCs w:val="24"/>
        </w:rPr>
      </w:pPr>
    </w:p>
    <w:p w14:paraId="2C1F3A57" w14:textId="1EE0636D" w:rsidR="00BE6200" w:rsidRPr="00A63670" w:rsidRDefault="00BE6200">
      <w:pPr>
        <w:rPr>
          <w:rFonts w:ascii="Times New Roman" w:hAnsi="Times New Roman"/>
          <w:sz w:val="24"/>
          <w:szCs w:val="24"/>
        </w:rPr>
      </w:pPr>
      <w:r w:rsidRPr="00A63670">
        <w:rPr>
          <w:rFonts w:ascii="Times New Roman" w:hAnsi="Times New Roman"/>
          <w:sz w:val="24"/>
          <w:szCs w:val="24"/>
          <w:u w:val="single"/>
        </w:rPr>
        <w:t>Key Changes</w:t>
      </w:r>
      <w:r w:rsidR="000563AA" w:rsidRPr="00A63670">
        <w:rPr>
          <w:rFonts w:ascii="Times New Roman" w:hAnsi="Times New Roman"/>
          <w:sz w:val="24"/>
          <w:szCs w:val="24"/>
          <w:u w:val="single"/>
        </w:rPr>
        <w:t xml:space="preserve"> to Ensure that NOGA </w:t>
      </w:r>
      <w:r w:rsidR="00DC409F" w:rsidRPr="00A63670">
        <w:rPr>
          <w:rFonts w:ascii="Times New Roman" w:hAnsi="Times New Roman"/>
          <w:sz w:val="24"/>
          <w:szCs w:val="24"/>
          <w:u w:val="single"/>
        </w:rPr>
        <w:t>Effectuates Agency Intent</w:t>
      </w:r>
      <w:r w:rsidRPr="00A63670">
        <w:rPr>
          <w:rFonts w:ascii="Times New Roman" w:hAnsi="Times New Roman"/>
          <w:sz w:val="24"/>
          <w:szCs w:val="24"/>
        </w:rPr>
        <w:t>:</w:t>
      </w:r>
    </w:p>
    <w:p w14:paraId="2A858ECB" w14:textId="1E4E74E2" w:rsidR="006E2E04" w:rsidRPr="00A63670" w:rsidRDefault="00C73C5F" w:rsidP="006E2E04">
      <w:pPr>
        <w:pStyle w:val="ListParagraph"/>
        <w:numPr>
          <w:ilvl w:val="0"/>
          <w:numId w:val="4"/>
        </w:numPr>
        <w:rPr>
          <w:rFonts w:ascii="Times New Roman" w:hAnsi="Times New Roman"/>
          <w:sz w:val="24"/>
          <w:szCs w:val="24"/>
        </w:rPr>
      </w:pPr>
      <w:r w:rsidRPr="00A63670">
        <w:rPr>
          <w:rFonts w:ascii="Times New Roman" w:hAnsi="Times New Roman"/>
          <w:sz w:val="24"/>
          <w:szCs w:val="24"/>
        </w:rPr>
        <w:t>Explicitly incorporate passive management as a</w:t>
      </w:r>
      <w:r w:rsidR="006E2E04" w:rsidRPr="00A63670">
        <w:rPr>
          <w:rFonts w:ascii="Times New Roman" w:hAnsi="Times New Roman"/>
          <w:sz w:val="24"/>
          <w:szCs w:val="24"/>
        </w:rPr>
        <w:t xml:space="preserve">n </w:t>
      </w:r>
      <w:r w:rsidRPr="00A63670">
        <w:rPr>
          <w:rFonts w:ascii="Times New Roman" w:hAnsi="Times New Roman"/>
          <w:sz w:val="24"/>
          <w:szCs w:val="24"/>
        </w:rPr>
        <w:t>option</w:t>
      </w:r>
      <w:r w:rsidR="00EB74AB" w:rsidRPr="00A63670">
        <w:rPr>
          <w:rFonts w:ascii="Times New Roman" w:hAnsi="Times New Roman"/>
          <w:sz w:val="24"/>
          <w:szCs w:val="24"/>
        </w:rPr>
        <w:t>.</w:t>
      </w:r>
    </w:p>
    <w:p w14:paraId="0AB4DD54" w14:textId="214A6A49" w:rsidR="00BA64A4" w:rsidRPr="00A63670" w:rsidRDefault="002F5CC1" w:rsidP="006E2E04">
      <w:pPr>
        <w:rPr>
          <w:rFonts w:ascii="Times New Roman" w:hAnsi="Times New Roman"/>
          <w:sz w:val="24"/>
          <w:szCs w:val="24"/>
        </w:rPr>
      </w:pPr>
      <w:r w:rsidRPr="00A63670">
        <w:rPr>
          <w:rFonts w:ascii="Times New Roman" w:hAnsi="Times New Roman"/>
          <w:sz w:val="24"/>
          <w:szCs w:val="24"/>
        </w:rPr>
        <w:t>As noted above, we understand that agency leadership recognizes</w:t>
      </w:r>
      <w:r w:rsidR="005E703E" w:rsidRPr="00A63670">
        <w:rPr>
          <w:rFonts w:ascii="Times New Roman" w:hAnsi="Times New Roman"/>
          <w:sz w:val="24"/>
          <w:szCs w:val="24"/>
        </w:rPr>
        <w:t xml:space="preserve"> that</w:t>
      </w:r>
      <w:r w:rsidRPr="00A63670">
        <w:rPr>
          <w:rFonts w:ascii="Times New Roman" w:hAnsi="Times New Roman"/>
          <w:sz w:val="24"/>
          <w:szCs w:val="24"/>
        </w:rPr>
        <w:t xml:space="preserve"> passive management </w:t>
      </w:r>
      <w:r w:rsidR="005E703E" w:rsidRPr="00A63670">
        <w:rPr>
          <w:rFonts w:ascii="Times New Roman" w:hAnsi="Times New Roman"/>
          <w:sz w:val="24"/>
          <w:szCs w:val="24"/>
        </w:rPr>
        <w:t xml:space="preserve">may be the </w:t>
      </w:r>
      <w:r w:rsidR="002138EB" w:rsidRPr="00A63670">
        <w:rPr>
          <w:rFonts w:ascii="Times New Roman" w:hAnsi="Times New Roman"/>
          <w:sz w:val="24"/>
          <w:szCs w:val="24"/>
        </w:rPr>
        <w:t xml:space="preserve">best prescription for </w:t>
      </w:r>
      <w:r w:rsidR="00AD21B5" w:rsidRPr="00A63670">
        <w:rPr>
          <w:rFonts w:ascii="Times New Roman" w:hAnsi="Times New Roman"/>
          <w:sz w:val="24"/>
          <w:szCs w:val="24"/>
        </w:rPr>
        <w:t xml:space="preserve">many </w:t>
      </w:r>
      <w:r w:rsidR="002138EB" w:rsidRPr="00A63670">
        <w:rPr>
          <w:rFonts w:ascii="Times New Roman" w:hAnsi="Times New Roman"/>
          <w:sz w:val="24"/>
          <w:szCs w:val="24"/>
        </w:rPr>
        <w:t>old-growth forests.</w:t>
      </w:r>
      <w:r w:rsidR="001463AF" w:rsidRPr="00A63670">
        <w:rPr>
          <w:rStyle w:val="FootnoteReference"/>
          <w:rFonts w:ascii="Times New Roman" w:hAnsi="Times New Roman"/>
          <w:sz w:val="24"/>
          <w:szCs w:val="24"/>
        </w:rPr>
        <w:footnoteReference w:id="13"/>
      </w:r>
      <w:r w:rsidR="002138EB" w:rsidRPr="00A63670">
        <w:rPr>
          <w:rFonts w:ascii="Times New Roman" w:hAnsi="Times New Roman"/>
          <w:sz w:val="24"/>
          <w:szCs w:val="24"/>
        </w:rPr>
        <w:t xml:space="preserve"> </w:t>
      </w:r>
      <w:r w:rsidR="00CF2D26" w:rsidRPr="00A63670">
        <w:rPr>
          <w:rFonts w:ascii="Times New Roman" w:hAnsi="Times New Roman"/>
          <w:sz w:val="24"/>
          <w:szCs w:val="24"/>
        </w:rPr>
        <w:t>Indeed,</w:t>
      </w:r>
      <w:r w:rsidR="00237B4D" w:rsidRPr="00A63670">
        <w:rPr>
          <w:rFonts w:ascii="Times New Roman" w:hAnsi="Times New Roman"/>
          <w:sz w:val="24"/>
          <w:szCs w:val="24"/>
        </w:rPr>
        <w:t xml:space="preserve"> </w:t>
      </w:r>
      <w:r w:rsidR="00857495" w:rsidRPr="00A63670">
        <w:rPr>
          <w:rFonts w:ascii="Times New Roman" w:hAnsi="Times New Roman"/>
          <w:sz w:val="24"/>
          <w:szCs w:val="24"/>
        </w:rPr>
        <w:t xml:space="preserve">recent </w:t>
      </w:r>
      <w:r w:rsidR="005D2D5A" w:rsidRPr="00A63670">
        <w:rPr>
          <w:rFonts w:ascii="Times New Roman" w:hAnsi="Times New Roman"/>
          <w:sz w:val="24"/>
          <w:szCs w:val="24"/>
        </w:rPr>
        <w:t xml:space="preserve">Technical Guidance </w:t>
      </w:r>
      <w:r w:rsidR="00857495" w:rsidRPr="00A63670">
        <w:rPr>
          <w:rFonts w:ascii="Times New Roman" w:hAnsi="Times New Roman"/>
          <w:sz w:val="24"/>
          <w:szCs w:val="24"/>
        </w:rPr>
        <w:t>for prescriptions in old-growth forests</w:t>
      </w:r>
      <w:r w:rsidR="00237B4D" w:rsidRPr="00A63670">
        <w:rPr>
          <w:rFonts w:ascii="Times New Roman" w:hAnsi="Times New Roman"/>
          <w:sz w:val="24"/>
          <w:szCs w:val="24"/>
        </w:rPr>
        <w:t xml:space="preserve"> </w:t>
      </w:r>
      <w:r w:rsidR="006C33D3" w:rsidRPr="00A63670">
        <w:rPr>
          <w:rFonts w:ascii="Times New Roman" w:hAnsi="Times New Roman"/>
          <w:sz w:val="24"/>
          <w:szCs w:val="24"/>
        </w:rPr>
        <w:t>directs project developers to “defer” treatment unless needed to improve the stand’s trajectory</w:t>
      </w:r>
      <w:r w:rsidR="008C6CC3" w:rsidRPr="00A63670">
        <w:rPr>
          <w:rFonts w:ascii="Times New Roman" w:hAnsi="Times New Roman"/>
          <w:sz w:val="24"/>
          <w:szCs w:val="24"/>
        </w:rPr>
        <w:t xml:space="preserve"> toward desired conditions,</w:t>
      </w:r>
      <w:r w:rsidR="00CE0038" w:rsidRPr="00A63670">
        <w:rPr>
          <w:rStyle w:val="FootnoteReference"/>
          <w:rFonts w:ascii="Times New Roman" w:hAnsi="Times New Roman"/>
          <w:sz w:val="24"/>
          <w:szCs w:val="24"/>
        </w:rPr>
        <w:footnoteReference w:id="14"/>
      </w:r>
      <w:r w:rsidR="008C6CC3" w:rsidRPr="00A63670">
        <w:rPr>
          <w:rFonts w:ascii="Times New Roman" w:hAnsi="Times New Roman"/>
          <w:sz w:val="24"/>
          <w:szCs w:val="24"/>
        </w:rPr>
        <w:t xml:space="preserve"> and </w:t>
      </w:r>
      <w:r w:rsidR="00AD21B5" w:rsidRPr="00A63670">
        <w:rPr>
          <w:rFonts w:ascii="Times New Roman" w:hAnsi="Times New Roman"/>
          <w:sz w:val="24"/>
          <w:szCs w:val="24"/>
        </w:rPr>
        <w:t>the Biological Evaluation explains that “active management for old growth must be complementary to natural succession</w:t>
      </w:r>
      <w:r w:rsidR="00862A0A" w:rsidRPr="00A63670">
        <w:rPr>
          <w:rFonts w:ascii="Times New Roman" w:hAnsi="Times New Roman"/>
          <w:sz w:val="24"/>
          <w:szCs w:val="24"/>
        </w:rPr>
        <w:t>.</w:t>
      </w:r>
      <w:r w:rsidR="00AD21B5" w:rsidRPr="00A63670">
        <w:rPr>
          <w:rFonts w:ascii="Times New Roman" w:hAnsi="Times New Roman"/>
          <w:sz w:val="24"/>
          <w:szCs w:val="24"/>
        </w:rPr>
        <w:t>”</w:t>
      </w:r>
      <w:r w:rsidR="00921C32" w:rsidRPr="00A63670">
        <w:rPr>
          <w:rStyle w:val="FootnoteReference"/>
          <w:rFonts w:ascii="Times New Roman" w:hAnsi="Times New Roman"/>
          <w:sz w:val="24"/>
          <w:szCs w:val="24"/>
        </w:rPr>
        <w:footnoteReference w:id="15"/>
      </w:r>
    </w:p>
    <w:p w14:paraId="3233B8C8" w14:textId="7C35E591" w:rsidR="004E24E9" w:rsidRPr="00A63670" w:rsidRDefault="004E24E9" w:rsidP="006E2E04">
      <w:pPr>
        <w:rPr>
          <w:rFonts w:ascii="Times New Roman" w:hAnsi="Times New Roman"/>
          <w:sz w:val="24"/>
          <w:szCs w:val="24"/>
        </w:rPr>
      </w:pPr>
      <w:r w:rsidRPr="00A63670">
        <w:rPr>
          <w:rFonts w:ascii="Times New Roman" w:hAnsi="Times New Roman"/>
          <w:sz w:val="24"/>
          <w:szCs w:val="24"/>
        </w:rPr>
        <w:t xml:space="preserve">Using passive management wherever </w:t>
      </w:r>
      <w:r w:rsidR="000C65A3" w:rsidRPr="00A63670">
        <w:rPr>
          <w:rFonts w:ascii="Times New Roman" w:hAnsi="Times New Roman"/>
          <w:sz w:val="24"/>
          <w:szCs w:val="24"/>
        </w:rPr>
        <w:t>appropriate</w:t>
      </w:r>
      <w:r w:rsidRPr="00A63670">
        <w:rPr>
          <w:rFonts w:ascii="Times New Roman" w:hAnsi="Times New Roman"/>
          <w:sz w:val="24"/>
          <w:szCs w:val="24"/>
        </w:rPr>
        <w:t xml:space="preserve"> makes good sense. In many cases, especially in infrequent-fire forest types, old growth characteristics are best conserved and promoted by the passage of time and by refraining from disrupting ecological processes. And </w:t>
      </w:r>
      <w:r w:rsidR="000C65A3" w:rsidRPr="00A63670">
        <w:rPr>
          <w:rFonts w:ascii="Times New Roman" w:hAnsi="Times New Roman"/>
          <w:sz w:val="24"/>
          <w:szCs w:val="24"/>
        </w:rPr>
        <w:t xml:space="preserve">reserving proactive stewardship for the sites where it is most needed </w:t>
      </w:r>
      <w:r w:rsidR="00A773B7" w:rsidRPr="00A63670">
        <w:rPr>
          <w:rFonts w:ascii="Times New Roman" w:hAnsi="Times New Roman"/>
          <w:sz w:val="24"/>
          <w:szCs w:val="24"/>
        </w:rPr>
        <w:t>(in a resistance/resilience/transition framework)</w:t>
      </w:r>
      <w:r w:rsidR="00915813" w:rsidRPr="00A63670">
        <w:rPr>
          <w:rFonts w:ascii="Times New Roman" w:hAnsi="Times New Roman"/>
          <w:sz w:val="24"/>
          <w:szCs w:val="24"/>
        </w:rPr>
        <w:t xml:space="preserve"> is also the most efficient </w:t>
      </w:r>
      <w:r w:rsidR="00CF2F90" w:rsidRPr="00A63670">
        <w:rPr>
          <w:rFonts w:ascii="Times New Roman" w:hAnsi="Times New Roman"/>
          <w:sz w:val="24"/>
          <w:szCs w:val="24"/>
        </w:rPr>
        <w:t>way to allocate scarce agency resources.</w:t>
      </w:r>
    </w:p>
    <w:p w14:paraId="015BFC69" w14:textId="129A9753" w:rsidR="00AE75AF" w:rsidRPr="00A63670" w:rsidRDefault="00AE75AF" w:rsidP="006E2E04">
      <w:pPr>
        <w:rPr>
          <w:rFonts w:ascii="Times New Roman" w:hAnsi="Times New Roman"/>
          <w:sz w:val="24"/>
          <w:szCs w:val="24"/>
        </w:rPr>
      </w:pPr>
      <w:r w:rsidRPr="00A63670">
        <w:rPr>
          <w:rFonts w:ascii="Times New Roman" w:hAnsi="Times New Roman"/>
          <w:sz w:val="24"/>
          <w:szCs w:val="24"/>
        </w:rPr>
        <w:t xml:space="preserve">Yet this intent is nowhere reflected in NOGA’s text. </w:t>
      </w:r>
      <w:r w:rsidR="00A17D1A" w:rsidRPr="00A63670">
        <w:rPr>
          <w:rFonts w:ascii="Times New Roman" w:hAnsi="Times New Roman"/>
          <w:sz w:val="24"/>
          <w:szCs w:val="24"/>
        </w:rPr>
        <w:t xml:space="preserve">The term “passive” management or an equivalent phrase is </w:t>
      </w:r>
      <w:r w:rsidR="008E75BC" w:rsidRPr="00A63670">
        <w:rPr>
          <w:rFonts w:ascii="Times New Roman" w:hAnsi="Times New Roman"/>
          <w:sz w:val="24"/>
          <w:szCs w:val="24"/>
        </w:rPr>
        <w:t>simply not found in the draft</w:t>
      </w:r>
      <w:r w:rsidR="00010350" w:rsidRPr="00A63670">
        <w:rPr>
          <w:rFonts w:ascii="Times New Roman" w:hAnsi="Times New Roman"/>
          <w:sz w:val="24"/>
          <w:szCs w:val="24"/>
        </w:rPr>
        <w:t xml:space="preserve"> anywhere</w:t>
      </w:r>
      <w:r w:rsidR="008E75BC" w:rsidRPr="00A63670">
        <w:rPr>
          <w:rFonts w:ascii="Times New Roman" w:hAnsi="Times New Roman"/>
          <w:sz w:val="24"/>
          <w:szCs w:val="24"/>
        </w:rPr>
        <w:t>.</w:t>
      </w:r>
      <w:r w:rsidR="00815EDA" w:rsidRPr="00A63670">
        <w:rPr>
          <w:rFonts w:ascii="Times New Roman" w:hAnsi="Times New Roman"/>
          <w:sz w:val="24"/>
          <w:szCs w:val="24"/>
        </w:rPr>
        <w:t xml:space="preserve"> Instead, the only option for old growth </w:t>
      </w:r>
      <w:r w:rsidR="001C2907" w:rsidRPr="00A63670">
        <w:rPr>
          <w:rFonts w:ascii="Times New Roman" w:hAnsi="Times New Roman"/>
          <w:sz w:val="24"/>
          <w:szCs w:val="24"/>
        </w:rPr>
        <w:t xml:space="preserve">is “proactive stewardship,” defined </w:t>
      </w:r>
      <w:r w:rsidR="00943963" w:rsidRPr="00A63670">
        <w:rPr>
          <w:rFonts w:ascii="Times New Roman" w:hAnsi="Times New Roman"/>
          <w:sz w:val="24"/>
          <w:szCs w:val="24"/>
        </w:rPr>
        <w:t>as “vegetation management</w:t>
      </w:r>
      <w:r w:rsidR="006A4B35" w:rsidRPr="00A63670">
        <w:rPr>
          <w:rFonts w:ascii="Times New Roman" w:hAnsi="Times New Roman"/>
          <w:sz w:val="24"/>
          <w:szCs w:val="24"/>
        </w:rPr>
        <w:t xml:space="preserve"> that promotes the quality, composition, structure, pattern, or ecological processes necessary for old-growth forests to be resilient and adaptable,</w:t>
      </w:r>
      <w:r w:rsidR="00C33D19" w:rsidRPr="00A63670">
        <w:rPr>
          <w:rFonts w:ascii="Times New Roman" w:hAnsi="Times New Roman"/>
          <w:sz w:val="24"/>
          <w:szCs w:val="24"/>
        </w:rPr>
        <w:t>”</w:t>
      </w:r>
      <w:r w:rsidR="00C77033" w:rsidRPr="00A63670">
        <w:rPr>
          <w:rFonts w:ascii="Times New Roman" w:hAnsi="Times New Roman"/>
          <w:sz w:val="24"/>
          <w:szCs w:val="24"/>
        </w:rPr>
        <w:t xml:space="preserve"> </w:t>
      </w:r>
      <w:r w:rsidR="006A4B35" w:rsidRPr="00A63670">
        <w:rPr>
          <w:rFonts w:ascii="Times New Roman" w:hAnsi="Times New Roman"/>
          <w:sz w:val="24"/>
          <w:szCs w:val="24"/>
        </w:rPr>
        <w:t>and “vegetation management”</w:t>
      </w:r>
      <w:r w:rsidR="00C77033" w:rsidRPr="00A63670">
        <w:rPr>
          <w:rFonts w:ascii="Times New Roman" w:hAnsi="Times New Roman"/>
          <w:sz w:val="24"/>
          <w:szCs w:val="24"/>
        </w:rPr>
        <w:t xml:space="preserve"> in turn is defined as a list of active “treatments.”</w:t>
      </w:r>
      <w:r w:rsidR="00102F4C" w:rsidRPr="00A63670">
        <w:rPr>
          <w:rStyle w:val="FootnoteReference"/>
          <w:rFonts w:ascii="Times New Roman" w:hAnsi="Times New Roman"/>
          <w:sz w:val="24"/>
          <w:szCs w:val="24"/>
        </w:rPr>
        <w:footnoteReference w:id="16"/>
      </w:r>
    </w:p>
    <w:p w14:paraId="1187513F" w14:textId="5DE517DE" w:rsidR="00057F48" w:rsidRPr="00A63670" w:rsidRDefault="00102F4C" w:rsidP="006E2E04">
      <w:pPr>
        <w:rPr>
          <w:rFonts w:ascii="Times New Roman" w:hAnsi="Times New Roman"/>
          <w:sz w:val="24"/>
          <w:szCs w:val="24"/>
        </w:rPr>
      </w:pPr>
      <w:r w:rsidRPr="00A63670">
        <w:rPr>
          <w:rFonts w:ascii="Times New Roman" w:hAnsi="Times New Roman"/>
          <w:sz w:val="24"/>
          <w:szCs w:val="24"/>
        </w:rPr>
        <w:t xml:space="preserve">Again, because of our participation in the process, we understand that Standard 2a </w:t>
      </w:r>
      <w:r w:rsidR="006D42A3" w:rsidRPr="00A63670">
        <w:rPr>
          <w:rFonts w:ascii="Times New Roman" w:hAnsi="Times New Roman"/>
          <w:sz w:val="24"/>
          <w:szCs w:val="24"/>
        </w:rPr>
        <w:t xml:space="preserve">is intended as </w:t>
      </w:r>
      <w:r w:rsidR="00455B31" w:rsidRPr="00A63670">
        <w:rPr>
          <w:rFonts w:ascii="Times New Roman" w:hAnsi="Times New Roman"/>
          <w:sz w:val="24"/>
          <w:szCs w:val="24"/>
        </w:rPr>
        <w:t xml:space="preserve">the second half of </w:t>
      </w:r>
      <w:r w:rsidR="006D42A3" w:rsidRPr="00A63670">
        <w:rPr>
          <w:rFonts w:ascii="Times New Roman" w:hAnsi="Times New Roman"/>
          <w:sz w:val="24"/>
          <w:szCs w:val="24"/>
        </w:rPr>
        <w:t xml:space="preserve">an “if/then” proposition: </w:t>
      </w:r>
      <w:r w:rsidR="006D42A3" w:rsidRPr="00A63670">
        <w:rPr>
          <w:rFonts w:ascii="Times New Roman" w:hAnsi="Times New Roman"/>
          <w:i/>
          <w:iCs/>
          <w:sz w:val="24"/>
          <w:szCs w:val="24"/>
        </w:rPr>
        <w:t>If</w:t>
      </w:r>
      <w:r w:rsidR="006D42A3" w:rsidRPr="00A63670">
        <w:rPr>
          <w:rFonts w:ascii="Times New Roman" w:hAnsi="Times New Roman"/>
          <w:sz w:val="24"/>
          <w:szCs w:val="24"/>
        </w:rPr>
        <w:t xml:space="preserve"> vegetation management is prescribed, then it “may only be for the purpose of proactive stewardship</w:t>
      </w:r>
      <w:r w:rsidR="00C926B2" w:rsidRPr="00A63670">
        <w:rPr>
          <w:rFonts w:ascii="Times New Roman" w:hAnsi="Times New Roman"/>
          <w:sz w:val="24"/>
          <w:szCs w:val="24"/>
        </w:rPr>
        <w:t>.</w:t>
      </w:r>
      <w:r w:rsidR="006D42A3" w:rsidRPr="00A63670">
        <w:rPr>
          <w:rFonts w:ascii="Times New Roman" w:hAnsi="Times New Roman"/>
          <w:sz w:val="24"/>
          <w:szCs w:val="24"/>
        </w:rPr>
        <w:t xml:space="preserve">” </w:t>
      </w:r>
      <w:r w:rsidR="00A207A7" w:rsidRPr="00A63670">
        <w:rPr>
          <w:rFonts w:ascii="Times New Roman" w:hAnsi="Times New Roman"/>
          <w:sz w:val="24"/>
          <w:szCs w:val="24"/>
        </w:rPr>
        <w:t xml:space="preserve">In other words, if </w:t>
      </w:r>
      <w:r w:rsidR="006D6E33" w:rsidRPr="00A63670">
        <w:rPr>
          <w:rFonts w:ascii="Times New Roman" w:hAnsi="Times New Roman"/>
          <w:sz w:val="24"/>
          <w:szCs w:val="24"/>
        </w:rPr>
        <w:t>an</w:t>
      </w:r>
      <w:r w:rsidR="00B067D4" w:rsidRPr="00A63670">
        <w:rPr>
          <w:rFonts w:ascii="Times New Roman" w:hAnsi="Times New Roman"/>
          <w:sz w:val="24"/>
          <w:szCs w:val="24"/>
        </w:rPr>
        <w:t xml:space="preserve"> </w:t>
      </w:r>
      <w:r w:rsidR="00A207A7" w:rsidRPr="00A63670">
        <w:rPr>
          <w:rFonts w:ascii="Times New Roman" w:hAnsi="Times New Roman"/>
          <w:sz w:val="24"/>
          <w:szCs w:val="24"/>
        </w:rPr>
        <w:t>old</w:t>
      </w:r>
      <w:r w:rsidR="006D6E33" w:rsidRPr="00A63670">
        <w:rPr>
          <w:rFonts w:ascii="Times New Roman" w:hAnsi="Times New Roman"/>
          <w:sz w:val="24"/>
          <w:szCs w:val="24"/>
        </w:rPr>
        <w:t>-</w:t>
      </w:r>
      <w:r w:rsidR="00A207A7" w:rsidRPr="00A63670">
        <w:rPr>
          <w:rFonts w:ascii="Times New Roman" w:hAnsi="Times New Roman"/>
          <w:sz w:val="24"/>
          <w:szCs w:val="24"/>
        </w:rPr>
        <w:t>growth</w:t>
      </w:r>
      <w:r w:rsidR="006D6E33" w:rsidRPr="00A63670">
        <w:rPr>
          <w:rFonts w:ascii="Times New Roman" w:hAnsi="Times New Roman"/>
          <w:sz w:val="24"/>
          <w:szCs w:val="24"/>
        </w:rPr>
        <w:t xml:space="preserve"> forest</w:t>
      </w:r>
      <w:r w:rsidR="00A207A7" w:rsidRPr="00A63670">
        <w:rPr>
          <w:rFonts w:ascii="Times New Roman" w:hAnsi="Times New Roman"/>
          <w:sz w:val="24"/>
          <w:szCs w:val="24"/>
        </w:rPr>
        <w:t xml:space="preserve"> already </w:t>
      </w:r>
      <w:r w:rsidR="00B067D4" w:rsidRPr="00A63670">
        <w:rPr>
          <w:rFonts w:ascii="Times New Roman" w:hAnsi="Times New Roman"/>
          <w:sz w:val="24"/>
          <w:szCs w:val="24"/>
        </w:rPr>
        <w:t>has</w:t>
      </w:r>
      <w:r w:rsidR="00A207A7" w:rsidRPr="00A63670">
        <w:rPr>
          <w:rFonts w:ascii="Times New Roman" w:hAnsi="Times New Roman"/>
          <w:sz w:val="24"/>
          <w:szCs w:val="24"/>
        </w:rPr>
        <w:t xml:space="preserve"> </w:t>
      </w:r>
      <w:r w:rsidR="00B067D4" w:rsidRPr="00A63670">
        <w:rPr>
          <w:rFonts w:ascii="Times New Roman" w:hAnsi="Times New Roman"/>
          <w:sz w:val="24"/>
          <w:szCs w:val="24"/>
        </w:rPr>
        <w:t xml:space="preserve">the quality, composition, structure, pattern, </w:t>
      </w:r>
      <w:r w:rsidR="00DF2C6E" w:rsidRPr="00A63670">
        <w:rPr>
          <w:rFonts w:ascii="Times New Roman" w:hAnsi="Times New Roman"/>
          <w:sz w:val="24"/>
          <w:szCs w:val="24"/>
        </w:rPr>
        <w:t>and</w:t>
      </w:r>
      <w:r w:rsidR="00B067D4" w:rsidRPr="00A63670">
        <w:rPr>
          <w:rFonts w:ascii="Times New Roman" w:hAnsi="Times New Roman"/>
          <w:sz w:val="24"/>
          <w:szCs w:val="24"/>
        </w:rPr>
        <w:t xml:space="preserve"> processes needed to be resilient and adaptable</w:t>
      </w:r>
      <w:r w:rsidR="00DF2C6E" w:rsidRPr="00A63670">
        <w:rPr>
          <w:rFonts w:ascii="Times New Roman" w:hAnsi="Times New Roman"/>
          <w:sz w:val="24"/>
          <w:szCs w:val="24"/>
        </w:rPr>
        <w:t>, then there would be no need for intervention</w:t>
      </w:r>
      <w:r w:rsidR="00B32C8A" w:rsidRPr="00A63670">
        <w:rPr>
          <w:rFonts w:ascii="Times New Roman" w:hAnsi="Times New Roman"/>
          <w:sz w:val="24"/>
          <w:szCs w:val="24"/>
        </w:rPr>
        <w:t>. Only if one or more of those characteristics were missing, therefore, would active intervention be allowed</w:t>
      </w:r>
      <w:r w:rsidR="00354BF2" w:rsidRPr="00A63670">
        <w:rPr>
          <w:rFonts w:ascii="Times New Roman" w:hAnsi="Times New Roman"/>
          <w:sz w:val="24"/>
          <w:szCs w:val="24"/>
        </w:rPr>
        <w:t xml:space="preserve">. For example, if an old-growth stand were missing the process of </w:t>
      </w:r>
      <w:r w:rsidR="00544D1F" w:rsidRPr="00A63670">
        <w:rPr>
          <w:rFonts w:ascii="Times New Roman" w:hAnsi="Times New Roman"/>
          <w:sz w:val="24"/>
          <w:szCs w:val="24"/>
        </w:rPr>
        <w:t>frequent, low-intensity surface fire, proactive stewardship could be prescribed to restore or mimic that process.</w:t>
      </w:r>
      <w:r w:rsidR="00E10495" w:rsidRPr="00A63670">
        <w:rPr>
          <w:rFonts w:ascii="Times New Roman" w:hAnsi="Times New Roman"/>
          <w:sz w:val="24"/>
          <w:szCs w:val="24"/>
        </w:rPr>
        <w:t xml:space="preserve"> </w:t>
      </w:r>
    </w:p>
    <w:p w14:paraId="67B2D331" w14:textId="1F0AF73F" w:rsidR="00244F0B" w:rsidRPr="00A63670" w:rsidRDefault="00455B31" w:rsidP="006E2E04">
      <w:pPr>
        <w:rPr>
          <w:rFonts w:ascii="Times New Roman" w:hAnsi="Times New Roman"/>
          <w:sz w:val="24"/>
          <w:szCs w:val="24"/>
        </w:rPr>
      </w:pPr>
      <w:r w:rsidRPr="00A63670">
        <w:rPr>
          <w:rFonts w:ascii="Times New Roman" w:hAnsi="Times New Roman"/>
          <w:sz w:val="24"/>
          <w:szCs w:val="24"/>
        </w:rPr>
        <w:t xml:space="preserve">But </w:t>
      </w:r>
      <w:r w:rsidR="00F70543" w:rsidRPr="00A63670">
        <w:rPr>
          <w:rFonts w:ascii="Times New Roman" w:hAnsi="Times New Roman"/>
          <w:sz w:val="24"/>
          <w:szCs w:val="24"/>
        </w:rPr>
        <w:t>while this may be the best</w:t>
      </w:r>
      <w:r w:rsidR="00F70543" w:rsidRPr="00A63670">
        <w:rPr>
          <w:rFonts w:ascii="Times New Roman" w:hAnsi="Times New Roman"/>
          <w:i/>
          <w:iCs/>
          <w:sz w:val="24"/>
          <w:szCs w:val="24"/>
        </w:rPr>
        <w:t xml:space="preserve"> </w:t>
      </w:r>
      <w:r w:rsidR="00F70543" w:rsidRPr="00A63670">
        <w:rPr>
          <w:rFonts w:ascii="Times New Roman" w:hAnsi="Times New Roman"/>
          <w:sz w:val="24"/>
          <w:szCs w:val="24"/>
        </w:rPr>
        <w:t xml:space="preserve">interpretation of the current draft, </w:t>
      </w:r>
      <w:r w:rsidR="00FC5BEE" w:rsidRPr="00A63670">
        <w:rPr>
          <w:rFonts w:ascii="Times New Roman" w:hAnsi="Times New Roman"/>
          <w:sz w:val="24"/>
          <w:szCs w:val="24"/>
        </w:rPr>
        <w:t>it is largely implicit</w:t>
      </w:r>
      <w:r w:rsidR="00694613" w:rsidRPr="00A63670">
        <w:rPr>
          <w:rFonts w:ascii="Times New Roman" w:hAnsi="Times New Roman"/>
          <w:sz w:val="24"/>
          <w:szCs w:val="24"/>
        </w:rPr>
        <w:t xml:space="preserve"> and could be misunderstood</w:t>
      </w:r>
      <w:r w:rsidR="00ED5083" w:rsidRPr="00A63670">
        <w:rPr>
          <w:rFonts w:ascii="Times New Roman" w:hAnsi="Times New Roman"/>
          <w:sz w:val="24"/>
          <w:szCs w:val="24"/>
        </w:rPr>
        <w:t xml:space="preserve">. </w:t>
      </w:r>
      <w:r w:rsidR="00D86EBD" w:rsidRPr="00A63670">
        <w:rPr>
          <w:rFonts w:ascii="Times New Roman" w:hAnsi="Times New Roman"/>
          <w:sz w:val="24"/>
          <w:szCs w:val="24"/>
        </w:rPr>
        <w:t xml:space="preserve">The word “may” should not have to carry so much weight. Indeed, </w:t>
      </w:r>
      <w:r w:rsidR="003530C0" w:rsidRPr="00A63670">
        <w:rPr>
          <w:rFonts w:ascii="Times New Roman" w:hAnsi="Times New Roman"/>
          <w:sz w:val="24"/>
          <w:szCs w:val="24"/>
        </w:rPr>
        <w:t xml:space="preserve">whether and why to </w:t>
      </w:r>
      <w:r w:rsidR="005737EA" w:rsidRPr="00A63670">
        <w:rPr>
          <w:rFonts w:ascii="Times New Roman" w:hAnsi="Times New Roman"/>
          <w:sz w:val="24"/>
          <w:szCs w:val="24"/>
        </w:rPr>
        <w:t xml:space="preserve">take action in old-growth forests is at </w:t>
      </w:r>
      <w:r w:rsidR="00D86EBD" w:rsidRPr="00A63670">
        <w:rPr>
          <w:rFonts w:ascii="Times New Roman" w:hAnsi="Times New Roman"/>
          <w:sz w:val="24"/>
          <w:szCs w:val="24"/>
        </w:rPr>
        <w:t xml:space="preserve">the very heart of </w:t>
      </w:r>
      <w:r w:rsidR="00FA64C5" w:rsidRPr="00A63670">
        <w:rPr>
          <w:rFonts w:ascii="Times New Roman" w:hAnsi="Times New Roman"/>
          <w:sz w:val="24"/>
          <w:szCs w:val="24"/>
        </w:rPr>
        <w:t xml:space="preserve">NOGA, and </w:t>
      </w:r>
      <w:r w:rsidR="008C40A0" w:rsidRPr="00A63670">
        <w:rPr>
          <w:rFonts w:ascii="Times New Roman" w:hAnsi="Times New Roman"/>
          <w:sz w:val="24"/>
          <w:szCs w:val="24"/>
        </w:rPr>
        <w:t>the framework for that choice</w:t>
      </w:r>
      <w:r w:rsidR="00D86EBD" w:rsidRPr="00A63670">
        <w:rPr>
          <w:rFonts w:ascii="Times New Roman" w:hAnsi="Times New Roman"/>
          <w:sz w:val="24"/>
          <w:szCs w:val="24"/>
        </w:rPr>
        <w:t xml:space="preserve"> deserves more clarity. </w:t>
      </w:r>
    </w:p>
    <w:p w14:paraId="2712197C" w14:textId="413F88AD" w:rsidR="00417E27" w:rsidRPr="00A63670" w:rsidRDefault="002245DC" w:rsidP="006E2E04">
      <w:pPr>
        <w:rPr>
          <w:rFonts w:ascii="Times New Roman" w:hAnsi="Times New Roman"/>
          <w:sz w:val="24"/>
          <w:szCs w:val="24"/>
        </w:rPr>
      </w:pPr>
      <w:r w:rsidRPr="00A63670">
        <w:rPr>
          <w:rFonts w:ascii="Times New Roman" w:hAnsi="Times New Roman"/>
          <w:sz w:val="24"/>
          <w:szCs w:val="24"/>
        </w:rPr>
        <w:t xml:space="preserve">Ideally, Standard 2a would be revised to explain </w:t>
      </w:r>
      <w:r w:rsidR="0067198B" w:rsidRPr="00A63670">
        <w:rPr>
          <w:rFonts w:ascii="Times New Roman" w:hAnsi="Times New Roman"/>
          <w:sz w:val="24"/>
          <w:szCs w:val="24"/>
        </w:rPr>
        <w:t>this</w:t>
      </w:r>
      <w:r w:rsidR="00417E27" w:rsidRPr="00A63670">
        <w:rPr>
          <w:rFonts w:ascii="Times New Roman" w:hAnsi="Times New Roman"/>
          <w:sz w:val="24"/>
          <w:szCs w:val="24"/>
        </w:rPr>
        <w:t xml:space="preserve"> </w:t>
      </w:r>
      <w:r w:rsidR="00DD639E" w:rsidRPr="00A63670">
        <w:rPr>
          <w:rFonts w:ascii="Times New Roman" w:hAnsi="Times New Roman"/>
          <w:sz w:val="24"/>
          <w:szCs w:val="24"/>
        </w:rPr>
        <w:t>fork in the road</w:t>
      </w:r>
      <w:r w:rsidR="0027447B" w:rsidRPr="00A63670">
        <w:rPr>
          <w:rFonts w:ascii="Times New Roman" w:hAnsi="Times New Roman"/>
          <w:sz w:val="24"/>
          <w:szCs w:val="24"/>
        </w:rPr>
        <w:t xml:space="preserve">. First, when is passive management appropriate? (Answer: when </w:t>
      </w:r>
      <w:r w:rsidR="006D6E33" w:rsidRPr="00A63670">
        <w:rPr>
          <w:rFonts w:ascii="Times New Roman" w:hAnsi="Times New Roman"/>
          <w:sz w:val="24"/>
          <w:szCs w:val="24"/>
        </w:rPr>
        <w:t xml:space="preserve">the old-growth forest already has the characteristics </w:t>
      </w:r>
      <w:r w:rsidR="00D35D72" w:rsidRPr="00A63670">
        <w:rPr>
          <w:rFonts w:ascii="Times New Roman" w:hAnsi="Times New Roman"/>
          <w:sz w:val="24"/>
          <w:szCs w:val="24"/>
        </w:rPr>
        <w:t xml:space="preserve">needed to be resilient and adaptable or is on a trajectory to </w:t>
      </w:r>
      <w:r w:rsidR="00520674" w:rsidRPr="00A63670">
        <w:rPr>
          <w:rFonts w:ascii="Times New Roman" w:hAnsi="Times New Roman"/>
          <w:sz w:val="24"/>
          <w:szCs w:val="24"/>
        </w:rPr>
        <w:t>develop</w:t>
      </w:r>
      <w:r w:rsidR="00D35D72" w:rsidRPr="00A63670">
        <w:rPr>
          <w:rFonts w:ascii="Times New Roman" w:hAnsi="Times New Roman"/>
          <w:sz w:val="24"/>
          <w:szCs w:val="24"/>
        </w:rPr>
        <w:t xml:space="preserve"> those characteristics without intervention.) Second, when</w:t>
      </w:r>
      <w:r w:rsidR="00B50E55" w:rsidRPr="00A63670">
        <w:rPr>
          <w:rFonts w:ascii="Times New Roman" w:hAnsi="Times New Roman"/>
          <w:sz w:val="24"/>
          <w:szCs w:val="24"/>
        </w:rPr>
        <w:t xml:space="preserve"> and to what extent</w:t>
      </w:r>
      <w:r w:rsidR="00D35D72" w:rsidRPr="00A63670">
        <w:rPr>
          <w:rFonts w:ascii="Times New Roman" w:hAnsi="Times New Roman"/>
          <w:sz w:val="24"/>
          <w:szCs w:val="24"/>
        </w:rPr>
        <w:t xml:space="preserve"> is </w:t>
      </w:r>
      <w:r w:rsidR="00B50E55" w:rsidRPr="00A63670">
        <w:rPr>
          <w:rFonts w:ascii="Times New Roman" w:hAnsi="Times New Roman"/>
          <w:sz w:val="24"/>
          <w:szCs w:val="24"/>
        </w:rPr>
        <w:t xml:space="preserve">active management appropriate? (Answer: </w:t>
      </w:r>
      <w:r w:rsidR="00F40460" w:rsidRPr="00A63670">
        <w:rPr>
          <w:rFonts w:ascii="Times New Roman" w:hAnsi="Times New Roman"/>
          <w:sz w:val="24"/>
          <w:szCs w:val="24"/>
        </w:rPr>
        <w:t xml:space="preserve">proactive stewardship may be used </w:t>
      </w:r>
      <w:r w:rsidR="00B50E55" w:rsidRPr="00A63670">
        <w:rPr>
          <w:rFonts w:ascii="Times New Roman" w:hAnsi="Times New Roman"/>
          <w:sz w:val="24"/>
          <w:szCs w:val="24"/>
        </w:rPr>
        <w:t xml:space="preserve">when those characteristics are missing and the stand is not on a trajectory to </w:t>
      </w:r>
      <w:r w:rsidR="00520674" w:rsidRPr="00A63670">
        <w:rPr>
          <w:rFonts w:ascii="Times New Roman" w:hAnsi="Times New Roman"/>
          <w:sz w:val="24"/>
          <w:szCs w:val="24"/>
        </w:rPr>
        <w:t>develop</w:t>
      </w:r>
      <w:r w:rsidR="003B178A" w:rsidRPr="00A63670">
        <w:rPr>
          <w:rFonts w:ascii="Times New Roman" w:hAnsi="Times New Roman"/>
          <w:sz w:val="24"/>
          <w:szCs w:val="24"/>
        </w:rPr>
        <w:t xml:space="preserve"> </w:t>
      </w:r>
      <w:r w:rsidR="00B50E55" w:rsidRPr="00A63670">
        <w:rPr>
          <w:rFonts w:ascii="Times New Roman" w:hAnsi="Times New Roman"/>
          <w:sz w:val="24"/>
          <w:szCs w:val="24"/>
        </w:rPr>
        <w:t xml:space="preserve">them without </w:t>
      </w:r>
      <w:r w:rsidR="00520674" w:rsidRPr="00A63670">
        <w:rPr>
          <w:rFonts w:ascii="Times New Roman" w:hAnsi="Times New Roman"/>
          <w:sz w:val="24"/>
          <w:szCs w:val="24"/>
        </w:rPr>
        <w:t>intervention</w:t>
      </w:r>
      <w:r w:rsidR="00F40460" w:rsidRPr="00A63670">
        <w:rPr>
          <w:rFonts w:ascii="Times New Roman" w:hAnsi="Times New Roman"/>
          <w:sz w:val="24"/>
          <w:szCs w:val="24"/>
        </w:rPr>
        <w:t>.)</w:t>
      </w:r>
    </w:p>
    <w:p w14:paraId="71030B7A" w14:textId="3E63DEBE" w:rsidR="0067198B" w:rsidRPr="00A63670" w:rsidRDefault="00CC06AC" w:rsidP="006E2E04">
      <w:pPr>
        <w:rPr>
          <w:rFonts w:ascii="Times New Roman" w:hAnsi="Times New Roman"/>
          <w:sz w:val="24"/>
          <w:szCs w:val="24"/>
        </w:rPr>
      </w:pPr>
      <w:r w:rsidRPr="00A63670">
        <w:rPr>
          <w:rFonts w:ascii="Times New Roman" w:hAnsi="Times New Roman"/>
          <w:sz w:val="24"/>
          <w:szCs w:val="24"/>
        </w:rPr>
        <w:t>A revised Standard 2a could easily incorporate this understanding explicitly, to wit:</w:t>
      </w:r>
    </w:p>
    <w:p w14:paraId="4D117E56" w14:textId="70042A65" w:rsidR="00CC06AC" w:rsidRPr="00A63670" w:rsidRDefault="00CC06AC" w:rsidP="00CC06AC">
      <w:pPr>
        <w:ind w:left="720" w:right="720"/>
        <w:rPr>
          <w:rFonts w:ascii="Times New Roman" w:hAnsi="Times New Roman"/>
          <w:sz w:val="24"/>
          <w:szCs w:val="24"/>
        </w:rPr>
      </w:pPr>
      <w:r w:rsidRPr="00A63670">
        <w:rPr>
          <w:rFonts w:ascii="Times New Roman" w:hAnsi="Times New Roman"/>
          <w:sz w:val="24"/>
          <w:szCs w:val="24"/>
        </w:rPr>
        <w:t>Where conditions meet the definitions and associated criteria of old-growth forest</w:t>
      </w:r>
      <w:r w:rsidR="00D13253" w:rsidRPr="00A63670">
        <w:rPr>
          <w:rFonts w:ascii="Times New Roman" w:hAnsi="Times New Roman"/>
          <w:sz w:val="24"/>
          <w:szCs w:val="24"/>
        </w:rPr>
        <w:t xml:space="preserve"> </w:t>
      </w:r>
      <w:r w:rsidR="00D13253" w:rsidRPr="00A63670">
        <w:rPr>
          <w:rFonts w:ascii="Times New Roman" w:hAnsi="Times New Roman"/>
          <w:color w:val="FF0000"/>
          <w:sz w:val="24"/>
          <w:szCs w:val="24"/>
        </w:rPr>
        <w:t xml:space="preserve">but </w:t>
      </w:r>
      <w:r w:rsidR="00125B19" w:rsidRPr="00A63670">
        <w:rPr>
          <w:rFonts w:ascii="Times New Roman" w:hAnsi="Times New Roman"/>
          <w:color w:val="FF0000"/>
          <w:sz w:val="24"/>
          <w:szCs w:val="24"/>
        </w:rPr>
        <w:t xml:space="preserve">characteristics needed to be resilient and adaptable are </w:t>
      </w:r>
      <w:r w:rsidR="009224C7" w:rsidRPr="00A63670">
        <w:rPr>
          <w:rFonts w:ascii="Times New Roman" w:hAnsi="Times New Roman"/>
          <w:color w:val="FF0000"/>
          <w:sz w:val="24"/>
          <w:szCs w:val="24"/>
        </w:rPr>
        <w:t xml:space="preserve">either </w:t>
      </w:r>
      <w:r w:rsidR="00B77621" w:rsidRPr="00A63670">
        <w:rPr>
          <w:rFonts w:ascii="Times New Roman" w:hAnsi="Times New Roman"/>
          <w:color w:val="FF0000"/>
          <w:sz w:val="24"/>
          <w:szCs w:val="24"/>
        </w:rPr>
        <w:t xml:space="preserve">likely to be lost or are </w:t>
      </w:r>
      <w:r w:rsidR="00EF378E" w:rsidRPr="00A63670">
        <w:rPr>
          <w:rFonts w:ascii="Times New Roman" w:hAnsi="Times New Roman"/>
          <w:color w:val="FF0000"/>
          <w:sz w:val="24"/>
          <w:szCs w:val="24"/>
        </w:rPr>
        <w:t xml:space="preserve">unlikely to develop </w:t>
      </w:r>
      <w:r w:rsidR="0045193E" w:rsidRPr="00A63670">
        <w:rPr>
          <w:rFonts w:ascii="Times New Roman" w:hAnsi="Times New Roman"/>
          <w:color w:val="FF0000"/>
          <w:sz w:val="24"/>
          <w:szCs w:val="24"/>
        </w:rPr>
        <w:t>otherwise</w:t>
      </w:r>
      <w:r w:rsidRPr="00A63670">
        <w:rPr>
          <w:rFonts w:ascii="Times New Roman" w:hAnsi="Times New Roman"/>
          <w:sz w:val="24"/>
          <w:szCs w:val="24"/>
        </w:rPr>
        <w:t xml:space="preserve">, </w:t>
      </w:r>
      <w:r w:rsidR="00D3384F" w:rsidRPr="00A63670">
        <w:rPr>
          <w:rFonts w:ascii="Times New Roman" w:hAnsi="Times New Roman"/>
          <w:sz w:val="24"/>
          <w:szCs w:val="24"/>
        </w:rPr>
        <w:t xml:space="preserve">vegetation management </w:t>
      </w:r>
      <w:r w:rsidR="004B182C" w:rsidRPr="00A63670">
        <w:rPr>
          <w:rFonts w:ascii="Times New Roman" w:hAnsi="Times New Roman"/>
          <w:color w:val="FF0000"/>
          <w:sz w:val="24"/>
          <w:szCs w:val="24"/>
        </w:rPr>
        <w:t>is allowed</w:t>
      </w:r>
      <w:r w:rsidR="004B182C" w:rsidRPr="00A63670">
        <w:rPr>
          <w:rFonts w:ascii="Times New Roman" w:hAnsi="Times New Roman"/>
          <w:strike/>
          <w:sz w:val="24"/>
          <w:szCs w:val="24"/>
        </w:rPr>
        <w:t xml:space="preserve"> </w:t>
      </w:r>
      <w:r w:rsidR="005E5E0D" w:rsidRPr="00A63670">
        <w:rPr>
          <w:rFonts w:ascii="Times New Roman" w:hAnsi="Times New Roman"/>
          <w:strike/>
          <w:sz w:val="24"/>
          <w:szCs w:val="24"/>
        </w:rPr>
        <w:t>may only be</w:t>
      </w:r>
      <w:r w:rsidR="005E5E0D" w:rsidRPr="00A63670">
        <w:rPr>
          <w:rFonts w:ascii="Times New Roman" w:hAnsi="Times New Roman"/>
          <w:sz w:val="24"/>
          <w:szCs w:val="24"/>
        </w:rPr>
        <w:t xml:space="preserve"> for the purpose of </w:t>
      </w:r>
      <w:r w:rsidR="0045193E" w:rsidRPr="00A63670">
        <w:rPr>
          <w:rFonts w:ascii="Times New Roman" w:hAnsi="Times New Roman"/>
          <w:sz w:val="24"/>
          <w:szCs w:val="24"/>
        </w:rPr>
        <w:t>proactive stewardship</w:t>
      </w:r>
      <w:r w:rsidR="005E5E0D" w:rsidRPr="00A63670">
        <w:rPr>
          <w:rFonts w:ascii="Times New Roman" w:hAnsi="Times New Roman"/>
          <w:sz w:val="24"/>
          <w:szCs w:val="24"/>
        </w:rPr>
        <w:t>.</w:t>
      </w:r>
      <w:r w:rsidRPr="00A63670">
        <w:rPr>
          <w:rFonts w:ascii="Times New Roman" w:hAnsi="Times New Roman"/>
          <w:sz w:val="24"/>
          <w:szCs w:val="24"/>
        </w:rPr>
        <w:t xml:space="preserve"> . . .</w:t>
      </w:r>
      <w:r w:rsidRPr="00A63670">
        <w:rPr>
          <w:rFonts w:ascii="Times New Roman" w:hAnsi="Times New Roman"/>
          <w:strike/>
          <w:sz w:val="24"/>
          <w:szCs w:val="24"/>
        </w:rPr>
        <w:t xml:space="preserve"> </w:t>
      </w:r>
    </w:p>
    <w:p w14:paraId="7F97AF86" w14:textId="4DD11090" w:rsidR="00144E86" w:rsidRPr="00A63670" w:rsidRDefault="00D431BD" w:rsidP="006E2E04">
      <w:pPr>
        <w:rPr>
          <w:rFonts w:ascii="Times New Roman" w:hAnsi="Times New Roman"/>
          <w:sz w:val="24"/>
          <w:szCs w:val="24"/>
        </w:rPr>
      </w:pPr>
      <w:r w:rsidRPr="00A63670">
        <w:rPr>
          <w:rFonts w:ascii="Times New Roman" w:hAnsi="Times New Roman"/>
          <w:sz w:val="24"/>
          <w:szCs w:val="24"/>
        </w:rPr>
        <w:t>As a second alternative</w:t>
      </w:r>
      <w:r w:rsidR="00BA7824" w:rsidRPr="00A63670">
        <w:rPr>
          <w:rFonts w:ascii="Times New Roman" w:hAnsi="Times New Roman"/>
          <w:sz w:val="24"/>
          <w:szCs w:val="24"/>
        </w:rPr>
        <w:t xml:space="preserve">, Standard 2a </w:t>
      </w:r>
      <w:r w:rsidRPr="00A63670">
        <w:rPr>
          <w:rFonts w:ascii="Times New Roman" w:hAnsi="Times New Roman"/>
          <w:sz w:val="24"/>
          <w:szCs w:val="24"/>
        </w:rPr>
        <w:t>c</w:t>
      </w:r>
      <w:r w:rsidR="00BA7824" w:rsidRPr="00A63670">
        <w:rPr>
          <w:rFonts w:ascii="Times New Roman" w:hAnsi="Times New Roman"/>
          <w:sz w:val="24"/>
          <w:szCs w:val="24"/>
        </w:rPr>
        <w:t xml:space="preserve">ould be revised to explicitly recognize </w:t>
      </w:r>
      <w:r w:rsidR="00AB50E7" w:rsidRPr="00A63670">
        <w:rPr>
          <w:rFonts w:ascii="Times New Roman" w:hAnsi="Times New Roman"/>
          <w:sz w:val="24"/>
          <w:szCs w:val="24"/>
        </w:rPr>
        <w:t xml:space="preserve">passive </w:t>
      </w:r>
      <w:r w:rsidR="00AA24A5" w:rsidRPr="00A63670">
        <w:rPr>
          <w:rFonts w:ascii="Times New Roman" w:hAnsi="Times New Roman"/>
          <w:sz w:val="24"/>
          <w:szCs w:val="24"/>
        </w:rPr>
        <w:t>stewardship</w:t>
      </w:r>
      <w:r w:rsidR="00AB50E7" w:rsidRPr="00A63670">
        <w:rPr>
          <w:rFonts w:ascii="Times New Roman" w:hAnsi="Times New Roman"/>
          <w:sz w:val="24"/>
          <w:szCs w:val="24"/>
        </w:rPr>
        <w:t xml:space="preserve"> </w:t>
      </w:r>
      <w:r w:rsidR="00934612" w:rsidRPr="00A63670">
        <w:rPr>
          <w:rFonts w:ascii="Times New Roman" w:hAnsi="Times New Roman"/>
          <w:sz w:val="24"/>
          <w:szCs w:val="24"/>
        </w:rPr>
        <w:t xml:space="preserve">strategies to </w:t>
      </w:r>
      <w:r w:rsidR="00720512" w:rsidRPr="00A63670">
        <w:rPr>
          <w:rFonts w:ascii="Times New Roman" w:hAnsi="Times New Roman"/>
          <w:sz w:val="24"/>
          <w:szCs w:val="24"/>
        </w:rPr>
        <w:t>conserve the old-growth forests that least need treatment</w:t>
      </w:r>
      <w:r w:rsidR="003A478A" w:rsidRPr="00A63670">
        <w:rPr>
          <w:rFonts w:ascii="Times New Roman" w:hAnsi="Times New Roman"/>
          <w:sz w:val="24"/>
          <w:szCs w:val="24"/>
        </w:rPr>
        <w:t xml:space="preserve">, </w:t>
      </w:r>
      <w:r w:rsidR="00AA24A5" w:rsidRPr="00A63670">
        <w:rPr>
          <w:rFonts w:ascii="Times New Roman" w:hAnsi="Times New Roman"/>
          <w:sz w:val="24"/>
          <w:szCs w:val="24"/>
        </w:rPr>
        <w:t>with definitions (ideally in a glossary) for both proactive and passive stewardship</w:t>
      </w:r>
      <w:r w:rsidR="003A478A" w:rsidRPr="00A63670">
        <w:rPr>
          <w:rFonts w:ascii="Times New Roman" w:hAnsi="Times New Roman"/>
          <w:sz w:val="24"/>
          <w:szCs w:val="24"/>
        </w:rPr>
        <w:t>:</w:t>
      </w:r>
    </w:p>
    <w:p w14:paraId="042FE908" w14:textId="1B69CAD3" w:rsidR="003A478A" w:rsidRPr="00A63670" w:rsidRDefault="003A478A" w:rsidP="00AA24A5">
      <w:pPr>
        <w:ind w:left="720" w:right="720"/>
        <w:rPr>
          <w:rFonts w:ascii="Times New Roman" w:hAnsi="Times New Roman"/>
          <w:sz w:val="24"/>
          <w:szCs w:val="24"/>
        </w:rPr>
      </w:pPr>
      <w:r w:rsidRPr="00A63670">
        <w:rPr>
          <w:rFonts w:ascii="Times New Roman" w:hAnsi="Times New Roman"/>
          <w:sz w:val="24"/>
          <w:szCs w:val="24"/>
        </w:rPr>
        <w:t xml:space="preserve">Where conditions meet the definitions and associated criteria of old-growth forest, </w:t>
      </w:r>
      <w:r w:rsidRPr="00A63670">
        <w:rPr>
          <w:rFonts w:ascii="Times New Roman" w:hAnsi="Times New Roman"/>
          <w:color w:val="FF0000"/>
          <w:sz w:val="24"/>
          <w:szCs w:val="24"/>
        </w:rPr>
        <w:t>manage the forest for the retention and enhancement of those characteristics using either passive or proactive stewardship approaches, as ecologically appropriate.</w:t>
      </w:r>
      <w:r w:rsidRPr="00A63670">
        <w:rPr>
          <w:rFonts w:ascii="Times New Roman" w:hAnsi="Times New Roman"/>
          <w:sz w:val="24"/>
          <w:szCs w:val="24"/>
        </w:rPr>
        <w:t xml:space="preserve"> </w:t>
      </w:r>
      <w:r w:rsidR="00195266" w:rsidRPr="00A63670">
        <w:rPr>
          <w:rFonts w:ascii="Times New Roman" w:hAnsi="Times New Roman"/>
          <w:sz w:val="24"/>
          <w:szCs w:val="24"/>
        </w:rPr>
        <w:t>. . .</w:t>
      </w:r>
      <w:r w:rsidR="00195266" w:rsidRPr="00A63670">
        <w:rPr>
          <w:rFonts w:ascii="Times New Roman" w:hAnsi="Times New Roman"/>
          <w:strike/>
          <w:sz w:val="24"/>
          <w:szCs w:val="24"/>
        </w:rPr>
        <w:t xml:space="preserve"> </w:t>
      </w:r>
    </w:p>
    <w:p w14:paraId="588E63A2" w14:textId="24928A58" w:rsidR="00F26FAD" w:rsidRPr="00A63670" w:rsidRDefault="00EC6E88" w:rsidP="00EC6E88">
      <w:pPr>
        <w:ind w:left="720" w:right="720"/>
        <w:rPr>
          <w:rFonts w:ascii="Times New Roman" w:hAnsi="Times New Roman"/>
          <w:sz w:val="24"/>
          <w:szCs w:val="24"/>
        </w:rPr>
      </w:pPr>
      <w:r w:rsidRPr="00A63670">
        <w:rPr>
          <w:rFonts w:ascii="Times New Roman" w:hAnsi="Times New Roman"/>
          <w:b/>
          <w:bCs/>
          <w:sz w:val="24"/>
          <w:szCs w:val="24"/>
        </w:rPr>
        <w:t xml:space="preserve">Proactive stewardship: </w:t>
      </w:r>
      <w:r w:rsidRPr="00A63670">
        <w:rPr>
          <w:rFonts w:ascii="Times New Roman" w:hAnsi="Times New Roman"/>
          <w:strike/>
          <w:sz w:val="24"/>
          <w:szCs w:val="24"/>
        </w:rPr>
        <w:t>Refers to v</w:t>
      </w:r>
      <w:r w:rsidRPr="00A63670">
        <w:rPr>
          <w:rFonts w:ascii="Times New Roman" w:hAnsi="Times New Roman"/>
          <w:sz w:val="24"/>
          <w:szCs w:val="24"/>
        </w:rPr>
        <w:t xml:space="preserve"> </w:t>
      </w:r>
      <w:r w:rsidRPr="00A63670">
        <w:rPr>
          <w:rFonts w:ascii="Times New Roman" w:hAnsi="Times New Roman"/>
          <w:color w:val="FF0000"/>
          <w:sz w:val="24"/>
          <w:szCs w:val="24"/>
        </w:rPr>
        <w:t>V</w:t>
      </w:r>
      <w:r w:rsidRPr="00A63670">
        <w:rPr>
          <w:rFonts w:ascii="Times New Roman" w:hAnsi="Times New Roman"/>
          <w:sz w:val="24"/>
          <w:szCs w:val="24"/>
        </w:rPr>
        <w:t xml:space="preserve">egetation management </w:t>
      </w:r>
      <w:r w:rsidRPr="00A63670">
        <w:rPr>
          <w:rFonts w:ascii="Times New Roman" w:hAnsi="Times New Roman"/>
          <w:color w:val="FF0000"/>
          <w:sz w:val="24"/>
          <w:szCs w:val="24"/>
        </w:rPr>
        <w:t>(e.g., prescribed fire, timber harvest, timber or biomass removal, hazardous fuel reduction, wildlife habitat improvement, and other mechanical/non-mechanical treatments used to achieve specific silviculture or other management objectives)</w:t>
      </w:r>
      <w:r w:rsidRPr="00A63670">
        <w:rPr>
          <w:rFonts w:ascii="Times New Roman" w:hAnsi="Times New Roman"/>
          <w:sz w:val="24"/>
          <w:szCs w:val="24"/>
        </w:rPr>
        <w:t xml:space="preserve"> that promotes the quality, composition, structure, pattern, or ecological processes necessary for old-growth forests to be resilient and adaptable to stressors and likely future environments.</w:t>
      </w:r>
    </w:p>
    <w:p w14:paraId="4AD4FF83" w14:textId="1356F690" w:rsidR="00D86EBD" w:rsidRPr="00A63670" w:rsidRDefault="00EC6E88" w:rsidP="00EC6E88">
      <w:pPr>
        <w:ind w:left="720" w:right="720"/>
        <w:rPr>
          <w:rFonts w:ascii="Times New Roman" w:hAnsi="Times New Roman"/>
          <w:color w:val="FF0000"/>
          <w:sz w:val="24"/>
          <w:szCs w:val="24"/>
        </w:rPr>
      </w:pPr>
      <w:r w:rsidRPr="00A63670">
        <w:rPr>
          <w:rFonts w:ascii="Times New Roman" w:hAnsi="Times New Roman"/>
          <w:b/>
          <w:bCs/>
          <w:color w:val="FF0000"/>
          <w:sz w:val="24"/>
          <w:szCs w:val="24"/>
        </w:rPr>
        <w:t xml:space="preserve">Passive stewardship: </w:t>
      </w:r>
      <w:r w:rsidRPr="00A63670">
        <w:rPr>
          <w:rFonts w:ascii="Times New Roman" w:hAnsi="Times New Roman"/>
          <w:color w:val="FF0000"/>
          <w:sz w:val="24"/>
          <w:szCs w:val="24"/>
        </w:rPr>
        <w:t>Inactive vegetation management that promotes the quality, composition, structure, pattern, or ecological processes necessary for old-growth forests to be resilient and adaptable to stressors and likely future environments.</w:t>
      </w:r>
    </w:p>
    <w:p w14:paraId="1742E416" w14:textId="14BB2316" w:rsidR="00EB74AB" w:rsidRPr="00A63670" w:rsidRDefault="0004628C" w:rsidP="00EB74AB">
      <w:pPr>
        <w:rPr>
          <w:rFonts w:ascii="Times New Roman" w:hAnsi="Times New Roman"/>
          <w:sz w:val="24"/>
          <w:szCs w:val="24"/>
        </w:rPr>
      </w:pPr>
      <w:r w:rsidRPr="00A63670">
        <w:rPr>
          <w:rFonts w:ascii="Times New Roman" w:hAnsi="Times New Roman"/>
          <w:sz w:val="24"/>
          <w:szCs w:val="24"/>
        </w:rPr>
        <w:t>Third</w:t>
      </w:r>
      <w:r w:rsidR="00EB74AB" w:rsidRPr="00A63670">
        <w:rPr>
          <w:rFonts w:ascii="Times New Roman" w:hAnsi="Times New Roman"/>
          <w:sz w:val="24"/>
          <w:szCs w:val="24"/>
        </w:rPr>
        <w:t>, we could</w:t>
      </w:r>
      <w:r w:rsidR="00120812" w:rsidRPr="00A63670">
        <w:rPr>
          <w:rFonts w:ascii="Times New Roman" w:hAnsi="Times New Roman"/>
          <w:sz w:val="24"/>
          <w:szCs w:val="24"/>
        </w:rPr>
        <w:t xml:space="preserve"> also</w:t>
      </w:r>
      <w:r w:rsidR="00EB74AB" w:rsidRPr="00A63670">
        <w:rPr>
          <w:rFonts w:ascii="Times New Roman" w:hAnsi="Times New Roman"/>
          <w:sz w:val="24"/>
          <w:szCs w:val="24"/>
        </w:rPr>
        <w:t xml:space="preserve"> support edits to redefine proactive stewardship to </w:t>
      </w:r>
      <w:r w:rsidR="00EB74AB" w:rsidRPr="00A63670">
        <w:rPr>
          <w:rFonts w:ascii="Times New Roman" w:hAnsi="Times New Roman"/>
          <w:i/>
          <w:iCs/>
          <w:sz w:val="24"/>
          <w:szCs w:val="24"/>
        </w:rPr>
        <w:t>include</w:t>
      </w:r>
      <w:r w:rsidR="00D44BF3" w:rsidRPr="00A63670">
        <w:rPr>
          <w:rFonts w:ascii="Times New Roman" w:hAnsi="Times New Roman"/>
          <w:sz w:val="24"/>
          <w:szCs w:val="24"/>
        </w:rPr>
        <w:t xml:space="preserve"> passive management strategies</w:t>
      </w:r>
      <w:r w:rsidR="005021D7" w:rsidRPr="00A63670">
        <w:rPr>
          <w:rFonts w:ascii="Times New Roman" w:hAnsi="Times New Roman"/>
          <w:sz w:val="24"/>
          <w:szCs w:val="24"/>
        </w:rPr>
        <w:t xml:space="preserve">. </w:t>
      </w:r>
      <w:r w:rsidR="00C7063A" w:rsidRPr="00A63670">
        <w:rPr>
          <w:rFonts w:ascii="Times New Roman" w:hAnsi="Times New Roman"/>
          <w:sz w:val="24"/>
          <w:szCs w:val="24"/>
        </w:rPr>
        <w:t xml:space="preserve">I.e., the term “proactive” could be conceptualized as a deliberate and intentional </w:t>
      </w:r>
      <w:r w:rsidR="00D54BC6" w:rsidRPr="00A63670">
        <w:rPr>
          <w:rFonts w:ascii="Times New Roman" w:hAnsi="Times New Roman"/>
          <w:sz w:val="24"/>
          <w:szCs w:val="24"/>
        </w:rPr>
        <w:t xml:space="preserve">decisionmaking process that may result in stewardship anywhere on </w:t>
      </w:r>
      <w:r w:rsidR="00EA3EB4" w:rsidRPr="00A63670">
        <w:rPr>
          <w:rFonts w:ascii="Times New Roman" w:hAnsi="Times New Roman"/>
          <w:sz w:val="24"/>
          <w:szCs w:val="24"/>
        </w:rPr>
        <w:t xml:space="preserve">the passive/active continuum. </w:t>
      </w:r>
      <w:r w:rsidR="00D32A02" w:rsidRPr="00A63670">
        <w:rPr>
          <w:rFonts w:ascii="Times New Roman" w:hAnsi="Times New Roman"/>
          <w:sz w:val="24"/>
          <w:szCs w:val="24"/>
        </w:rPr>
        <w:t xml:space="preserve">We note, however, that </w:t>
      </w:r>
      <w:r w:rsidR="007218CD" w:rsidRPr="00A63670">
        <w:rPr>
          <w:rFonts w:ascii="Times New Roman" w:hAnsi="Times New Roman"/>
          <w:sz w:val="24"/>
          <w:szCs w:val="24"/>
        </w:rPr>
        <w:t xml:space="preserve">some readers may not find this </w:t>
      </w:r>
      <w:r w:rsidR="00EF0C51" w:rsidRPr="00A63670">
        <w:rPr>
          <w:rFonts w:ascii="Times New Roman" w:hAnsi="Times New Roman"/>
          <w:sz w:val="24"/>
          <w:szCs w:val="24"/>
        </w:rPr>
        <w:t xml:space="preserve">to be intuitive, and it </w:t>
      </w:r>
      <w:r w:rsidR="00146616" w:rsidRPr="00A63670">
        <w:rPr>
          <w:rFonts w:ascii="Times New Roman" w:hAnsi="Times New Roman"/>
          <w:sz w:val="24"/>
          <w:szCs w:val="24"/>
        </w:rPr>
        <w:t>could necessitate</w:t>
      </w:r>
      <w:r w:rsidR="00EF0C51" w:rsidRPr="00A63670">
        <w:rPr>
          <w:rFonts w:ascii="Times New Roman" w:hAnsi="Times New Roman"/>
          <w:sz w:val="24"/>
          <w:szCs w:val="24"/>
        </w:rPr>
        <w:t xml:space="preserve"> </w:t>
      </w:r>
      <w:r w:rsidR="00146616" w:rsidRPr="00A63670">
        <w:rPr>
          <w:rFonts w:ascii="Times New Roman" w:hAnsi="Times New Roman"/>
          <w:sz w:val="24"/>
          <w:szCs w:val="24"/>
        </w:rPr>
        <w:t xml:space="preserve">a number of </w:t>
      </w:r>
      <w:r w:rsidR="00D44BF3" w:rsidRPr="00A63670">
        <w:rPr>
          <w:rFonts w:ascii="Times New Roman" w:hAnsi="Times New Roman"/>
          <w:sz w:val="24"/>
          <w:szCs w:val="24"/>
        </w:rPr>
        <w:t xml:space="preserve">conforming edits and </w:t>
      </w:r>
      <w:r w:rsidR="00D46CB6" w:rsidRPr="00A63670">
        <w:rPr>
          <w:rFonts w:ascii="Times New Roman" w:hAnsi="Times New Roman"/>
          <w:sz w:val="24"/>
          <w:szCs w:val="24"/>
        </w:rPr>
        <w:t xml:space="preserve">analytical </w:t>
      </w:r>
      <w:r w:rsidR="00D44BF3" w:rsidRPr="00A63670">
        <w:rPr>
          <w:rFonts w:ascii="Times New Roman" w:hAnsi="Times New Roman"/>
          <w:sz w:val="24"/>
          <w:szCs w:val="24"/>
        </w:rPr>
        <w:t>changes.</w:t>
      </w:r>
    </w:p>
    <w:p w14:paraId="300FAFEE" w14:textId="6388EEED" w:rsidR="00C73C5F" w:rsidRPr="00A63670" w:rsidRDefault="00647948" w:rsidP="0023157D">
      <w:pPr>
        <w:pStyle w:val="ListParagraph"/>
        <w:numPr>
          <w:ilvl w:val="0"/>
          <w:numId w:val="4"/>
        </w:numPr>
        <w:rPr>
          <w:rFonts w:ascii="Times New Roman" w:hAnsi="Times New Roman"/>
          <w:sz w:val="24"/>
          <w:szCs w:val="24"/>
        </w:rPr>
      </w:pPr>
      <w:r w:rsidRPr="00A63670">
        <w:rPr>
          <w:rFonts w:ascii="Times New Roman" w:hAnsi="Times New Roman"/>
          <w:sz w:val="24"/>
          <w:szCs w:val="24"/>
        </w:rPr>
        <w:t xml:space="preserve">Clarify that existing old growth should not be degraded by </w:t>
      </w:r>
      <w:r w:rsidR="0046083E" w:rsidRPr="00A63670">
        <w:rPr>
          <w:rFonts w:ascii="Times New Roman" w:hAnsi="Times New Roman"/>
          <w:sz w:val="24"/>
          <w:szCs w:val="24"/>
        </w:rPr>
        <w:t>proactive stewardship.</w:t>
      </w:r>
    </w:p>
    <w:p w14:paraId="7F139503" w14:textId="4BC58F2D" w:rsidR="00F02818" w:rsidRPr="00A63670" w:rsidRDefault="0046083E" w:rsidP="0023157D">
      <w:pPr>
        <w:rPr>
          <w:rFonts w:ascii="Times New Roman" w:hAnsi="Times New Roman"/>
          <w:sz w:val="24"/>
          <w:szCs w:val="24"/>
        </w:rPr>
      </w:pPr>
      <w:r w:rsidRPr="00A63670">
        <w:rPr>
          <w:rFonts w:ascii="Times New Roman" w:hAnsi="Times New Roman"/>
          <w:sz w:val="24"/>
          <w:szCs w:val="24"/>
        </w:rPr>
        <w:t xml:space="preserve">The initial draft of NOGA included a now-deleted standard </w:t>
      </w:r>
      <w:r w:rsidR="009E5186" w:rsidRPr="00A63670">
        <w:rPr>
          <w:rFonts w:ascii="Times New Roman" w:hAnsi="Times New Roman"/>
          <w:sz w:val="24"/>
          <w:szCs w:val="24"/>
        </w:rPr>
        <w:t>that management “must not degrade” old growth.</w:t>
      </w:r>
      <w:r w:rsidR="001D56D1" w:rsidRPr="00A63670">
        <w:rPr>
          <w:rFonts w:ascii="Times New Roman" w:hAnsi="Times New Roman"/>
          <w:sz w:val="24"/>
          <w:szCs w:val="24"/>
        </w:rPr>
        <w:t xml:space="preserve"> The current draft deletes that language, finding it “redundant” with Standard 2a’s formulation that management “may only be for the purpose of proactive stewardship.”</w:t>
      </w:r>
      <w:r w:rsidR="001D56D1" w:rsidRPr="00A63670">
        <w:rPr>
          <w:rStyle w:val="FootnoteReference"/>
          <w:rFonts w:ascii="Times New Roman" w:hAnsi="Times New Roman"/>
          <w:sz w:val="24"/>
          <w:szCs w:val="24"/>
        </w:rPr>
        <w:footnoteReference w:id="17"/>
      </w:r>
      <w:r w:rsidR="00886D0D" w:rsidRPr="00A63670">
        <w:rPr>
          <w:rFonts w:ascii="Times New Roman" w:hAnsi="Times New Roman"/>
          <w:sz w:val="24"/>
          <w:szCs w:val="24"/>
        </w:rPr>
        <w:t xml:space="preserve"> </w:t>
      </w:r>
      <w:r w:rsidR="00763A65" w:rsidRPr="00A63670">
        <w:rPr>
          <w:rFonts w:ascii="Times New Roman" w:hAnsi="Times New Roman"/>
          <w:sz w:val="24"/>
          <w:szCs w:val="24"/>
        </w:rPr>
        <w:t xml:space="preserve">The agency explains that the proactive stewardship language is intended to </w:t>
      </w:r>
      <w:r w:rsidR="00F02818" w:rsidRPr="00A63670">
        <w:rPr>
          <w:rFonts w:ascii="Times New Roman" w:hAnsi="Times New Roman"/>
          <w:sz w:val="24"/>
          <w:szCs w:val="24"/>
        </w:rPr>
        <w:t>[c]onstrain management actions to those that promote the quality” of old growth, among other things.</w:t>
      </w:r>
      <w:r w:rsidR="00F02818" w:rsidRPr="00A63670">
        <w:rPr>
          <w:rStyle w:val="FootnoteReference"/>
          <w:rFonts w:ascii="Times New Roman" w:hAnsi="Times New Roman"/>
          <w:sz w:val="24"/>
          <w:szCs w:val="24"/>
        </w:rPr>
        <w:footnoteReference w:id="18"/>
      </w:r>
      <w:r w:rsidR="00F02818" w:rsidRPr="00A63670">
        <w:rPr>
          <w:rFonts w:ascii="Times New Roman" w:hAnsi="Times New Roman"/>
          <w:sz w:val="24"/>
          <w:szCs w:val="24"/>
        </w:rPr>
        <w:t xml:space="preserve"> </w:t>
      </w:r>
    </w:p>
    <w:p w14:paraId="6F234DCD" w14:textId="7A231525" w:rsidR="00905721" w:rsidRPr="00A63670" w:rsidRDefault="00886D0D" w:rsidP="0023157D">
      <w:pPr>
        <w:rPr>
          <w:rFonts w:ascii="Times New Roman" w:hAnsi="Times New Roman"/>
          <w:sz w:val="24"/>
          <w:szCs w:val="24"/>
        </w:rPr>
      </w:pPr>
      <w:r w:rsidRPr="00A63670">
        <w:rPr>
          <w:rFonts w:ascii="Times New Roman" w:hAnsi="Times New Roman"/>
          <w:sz w:val="24"/>
          <w:szCs w:val="24"/>
        </w:rPr>
        <w:t xml:space="preserve">In </w:t>
      </w:r>
      <w:r w:rsidR="00BE56BC" w:rsidRPr="00A63670">
        <w:rPr>
          <w:rFonts w:ascii="Times New Roman" w:hAnsi="Times New Roman"/>
          <w:sz w:val="24"/>
          <w:szCs w:val="24"/>
        </w:rPr>
        <w:t>concept</w:t>
      </w:r>
      <w:r w:rsidRPr="00A63670">
        <w:rPr>
          <w:rFonts w:ascii="Times New Roman" w:hAnsi="Times New Roman"/>
          <w:sz w:val="24"/>
          <w:szCs w:val="24"/>
        </w:rPr>
        <w:t xml:space="preserve">, we agree that it should not be necessary to </w:t>
      </w:r>
      <w:r w:rsidR="00BE56BC" w:rsidRPr="00A63670">
        <w:rPr>
          <w:rFonts w:ascii="Times New Roman" w:hAnsi="Times New Roman"/>
          <w:sz w:val="24"/>
          <w:szCs w:val="24"/>
        </w:rPr>
        <w:t xml:space="preserve">both forbid degradation and to require improvement. But </w:t>
      </w:r>
      <w:r w:rsidR="00D7101E" w:rsidRPr="00A63670">
        <w:rPr>
          <w:rFonts w:ascii="Times New Roman" w:hAnsi="Times New Roman"/>
          <w:sz w:val="24"/>
          <w:szCs w:val="24"/>
        </w:rPr>
        <w:t>unfortunately</w:t>
      </w:r>
      <w:r w:rsidR="00BC3E24" w:rsidRPr="00A63670">
        <w:rPr>
          <w:rFonts w:ascii="Times New Roman" w:hAnsi="Times New Roman"/>
          <w:sz w:val="24"/>
          <w:szCs w:val="24"/>
        </w:rPr>
        <w:t xml:space="preserve"> the current draft and analysis </w:t>
      </w:r>
      <w:r w:rsidR="00F14BD6" w:rsidRPr="00A63670">
        <w:rPr>
          <w:rFonts w:ascii="Times New Roman" w:hAnsi="Times New Roman"/>
          <w:sz w:val="24"/>
          <w:szCs w:val="24"/>
        </w:rPr>
        <w:t xml:space="preserve">could be read to </w:t>
      </w:r>
      <w:r w:rsidR="00BC3E24" w:rsidRPr="00A63670">
        <w:rPr>
          <w:rFonts w:ascii="Times New Roman" w:hAnsi="Times New Roman"/>
          <w:sz w:val="24"/>
          <w:szCs w:val="24"/>
        </w:rPr>
        <w:t xml:space="preserve">suggest that degradation of old growth </w:t>
      </w:r>
      <w:r w:rsidR="00BC3E24" w:rsidRPr="00A63670">
        <w:rPr>
          <w:rFonts w:ascii="Times New Roman" w:hAnsi="Times New Roman"/>
          <w:i/>
          <w:iCs/>
          <w:sz w:val="24"/>
          <w:szCs w:val="24"/>
        </w:rPr>
        <w:t>is</w:t>
      </w:r>
      <w:r w:rsidR="00BC3E24" w:rsidRPr="00A63670">
        <w:rPr>
          <w:rFonts w:ascii="Times New Roman" w:hAnsi="Times New Roman"/>
          <w:sz w:val="24"/>
          <w:szCs w:val="24"/>
        </w:rPr>
        <w:t xml:space="preserve"> allowed under the banner of proactive stewardship</w:t>
      </w:r>
      <w:r w:rsidR="00905721" w:rsidRPr="00A63670">
        <w:rPr>
          <w:rFonts w:ascii="Times New Roman" w:hAnsi="Times New Roman"/>
          <w:sz w:val="24"/>
          <w:szCs w:val="24"/>
        </w:rPr>
        <w:t>. For example,</w:t>
      </w:r>
      <w:r w:rsidR="00D6725A" w:rsidRPr="00A63670">
        <w:rPr>
          <w:rFonts w:ascii="Times New Roman" w:hAnsi="Times New Roman"/>
          <w:sz w:val="24"/>
          <w:szCs w:val="24"/>
        </w:rPr>
        <w:t xml:space="preserve"> the analysis </w:t>
      </w:r>
      <w:r w:rsidR="00742B67" w:rsidRPr="00A63670">
        <w:rPr>
          <w:rFonts w:ascii="Times New Roman" w:hAnsi="Times New Roman"/>
          <w:sz w:val="24"/>
          <w:szCs w:val="24"/>
        </w:rPr>
        <w:t xml:space="preserve">states that “[t]here is no requirement </w:t>
      </w:r>
      <w:r w:rsidR="003D3ABB" w:rsidRPr="00A63670">
        <w:rPr>
          <w:rFonts w:ascii="Times New Roman" w:hAnsi="Times New Roman"/>
          <w:sz w:val="24"/>
          <w:szCs w:val="24"/>
        </w:rPr>
        <w:t>that [areas managed for proactive stewardship] continue to meet the definition of old-growth.”</w:t>
      </w:r>
      <w:r w:rsidR="003D3ABB" w:rsidRPr="00A63670">
        <w:rPr>
          <w:rStyle w:val="FootnoteReference"/>
          <w:rFonts w:ascii="Times New Roman" w:hAnsi="Times New Roman"/>
          <w:sz w:val="24"/>
          <w:szCs w:val="24"/>
        </w:rPr>
        <w:footnoteReference w:id="19"/>
      </w:r>
      <w:r w:rsidR="008C7258" w:rsidRPr="00A63670">
        <w:rPr>
          <w:rFonts w:ascii="Times New Roman" w:hAnsi="Times New Roman"/>
          <w:sz w:val="24"/>
          <w:szCs w:val="24"/>
        </w:rPr>
        <w:t xml:space="preserve"> The DEIS explains</w:t>
      </w:r>
      <w:r w:rsidR="006248D9" w:rsidRPr="00A63670">
        <w:rPr>
          <w:rFonts w:ascii="Times New Roman" w:hAnsi="Times New Roman"/>
          <w:sz w:val="24"/>
          <w:szCs w:val="24"/>
        </w:rPr>
        <w:t xml:space="preserve"> further that the proactive stewardship requirement is weaker than</w:t>
      </w:r>
      <w:r w:rsidR="00042DA0" w:rsidRPr="00A63670">
        <w:rPr>
          <w:rFonts w:ascii="Times New Roman" w:hAnsi="Times New Roman"/>
          <w:sz w:val="24"/>
          <w:szCs w:val="24"/>
        </w:rPr>
        <w:t xml:space="preserve"> some</w:t>
      </w:r>
      <w:r w:rsidR="007078FD" w:rsidRPr="00A63670">
        <w:rPr>
          <w:rFonts w:ascii="Times New Roman" w:hAnsi="Times New Roman"/>
          <w:sz w:val="24"/>
          <w:szCs w:val="24"/>
        </w:rPr>
        <w:t xml:space="preserve"> existing</w:t>
      </w:r>
      <w:r w:rsidR="00042DA0" w:rsidRPr="00A63670">
        <w:rPr>
          <w:rFonts w:ascii="Times New Roman" w:hAnsi="Times New Roman"/>
          <w:sz w:val="24"/>
          <w:szCs w:val="24"/>
        </w:rPr>
        <w:t xml:space="preserve"> plans’ </w:t>
      </w:r>
      <w:r w:rsidR="007078FD" w:rsidRPr="00A63670">
        <w:rPr>
          <w:rFonts w:ascii="Times New Roman" w:hAnsi="Times New Roman"/>
          <w:sz w:val="24"/>
          <w:szCs w:val="24"/>
        </w:rPr>
        <w:t>requirements</w:t>
      </w:r>
      <w:r w:rsidR="00042DA0" w:rsidRPr="00A63670">
        <w:rPr>
          <w:rFonts w:ascii="Times New Roman" w:hAnsi="Times New Roman"/>
          <w:sz w:val="24"/>
          <w:szCs w:val="24"/>
        </w:rPr>
        <w:t xml:space="preserve"> </w:t>
      </w:r>
      <w:r w:rsidR="008F6922" w:rsidRPr="00A63670">
        <w:rPr>
          <w:rFonts w:ascii="Times New Roman" w:hAnsi="Times New Roman"/>
          <w:sz w:val="24"/>
          <w:szCs w:val="24"/>
        </w:rPr>
        <w:t xml:space="preserve">“that old-growth forests must continue to meet </w:t>
      </w:r>
      <w:r w:rsidR="002E10F3" w:rsidRPr="00A63670">
        <w:rPr>
          <w:rFonts w:ascii="Times New Roman" w:hAnsi="Times New Roman"/>
          <w:sz w:val="24"/>
          <w:szCs w:val="24"/>
        </w:rPr>
        <w:t>the regional old-growth minimum criteria after vegetation management for proactive stewardship.”</w:t>
      </w:r>
      <w:r w:rsidR="002E10F3" w:rsidRPr="00A63670">
        <w:rPr>
          <w:rStyle w:val="FootnoteReference"/>
          <w:rFonts w:ascii="Times New Roman" w:hAnsi="Times New Roman"/>
          <w:sz w:val="24"/>
          <w:szCs w:val="24"/>
        </w:rPr>
        <w:footnoteReference w:id="20"/>
      </w:r>
      <w:r w:rsidR="00452DAE" w:rsidRPr="00A63670">
        <w:rPr>
          <w:rFonts w:ascii="Times New Roman" w:hAnsi="Times New Roman"/>
          <w:sz w:val="24"/>
          <w:szCs w:val="24"/>
        </w:rPr>
        <w:t xml:space="preserve"> </w:t>
      </w:r>
    </w:p>
    <w:p w14:paraId="75A0A3A3" w14:textId="452C0F2B" w:rsidR="007D7456" w:rsidRPr="00A63670" w:rsidRDefault="0023748D" w:rsidP="0023157D">
      <w:pPr>
        <w:rPr>
          <w:rFonts w:ascii="Times New Roman" w:hAnsi="Times New Roman"/>
          <w:sz w:val="24"/>
          <w:szCs w:val="24"/>
        </w:rPr>
      </w:pPr>
      <w:r w:rsidRPr="00A63670">
        <w:rPr>
          <w:rFonts w:ascii="Times New Roman" w:hAnsi="Times New Roman"/>
          <w:sz w:val="24"/>
          <w:szCs w:val="24"/>
        </w:rPr>
        <w:t>As written, therefore, the Amendments would allow</w:t>
      </w:r>
      <w:r w:rsidR="007179AE" w:rsidRPr="00A63670">
        <w:rPr>
          <w:rFonts w:ascii="Times New Roman" w:hAnsi="Times New Roman"/>
          <w:sz w:val="24"/>
          <w:szCs w:val="24"/>
        </w:rPr>
        <w:t xml:space="preserve"> line officers to “thin to the minimum</w:t>
      </w:r>
      <w:r w:rsidR="005A3D81" w:rsidRPr="00A63670">
        <w:rPr>
          <w:rFonts w:ascii="Times New Roman" w:hAnsi="Times New Roman"/>
          <w:sz w:val="24"/>
          <w:szCs w:val="24"/>
        </w:rPr>
        <w:t>,</w:t>
      </w:r>
      <w:r w:rsidR="007179AE" w:rsidRPr="00A63670">
        <w:rPr>
          <w:rFonts w:ascii="Times New Roman" w:hAnsi="Times New Roman"/>
          <w:sz w:val="24"/>
          <w:szCs w:val="24"/>
        </w:rPr>
        <w:t>”</w:t>
      </w:r>
      <w:r w:rsidR="00E00326" w:rsidRPr="00A63670">
        <w:rPr>
          <w:rStyle w:val="FootnoteReference"/>
          <w:rFonts w:ascii="Times New Roman" w:hAnsi="Times New Roman"/>
          <w:sz w:val="24"/>
          <w:szCs w:val="24"/>
        </w:rPr>
        <w:footnoteReference w:id="21"/>
      </w:r>
      <w:r w:rsidR="007179AE" w:rsidRPr="00A63670">
        <w:rPr>
          <w:rFonts w:ascii="Times New Roman" w:hAnsi="Times New Roman"/>
          <w:sz w:val="24"/>
          <w:szCs w:val="24"/>
        </w:rPr>
        <w:t xml:space="preserve"> </w:t>
      </w:r>
      <w:r w:rsidR="005A3D81" w:rsidRPr="00A63670">
        <w:rPr>
          <w:rFonts w:ascii="Times New Roman" w:hAnsi="Times New Roman"/>
          <w:sz w:val="24"/>
          <w:szCs w:val="24"/>
        </w:rPr>
        <w:t xml:space="preserve">or, </w:t>
      </w:r>
      <w:r w:rsidRPr="00A63670">
        <w:rPr>
          <w:rFonts w:ascii="Times New Roman" w:hAnsi="Times New Roman"/>
          <w:sz w:val="24"/>
          <w:szCs w:val="24"/>
        </w:rPr>
        <w:t xml:space="preserve">since </w:t>
      </w:r>
      <w:r w:rsidR="005A3D81" w:rsidRPr="00A63670">
        <w:rPr>
          <w:rFonts w:ascii="Times New Roman" w:hAnsi="Times New Roman"/>
          <w:sz w:val="24"/>
          <w:szCs w:val="24"/>
        </w:rPr>
        <w:t xml:space="preserve">treated </w:t>
      </w:r>
      <w:r w:rsidR="00343949" w:rsidRPr="00A63670">
        <w:rPr>
          <w:rFonts w:ascii="Times New Roman" w:hAnsi="Times New Roman"/>
          <w:sz w:val="24"/>
          <w:szCs w:val="24"/>
        </w:rPr>
        <w:t xml:space="preserve">stands wouldn’t be required to </w:t>
      </w:r>
      <w:r w:rsidR="002160D1" w:rsidRPr="00A63670">
        <w:rPr>
          <w:rFonts w:ascii="Times New Roman" w:hAnsi="Times New Roman"/>
          <w:sz w:val="24"/>
          <w:szCs w:val="24"/>
        </w:rPr>
        <w:t xml:space="preserve">meet minimum old-growth criteria, </w:t>
      </w:r>
      <w:r w:rsidR="005A3D81" w:rsidRPr="00A63670">
        <w:rPr>
          <w:rFonts w:ascii="Times New Roman" w:hAnsi="Times New Roman"/>
          <w:sz w:val="24"/>
          <w:szCs w:val="24"/>
        </w:rPr>
        <w:t xml:space="preserve">to </w:t>
      </w:r>
      <w:r w:rsidR="007179AE" w:rsidRPr="00A63670">
        <w:rPr>
          <w:rFonts w:ascii="Times New Roman" w:hAnsi="Times New Roman"/>
          <w:sz w:val="24"/>
          <w:szCs w:val="24"/>
        </w:rPr>
        <w:t xml:space="preserve">thin </w:t>
      </w:r>
      <w:r w:rsidR="007179AE" w:rsidRPr="00A63670">
        <w:rPr>
          <w:rFonts w:ascii="Times New Roman" w:hAnsi="Times New Roman"/>
          <w:i/>
          <w:iCs/>
          <w:sz w:val="24"/>
          <w:szCs w:val="24"/>
        </w:rPr>
        <w:t xml:space="preserve">below </w:t>
      </w:r>
      <w:r w:rsidR="007179AE" w:rsidRPr="00A63670">
        <w:rPr>
          <w:rFonts w:ascii="Times New Roman" w:hAnsi="Times New Roman"/>
          <w:sz w:val="24"/>
          <w:szCs w:val="24"/>
        </w:rPr>
        <w:t>the minimum</w:t>
      </w:r>
      <w:r w:rsidR="005A3D81" w:rsidRPr="00A63670">
        <w:rPr>
          <w:rFonts w:ascii="Times New Roman" w:hAnsi="Times New Roman"/>
          <w:sz w:val="24"/>
          <w:szCs w:val="24"/>
        </w:rPr>
        <w:t xml:space="preserve">. In fact, </w:t>
      </w:r>
      <w:r w:rsidR="00461636" w:rsidRPr="00A63670">
        <w:rPr>
          <w:rFonts w:ascii="Times New Roman" w:hAnsi="Times New Roman"/>
          <w:sz w:val="24"/>
          <w:szCs w:val="24"/>
        </w:rPr>
        <w:t xml:space="preserve">without a clear non-degradation requirement, </w:t>
      </w:r>
      <w:r w:rsidR="001E0603" w:rsidRPr="00A63670">
        <w:rPr>
          <w:rFonts w:ascii="Times New Roman" w:hAnsi="Times New Roman"/>
          <w:sz w:val="24"/>
          <w:szCs w:val="24"/>
        </w:rPr>
        <w:t>some of the</w:t>
      </w:r>
      <w:r w:rsidR="00461636" w:rsidRPr="00A63670">
        <w:rPr>
          <w:rFonts w:ascii="Times New Roman" w:hAnsi="Times New Roman"/>
          <w:sz w:val="24"/>
          <w:szCs w:val="24"/>
        </w:rPr>
        <w:t xml:space="preserve"> broad proactive stewardship categories would seem to allow even </w:t>
      </w:r>
      <w:r w:rsidR="00BD6211" w:rsidRPr="00A63670">
        <w:rPr>
          <w:rFonts w:ascii="Times New Roman" w:hAnsi="Times New Roman"/>
          <w:sz w:val="24"/>
          <w:szCs w:val="24"/>
        </w:rPr>
        <w:t xml:space="preserve">regeneration harvest. </w:t>
      </w:r>
      <w:r w:rsidR="006C1578" w:rsidRPr="00A63670">
        <w:rPr>
          <w:rFonts w:ascii="Times New Roman" w:hAnsi="Times New Roman"/>
          <w:sz w:val="24"/>
          <w:szCs w:val="24"/>
        </w:rPr>
        <w:t>We can</w:t>
      </w:r>
      <w:r w:rsidR="00C26565" w:rsidRPr="00A63670">
        <w:rPr>
          <w:rFonts w:ascii="Times New Roman" w:hAnsi="Times New Roman"/>
          <w:sz w:val="24"/>
          <w:szCs w:val="24"/>
        </w:rPr>
        <w:t xml:space="preserve"> easily</w:t>
      </w:r>
      <w:r w:rsidR="006C1578" w:rsidRPr="00A63670">
        <w:rPr>
          <w:rFonts w:ascii="Times New Roman" w:hAnsi="Times New Roman"/>
          <w:sz w:val="24"/>
          <w:szCs w:val="24"/>
        </w:rPr>
        <w:t xml:space="preserve"> imagine, for example, t</w:t>
      </w:r>
      <w:r w:rsidR="0077792B" w:rsidRPr="00A63670">
        <w:rPr>
          <w:rFonts w:ascii="Times New Roman" w:hAnsi="Times New Roman"/>
          <w:sz w:val="24"/>
          <w:szCs w:val="24"/>
        </w:rPr>
        <w:t xml:space="preserve">hat a line officer might propose regeneration harvest within existing old-growth forest in order to meet the </w:t>
      </w:r>
      <w:r w:rsidR="00304137" w:rsidRPr="00A63670">
        <w:rPr>
          <w:rFonts w:ascii="Times New Roman" w:hAnsi="Times New Roman"/>
          <w:sz w:val="24"/>
          <w:szCs w:val="24"/>
        </w:rPr>
        <w:t xml:space="preserve">purported </w:t>
      </w:r>
      <w:r w:rsidR="0077792B" w:rsidRPr="00A63670">
        <w:rPr>
          <w:rFonts w:ascii="Times New Roman" w:hAnsi="Times New Roman"/>
          <w:sz w:val="24"/>
          <w:szCs w:val="24"/>
        </w:rPr>
        <w:t xml:space="preserve">proactive stewardship purpose of promoting “patch sizes, extent, and spatial patterns of disturbances” </w:t>
      </w:r>
      <w:r w:rsidR="004D3674" w:rsidRPr="00A63670">
        <w:rPr>
          <w:rFonts w:ascii="Times New Roman" w:hAnsi="Times New Roman"/>
          <w:sz w:val="24"/>
          <w:szCs w:val="24"/>
        </w:rPr>
        <w:t xml:space="preserve">at a landscape scale. </w:t>
      </w:r>
      <w:r w:rsidR="00E077B8" w:rsidRPr="00A63670">
        <w:rPr>
          <w:rFonts w:ascii="Times New Roman" w:hAnsi="Times New Roman"/>
          <w:sz w:val="24"/>
          <w:szCs w:val="24"/>
        </w:rPr>
        <w:t>In fact</w:t>
      </w:r>
      <w:r w:rsidR="004D3674" w:rsidRPr="00A63670">
        <w:rPr>
          <w:rFonts w:ascii="Times New Roman" w:hAnsi="Times New Roman"/>
          <w:sz w:val="24"/>
          <w:szCs w:val="24"/>
        </w:rPr>
        <w:t xml:space="preserve">, </w:t>
      </w:r>
      <w:r w:rsidR="00E077B8" w:rsidRPr="00A63670">
        <w:rPr>
          <w:rFonts w:ascii="Times New Roman" w:hAnsi="Times New Roman"/>
          <w:sz w:val="24"/>
          <w:szCs w:val="24"/>
        </w:rPr>
        <w:t xml:space="preserve">when old-growth logs leave the Nantahala National Forest </w:t>
      </w:r>
      <w:r w:rsidR="00F367AC" w:rsidRPr="00A63670">
        <w:rPr>
          <w:rFonts w:ascii="Times New Roman" w:hAnsi="Times New Roman"/>
          <w:sz w:val="24"/>
          <w:szCs w:val="24"/>
        </w:rPr>
        <w:t xml:space="preserve">on trucks </w:t>
      </w:r>
      <w:r w:rsidR="00E077B8" w:rsidRPr="00A63670">
        <w:rPr>
          <w:rFonts w:ascii="Times New Roman" w:hAnsi="Times New Roman"/>
          <w:sz w:val="24"/>
          <w:szCs w:val="24"/>
        </w:rPr>
        <w:t xml:space="preserve">this summer, it will be precisely </w:t>
      </w:r>
      <w:r w:rsidR="00EF6B9C" w:rsidRPr="00A63670">
        <w:rPr>
          <w:rFonts w:ascii="Times New Roman" w:hAnsi="Times New Roman"/>
          <w:sz w:val="24"/>
          <w:szCs w:val="24"/>
        </w:rPr>
        <w:t xml:space="preserve">for </w:t>
      </w:r>
      <w:r w:rsidR="00F367AC" w:rsidRPr="00A63670">
        <w:rPr>
          <w:rFonts w:ascii="Times New Roman" w:hAnsi="Times New Roman"/>
          <w:sz w:val="24"/>
          <w:szCs w:val="24"/>
        </w:rPr>
        <w:t>this rationale</w:t>
      </w:r>
      <w:r w:rsidR="00440CF6" w:rsidRPr="00A63670">
        <w:rPr>
          <w:rFonts w:ascii="Times New Roman" w:hAnsi="Times New Roman"/>
          <w:sz w:val="24"/>
          <w:szCs w:val="24"/>
        </w:rPr>
        <w:t>—</w:t>
      </w:r>
      <w:r w:rsidR="001D6599" w:rsidRPr="00A63670">
        <w:rPr>
          <w:rFonts w:ascii="Times New Roman" w:hAnsi="Times New Roman"/>
          <w:sz w:val="24"/>
          <w:szCs w:val="24"/>
        </w:rPr>
        <w:t>trading existing</w:t>
      </w:r>
      <w:r w:rsidR="002C0F86" w:rsidRPr="00A63670">
        <w:rPr>
          <w:rFonts w:ascii="Times New Roman" w:hAnsi="Times New Roman"/>
          <w:sz w:val="24"/>
          <w:szCs w:val="24"/>
        </w:rPr>
        <w:t xml:space="preserve"> old growth to create “young forest”</w:t>
      </w:r>
      <w:r w:rsidR="001D6599" w:rsidRPr="00A63670">
        <w:rPr>
          <w:rFonts w:ascii="Times New Roman" w:hAnsi="Times New Roman"/>
          <w:sz w:val="24"/>
          <w:szCs w:val="24"/>
        </w:rPr>
        <w:t xml:space="preserve"> needed at the landscape scale.</w:t>
      </w:r>
      <w:r w:rsidR="00F367AC" w:rsidRPr="00A63670">
        <w:rPr>
          <w:rStyle w:val="FootnoteReference"/>
          <w:rFonts w:ascii="Times New Roman" w:hAnsi="Times New Roman"/>
          <w:sz w:val="24"/>
          <w:szCs w:val="24"/>
        </w:rPr>
        <w:footnoteReference w:id="22"/>
      </w:r>
      <w:r w:rsidR="00425EA5" w:rsidRPr="00A63670">
        <w:rPr>
          <w:rFonts w:ascii="Times New Roman" w:hAnsi="Times New Roman"/>
          <w:sz w:val="24"/>
          <w:szCs w:val="24"/>
        </w:rPr>
        <w:t xml:space="preserve"> </w:t>
      </w:r>
    </w:p>
    <w:p w14:paraId="7C1C3A66" w14:textId="58D9D844" w:rsidR="00912C63" w:rsidRPr="00A63670" w:rsidRDefault="00425EA5" w:rsidP="0023157D">
      <w:pPr>
        <w:rPr>
          <w:rFonts w:ascii="Times New Roman" w:hAnsi="Times New Roman"/>
          <w:i/>
          <w:iCs/>
          <w:sz w:val="24"/>
          <w:szCs w:val="24"/>
        </w:rPr>
      </w:pPr>
      <w:r w:rsidRPr="00A63670">
        <w:rPr>
          <w:rFonts w:ascii="Times New Roman" w:hAnsi="Times New Roman"/>
          <w:sz w:val="24"/>
          <w:szCs w:val="24"/>
        </w:rPr>
        <w:t xml:space="preserve">This potential misreading of NOGA </w:t>
      </w:r>
      <w:r w:rsidR="007D7456" w:rsidRPr="00A63670">
        <w:rPr>
          <w:rFonts w:ascii="Times New Roman" w:hAnsi="Times New Roman"/>
          <w:sz w:val="24"/>
          <w:szCs w:val="24"/>
        </w:rPr>
        <w:t>is</w:t>
      </w:r>
      <w:r w:rsidRPr="00A63670">
        <w:rPr>
          <w:rFonts w:ascii="Times New Roman" w:hAnsi="Times New Roman"/>
          <w:sz w:val="24"/>
          <w:szCs w:val="24"/>
        </w:rPr>
        <w:t xml:space="preserve"> in part due to ambiguity in the spatial scales at which NOGA requirements apply. As written, the Amendments </w:t>
      </w:r>
      <w:r w:rsidR="00B22716" w:rsidRPr="00A63670">
        <w:rPr>
          <w:rFonts w:ascii="Times New Roman" w:hAnsi="Times New Roman"/>
          <w:sz w:val="24"/>
          <w:szCs w:val="24"/>
        </w:rPr>
        <w:t xml:space="preserve">can be read to </w:t>
      </w:r>
      <w:r w:rsidR="0056734B" w:rsidRPr="00A63670">
        <w:rPr>
          <w:rFonts w:ascii="Times New Roman" w:hAnsi="Times New Roman"/>
          <w:sz w:val="24"/>
          <w:szCs w:val="24"/>
        </w:rPr>
        <w:t>allow the</w:t>
      </w:r>
      <w:r w:rsidRPr="00A63670">
        <w:rPr>
          <w:rFonts w:ascii="Times New Roman" w:hAnsi="Times New Roman"/>
          <w:sz w:val="24"/>
          <w:szCs w:val="24"/>
        </w:rPr>
        <w:t xml:space="preserve"> sacrifice</w:t>
      </w:r>
      <w:r w:rsidR="0056734B" w:rsidRPr="00A63670">
        <w:rPr>
          <w:rFonts w:ascii="Times New Roman" w:hAnsi="Times New Roman"/>
          <w:sz w:val="24"/>
          <w:szCs w:val="24"/>
        </w:rPr>
        <w:t xml:space="preserve"> of</w:t>
      </w:r>
      <w:r w:rsidRPr="00A63670">
        <w:rPr>
          <w:rFonts w:ascii="Times New Roman" w:hAnsi="Times New Roman"/>
          <w:sz w:val="24"/>
          <w:szCs w:val="24"/>
        </w:rPr>
        <w:t xml:space="preserve"> existing old-growth values in order to meet broader landscape goals. </w:t>
      </w:r>
      <w:r w:rsidR="007D7456" w:rsidRPr="00A63670">
        <w:rPr>
          <w:rFonts w:ascii="Times New Roman" w:hAnsi="Times New Roman"/>
          <w:sz w:val="24"/>
          <w:szCs w:val="24"/>
        </w:rPr>
        <w:t>Let us be clear:</w:t>
      </w:r>
      <w:r w:rsidR="008B1B85" w:rsidRPr="00A63670">
        <w:rPr>
          <w:rFonts w:ascii="Times New Roman" w:hAnsi="Times New Roman"/>
          <w:sz w:val="24"/>
          <w:szCs w:val="24"/>
        </w:rPr>
        <w:t xml:space="preserve"> </w:t>
      </w:r>
      <w:r w:rsidR="003C42FB" w:rsidRPr="00A63670">
        <w:rPr>
          <w:rFonts w:ascii="Times New Roman" w:hAnsi="Times New Roman"/>
          <w:sz w:val="24"/>
          <w:szCs w:val="24"/>
        </w:rPr>
        <w:t xml:space="preserve">This process will not be successful </w:t>
      </w:r>
      <w:r w:rsidR="00F86DB8" w:rsidRPr="00A63670">
        <w:rPr>
          <w:rFonts w:ascii="Times New Roman" w:hAnsi="Times New Roman"/>
          <w:sz w:val="24"/>
          <w:szCs w:val="24"/>
        </w:rPr>
        <w:t>if e</w:t>
      </w:r>
      <w:r w:rsidR="008B1B85" w:rsidRPr="00A63670">
        <w:rPr>
          <w:rFonts w:ascii="Times New Roman" w:hAnsi="Times New Roman"/>
          <w:sz w:val="24"/>
          <w:szCs w:val="24"/>
        </w:rPr>
        <w:t xml:space="preserve">xisting old-growth forests </w:t>
      </w:r>
      <w:r w:rsidR="00F86DB8" w:rsidRPr="00A63670">
        <w:rPr>
          <w:rFonts w:ascii="Times New Roman" w:hAnsi="Times New Roman"/>
          <w:sz w:val="24"/>
          <w:szCs w:val="24"/>
        </w:rPr>
        <w:t>can</w:t>
      </w:r>
      <w:r w:rsidR="008B1B85" w:rsidRPr="00A63670">
        <w:rPr>
          <w:rFonts w:ascii="Times New Roman" w:hAnsi="Times New Roman"/>
          <w:sz w:val="24"/>
          <w:szCs w:val="24"/>
        </w:rPr>
        <w:t xml:space="preserve"> be </w:t>
      </w:r>
      <w:r w:rsidR="006810E8" w:rsidRPr="00A63670">
        <w:rPr>
          <w:rFonts w:ascii="Times New Roman" w:hAnsi="Times New Roman"/>
          <w:sz w:val="24"/>
          <w:szCs w:val="24"/>
        </w:rPr>
        <w:t xml:space="preserve">managed to lose their old-growth characteristics </w:t>
      </w:r>
      <w:r w:rsidR="009F2A6E" w:rsidRPr="00A63670">
        <w:rPr>
          <w:rFonts w:ascii="Times New Roman" w:hAnsi="Times New Roman"/>
          <w:sz w:val="24"/>
          <w:szCs w:val="24"/>
        </w:rPr>
        <w:t xml:space="preserve">in service of landscape-level objectives not directly </w:t>
      </w:r>
      <w:r w:rsidR="00A36531" w:rsidRPr="00A63670">
        <w:rPr>
          <w:rFonts w:ascii="Times New Roman" w:hAnsi="Times New Roman"/>
          <w:sz w:val="24"/>
          <w:szCs w:val="24"/>
        </w:rPr>
        <w:t>furthering</w:t>
      </w:r>
      <w:r w:rsidR="00C332D7" w:rsidRPr="00A63670">
        <w:rPr>
          <w:rFonts w:ascii="Times New Roman" w:hAnsi="Times New Roman"/>
          <w:sz w:val="24"/>
          <w:szCs w:val="24"/>
        </w:rPr>
        <w:t xml:space="preserve"> increases in the abundance, quality, and resilience of old-growth forests. </w:t>
      </w:r>
      <w:r w:rsidR="00DD4CA2" w:rsidRPr="00A63670">
        <w:rPr>
          <w:rFonts w:ascii="Times New Roman" w:hAnsi="Times New Roman"/>
          <w:sz w:val="24"/>
          <w:szCs w:val="24"/>
        </w:rPr>
        <w:t>A history of subordinating</w:t>
      </w:r>
      <w:r w:rsidR="00C375DE" w:rsidRPr="00A63670">
        <w:rPr>
          <w:rFonts w:ascii="Times New Roman" w:hAnsi="Times New Roman"/>
          <w:sz w:val="24"/>
          <w:szCs w:val="24"/>
        </w:rPr>
        <w:t xml:space="preserve"> old growth to </w:t>
      </w:r>
      <w:r w:rsidR="00DD4CA2" w:rsidRPr="00A63670">
        <w:rPr>
          <w:rFonts w:ascii="Times New Roman" w:hAnsi="Times New Roman"/>
          <w:sz w:val="24"/>
          <w:szCs w:val="24"/>
        </w:rPr>
        <w:t>purposes</w:t>
      </w:r>
      <w:r w:rsidR="00C375DE" w:rsidRPr="00A63670">
        <w:rPr>
          <w:rFonts w:ascii="Times New Roman" w:hAnsi="Times New Roman"/>
          <w:sz w:val="24"/>
          <w:szCs w:val="24"/>
        </w:rPr>
        <w:t xml:space="preserve"> that could be met elsewhere (i.e., by harvesting non-old-growth forests)</w:t>
      </w:r>
      <w:r w:rsidR="00DD4CA2" w:rsidRPr="00A63670">
        <w:rPr>
          <w:rFonts w:ascii="Times New Roman" w:hAnsi="Times New Roman"/>
          <w:sz w:val="24"/>
          <w:szCs w:val="24"/>
        </w:rPr>
        <w:t xml:space="preserve"> is the reason that </w:t>
      </w:r>
      <w:r w:rsidR="00930AA3" w:rsidRPr="00A63670">
        <w:rPr>
          <w:rFonts w:ascii="Times New Roman" w:hAnsi="Times New Roman"/>
          <w:sz w:val="24"/>
          <w:szCs w:val="24"/>
        </w:rPr>
        <w:t xml:space="preserve">a </w:t>
      </w:r>
      <w:r w:rsidR="00DD4CA2" w:rsidRPr="00A63670">
        <w:rPr>
          <w:rFonts w:ascii="Times New Roman" w:hAnsi="Times New Roman"/>
          <w:sz w:val="24"/>
          <w:szCs w:val="24"/>
        </w:rPr>
        <w:t>“constrain</w:t>
      </w:r>
      <w:r w:rsidR="00E3467E" w:rsidRPr="00A63670">
        <w:rPr>
          <w:rFonts w:ascii="Times New Roman" w:hAnsi="Times New Roman"/>
          <w:sz w:val="24"/>
          <w:szCs w:val="24"/>
        </w:rPr>
        <w:t>[</w:t>
      </w:r>
      <w:r w:rsidR="00DD4CA2" w:rsidRPr="00A63670">
        <w:rPr>
          <w:rFonts w:ascii="Times New Roman" w:hAnsi="Times New Roman"/>
          <w:sz w:val="24"/>
          <w:szCs w:val="24"/>
        </w:rPr>
        <w:t>t</w:t>
      </w:r>
      <w:r w:rsidR="00E3467E" w:rsidRPr="00A63670">
        <w:rPr>
          <w:rFonts w:ascii="Times New Roman" w:hAnsi="Times New Roman"/>
          <w:sz w:val="24"/>
          <w:szCs w:val="24"/>
        </w:rPr>
        <w:t>]</w:t>
      </w:r>
      <w:r w:rsidR="00DD4CA2" w:rsidRPr="00A63670">
        <w:rPr>
          <w:rFonts w:ascii="Times New Roman" w:hAnsi="Times New Roman"/>
          <w:sz w:val="24"/>
          <w:szCs w:val="24"/>
        </w:rPr>
        <w:t>” on management is needed in the first place.</w:t>
      </w:r>
      <w:r w:rsidR="00930AA3" w:rsidRPr="00A63670">
        <w:rPr>
          <w:rStyle w:val="FootnoteReference"/>
          <w:rFonts w:ascii="Times New Roman" w:hAnsi="Times New Roman"/>
          <w:sz w:val="24"/>
          <w:szCs w:val="24"/>
        </w:rPr>
        <w:footnoteReference w:id="23"/>
      </w:r>
    </w:p>
    <w:p w14:paraId="2E43C847" w14:textId="24DF4F98" w:rsidR="00E4343D" w:rsidRPr="00A63670" w:rsidRDefault="00DD4CA2" w:rsidP="0023157D">
      <w:pPr>
        <w:rPr>
          <w:rFonts w:ascii="Times New Roman" w:hAnsi="Times New Roman"/>
          <w:sz w:val="24"/>
          <w:szCs w:val="24"/>
        </w:rPr>
      </w:pPr>
      <w:r w:rsidRPr="00A63670">
        <w:rPr>
          <w:rFonts w:ascii="Times New Roman" w:hAnsi="Times New Roman"/>
          <w:sz w:val="24"/>
          <w:szCs w:val="24"/>
        </w:rPr>
        <w:t xml:space="preserve">At the same time, we realize that </w:t>
      </w:r>
      <w:r w:rsidR="006602B7" w:rsidRPr="00A63670">
        <w:rPr>
          <w:rFonts w:ascii="Times New Roman" w:hAnsi="Times New Roman"/>
          <w:sz w:val="24"/>
          <w:szCs w:val="24"/>
        </w:rPr>
        <w:t xml:space="preserve">even management intended to improve the quality of old growth at the site-specific scale </w:t>
      </w:r>
      <w:r w:rsidR="00F90732" w:rsidRPr="00A63670">
        <w:rPr>
          <w:rFonts w:ascii="Times New Roman" w:hAnsi="Times New Roman"/>
          <w:sz w:val="24"/>
          <w:szCs w:val="24"/>
        </w:rPr>
        <w:t xml:space="preserve">may result in the reduction of </w:t>
      </w:r>
      <w:r w:rsidR="00EC7E28" w:rsidRPr="00A63670">
        <w:rPr>
          <w:rFonts w:ascii="Times New Roman" w:hAnsi="Times New Roman"/>
          <w:sz w:val="24"/>
          <w:szCs w:val="24"/>
        </w:rPr>
        <w:t xml:space="preserve">structural elements </w:t>
      </w:r>
      <w:r w:rsidR="00D734EF" w:rsidRPr="00A63670">
        <w:rPr>
          <w:rFonts w:ascii="Times New Roman" w:hAnsi="Times New Roman"/>
          <w:sz w:val="24"/>
          <w:szCs w:val="24"/>
        </w:rPr>
        <w:t>relevant to</w:t>
      </w:r>
      <w:r w:rsidR="004E0172" w:rsidRPr="00A63670">
        <w:rPr>
          <w:rFonts w:ascii="Times New Roman" w:hAnsi="Times New Roman"/>
          <w:sz w:val="24"/>
          <w:szCs w:val="24"/>
        </w:rPr>
        <w:t xml:space="preserve"> the applicable</w:t>
      </w:r>
      <w:r w:rsidR="00EC7E28" w:rsidRPr="00A63670">
        <w:rPr>
          <w:rFonts w:ascii="Times New Roman" w:hAnsi="Times New Roman"/>
          <w:sz w:val="24"/>
          <w:szCs w:val="24"/>
        </w:rPr>
        <w:t xml:space="preserve"> old-growth definitions and criteria. For example, </w:t>
      </w:r>
      <w:r w:rsidR="0098707E" w:rsidRPr="00A63670">
        <w:rPr>
          <w:rFonts w:ascii="Times New Roman" w:hAnsi="Times New Roman"/>
          <w:sz w:val="24"/>
          <w:szCs w:val="24"/>
        </w:rPr>
        <w:t xml:space="preserve">a thinning needed to restore species composition and improve resilience to fire </w:t>
      </w:r>
      <w:r w:rsidR="00712E2D" w:rsidRPr="00A63670">
        <w:rPr>
          <w:rFonts w:ascii="Times New Roman" w:hAnsi="Times New Roman"/>
          <w:sz w:val="24"/>
          <w:szCs w:val="24"/>
        </w:rPr>
        <w:t>would</w:t>
      </w:r>
      <w:r w:rsidR="0098707E" w:rsidRPr="00A63670">
        <w:rPr>
          <w:rFonts w:ascii="Times New Roman" w:hAnsi="Times New Roman"/>
          <w:sz w:val="24"/>
          <w:szCs w:val="24"/>
        </w:rPr>
        <w:t xml:space="preserve"> </w:t>
      </w:r>
      <w:r w:rsidR="00712E2D" w:rsidRPr="00A63670">
        <w:rPr>
          <w:rFonts w:ascii="Times New Roman" w:hAnsi="Times New Roman"/>
          <w:sz w:val="24"/>
          <w:szCs w:val="24"/>
        </w:rPr>
        <w:t>reduce the number of trees per acre—a relevant criterion under some regional old-growth definitions.</w:t>
      </w:r>
      <w:r w:rsidR="00FC7C78" w:rsidRPr="00A63670">
        <w:rPr>
          <w:rFonts w:ascii="Times New Roman" w:hAnsi="Times New Roman"/>
          <w:sz w:val="24"/>
          <w:szCs w:val="24"/>
        </w:rPr>
        <w:t xml:space="preserve"> Accordingly, the standard cannot simply prohibit</w:t>
      </w:r>
      <w:r w:rsidR="00190F98" w:rsidRPr="00A63670">
        <w:rPr>
          <w:rFonts w:ascii="Times New Roman" w:hAnsi="Times New Roman"/>
          <w:sz w:val="24"/>
          <w:szCs w:val="24"/>
        </w:rPr>
        <w:t xml:space="preserve"> degradation </w:t>
      </w:r>
      <w:r w:rsidR="00B00670" w:rsidRPr="00A63670">
        <w:rPr>
          <w:rFonts w:ascii="Times New Roman" w:hAnsi="Times New Roman"/>
          <w:sz w:val="24"/>
          <w:szCs w:val="24"/>
        </w:rPr>
        <w:t>of any and all definitional</w:t>
      </w:r>
      <w:r w:rsidR="00705460" w:rsidRPr="00A63670">
        <w:rPr>
          <w:rFonts w:ascii="Times New Roman" w:hAnsi="Times New Roman"/>
          <w:sz w:val="24"/>
          <w:szCs w:val="24"/>
        </w:rPr>
        <w:t xml:space="preserve"> criteria</w:t>
      </w:r>
      <w:r w:rsidR="00B00670" w:rsidRPr="00A63670">
        <w:rPr>
          <w:rFonts w:ascii="Times New Roman" w:hAnsi="Times New Roman"/>
          <w:sz w:val="24"/>
          <w:szCs w:val="24"/>
        </w:rPr>
        <w:t xml:space="preserve">. </w:t>
      </w:r>
    </w:p>
    <w:p w14:paraId="10317A44" w14:textId="10A9ED39" w:rsidR="00025FCF" w:rsidRPr="00A63670" w:rsidRDefault="00947DB1" w:rsidP="0023157D">
      <w:pPr>
        <w:rPr>
          <w:rFonts w:ascii="Times New Roman" w:hAnsi="Times New Roman"/>
          <w:sz w:val="24"/>
          <w:szCs w:val="24"/>
        </w:rPr>
      </w:pPr>
      <w:r w:rsidRPr="00A63670">
        <w:rPr>
          <w:rFonts w:ascii="Times New Roman" w:hAnsi="Times New Roman"/>
          <w:sz w:val="24"/>
          <w:szCs w:val="24"/>
        </w:rPr>
        <w:t xml:space="preserve">To </w:t>
      </w:r>
      <w:r w:rsidR="00A86A34" w:rsidRPr="00A63670">
        <w:rPr>
          <w:rFonts w:ascii="Times New Roman" w:hAnsi="Times New Roman"/>
          <w:sz w:val="24"/>
          <w:szCs w:val="24"/>
        </w:rPr>
        <w:t>solve</w:t>
      </w:r>
      <w:r w:rsidRPr="00A63670">
        <w:rPr>
          <w:rFonts w:ascii="Times New Roman" w:hAnsi="Times New Roman"/>
          <w:sz w:val="24"/>
          <w:szCs w:val="24"/>
        </w:rPr>
        <w:t xml:space="preserve"> this problem, we recommend the following </w:t>
      </w:r>
      <w:r w:rsidR="00D93D21" w:rsidRPr="00A63670">
        <w:rPr>
          <w:rFonts w:ascii="Times New Roman" w:hAnsi="Times New Roman"/>
          <w:sz w:val="24"/>
          <w:szCs w:val="24"/>
        </w:rPr>
        <w:t xml:space="preserve">clarifying </w:t>
      </w:r>
      <w:r w:rsidRPr="00A63670">
        <w:rPr>
          <w:rFonts w:ascii="Times New Roman" w:hAnsi="Times New Roman"/>
          <w:sz w:val="24"/>
          <w:szCs w:val="24"/>
        </w:rPr>
        <w:t>edit to Standard 2a:</w:t>
      </w:r>
      <w:r w:rsidR="00163A25" w:rsidRPr="00A63670">
        <w:rPr>
          <w:rFonts w:ascii="Times New Roman" w:hAnsi="Times New Roman"/>
          <w:sz w:val="24"/>
          <w:szCs w:val="24"/>
        </w:rPr>
        <w:t xml:space="preserve"> </w:t>
      </w:r>
    </w:p>
    <w:p w14:paraId="0ACF0D81" w14:textId="77777777" w:rsidR="00025FCF" w:rsidRPr="00A63670" w:rsidRDefault="00025FCF" w:rsidP="00025FCF">
      <w:pPr>
        <w:ind w:left="720" w:right="720"/>
        <w:rPr>
          <w:rFonts w:ascii="Times New Roman" w:hAnsi="Times New Roman"/>
          <w:sz w:val="24"/>
          <w:szCs w:val="24"/>
        </w:rPr>
      </w:pPr>
      <w:r w:rsidRPr="00A63670">
        <w:rPr>
          <w:rFonts w:ascii="Times New Roman" w:hAnsi="Times New Roman"/>
          <w:sz w:val="24"/>
          <w:szCs w:val="24"/>
        </w:rPr>
        <w:t xml:space="preserve">Standard 2a: . . . </w:t>
      </w:r>
      <w:r w:rsidRPr="00A63670">
        <w:rPr>
          <w:rFonts w:ascii="Times New Roman" w:hAnsi="Times New Roman"/>
          <w:color w:val="000000"/>
          <w:sz w:val="24"/>
          <w:szCs w:val="24"/>
        </w:rPr>
        <w:t xml:space="preserve">Proactive stewardship in </w:t>
      </w:r>
      <w:r w:rsidRPr="00A63670">
        <w:rPr>
          <w:rFonts w:ascii="Times New Roman" w:hAnsi="Times New Roman"/>
          <w:strike/>
          <w:color w:val="000000"/>
          <w:sz w:val="24"/>
          <w:szCs w:val="24"/>
        </w:rPr>
        <w:t>old-growth forests</w:t>
      </w:r>
      <w:r w:rsidRPr="00A63670">
        <w:rPr>
          <w:rFonts w:ascii="Times New Roman" w:hAnsi="Times New Roman"/>
          <w:color w:val="000000"/>
          <w:sz w:val="24"/>
          <w:szCs w:val="24"/>
        </w:rPr>
        <w:t xml:space="preserve"> </w:t>
      </w:r>
      <w:r w:rsidRPr="00A63670">
        <w:rPr>
          <w:rFonts w:ascii="Times New Roman" w:hAnsi="Times New Roman"/>
          <w:sz w:val="24"/>
          <w:szCs w:val="24"/>
        </w:rPr>
        <w:t>shall</w:t>
      </w:r>
      <w:r w:rsidRPr="00A63670">
        <w:rPr>
          <w:rFonts w:ascii="Times New Roman" w:hAnsi="Times New Roman"/>
          <w:color w:val="FF0000"/>
          <w:sz w:val="24"/>
          <w:szCs w:val="24"/>
        </w:rPr>
        <w:t xml:space="preserve"> maintain or contribute to the restoration of </w:t>
      </w:r>
      <w:bookmarkStart w:id="0" w:name="_Hlk175587218"/>
      <w:r w:rsidRPr="00A63670">
        <w:rPr>
          <w:rFonts w:ascii="Times New Roman" w:hAnsi="Times New Roman"/>
          <w:color w:val="FF0000"/>
          <w:sz w:val="24"/>
          <w:szCs w:val="24"/>
        </w:rPr>
        <w:t xml:space="preserve">pre-fire suppression old-growth conditions characteristic of the relevant forest type(s), </w:t>
      </w:r>
      <w:bookmarkEnd w:id="0"/>
      <w:r w:rsidRPr="00A63670">
        <w:rPr>
          <w:rFonts w:ascii="Times New Roman" w:hAnsi="Times New Roman"/>
          <w:color w:val="FF0000"/>
          <w:sz w:val="24"/>
          <w:szCs w:val="24"/>
        </w:rPr>
        <w:t>shall retain the large trees contributing to characteristic old-growth structure and composition, and shall</w:t>
      </w:r>
      <w:r w:rsidRPr="00A63670">
        <w:rPr>
          <w:rFonts w:ascii="Times New Roman" w:hAnsi="Times New Roman"/>
          <w:color w:val="000000"/>
          <w:sz w:val="24"/>
          <w:szCs w:val="24"/>
        </w:rPr>
        <w:t xml:space="preserve"> maintain or promote one of the following . . . .</w:t>
      </w:r>
    </w:p>
    <w:p w14:paraId="24606E58" w14:textId="77777777" w:rsidR="00C66E2D" w:rsidRPr="00A63670" w:rsidRDefault="00025FCF" w:rsidP="00025FCF">
      <w:pPr>
        <w:rPr>
          <w:rFonts w:ascii="Times New Roman" w:hAnsi="Times New Roman"/>
          <w:sz w:val="24"/>
          <w:szCs w:val="24"/>
        </w:rPr>
      </w:pPr>
      <w:r w:rsidRPr="00A63670">
        <w:rPr>
          <w:rFonts w:ascii="Times New Roman" w:hAnsi="Times New Roman"/>
          <w:sz w:val="24"/>
          <w:szCs w:val="24"/>
        </w:rPr>
        <w:t>This additional language, which mirrors the tried-and-true language authorizing the CFLRP,</w:t>
      </w:r>
      <w:r w:rsidRPr="00A63670">
        <w:rPr>
          <w:rStyle w:val="FootnoteReference"/>
          <w:rFonts w:ascii="Times New Roman" w:hAnsi="Times New Roman"/>
          <w:sz w:val="24"/>
          <w:szCs w:val="24"/>
        </w:rPr>
        <w:footnoteReference w:id="24"/>
      </w:r>
      <w:r w:rsidRPr="00A63670">
        <w:rPr>
          <w:rFonts w:ascii="Times New Roman" w:hAnsi="Times New Roman"/>
          <w:sz w:val="24"/>
          <w:szCs w:val="24"/>
        </w:rPr>
        <w:t xml:space="preserve"> would provide a conceptual frame of reference</w:t>
      </w:r>
      <w:r w:rsidR="008F283A" w:rsidRPr="00A63670">
        <w:rPr>
          <w:rFonts w:ascii="Times New Roman" w:hAnsi="Times New Roman"/>
          <w:sz w:val="24"/>
          <w:szCs w:val="24"/>
        </w:rPr>
        <w:t>—something that project developers can aim for, scalable to variable local conditions</w:t>
      </w:r>
      <w:r w:rsidR="004B7E42" w:rsidRPr="00A63670">
        <w:rPr>
          <w:rFonts w:ascii="Times New Roman" w:hAnsi="Times New Roman"/>
          <w:sz w:val="24"/>
          <w:szCs w:val="24"/>
        </w:rPr>
        <w:t>.</w:t>
      </w:r>
      <w:r w:rsidRPr="00A63670">
        <w:rPr>
          <w:rFonts w:ascii="Times New Roman" w:hAnsi="Times New Roman"/>
          <w:sz w:val="24"/>
          <w:szCs w:val="24"/>
        </w:rPr>
        <w:t xml:space="preserve"> </w:t>
      </w:r>
      <w:r w:rsidR="00144397" w:rsidRPr="00A63670">
        <w:rPr>
          <w:rFonts w:ascii="Times New Roman" w:hAnsi="Times New Roman"/>
          <w:sz w:val="24"/>
          <w:szCs w:val="24"/>
        </w:rPr>
        <w:t xml:space="preserve">This kind of reference condition </w:t>
      </w:r>
      <w:r w:rsidR="004D362B" w:rsidRPr="00A63670">
        <w:rPr>
          <w:rFonts w:ascii="Times New Roman" w:hAnsi="Times New Roman"/>
          <w:sz w:val="24"/>
          <w:szCs w:val="24"/>
        </w:rPr>
        <w:t>is necessary when developing detailed prescriptions</w:t>
      </w:r>
      <w:r w:rsidR="00167D3D" w:rsidRPr="00A63670">
        <w:rPr>
          <w:rFonts w:ascii="Times New Roman" w:hAnsi="Times New Roman"/>
          <w:sz w:val="24"/>
          <w:szCs w:val="24"/>
        </w:rPr>
        <w:t>. (Note that the Technical Guidance for old growth prescriptions currently uses “ecological integrity” as a site-specific reference condition,</w:t>
      </w:r>
      <w:r w:rsidR="00167D3D" w:rsidRPr="00A63670">
        <w:rPr>
          <w:rStyle w:val="FootnoteReference"/>
          <w:rFonts w:ascii="Times New Roman" w:hAnsi="Times New Roman"/>
          <w:sz w:val="24"/>
          <w:szCs w:val="24"/>
        </w:rPr>
        <w:footnoteReference w:id="25"/>
      </w:r>
      <w:r w:rsidR="00167D3D" w:rsidRPr="00A63670">
        <w:rPr>
          <w:rFonts w:ascii="Times New Roman" w:hAnsi="Times New Roman"/>
          <w:sz w:val="24"/>
          <w:szCs w:val="24"/>
        </w:rPr>
        <w:t xml:space="preserve"> but this is an awkward fit because ecological integrity is a landscape-scale measure and loses meaning at the site-specific level.)</w:t>
      </w:r>
      <w:r w:rsidR="004A5D7C" w:rsidRPr="00A63670">
        <w:rPr>
          <w:rFonts w:ascii="Times New Roman" w:hAnsi="Times New Roman"/>
          <w:sz w:val="24"/>
          <w:szCs w:val="24"/>
        </w:rPr>
        <w:t xml:space="preserve"> </w:t>
      </w:r>
    </w:p>
    <w:p w14:paraId="33263518" w14:textId="61126D71" w:rsidR="004B7E42" w:rsidRPr="00A63670" w:rsidRDefault="004A5D7C" w:rsidP="00C75ED0">
      <w:pPr>
        <w:rPr>
          <w:rFonts w:ascii="Times New Roman" w:hAnsi="Times New Roman"/>
          <w:sz w:val="24"/>
          <w:szCs w:val="24"/>
        </w:rPr>
      </w:pPr>
      <w:r w:rsidRPr="00A63670">
        <w:rPr>
          <w:rFonts w:ascii="Times New Roman" w:hAnsi="Times New Roman"/>
          <w:sz w:val="24"/>
          <w:szCs w:val="24"/>
        </w:rPr>
        <w:t xml:space="preserve">Such a reference condition is also needed </w:t>
      </w:r>
      <w:r w:rsidR="00C66E2D" w:rsidRPr="00A63670">
        <w:rPr>
          <w:rFonts w:ascii="Times New Roman" w:hAnsi="Times New Roman"/>
          <w:sz w:val="24"/>
          <w:szCs w:val="24"/>
        </w:rPr>
        <w:t xml:space="preserve">to </w:t>
      </w:r>
      <w:r w:rsidR="00C75ED0" w:rsidRPr="00A63670">
        <w:rPr>
          <w:rFonts w:ascii="Times New Roman" w:hAnsi="Times New Roman"/>
          <w:sz w:val="24"/>
          <w:szCs w:val="24"/>
        </w:rPr>
        <w:t xml:space="preserve">clarify the purpose of the proactive stewardship categories, which currently are ambiguous. </w:t>
      </w:r>
      <w:r w:rsidR="004B7E42" w:rsidRPr="00A63670">
        <w:rPr>
          <w:rFonts w:ascii="Times New Roman" w:hAnsi="Times New Roman"/>
          <w:sz w:val="24"/>
          <w:szCs w:val="24"/>
        </w:rPr>
        <w:t xml:space="preserve">As written, to what end would a project developer “promote . . . successional pathways” or </w:t>
      </w:r>
      <w:r w:rsidR="00EB5E75" w:rsidRPr="00A63670">
        <w:rPr>
          <w:rFonts w:ascii="Times New Roman" w:hAnsi="Times New Roman"/>
          <w:sz w:val="24"/>
          <w:szCs w:val="24"/>
        </w:rPr>
        <w:t xml:space="preserve">“spatial patterns of </w:t>
      </w:r>
      <w:r w:rsidR="00EE6F29" w:rsidRPr="00A63670">
        <w:rPr>
          <w:rFonts w:ascii="Times New Roman" w:hAnsi="Times New Roman"/>
          <w:sz w:val="24"/>
          <w:szCs w:val="24"/>
        </w:rPr>
        <w:t>disturbance</w:t>
      </w:r>
      <w:r w:rsidR="007F48B1" w:rsidRPr="00A63670">
        <w:rPr>
          <w:rFonts w:ascii="Times New Roman" w:hAnsi="Times New Roman"/>
          <w:sz w:val="24"/>
          <w:szCs w:val="24"/>
        </w:rPr>
        <w:t xml:space="preserve">s”? </w:t>
      </w:r>
    </w:p>
    <w:p w14:paraId="4445B580" w14:textId="390A7DC0" w:rsidR="00025FCF" w:rsidRPr="00A63670" w:rsidRDefault="005A69D8" w:rsidP="00B419EE">
      <w:pPr>
        <w:rPr>
          <w:rFonts w:ascii="Times New Roman" w:hAnsi="Times New Roman"/>
          <w:sz w:val="24"/>
          <w:szCs w:val="24"/>
        </w:rPr>
      </w:pPr>
      <w:r w:rsidRPr="00A63670">
        <w:rPr>
          <w:rFonts w:ascii="Times New Roman" w:hAnsi="Times New Roman"/>
          <w:sz w:val="24"/>
          <w:szCs w:val="24"/>
        </w:rPr>
        <w:t>Our</w:t>
      </w:r>
      <w:r w:rsidR="00B90BE8" w:rsidRPr="00A63670">
        <w:rPr>
          <w:rFonts w:ascii="Times New Roman" w:hAnsi="Times New Roman"/>
          <w:sz w:val="24"/>
          <w:szCs w:val="24"/>
        </w:rPr>
        <w:t xml:space="preserve"> additions </w:t>
      </w:r>
      <w:r w:rsidR="00904DF3" w:rsidRPr="00A63670">
        <w:rPr>
          <w:rFonts w:ascii="Times New Roman" w:hAnsi="Times New Roman"/>
          <w:sz w:val="24"/>
          <w:szCs w:val="24"/>
        </w:rPr>
        <w:t xml:space="preserve">would </w:t>
      </w:r>
      <w:r w:rsidR="001B6403" w:rsidRPr="00A63670">
        <w:rPr>
          <w:rFonts w:ascii="Times New Roman" w:hAnsi="Times New Roman"/>
          <w:sz w:val="24"/>
          <w:szCs w:val="24"/>
        </w:rPr>
        <w:t xml:space="preserve">provide clarity without limiting necessary flexibility. </w:t>
      </w:r>
      <w:r w:rsidR="0076517A" w:rsidRPr="00A63670">
        <w:rPr>
          <w:rFonts w:ascii="Times New Roman" w:hAnsi="Times New Roman"/>
          <w:sz w:val="24"/>
          <w:szCs w:val="24"/>
        </w:rPr>
        <w:t xml:space="preserve">First, </w:t>
      </w:r>
      <w:r w:rsidR="0050089F" w:rsidRPr="00A63670">
        <w:rPr>
          <w:rFonts w:ascii="Times New Roman" w:hAnsi="Times New Roman"/>
          <w:sz w:val="24"/>
          <w:szCs w:val="24"/>
        </w:rPr>
        <w:t>CFLRP collaboratives have successfully applied</w:t>
      </w:r>
      <w:r w:rsidR="006E3469" w:rsidRPr="00A63670">
        <w:rPr>
          <w:rFonts w:ascii="Times New Roman" w:hAnsi="Times New Roman"/>
          <w:sz w:val="24"/>
          <w:szCs w:val="24"/>
        </w:rPr>
        <w:t xml:space="preserve"> </w:t>
      </w:r>
      <w:r w:rsidR="00645794" w:rsidRPr="00A63670">
        <w:rPr>
          <w:rFonts w:ascii="Times New Roman" w:hAnsi="Times New Roman"/>
          <w:sz w:val="24"/>
          <w:szCs w:val="24"/>
        </w:rPr>
        <w:t xml:space="preserve">the </w:t>
      </w:r>
      <w:r w:rsidR="006E3469" w:rsidRPr="00A63670">
        <w:rPr>
          <w:rFonts w:ascii="Times New Roman" w:hAnsi="Times New Roman"/>
          <w:sz w:val="24"/>
          <w:szCs w:val="24"/>
        </w:rPr>
        <w:t>“pre-fire suppression conditions</w:t>
      </w:r>
      <w:r w:rsidR="00645794" w:rsidRPr="00A63670">
        <w:rPr>
          <w:rFonts w:ascii="Times New Roman" w:hAnsi="Times New Roman"/>
          <w:sz w:val="24"/>
          <w:szCs w:val="24"/>
        </w:rPr>
        <w:t xml:space="preserve">” </w:t>
      </w:r>
      <w:r w:rsidR="007436B4" w:rsidRPr="00A63670">
        <w:rPr>
          <w:rFonts w:ascii="Times New Roman" w:hAnsi="Times New Roman"/>
          <w:sz w:val="24"/>
          <w:szCs w:val="24"/>
        </w:rPr>
        <w:t>c</w:t>
      </w:r>
      <w:r w:rsidR="00645794" w:rsidRPr="00A63670">
        <w:rPr>
          <w:rFonts w:ascii="Times New Roman" w:hAnsi="Times New Roman"/>
          <w:sz w:val="24"/>
          <w:szCs w:val="24"/>
        </w:rPr>
        <w:t xml:space="preserve">oncept across very different landscapes, </w:t>
      </w:r>
      <w:r w:rsidR="0058712C" w:rsidRPr="00A63670">
        <w:rPr>
          <w:rFonts w:ascii="Times New Roman" w:hAnsi="Times New Roman"/>
          <w:sz w:val="24"/>
          <w:szCs w:val="24"/>
        </w:rPr>
        <w:t xml:space="preserve">and </w:t>
      </w:r>
      <w:r w:rsidR="007436B4" w:rsidRPr="00A63670">
        <w:rPr>
          <w:rFonts w:ascii="Times New Roman" w:hAnsi="Times New Roman"/>
          <w:sz w:val="24"/>
          <w:szCs w:val="24"/>
        </w:rPr>
        <w:t>it</w:t>
      </w:r>
      <w:r w:rsidR="0058712C" w:rsidRPr="00A63670">
        <w:rPr>
          <w:rFonts w:ascii="Times New Roman" w:hAnsi="Times New Roman"/>
          <w:sz w:val="24"/>
          <w:szCs w:val="24"/>
        </w:rPr>
        <w:t xml:space="preserve"> ha</w:t>
      </w:r>
      <w:r w:rsidR="007436B4" w:rsidRPr="00A63670">
        <w:rPr>
          <w:rFonts w:ascii="Times New Roman" w:hAnsi="Times New Roman"/>
          <w:sz w:val="24"/>
          <w:szCs w:val="24"/>
        </w:rPr>
        <w:t>s</w:t>
      </w:r>
      <w:r w:rsidR="0058712C" w:rsidRPr="00A63670">
        <w:rPr>
          <w:rFonts w:ascii="Times New Roman" w:hAnsi="Times New Roman"/>
          <w:sz w:val="24"/>
          <w:szCs w:val="24"/>
        </w:rPr>
        <w:t xml:space="preserve"> been </w:t>
      </w:r>
      <w:r w:rsidR="007436B4" w:rsidRPr="00A63670">
        <w:rPr>
          <w:rFonts w:ascii="Times New Roman" w:hAnsi="Times New Roman"/>
          <w:sz w:val="24"/>
          <w:szCs w:val="24"/>
        </w:rPr>
        <w:t xml:space="preserve">a </w:t>
      </w:r>
      <w:r w:rsidR="0058712C" w:rsidRPr="00A63670">
        <w:rPr>
          <w:rFonts w:ascii="Times New Roman" w:hAnsi="Times New Roman"/>
          <w:sz w:val="24"/>
          <w:szCs w:val="24"/>
        </w:rPr>
        <w:t xml:space="preserve">unifying goal. </w:t>
      </w:r>
      <w:r w:rsidR="007436B4" w:rsidRPr="00A63670">
        <w:rPr>
          <w:rFonts w:ascii="Times New Roman" w:hAnsi="Times New Roman"/>
          <w:sz w:val="24"/>
          <w:szCs w:val="24"/>
        </w:rPr>
        <w:t>Similarly</w:t>
      </w:r>
      <w:r w:rsidR="0058712C" w:rsidRPr="00A63670">
        <w:rPr>
          <w:rFonts w:ascii="Times New Roman" w:hAnsi="Times New Roman"/>
          <w:sz w:val="24"/>
          <w:szCs w:val="24"/>
        </w:rPr>
        <w:t>, the requirement to retain large trees</w:t>
      </w:r>
      <w:r w:rsidR="000037E4" w:rsidRPr="00A63670">
        <w:rPr>
          <w:rFonts w:ascii="Times New Roman" w:hAnsi="Times New Roman"/>
          <w:sz w:val="24"/>
          <w:szCs w:val="24"/>
        </w:rPr>
        <w:t xml:space="preserve"> is field tested</w:t>
      </w:r>
      <w:r w:rsidR="007436B4" w:rsidRPr="00A63670">
        <w:rPr>
          <w:rFonts w:ascii="Times New Roman" w:hAnsi="Times New Roman"/>
          <w:sz w:val="24"/>
          <w:szCs w:val="24"/>
        </w:rPr>
        <w:t xml:space="preserve">, and it would </w:t>
      </w:r>
      <w:r w:rsidR="00A21BDE" w:rsidRPr="00A63670">
        <w:rPr>
          <w:rFonts w:ascii="Times New Roman" w:hAnsi="Times New Roman"/>
          <w:sz w:val="24"/>
          <w:szCs w:val="24"/>
        </w:rPr>
        <w:t xml:space="preserve">provide a backstop </w:t>
      </w:r>
      <w:r w:rsidR="00F5766F" w:rsidRPr="00A63670">
        <w:rPr>
          <w:rFonts w:ascii="Times New Roman" w:hAnsi="Times New Roman"/>
          <w:sz w:val="24"/>
          <w:szCs w:val="24"/>
        </w:rPr>
        <w:t xml:space="preserve">for commercial </w:t>
      </w:r>
      <w:r w:rsidR="00D21C0A" w:rsidRPr="00A63670">
        <w:rPr>
          <w:rFonts w:ascii="Times New Roman" w:hAnsi="Times New Roman"/>
          <w:sz w:val="24"/>
          <w:szCs w:val="24"/>
        </w:rPr>
        <w:t xml:space="preserve">thinning projects while allowing removal of </w:t>
      </w:r>
      <w:r w:rsidR="000037E4" w:rsidRPr="00A63670">
        <w:rPr>
          <w:rFonts w:ascii="Times New Roman" w:hAnsi="Times New Roman"/>
          <w:sz w:val="24"/>
          <w:szCs w:val="24"/>
        </w:rPr>
        <w:t>trees that are not contributing to characteristic structure or composition.</w:t>
      </w:r>
      <w:r w:rsidR="00506F54" w:rsidRPr="00A63670">
        <w:rPr>
          <w:rFonts w:ascii="Times New Roman" w:hAnsi="Times New Roman"/>
          <w:sz w:val="24"/>
          <w:szCs w:val="24"/>
        </w:rPr>
        <w:t xml:space="preserve"> To illustrate</w:t>
      </w:r>
      <w:r w:rsidR="00B419EE" w:rsidRPr="00A63670">
        <w:rPr>
          <w:rFonts w:ascii="Times New Roman" w:hAnsi="Times New Roman"/>
          <w:sz w:val="24"/>
          <w:szCs w:val="24"/>
        </w:rPr>
        <w:t>:</w:t>
      </w:r>
      <w:r w:rsidR="00506F54" w:rsidRPr="00A63670">
        <w:rPr>
          <w:rFonts w:ascii="Times New Roman" w:hAnsi="Times New Roman"/>
          <w:sz w:val="24"/>
          <w:szCs w:val="24"/>
        </w:rPr>
        <w:t xml:space="preserve"> </w:t>
      </w:r>
      <w:r w:rsidR="00B419EE" w:rsidRPr="00A63670">
        <w:rPr>
          <w:rFonts w:ascii="Times New Roman" w:hAnsi="Times New Roman"/>
          <w:sz w:val="24"/>
          <w:szCs w:val="24"/>
        </w:rPr>
        <w:t>I</w:t>
      </w:r>
      <w:r w:rsidR="00025FCF" w:rsidRPr="00A63670">
        <w:rPr>
          <w:rFonts w:ascii="Times New Roman" w:hAnsi="Times New Roman"/>
          <w:sz w:val="24"/>
          <w:szCs w:val="24"/>
        </w:rPr>
        <w:t>f an old-growth forest is overcrowded by reference to pre-fire suppression conditions, reducing stand density would not violate the standard. On the other hand, re</w:t>
      </w:r>
      <w:r w:rsidR="00B419EE" w:rsidRPr="00A63670">
        <w:rPr>
          <w:rFonts w:ascii="Times New Roman" w:hAnsi="Times New Roman"/>
          <w:sz w:val="24"/>
          <w:szCs w:val="24"/>
        </w:rPr>
        <w:t xml:space="preserve">moving large trees and leaving an equivalent </w:t>
      </w:r>
      <w:r w:rsidR="00354B72" w:rsidRPr="00A63670">
        <w:rPr>
          <w:rFonts w:ascii="Times New Roman" w:hAnsi="Times New Roman"/>
          <w:sz w:val="24"/>
          <w:szCs w:val="24"/>
        </w:rPr>
        <w:t>basal area of small fuels would not be allowed</w:t>
      </w:r>
      <w:r w:rsidR="003B39F3" w:rsidRPr="00A63670">
        <w:rPr>
          <w:rFonts w:ascii="Times New Roman" w:hAnsi="Times New Roman"/>
          <w:sz w:val="24"/>
          <w:szCs w:val="24"/>
        </w:rPr>
        <w:t xml:space="preserve">. </w:t>
      </w:r>
    </w:p>
    <w:p w14:paraId="7757044B" w14:textId="3186E843" w:rsidR="001970D4" w:rsidRPr="00A63670" w:rsidRDefault="004E7E42" w:rsidP="0023157D">
      <w:pPr>
        <w:rPr>
          <w:rFonts w:ascii="Times New Roman" w:hAnsi="Times New Roman"/>
          <w:sz w:val="24"/>
          <w:szCs w:val="24"/>
        </w:rPr>
      </w:pPr>
      <w:r w:rsidRPr="00A63670">
        <w:rPr>
          <w:rFonts w:ascii="Times New Roman" w:hAnsi="Times New Roman"/>
          <w:sz w:val="24"/>
          <w:szCs w:val="24"/>
        </w:rPr>
        <w:t>A second</w:t>
      </w:r>
      <w:r w:rsidR="001970D4" w:rsidRPr="00A63670">
        <w:rPr>
          <w:rFonts w:ascii="Times New Roman" w:hAnsi="Times New Roman"/>
          <w:sz w:val="24"/>
          <w:szCs w:val="24"/>
        </w:rPr>
        <w:t xml:space="preserve"> option would be to </w:t>
      </w:r>
      <w:r w:rsidR="004B5C86" w:rsidRPr="00A63670">
        <w:rPr>
          <w:rFonts w:ascii="Times New Roman" w:hAnsi="Times New Roman"/>
          <w:sz w:val="24"/>
          <w:szCs w:val="24"/>
        </w:rPr>
        <w:t xml:space="preserve">modify current </w:t>
      </w:r>
      <w:r w:rsidR="005F0CF9" w:rsidRPr="00A63670">
        <w:rPr>
          <w:rFonts w:ascii="Times New Roman" w:hAnsi="Times New Roman"/>
          <w:sz w:val="24"/>
          <w:szCs w:val="24"/>
        </w:rPr>
        <w:t>STD-01</w:t>
      </w:r>
      <w:r w:rsidR="004B5C86" w:rsidRPr="00A63670">
        <w:rPr>
          <w:rFonts w:ascii="Times New Roman" w:hAnsi="Times New Roman"/>
          <w:sz w:val="24"/>
          <w:szCs w:val="24"/>
        </w:rPr>
        <w:t>:</w:t>
      </w:r>
    </w:p>
    <w:p w14:paraId="62910990" w14:textId="00D47040" w:rsidR="000E1F3B" w:rsidRPr="00A63670" w:rsidRDefault="000E1F3B" w:rsidP="00D047B5">
      <w:pPr>
        <w:ind w:left="720" w:right="720"/>
        <w:rPr>
          <w:rFonts w:ascii="Times New Roman" w:hAnsi="Times New Roman"/>
          <w:sz w:val="24"/>
          <w:szCs w:val="24"/>
        </w:rPr>
      </w:pPr>
      <w:r w:rsidRPr="00A63670">
        <w:rPr>
          <w:rFonts w:ascii="Times New Roman" w:hAnsi="Times New Roman"/>
          <w:sz w:val="24"/>
          <w:szCs w:val="24"/>
        </w:rPr>
        <w:t xml:space="preserve">Standard 1: </w:t>
      </w:r>
      <w:r w:rsidRPr="00A63670">
        <w:rPr>
          <w:rFonts w:ascii="Times New Roman" w:hAnsi="Times New Roman"/>
          <w:color w:val="000000"/>
          <w:sz w:val="24"/>
          <w:szCs w:val="24"/>
        </w:rPr>
        <w:t xml:space="preserve">Old growth forests will be </w:t>
      </w:r>
      <w:r w:rsidRPr="00A63670">
        <w:rPr>
          <w:rFonts w:ascii="Times New Roman" w:hAnsi="Times New Roman"/>
          <w:strike/>
          <w:color w:val="000000"/>
          <w:sz w:val="24"/>
          <w:szCs w:val="24"/>
        </w:rPr>
        <w:t>determined</w:t>
      </w:r>
      <w:r w:rsidRPr="00A63670">
        <w:rPr>
          <w:rFonts w:ascii="Times New Roman" w:hAnsi="Times New Roman"/>
          <w:color w:val="000000"/>
          <w:sz w:val="24"/>
          <w:szCs w:val="24"/>
        </w:rPr>
        <w:t xml:space="preserve"> </w:t>
      </w:r>
      <w:r w:rsidRPr="00A63670">
        <w:rPr>
          <w:rFonts w:ascii="Times New Roman" w:hAnsi="Times New Roman"/>
          <w:color w:val="FF0000"/>
          <w:sz w:val="24"/>
          <w:szCs w:val="24"/>
        </w:rPr>
        <w:t xml:space="preserve">identified </w:t>
      </w:r>
      <w:r w:rsidRPr="00A63670">
        <w:rPr>
          <w:rFonts w:ascii="Times New Roman" w:hAnsi="Times New Roman"/>
          <w:color w:val="000000"/>
          <w:sz w:val="24"/>
          <w:szCs w:val="24"/>
        </w:rPr>
        <w:t xml:space="preserve">using definitions and associated criteria established in the land management plan. Where these definitions and associated criteria are found to be incomplete (i.e., only address some but not all ecosystems found in the planning area for which old-growth forest does or may exist) or are non-existent in the plan, the planning unit’s corresponding regional old-growth forest definitions and associated criteria, or successor regional definitions and criteria, will be applied in part when these are incomplete or in full when non-existent. </w:t>
      </w:r>
      <w:r w:rsidRPr="00A63670">
        <w:rPr>
          <w:rFonts w:ascii="Times New Roman" w:hAnsi="Times New Roman"/>
          <w:color w:val="FF0000"/>
          <w:sz w:val="24"/>
          <w:szCs w:val="24"/>
        </w:rPr>
        <w:t>Do not use minimum definitions for old growth forests as a target for management outcomes.</w:t>
      </w:r>
    </w:p>
    <w:p w14:paraId="1CE29503" w14:textId="5F0C3DF1" w:rsidR="00D047B5" w:rsidRPr="00A63670" w:rsidRDefault="00D047B5" w:rsidP="0023157D">
      <w:pPr>
        <w:rPr>
          <w:rFonts w:ascii="Times New Roman" w:hAnsi="Times New Roman"/>
          <w:sz w:val="24"/>
          <w:szCs w:val="24"/>
        </w:rPr>
      </w:pPr>
      <w:r w:rsidRPr="00A63670">
        <w:rPr>
          <w:rFonts w:ascii="Times New Roman" w:hAnsi="Times New Roman"/>
          <w:sz w:val="24"/>
          <w:szCs w:val="24"/>
        </w:rPr>
        <w:t xml:space="preserve">This change would clarify that minimum criteria </w:t>
      </w:r>
      <w:r w:rsidR="00D9591D" w:rsidRPr="00A63670">
        <w:rPr>
          <w:rFonts w:ascii="Times New Roman" w:hAnsi="Times New Roman"/>
          <w:sz w:val="24"/>
          <w:szCs w:val="24"/>
        </w:rPr>
        <w:t>are a threshold for</w:t>
      </w:r>
      <w:r w:rsidRPr="00A63670">
        <w:rPr>
          <w:rFonts w:ascii="Times New Roman" w:hAnsi="Times New Roman"/>
          <w:sz w:val="24"/>
          <w:szCs w:val="24"/>
        </w:rPr>
        <w:t xml:space="preserve"> application of NOGA’s standards a</w:t>
      </w:r>
      <w:r w:rsidR="00034283" w:rsidRPr="00A63670">
        <w:rPr>
          <w:rFonts w:ascii="Times New Roman" w:hAnsi="Times New Roman"/>
          <w:sz w:val="24"/>
          <w:szCs w:val="24"/>
        </w:rPr>
        <w:t>nd</w:t>
      </w:r>
      <w:r w:rsidRPr="00A63670">
        <w:rPr>
          <w:rFonts w:ascii="Times New Roman" w:hAnsi="Times New Roman"/>
          <w:sz w:val="24"/>
          <w:szCs w:val="24"/>
        </w:rPr>
        <w:t xml:space="preserve"> not intended as a target for management. </w:t>
      </w:r>
      <w:r w:rsidR="00AC6CA0" w:rsidRPr="00A63670">
        <w:rPr>
          <w:rFonts w:ascii="Times New Roman" w:hAnsi="Times New Roman"/>
          <w:sz w:val="24"/>
          <w:szCs w:val="24"/>
        </w:rPr>
        <w:t xml:space="preserve">This would prevent “thinning to the minimum” as a routine, cookie-cutter prescription in old-growth forests and reinforce the </w:t>
      </w:r>
      <w:r w:rsidR="00D9591D" w:rsidRPr="00A63670">
        <w:rPr>
          <w:rFonts w:ascii="Times New Roman" w:hAnsi="Times New Roman"/>
          <w:sz w:val="24"/>
          <w:szCs w:val="24"/>
        </w:rPr>
        <w:t xml:space="preserve">requirement that management reducing </w:t>
      </w:r>
      <w:r w:rsidR="00C71C47" w:rsidRPr="00A63670">
        <w:rPr>
          <w:rFonts w:ascii="Times New Roman" w:hAnsi="Times New Roman"/>
          <w:sz w:val="24"/>
          <w:szCs w:val="24"/>
        </w:rPr>
        <w:t xml:space="preserve">the quantity of old-growth structural elements must </w:t>
      </w:r>
      <w:r w:rsidR="004A3033" w:rsidRPr="00A63670">
        <w:rPr>
          <w:rFonts w:ascii="Times New Roman" w:hAnsi="Times New Roman"/>
          <w:sz w:val="24"/>
          <w:szCs w:val="24"/>
        </w:rPr>
        <w:t>have a</w:t>
      </w:r>
      <w:r w:rsidR="00612A3A" w:rsidRPr="00A63670">
        <w:rPr>
          <w:rFonts w:ascii="Times New Roman" w:hAnsi="Times New Roman"/>
          <w:sz w:val="24"/>
          <w:szCs w:val="24"/>
        </w:rPr>
        <w:t xml:space="preserve"> site-specific</w:t>
      </w:r>
      <w:r w:rsidR="004A3033" w:rsidRPr="00A63670">
        <w:rPr>
          <w:rFonts w:ascii="Times New Roman" w:hAnsi="Times New Roman"/>
          <w:sz w:val="24"/>
          <w:szCs w:val="24"/>
        </w:rPr>
        <w:t xml:space="preserve"> proactive stewardship purpose</w:t>
      </w:r>
      <w:r w:rsidR="00F47E85" w:rsidRPr="00A63670">
        <w:rPr>
          <w:rFonts w:ascii="Times New Roman" w:hAnsi="Times New Roman"/>
          <w:sz w:val="24"/>
          <w:szCs w:val="24"/>
        </w:rPr>
        <w:t>.</w:t>
      </w:r>
      <w:r w:rsidR="00B61A07" w:rsidRPr="00A63670">
        <w:rPr>
          <w:rStyle w:val="FootnoteReference"/>
          <w:rFonts w:ascii="Times New Roman" w:hAnsi="Times New Roman"/>
          <w:sz w:val="24"/>
          <w:szCs w:val="24"/>
        </w:rPr>
        <w:footnoteReference w:id="26"/>
      </w:r>
    </w:p>
    <w:p w14:paraId="34D7429C" w14:textId="1DBE1DE7" w:rsidR="00163A25" w:rsidRPr="00A63670" w:rsidRDefault="00163A25" w:rsidP="00163A25">
      <w:pPr>
        <w:rPr>
          <w:rFonts w:ascii="Times New Roman" w:hAnsi="Times New Roman"/>
          <w:sz w:val="24"/>
          <w:szCs w:val="24"/>
        </w:rPr>
      </w:pPr>
      <w:r w:rsidRPr="00A63670">
        <w:rPr>
          <w:rFonts w:ascii="Times New Roman" w:hAnsi="Times New Roman"/>
          <w:sz w:val="24"/>
          <w:szCs w:val="24"/>
        </w:rPr>
        <w:t>A final option here would be to restore the “must not degrade” standard and to add language clarifying what degradation means—i.e., a loss of old-growth characteristics not necessary to maintain or restore the quality, abundance, or resilience of old-growth forests.</w:t>
      </w:r>
    </w:p>
    <w:p w14:paraId="5FFB9B16" w14:textId="2E05982F" w:rsidR="00534C5F" w:rsidRPr="00A63670" w:rsidRDefault="00534C5F" w:rsidP="00534C5F">
      <w:pPr>
        <w:pStyle w:val="ListParagraph"/>
        <w:numPr>
          <w:ilvl w:val="0"/>
          <w:numId w:val="4"/>
        </w:numPr>
        <w:rPr>
          <w:rFonts w:ascii="Times New Roman" w:hAnsi="Times New Roman"/>
          <w:sz w:val="24"/>
          <w:szCs w:val="24"/>
        </w:rPr>
      </w:pPr>
      <w:r w:rsidRPr="00A63670">
        <w:rPr>
          <w:rFonts w:ascii="Times New Roman" w:hAnsi="Times New Roman"/>
          <w:sz w:val="24"/>
          <w:szCs w:val="24"/>
        </w:rPr>
        <w:t>Clarify the categories of proactive stewardship.</w:t>
      </w:r>
    </w:p>
    <w:p w14:paraId="700204A6" w14:textId="0C79C1E2" w:rsidR="006A2346" w:rsidRPr="00A63670" w:rsidRDefault="00534C5F" w:rsidP="00534C5F">
      <w:pPr>
        <w:rPr>
          <w:rFonts w:ascii="Times New Roman" w:hAnsi="Times New Roman"/>
          <w:sz w:val="24"/>
          <w:szCs w:val="24"/>
        </w:rPr>
      </w:pPr>
      <w:r w:rsidRPr="00A63670">
        <w:rPr>
          <w:rFonts w:ascii="Times New Roman" w:hAnsi="Times New Roman"/>
          <w:sz w:val="24"/>
          <w:szCs w:val="24"/>
        </w:rPr>
        <w:t xml:space="preserve">While the list of proactive stewardship categories is improved </w:t>
      </w:r>
      <w:r w:rsidR="006A2346" w:rsidRPr="00A63670">
        <w:rPr>
          <w:rFonts w:ascii="Times New Roman" w:hAnsi="Times New Roman"/>
          <w:sz w:val="24"/>
          <w:szCs w:val="24"/>
        </w:rPr>
        <w:t xml:space="preserve">the initial draft, several categories still need clarification. We note that the DEIS does not attempt to explain the meaning </w:t>
      </w:r>
      <w:r w:rsidR="00F4565A" w:rsidRPr="00A63670">
        <w:rPr>
          <w:rFonts w:ascii="Times New Roman" w:hAnsi="Times New Roman"/>
          <w:sz w:val="24"/>
          <w:szCs w:val="24"/>
        </w:rPr>
        <w:t>or scope of these categories, making the precision of the text even more important. Three of the categories are particularly vague</w:t>
      </w:r>
      <w:r w:rsidR="001A14AB" w:rsidRPr="00A63670">
        <w:rPr>
          <w:rFonts w:ascii="Times New Roman" w:hAnsi="Times New Roman"/>
          <w:sz w:val="24"/>
          <w:szCs w:val="24"/>
        </w:rPr>
        <w:t>.</w:t>
      </w:r>
    </w:p>
    <w:p w14:paraId="6F7A2D8E" w14:textId="34779181" w:rsidR="00E93BDA" w:rsidRPr="00A63670" w:rsidRDefault="00E93BDA" w:rsidP="00E93BDA">
      <w:pPr>
        <w:pStyle w:val="ListParagraph"/>
        <w:numPr>
          <w:ilvl w:val="1"/>
          <w:numId w:val="4"/>
        </w:numPr>
        <w:rPr>
          <w:rFonts w:ascii="Times New Roman" w:hAnsi="Times New Roman"/>
          <w:sz w:val="24"/>
          <w:szCs w:val="24"/>
        </w:rPr>
      </w:pPr>
      <w:r w:rsidRPr="00A63670">
        <w:rPr>
          <w:rFonts w:ascii="Times New Roman" w:hAnsi="Times New Roman"/>
          <w:sz w:val="24"/>
          <w:szCs w:val="24"/>
        </w:rPr>
        <w:t>Standard 2a(vi)</w:t>
      </w:r>
    </w:p>
    <w:p w14:paraId="1213BC2A" w14:textId="28546B41" w:rsidR="001A14AB" w:rsidRPr="00A63670" w:rsidRDefault="001A14AB" w:rsidP="00534C5F">
      <w:pPr>
        <w:rPr>
          <w:rFonts w:ascii="Times New Roman" w:hAnsi="Times New Roman"/>
          <w:sz w:val="24"/>
          <w:szCs w:val="24"/>
        </w:rPr>
      </w:pPr>
      <w:r w:rsidRPr="00A63670">
        <w:rPr>
          <w:rFonts w:ascii="Times New Roman" w:hAnsi="Times New Roman"/>
          <w:sz w:val="24"/>
          <w:szCs w:val="24"/>
        </w:rPr>
        <w:t xml:space="preserve">First, Standard 2a(vi) allows management that would promote “patch size characteristics, percentage or proportion of forest interior, and connectivity.” As we wrote previously, enlarging the patch size of existing old growth and connecting existing patches is more obviously relevant to </w:t>
      </w:r>
      <w:r w:rsidRPr="00A63670">
        <w:rPr>
          <w:rFonts w:ascii="Times New Roman" w:hAnsi="Times New Roman"/>
          <w:i/>
          <w:iCs/>
          <w:sz w:val="24"/>
          <w:szCs w:val="24"/>
        </w:rPr>
        <w:t>non</w:t>
      </w:r>
      <w:r w:rsidRPr="00A63670">
        <w:rPr>
          <w:rFonts w:ascii="Times New Roman" w:hAnsi="Times New Roman"/>
          <w:sz w:val="24"/>
          <w:szCs w:val="24"/>
        </w:rPr>
        <w:t xml:space="preserve"> old-growth forests </w:t>
      </w:r>
      <w:r w:rsidR="00006990" w:rsidRPr="00A63670">
        <w:rPr>
          <w:rFonts w:ascii="Times New Roman" w:hAnsi="Times New Roman"/>
          <w:sz w:val="24"/>
          <w:szCs w:val="24"/>
        </w:rPr>
        <w:t>near</w:t>
      </w:r>
      <w:r w:rsidRPr="00A63670">
        <w:rPr>
          <w:rFonts w:ascii="Times New Roman" w:hAnsi="Times New Roman"/>
          <w:sz w:val="24"/>
          <w:szCs w:val="24"/>
        </w:rPr>
        <w:t xml:space="preserve"> existing old growth</w:t>
      </w:r>
      <w:r w:rsidR="0099171F" w:rsidRPr="00A63670">
        <w:rPr>
          <w:rFonts w:ascii="Times New Roman" w:hAnsi="Times New Roman"/>
          <w:sz w:val="24"/>
          <w:szCs w:val="24"/>
        </w:rPr>
        <w:t xml:space="preserve">, and as such </w:t>
      </w:r>
      <w:r w:rsidR="00006990" w:rsidRPr="00A63670">
        <w:rPr>
          <w:rFonts w:ascii="Times New Roman" w:hAnsi="Times New Roman"/>
          <w:sz w:val="24"/>
          <w:szCs w:val="24"/>
        </w:rPr>
        <w:t xml:space="preserve">this category </w:t>
      </w:r>
      <w:r w:rsidR="0099171F" w:rsidRPr="00A63670">
        <w:rPr>
          <w:rFonts w:ascii="Times New Roman" w:hAnsi="Times New Roman"/>
          <w:sz w:val="24"/>
          <w:szCs w:val="24"/>
        </w:rPr>
        <w:t xml:space="preserve">appears out of place in this list. </w:t>
      </w:r>
      <w:r w:rsidR="006E1EB3" w:rsidRPr="00A63670">
        <w:rPr>
          <w:rFonts w:ascii="Times New Roman" w:hAnsi="Times New Roman"/>
          <w:sz w:val="24"/>
          <w:szCs w:val="24"/>
        </w:rPr>
        <w:t>We ask that you clarify the purpose of this category or at least provide some illustrative examples</w:t>
      </w:r>
      <w:r w:rsidR="00AD40C1" w:rsidRPr="00A63670">
        <w:rPr>
          <w:rFonts w:ascii="Times New Roman" w:hAnsi="Times New Roman"/>
          <w:sz w:val="24"/>
          <w:szCs w:val="24"/>
        </w:rPr>
        <w:t>.</w:t>
      </w:r>
    </w:p>
    <w:p w14:paraId="60B1DB8E" w14:textId="01EEA58C" w:rsidR="00E93BDA" w:rsidRPr="00A63670" w:rsidRDefault="00E93BDA" w:rsidP="00E93BDA">
      <w:pPr>
        <w:pStyle w:val="ListParagraph"/>
        <w:numPr>
          <w:ilvl w:val="1"/>
          <w:numId w:val="4"/>
        </w:numPr>
        <w:rPr>
          <w:rFonts w:ascii="Times New Roman" w:hAnsi="Times New Roman"/>
          <w:sz w:val="24"/>
          <w:szCs w:val="24"/>
        </w:rPr>
      </w:pPr>
      <w:r w:rsidRPr="00A63670">
        <w:rPr>
          <w:rFonts w:ascii="Times New Roman" w:hAnsi="Times New Roman"/>
          <w:sz w:val="24"/>
          <w:szCs w:val="24"/>
        </w:rPr>
        <w:t>Standards 2a(vii) and (viii)</w:t>
      </w:r>
    </w:p>
    <w:p w14:paraId="5A413900" w14:textId="04E24870" w:rsidR="00534C5F" w:rsidRPr="00A63670" w:rsidRDefault="00AD40C1" w:rsidP="00AD40C1">
      <w:pPr>
        <w:rPr>
          <w:rFonts w:ascii="Times New Roman" w:hAnsi="Times New Roman"/>
          <w:sz w:val="24"/>
          <w:szCs w:val="24"/>
        </w:rPr>
      </w:pPr>
      <w:r w:rsidRPr="00A63670">
        <w:rPr>
          <w:rFonts w:ascii="Times New Roman" w:hAnsi="Times New Roman"/>
          <w:sz w:val="24"/>
          <w:szCs w:val="24"/>
        </w:rPr>
        <w:t xml:space="preserve">Standards 2(a)(vii) and (viii) are much too </w:t>
      </w:r>
      <w:r w:rsidR="00421F58" w:rsidRPr="00A63670">
        <w:rPr>
          <w:rFonts w:ascii="Times New Roman" w:hAnsi="Times New Roman"/>
          <w:sz w:val="24"/>
          <w:szCs w:val="24"/>
        </w:rPr>
        <w:t>vague</w:t>
      </w:r>
      <w:r w:rsidRPr="00A63670">
        <w:rPr>
          <w:rFonts w:ascii="Times New Roman" w:hAnsi="Times New Roman"/>
          <w:sz w:val="24"/>
          <w:szCs w:val="24"/>
        </w:rPr>
        <w:t xml:space="preserve"> as currently written. </w:t>
      </w:r>
      <w:r w:rsidR="00534C5F" w:rsidRPr="00A63670">
        <w:rPr>
          <w:rFonts w:ascii="Times New Roman" w:hAnsi="Times New Roman"/>
          <w:sz w:val="24"/>
          <w:szCs w:val="24"/>
        </w:rPr>
        <w:t xml:space="preserve">As we explained in prior comments, vaguely allowing </w:t>
      </w:r>
      <w:r w:rsidR="00530E6C" w:rsidRPr="00A63670">
        <w:rPr>
          <w:rFonts w:ascii="Times New Roman" w:hAnsi="Times New Roman"/>
          <w:sz w:val="24"/>
          <w:szCs w:val="24"/>
        </w:rPr>
        <w:t>timber harvest to promote</w:t>
      </w:r>
      <w:r w:rsidR="00534C5F" w:rsidRPr="00A63670">
        <w:rPr>
          <w:rFonts w:ascii="Times New Roman" w:hAnsi="Times New Roman"/>
          <w:sz w:val="24"/>
          <w:szCs w:val="24"/>
        </w:rPr>
        <w:t xml:space="preserve"> “types” and “frequencies” of disturbance or “successional pathways” could easily be read to cover even-aged harvest of existing old growth.</w:t>
      </w:r>
      <w:r w:rsidR="00534C5F" w:rsidRPr="00A63670">
        <w:rPr>
          <w:rStyle w:val="FootnoteReference"/>
          <w:rFonts w:ascii="Times New Roman" w:hAnsi="Times New Roman"/>
          <w:sz w:val="24"/>
          <w:szCs w:val="24"/>
        </w:rPr>
        <w:footnoteReference w:id="27"/>
      </w:r>
      <w:r w:rsidR="00534C5F" w:rsidRPr="00A63670">
        <w:rPr>
          <w:rFonts w:ascii="Times New Roman" w:hAnsi="Times New Roman"/>
          <w:sz w:val="24"/>
          <w:szCs w:val="24"/>
        </w:rPr>
        <w:t xml:space="preserve"> </w:t>
      </w:r>
      <w:r w:rsidR="003507DA" w:rsidRPr="00A63670">
        <w:rPr>
          <w:rFonts w:ascii="Times New Roman" w:hAnsi="Times New Roman"/>
          <w:sz w:val="24"/>
          <w:szCs w:val="24"/>
        </w:rPr>
        <w:t>This overbreadth could be addressed with the following</w:t>
      </w:r>
      <w:r w:rsidR="008A4869" w:rsidRPr="00A63670">
        <w:rPr>
          <w:rFonts w:ascii="Times New Roman" w:hAnsi="Times New Roman"/>
          <w:sz w:val="24"/>
          <w:szCs w:val="24"/>
        </w:rPr>
        <w:t xml:space="preserve"> clarifications:</w:t>
      </w:r>
      <w:r w:rsidR="00534C5F" w:rsidRPr="00A63670">
        <w:rPr>
          <w:rFonts w:ascii="Times New Roman" w:hAnsi="Times New Roman"/>
          <w:sz w:val="24"/>
          <w:szCs w:val="24"/>
        </w:rPr>
        <w:t xml:space="preserve"> </w:t>
      </w:r>
    </w:p>
    <w:p w14:paraId="646D9878" w14:textId="68D7D8C7" w:rsidR="0023157D" w:rsidRPr="00A63670" w:rsidRDefault="000526D2" w:rsidP="00826BAB">
      <w:pPr>
        <w:ind w:left="720" w:right="720"/>
        <w:rPr>
          <w:rFonts w:ascii="Times New Roman" w:hAnsi="Times New Roman"/>
          <w:sz w:val="24"/>
          <w:szCs w:val="24"/>
        </w:rPr>
      </w:pPr>
      <w:r w:rsidRPr="00A63670">
        <w:rPr>
          <w:rFonts w:ascii="Times New Roman" w:hAnsi="Times New Roman"/>
          <w:sz w:val="24"/>
          <w:szCs w:val="24"/>
        </w:rPr>
        <w:t>Standard 2(a)(vii)</w:t>
      </w:r>
      <w:r w:rsidR="0078660C" w:rsidRPr="00A63670">
        <w:rPr>
          <w:rFonts w:ascii="Times New Roman" w:hAnsi="Times New Roman"/>
          <w:sz w:val="24"/>
          <w:szCs w:val="24"/>
        </w:rPr>
        <w:t xml:space="preserve">: </w:t>
      </w:r>
      <w:r w:rsidR="00E9306C" w:rsidRPr="00A63670">
        <w:rPr>
          <w:rFonts w:ascii="Times New Roman" w:hAnsi="Times New Roman"/>
          <w:sz w:val="24"/>
          <w:szCs w:val="24"/>
        </w:rPr>
        <w:t>t</w:t>
      </w:r>
      <w:r w:rsidR="00AF5A84" w:rsidRPr="00A63670">
        <w:rPr>
          <w:rFonts w:ascii="Times New Roman" w:hAnsi="Times New Roman"/>
          <w:sz w:val="24"/>
          <w:szCs w:val="24"/>
        </w:rPr>
        <w:t>ypes, frequencies, severities, patch sizes, extent, and spatial patterns of disturbances</w:t>
      </w:r>
      <w:r w:rsidR="00E9306C" w:rsidRPr="00A63670">
        <w:rPr>
          <w:rFonts w:ascii="Times New Roman" w:hAnsi="Times New Roman"/>
          <w:sz w:val="24"/>
          <w:szCs w:val="24"/>
        </w:rPr>
        <w:t xml:space="preserve"> </w:t>
      </w:r>
      <w:r w:rsidR="002B20D7" w:rsidRPr="00A63670">
        <w:rPr>
          <w:rFonts w:ascii="Times New Roman" w:hAnsi="Times New Roman"/>
          <w:color w:val="FF0000"/>
          <w:sz w:val="24"/>
          <w:szCs w:val="24"/>
        </w:rPr>
        <w:t>needed</w:t>
      </w:r>
      <w:r w:rsidR="006215D3" w:rsidRPr="00A63670">
        <w:rPr>
          <w:rFonts w:ascii="Times New Roman" w:hAnsi="Times New Roman"/>
          <w:color w:val="FF0000"/>
          <w:sz w:val="24"/>
          <w:szCs w:val="24"/>
        </w:rPr>
        <w:t xml:space="preserve"> to </w:t>
      </w:r>
      <w:r w:rsidR="002B20D7" w:rsidRPr="00A63670">
        <w:rPr>
          <w:rFonts w:ascii="Times New Roman" w:hAnsi="Times New Roman"/>
          <w:color w:val="FF0000"/>
          <w:sz w:val="24"/>
          <w:szCs w:val="24"/>
        </w:rPr>
        <w:t>retain or develop old-growth characteristics in the future</w:t>
      </w:r>
      <w:r w:rsidR="00244FB8" w:rsidRPr="00A63670">
        <w:rPr>
          <w:rFonts w:ascii="Times New Roman" w:hAnsi="Times New Roman"/>
          <w:sz w:val="24"/>
          <w:szCs w:val="24"/>
        </w:rPr>
        <w:t>;</w:t>
      </w:r>
    </w:p>
    <w:p w14:paraId="49BD1494" w14:textId="7626254E" w:rsidR="000526D2" w:rsidRPr="00A63670" w:rsidRDefault="000526D2" w:rsidP="002B20D7">
      <w:pPr>
        <w:ind w:left="720" w:right="720"/>
        <w:rPr>
          <w:rFonts w:ascii="Times New Roman" w:hAnsi="Times New Roman"/>
          <w:sz w:val="24"/>
          <w:szCs w:val="24"/>
        </w:rPr>
      </w:pPr>
      <w:r w:rsidRPr="00A63670">
        <w:rPr>
          <w:rFonts w:ascii="Times New Roman" w:hAnsi="Times New Roman"/>
          <w:sz w:val="24"/>
          <w:szCs w:val="24"/>
        </w:rPr>
        <w:t>Standard 2(a)(viii)</w:t>
      </w:r>
      <w:r w:rsidR="0078660C" w:rsidRPr="00A63670">
        <w:rPr>
          <w:rFonts w:ascii="Times New Roman" w:hAnsi="Times New Roman"/>
          <w:sz w:val="24"/>
          <w:szCs w:val="24"/>
        </w:rPr>
        <w:t xml:space="preserve">: </w:t>
      </w:r>
      <w:r w:rsidR="009C1497" w:rsidRPr="00A63670">
        <w:rPr>
          <w:rFonts w:ascii="Times New Roman" w:hAnsi="Times New Roman"/>
          <w:color w:val="000000"/>
          <w:sz w:val="24"/>
          <w:szCs w:val="24"/>
        </w:rPr>
        <w:t xml:space="preserve">successional pathways and stand development </w:t>
      </w:r>
      <w:r w:rsidR="009C1497" w:rsidRPr="00A63670">
        <w:rPr>
          <w:rFonts w:ascii="Times New Roman" w:hAnsi="Times New Roman"/>
          <w:color w:val="FF0000"/>
          <w:sz w:val="24"/>
          <w:szCs w:val="24"/>
        </w:rPr>
        <w:t>needed to retain or develop old-growth characteristics in the future</w:t>
      </w:r>
      <w:r w:rsidR="009C1497" w:rsidRPr="00A63670">
        <w:rPr>
          <w:rFonts w:ascii="Times New Roman" w:hAnsi="Times New Roman"/>
          <w:sz w:val="24"/>
          <w:szCs w:val="24"/>
        </w:rPr>
        <w:t>;</w:t>
      </w:r>
    </w:p>
    <w:p w14:paraId="40BDDDC7" w14:textId="152C3C84" w:rsidR="00D2241D" w:rsidRPr="00A63670" w:rsidRDefault="00D2241D" w:rsidP="002B20D7">
      <w:pPr>
        <w:rPr>
          <w:rFonts w:ascii="Times New Roman" w:hAnsi="Times New Roman"/>
          <w:sz w:val="24"/>
          <w:szCs w:val="24"/>
        </w:rPr>
      </w:pPr>
      <w:r w:rsidRPr="00A63670">
        <w:rPr>
          <w:rFonts w:ascii="Times New Roman" w:hAnsi="Times New Roman"/>
          <w:sz w:val="24"/>
          <w:szCs w:val="24"/>
        </w:rPr>
        <w:t>In each category, t</w:t>
      </w:r>
      <w:r w:rsidR="002B20D7" w:rsidRPr="00A63670">
        <w:rPr>
          <w:rFonts w:ascii="Times New Roman" w:hAnsi="Times New Roman"/>
          <w:sz w:val="24"/>
          <w:szCs w:val="24"/>
        </w:rPr>
        <w:t xml:space="preserve">his additional language </w:t>
      </w:r>
      <w:r w:rsidRPr="00A63670">
        <w:rPr>
          <w:rFonts w:ascii="Times New Roman" w:hAnsi="Times New Roman"/>
          <w:sz w:val="24"/>
          <w:szCs w:val="24"/>
        </w:rPr>
        <w:t>would clarify th</w:t>
      </w:r>
      <w:r w:rsidR="0064224F" w:rsidRPr="00A63670">
        <w:rPr>
          <w:rFonts w:ascii="Times New Roman" w:hAnsi="Times New Roman"/>
          <w:sz w:val="24"/>
          <w:szCs w:val="24"/>
        </w:rPr>
        <w:t xml:space="preserve">e intent that the </w:t>
      </w:r>
      <w:r w:rsidR="004076BC" w:rsidRPr="00A63670">
        <w:rPr>
          <w:rFonts w:ascii="Times New Roman" w:hAnsi="Times New Roman"/>
          <w:sz w:val="24"/>
          <w:szCs w:val="24"/>
        </w:rPr>
        <w:t>“</w:t>
      </w:r>
      <w:r w:rsidR="0064224F" w:rsidRPr="00A63670">
        <w:rPr>
          <w:rFonts w:ascii="Times New Roman" w:hAnsi="Times New Roman"/>
          <w:sz w:val="24"/>
          <w:szCs w:val="24"/>
        </w:rPr>
        <w:t>disturbances</w:t>
      </w:r>
      <w:r w:rsidR="004076BC" w:rsidRPr="00A63670">
        <w:rPr>
          <w:rFonts w:ascii="Times New Roman" w:hAnsi="Times New Roman"/>
          <w:sz w:val="24"/>
          <w:szCs w:val="24"/>
        </w:rPr>
        <w:t>”</w:t>
      </w:r>
      <w:r w:rsidR="0064224F" w:rsidRPr="00A63670">
        <w:rPr>
          <w:rFonts w:ascii="Times New Roman" w:hAnsi="Times New Roman"/>
          <w:sz w:val="24"/>
          <w:szCs w:val="24"/>
        </w:rPr>
        <w:t xml:space="preserve"> and </w:t>
      </w:r>
      <w:r w:rsidR="004076BC" w:rsidRPr="00A63670">
        <w:rPr>
          <w:rFonts w:ascii="Times New Roman" w:hAnsi="Times New Roman"/>
          <w:sz w:val="24"/>
          <w:szCs w:val="24"/>
        </w:rPr>
        <w:t>“</w:t>
      </w:r>
      <w:r w:rsidR="0064224F" w:rsidRPr="00A63670">
        <w:rPr>
          <w:rFonts w:ascii="Times New Roman" w:hAnsi="Times New Roman"/>
          <w:sz w:val="24"/>
          <w:szCs w:val="24"/>
        </w:rPr>
        <w:t>pathways</w:t>
      </w:r>
      <w:r w:rsidR="004076BC" w:rsidRPr="00A63670">
        <w:rPr>
          <w:rFonts w:ascii="Times New Roman" w:hAnsi="Times New Roman"/>
          <w:sz w:val="24"/>
          <w:szCs w:val="24"/>
        </w:rPr>
        <w:t>”</w:t>
      </w:r>
      <w:r w:rsidR="0064224F" w:rsidRPr="00A63670">
        <w:rPr>
          <w:rFonts w:ascii="Times New Roman" w:hAnsi="Times New Roman"/>
          <w:sz w:val="24"/>
          <w:szCs w:val="24"/>
        </w:rPr>
        <w:t xml:space="preserve"> being promoted are those which are characteristic of </w:t>
      </w:r>
      <w:r w:rsidR="00497F8F" w:rsidRPr="00A63670">
        <w:rPr>
          <w:rFonts w:ascii="Times New Roman" w:hAnsi="Times New Roman"/>
          <w:sz w:val="24"/>
          <w:szCs w:val="24"/>
        </w:rPr>
        <w:t xml:space="preserve">or compatible with the persistence </w:t>
      </w:r>
      <w:r w:rsidR="003A658E" w:rsidRPr="00A63670">
        <w:rPr>
          <w:rFonts w:ascii="Times New Roman" w:hAnsi="Times New Roman"/>
          <w:sz w:val="24"/>
          <w:szCs w:val="24"/>
        </w:rPr>
        <w:t xml:space="preserve">of resilient, high-quality </w:t>
      </w:r>
      <w:r w:rsidR="00497F8F" w:rsidRPr="00A63670">
        <w:rPr>
          <w:rFonts w:ascii="Times New Roman" w:hAnsi="Times New Roman"/>
          <w:sz w:val="24"/>
          <w:szCs w:val="24"/>
        </w:rPr>
        <w:t>old growth</w:t>
      </w:r>
      <w:r w:rsidR="003A658E" w:rsidRPr="00A63670">
        <w:rPr>
          <w:rFonts w:ascii="Times New Roman" w:hAnsi="Times New Roman"/>
          <w:sz w:val="24"/>
          <w:szCs w:val="24"/>
        </w:rPr>
        <w:t>.</w:t>
      </w:r>
      <w:r w:rsidR="004076BC" w:rsidRPr="00A63670">
        <w:rPr>
          <w:rStyle w:val="FootnoteReference"/>
          <w:rFonts w:ascii="Times New Roman" w:hAnsi="Times New Roman"/>
          <w:sz w:val="24"/>
          <w:szCs w:val="24"/>
        </w:rPr>
        <w:footnoteReference w:id="28"/>
      </w:r>
    </w:p>
    <w:p w14:paraId="6F8B4D61" w14:textId="72F3C746" w:rsidR="003507DA" w:rsidRPr="00A63670" w:rsidRDefault="003507DA" w:rsidP="002B20D7">
      <w:pPr>
        <w:rPr>
          <w:rFonts w:ascii="Times New Roman" w:hAnsi="Times New Roman"/>
          <w:sz w:val="24"/>
          <w:szCs w:val="24"/>
        </w:rPr>
      </w:pPr>
      <w:r w:rsidRPr="00A63670">
        <w:rPr>
          <w:rFonts w:ascii="Times New Roman" w:hAnsi="Times New Roman"/>
          <w:sz w:val="24"/>
          <w:szCs w:val="24"/>
        </w:rPr>
        <w:t>We note, however</w:t>
      </w:r>
      <w:r w:rsidR="00086D6B" w:rsidRPr="00A63670">
        <w:rPr>
          <w:rFonts w:ascii="Times New Roman" w:hAnsi="Times New Roman"/>
          <w:sz w:val="24"/>
          <w:szCs w:val="24"/>
        </w:rPr>
        <w:t xml:space="preserve">, </w:t>
      </w:r>
      <w:r w:rsidR="00E715AD" w:rsidRPr="00A63670">
        <w:rPr>
          <w:rFonts w:ascii="Times New Roman" w:hAnsi="Times New Roman"/>
          <w:sz w:val="24"/>
          <w:szCs w:val="24"/>
        </w:rPr>
        <w:t>that these clarifications would be unnecessary if the Forest Service adds the suggested language in Standard 2(a)</w:t>
      </w:r>
      <w:r w:rsidR="004069C8" w:rsidRPr="00A63670">
        <w:rPr>
          <w:rFonts w:ascii="Times New Roman" w:hAnsi="Times New Roman"/>
          <w:sz w:val="24"/>
          <w:szCs w:val="24"/>
        </w:rPr>
        <w:t xml:space="preserve">. Adding “pre-fire suppression old-growth conditions characteristic of the relevant forest type(s)” as a reference condition </w:t>
      </w:r>
      <w:r w:rsidR="00216F68" w:rsidRPr="00A63670">
        <w:rPr>
          <w:rFonts w:ascii="Times New Roman" w:hAnsi="Times New Roman"/>
          <w:sz w:val="24"/>
          <w:szCs w:val="24"/>
        </w:rPr>
        <w:t xml:space="preserve">would ensure that these categories are not used to justify </w:t>
      </w:r>
      <w:r w:rsidR="002E1CD4" w:rsidRPr="00A63670">
        <w:rPr>
          <w:rFonts w:ascii="Times New Roman" w:hAnsi="Times New Roman"/>
          <w:sz w:val="24"/>
          <w:szCs w:val="24"/>
        </w:rPr>
        <w:t>removal of old growth to create non-old-growth conditions.</w:t>
      </w:r>
    </w:p>
    <w:p w14:paraId="49445B12" w14:textId="42FFEF52" w:rsidR="005603AF" w:rsidRPr="00A63670" w:rsidRDefault="005603AF" w:rsidP="005603AF">
      <w:pPr>
        <w:pStyle w:val="ListParagraph"/>
        <w:numPr>
          <w:ilvl w:val="1"/>
          <w:numId w:val="4"/>
        </w:numPr>
        <w:rPr>
          <w:rFonts w:ascii="Times New Roman" w:hAnsi="Times New Roman"/>
          <w:sz w:val="24"/>
          <w:szCs w:val="24"/>
        </w:rPr>
      </w:pPr>
      <w:r w:rsidRPr="00A63670">
        <w:rPr>
          <w:rFonts w:ascii="Times New Roman" w:hAnsi="Times New Roman"/>
          <w:sz w:val="24"/>
          <w:szCs w:val="24"/>
        </w:rPr>
        <w:t>Standard 2a(i)</w:t>
      </w:r>
    </w:p>
    <w:p w14:paraId="1FE8C98F" w14:textId="77777777" w:rsidR="00A64F46" w:rsidRPr="00A63670" w:rsidRDefault="003B5393" w:rsidP="002B20D7">
      <w:pPr>
        <w:rPr>
          <w:rFonts w:ascii="Times New Roman" w:hAnsi="Times New Roman"/>
          <w:sz w:val="24"/>
          <w:szCs w:val="24"/>
        </w:rPr>
      </w:pPr>
      <w:r w:rsidRPr="00A63670">
        <w:rPr>
          <w:rFonts w:ascii="Times New Roman" w:hAnsi="Times New Roman"/>
          <w:sz w:val="24"/>
          <w:szCs w:val="24"/>
        </w:rPr>
        <w:t xml:space="preserve">Finally, we suggest a clarification that would </w:t>
      </w:r>
      <w:r w:rsidRPr="00A63670">
        <w:rPr>
          <w:rFonts w:ascii="Times New Roman" w:hAnsi="Times New Roman"/>
          <w:i/>
          <w:iCs/>
          <w:sz w:val="24"/>
          <w:szCs w:val="24"/>
        </w:rPr>
        <w:t>broaden</w:t>
      </w:r>
      <w:r w:rsidRPr="00A63670">
        <w:rPr>
          <w:rFonts w:ascii="Times New Roman" w:hAnsi="Times New Roman"/>
          <w:sz w:val="24"/>
          <w:szCs w:val="24"/>
        </w:rPr>
        <w:t xml:space="preserve"> one of the </w:t>
      </w:r>
      <w:r w:rsidR="00E71DF1" w:rsidRPr="00A63670">
        <w:rPr>
          <w:rFonts w:ascii="Times New Roman" w:hAnsi="Times New Roman"/>
          <w:sz w:val="24"/>
          <w:szCs w:val="24"/>
        </w:rPr>
        <w:t xml:space="preserve">categories. The category directly addressing fire is aimed at “reduction of hazardous fuels.” We suggest that this be revised </w:t>
      </w:r>
      <w:r w:rsidR="00A64F46" w:rsidRPr="00A63670">
        <w:rPr>
          <w:rFonts w:ascii="Times New Roman" w:hAnsi="Times New Roman"/>
          <w:sz w:val="24"/>
          <w:szCs w:val="24"/>
        </w:rPr>
        <w:t>as follows:</w:t>
      </w:r>
    </w:p>
    <w:p w14:paraId="47452244" w14:textId="55D8092A" w:rsidR="00A64F46" w:rsidRPr="00A63670" w:rsidRDefault="0013651B" w:rsidP="002062AD">
      <w:pPr>
        <w:ind w:left="720" w:right="720"/>
        <w:rPr>
          <w:rFonts w:ascii="Times New Roman" w:hAnsi="Times New Roman"/>
          <w:sz w:val="24"/>
          <w:szCs w:val="24"/>
        </w:rPr>
      </w:pPr>
      <w:r w:rsidRPr="00A63670">
        <w:rPr>
          <w:rFonts w:ascii="Times New Roman" w:hAnsi="Times New Roman"/>
          <w:sz w:val="24"/>
          <w:szCs w:val="24"/>
        </w:rPr>
        <w:t xml:space="preserve">Standard 2a(i): </w:t>
      </w:r>
      <w:r w:rsidRPr="00A63670">
        <w:rPr>
          <w:rFonts w:ascii="Times New Roman" w:hAnsi="Times New Roman"/>
          <w:strike/>
          <w:sz w:val="24"/>
          <w:szCs w:val="24"/>
        </w:rPr>
        <w:t>reduction</w:t>
      </w:r>
      <w:r w:rsidRPr="00A63670">
        <w:rPr>
          <w:rFonts w:ascii="Times New Roman" w:hAnsi="Times New Roman"/>
          <w:sz w:val="24"/>
          <w:szCs w:val="24"/>
        </w:rPr>
        <w:t xml:space="preserve"> </w:t>
      </w:r>
      <w:r w:rsidRPr="00A63670">
        <w:rPr>
          <w:rFonts w:ascii="Times New Roman" w:hAnsi="Times New Roman"/>
          <w:color w:val="FF0000"/>
          <w:sz w:val="24"/>
          <w:szCs w:val="24"/>
        </w:rPr>
        <w:t>manipulation</w:t>
      </w:r>
      <w:r w:rsidRPr="00A63670">
        <w:rPr>
          <w:rFonts w:ascii="Times New Roman" w:hAnsi="Times New Roman"/>
          <w:sz w:val="24"/>
          <w:szCs w:val="24"/>
        </w:rPr>
        <w:t xml:space="preserve"> of </w:t>
      </w:r>
      <w:r w:rsidRPr="00A63670">
        <w:rPr>
          <w:rFonts w:ascii="Times New Roman" w:hAnsi="Times New Roman"/>
          <w:strike/>
          <w:sz w:val="24"/>
          <w:szCs w:val="24"/>
        </w:rPr>
        <w:t>hazardous</w:t>
      </w:r>
      <w:r w:rsidRPr="00A63670">
        <w:rPr>
          <w:rFonts w:ascii="Times New Roman" w:hAnsi="Times New Roman"/>
          <w:sz w:val="24"/>
          <w:szCs w:val="24"/>
        </w:rPr>
        <w:t xml:space="preserve"> fuel </w:t>
      </w:r>
      <w:r w:rsidRPr="00A63670">
        <w:rPr>
          <w:rFonts w:ascii="Times New Roman" w:hAnsi="Times New Roman"/>
          <w:color w:val="FF0000"/>
          <w:sz w:val="24"/>
          <w:szCs w:val="24"/>
        </w:rPr>
        <w:t>level</w:t>
      </w:r>
      <w:r w:rsidRPr="00A63670">
        <w:rPr>
          <w:rFonts w:ascii="Times New Roman" w:hAnsi="Times New Roman"/>
          <w:sz w:val="24"/>
          <w:szCs w:val="24"/>
        </w:rPr>
        <w:t>s</w:t>
      </w:r>
      <w:r w:rsidR="0002302B" w:rsidRPr="00A63670">
        <w:rPr>
          <w:rFonts w:ascii="Times New Roman" w:hAnsi="Times New Roman"/>
          <w:sz w:val="24"/>
          <w:szCs w:val="24"/>
        </w:rPr>
        <w:t xml:space="preserve"> to reduce the risk of loss of old-growth forests to uncharacteristic wildfire, </w:t>
      </w:r>
      <w:r w:rsidR="0002302B" w:rsidRPr="00A63670">
        <w:rPr>
          <w:rFonts w:ascii="Times New Roman" w:hAnsi="Times New Roman"/>
          <w:strike/>
          <w:sz w:val="24"/>
          <w:szCs w:val="24"/>
        </w:rPr>
        <w:t>and</w:t>
      </w:r>
      <w:r w:rsidR="0002302B" w:rsidRPr="00A63670">
        <w:rPr>
          <w:rFonts w:ascii="Times New Roman" w:hAnsi="Times New Roman"/>
          <w:sz w:val="24"/>
          <w:szCs w:val="24"/>
        </w:rPr>
        <w:t xml:space="preserve"> </w:t>
      </w:r>
      <w:r w:rsidR="0002302B" w:rsidRPr="00A63670">
        <w:rPr>
          <w:rFonts w:ascii="Times New Roman" w:hAnsi="Times New Roman"/>
          <w:color w:val="FF0000"/>
          <w:sz w:val="24"/>
          <w:szCs w:val="24"/>
        </w:rPr>
        <w:t>or</w:t>
      </w:r>
      <w:r w:rsidR="0002302B" w:rsidRPr="00A63670">
        <w:rPr>
          <w:rFonts w:ascii="Times New Roman" w:hAnsi="Times New Roman"/>
          <w:sz w:val="24"/>
          <w:szCs w:val="24"/>
        </w:rPr>
        <w:t xml:space="preserve"> to facilitate the return of appropriate fire disturbance regimes and conditions</w:t>
      </w:r>
      <w:r w:rsidR="002062AD" w:rsidRPr="00A63670">
        <w:rPr>
          <w:rFonts w:ascii="Times New Roman" w:hAnsi="Times New Roman"/>
          <w:sz w:val="24"/>
          <w:szCs w:val="24"/>
        </w:rPr>
        <w:t>;</w:t>
      </w:r>
    </w:p>
    <w:p w14:paraId="527A6B5D" w14:textId="25722FD2" w:rsidR="003E7640" w:rsidRDefault="00A64F46" w:rsidP="002B20D7">
      <w:pPr>
        <w:rPr>
          <w:rFonts w:ascii="Times New Roman" w:hAnsi="Times New Roman"/>
          <w:sz w:val="24"/>
          <w:szCs w:val="24"/>
        </w:rPr>
      </w:pPr>
      <w:r w:rsidRPr="00A63670">
        <w:rPr>
          <w:rFonts w:ascii="Times New Roman" w:hAnsi="Times New Roman"/>
          <w:sz w:val="24"/>
          <w:szCs w:val="24"/>
        </w:rPr>
        <w:t>A</w:t>
      </w:r>
      <w:r w:rsidR="00D518BF" w:rsidRPr="00A63670">
        <w:rPr>
          <w:rFonts w:ascii="Times New Roman" w:hAnsi="Times New Roman"/>
          <w:sz w:val="24"/>
          <w:szCs w:val="24"/>
        </w:rPr>
        <w:t>llow</w:t>
      </w:r>
      <w:r w:rsidR="0013651B" w:rsidRPr="00A63670">
        <w:rPr>
          <w:rFonts w:ascii="Times New Roman" w:hAnsi="Times New Roman"/>
          <w:sz w:val="24"/>
          <w:szCs w:val="24"/>
        </w:rPr>
        <w:t>ing</w:t>
      </w:r>
      <w:r w:rsidR="00D518BF" w:rsidRPr="00A63670">
        <w:rPr>
          <w:rFonts w:ascii="Times New Roman" w:hAnsi="Times New Roman"/>
          <w:sz w:val="24"/>
          <w:szCs w:val="24"/>
        </w:rPr>
        <w:t xml:space="preserve"> actions that “manipulate” or “adjust” fuel levels</w:t>
      </w:r>
      <w:r w:rsidR="00262E59" w:rsidRPr="00A63670">
        <w:rPr>
          <w:rFonts w:ascii="Times New Roman" w:hAnsi="Times New Roman"/>
          <w:sz w:val="24"/>
          <w:szCs w:val="24"/>
        </w:rPr>
        <w:t xml:space="preserve"> </w:t>
      </w:r>
      <w:r w:rsidR="00790A14" w:rsidRPr="00A63670">
        <w:rPr>
          <w:rFonts w:ascii="Times New Roman" w:hAnsi="Times New Roman"/>
          <w:sz w:val="24"/>
          <w:szCs w:val="24"/>
        </w:rPr>
        <w:t>to facilitate the return of appropriate fire regimes (</w:t>
      </w:r>
      <w:r w:rsidR="00262E59" w:rsidRPr="00A63670">
        <w:rPr>
          <w:rFonts w:ascii="Times New Roman" w:hAnsi="Times New Roman"/>
          <w:sz w:val="24"/>
          <w:szCs w:val="24"/>
        </w:rPr>
        <w:t xml:space="preserve">rather than only “reduce” </w:t>
      </w:r>
      <w:r w:rsidR="00790A14" w:rsidRPr="00A63670">
        <w:rPr>
          <w:rFonts w:ascii="Times New Roman" w:hAnsi="Times New Roman"/>
          <w:sz w:val="24"/>
          <w:szCs w:val="24"/>
        </w:rPr>
        <w:t>fuels</w:t>
      </w:r>
      <w:r w:rsidR="0013651B" w:rsidRPr="00A63670">
        <w:rPr>
          <w:rFonts w:ascii="Times New Roman" w:hAnsi="Times New Roman"/>
          <w:sz w:val="24"/>
          <w:szCs w:val="24"/>
        </w:rPr>
        <w:t xml:space="preserve"> to reduce risk)</w:t>
      </w:r>
      <w:r w:rsidRPr="00A63670">
        <w:rPr>
          <w:rFonts w:ascii="Times New Roman" w:hAnsi="Times New Roman"/>
          <w:sz w:val="24"/>
          <w:szCs w:val="24"/>
        </w:rPr>
        <w:t xml:space="preserve"> would eliminate a western bias in the proposed action</w:t>
      </w:r>
      <w:r w:rsidR="00262E59" w:rsidRPr="00A63670">
        <w:rPr>
          <w:rFonts w:ascii="Times New Roman" w:hAnsi="Times New Roman"/>
          <w:sz w:val="24"/>
          <w:szCs w:val="24"/>
        </w:rPr>
        <w:t>.</w:t>
      </w:r>
      <w:r w:rsidR="007C1DD7" w:rsidRPr="00A63670">
        <w:rPr>
          <w:rFonts w:ascii="Times New Roman" w:hAnsi="Times New Roman"/>
          <w:sz w:val="24"/>
          <w:szCs w:val="24"/>
        </w:rPr>
        <w:t xml:space="preserve"> </w:t>
      </w:r>
      <w:r w:rsidR="002B20D7" w:rsidRPr="00A63670">
        <w:rPr>
          <w:rFonts w:ascii="Times New Roman" w:hAnsi="Times New Roman"/>
          <w:sz w:val="24"/>
          <w:szCs w:val="24"/>
        </w:rPr>
        <w:t>In the East,</w:t>
      </w:r>
      <w:r w:rsidR="00C64840" w:rsidRPr="00A63670">
        <w:rPr>
          <w:rFonts w:ascii="Times New Roman" w:hAnsi="Times New Roman"/>
          <w:sz w:val="24"/>
          <w:szCs w:val="24"/>
        </w:rPr>
        <w:t xml:space="preserve"> a burn or mechanical treatment may </w:t>
      </w:r>
      <w:r w:rsidR="00BF31B9" w:rsidRPr="00A63670">
        <w:rPr>
          <w:rFonts w:ascii="Times New Roman" w:hAnsi="Times New Roman"/>
          <w:sz w:val="24"/>
          <w:szCs w:val="24"/>
        </w:rPr>
        <w:t xml:space="preserve">sometimes </w:t>
      </w:r>
      <w:r w:rsidR="00C64840" w:rsidRPr="00A63670">
        <w:rPr>
          <w:rFonts w:ascii="Times New Roman" w:hAnsi="Times New Roman"/>
          <w:sz w:val="24"/>
          <w:szCs w:val="24"/>
        </w:rPr>
        <w:t xml:space="preserve">be </w:t>
      </w:r>
      <w:r w:rsidR="00BF31B9" w:rsidRPr="00A63670">
        <w:rPr>
          <w:rFonts w:ascii="Times New Roman" w:hAnsi="Times New Roman"/>
          <w:sz w:val="24"/>
          <w:szCs w:val="24"/>
        </w:rPr>
        <w:t>needed</w:t>
      </w:r>
      <w:r w:rsidR="00C64840" w:rsidRPr="00A63670">
        <w:rPr>
          <w:rFonts w:ascii="Times New Roman" w:hAnsi="Times New Roman"/>
          <w:sz w:val="24"/>
          <w:szCs w:val="24"/>
        </w:rPr>
        <w:t xml:space="preserve"> to </w:t>
      </w:r>
      <w:r w:rsidR="00C64840" w:rsidRPr="00A63670">
        <w:rPr>
          <w:rFonts w:ascii="Times New Roman" w:hAnsi="Times New Roman"/>
          <w:i/>
          <w:iCs/>
          <w:sz w:val="24"/>
          <w:szCs w:val="24"/>
        </w:rPr>
        <w:t xml:space="preserve">increase </w:t>
      </w:r>
      <w:r w:rsidR="00DE1669" w:rsidRPr="00A63670">
        <w:rPr>
          <w:rFonts w:ascii="Times New Roman" w:hAnsi="Times New Roman"/>
          <w:sz w:val="24"/>
          <w:szCs w:val="24"/>
        </w:rPr>
        <w:t>fuel loads for a subsequent burn</w:t>
      </w:r>
      <w:r w:rsidR="002B20D7" w:rsidRPr="00A63670">
        <w:rPr>
          <w:rFonts w:ascii="Times New Roman" w:hAnsi="Times New Roman"/>
          <w:sz w:val="24"/>
          <w:szCs w:val="24"/>
        </w:rPr>
        <w:t>.</w:t>
      </w:r>
      <w:r w:rsidR="002B20D7" w:rsidRPr="00A63670">
        <w:rPr>
          <w:rStyle w:val="FootnoteReference"/>
          <w:rFonts w:ascii="Times New Roman" w:hAnsi="Times New Roman"/>
          <w:sz w:val="24"/>
          <w:szCs w:val="24"/>
        </w:rPr>
        <w:footnoteReference w:id="29"/>
      </w:r>
      <w:r w:rsidR="00DE1669" w:rsidRPr="00A63670">
        <w:rPr>
          <w:rFonts w:ascii="Times New Roman" w:hAnsi="Times New Roman"/>
          <w:sz w:val="24"/>
          <w:szCs w:val="24"/>
        </w:rPr>
        <w:t xml:space="preserve"> </w:t>
      </w:r>
      <w:r w:rsidR="008B0A65" w:rsidRPr="00A63670">
        <w:rPr>
          <w:rFonts w:ascii="Times New Roman" w:hAnsi="Times New Roman"/>
          <w:sz w:val="24"/>
          <w:szCs w:val="24"/>
        </w:rPr>
        <w:t xml:space="preserve">In appropriate circumstances, deliberately increasing the intensity of fire behavior may assist the restoration of </w:t>
      </w:r>
      <w:r w:rsidR="00FB0BB9" w:rsidRPr="00A63670">
        <w:rPr>
          <w:rFonts w:ascii="Times New Roman" w:hAnsi="Times New Roman"/>
          <w:sz w:val="24"/>
          <w:szCs w:val="24"/>
        </w:rPr>
        <w:t xml:space="preserve">fire-suppressed </w:t>
      </w:r>
      <w:r w:rsidR="003A2767" w:rsidRPr="00A63670">
        <w:rPr>
          <w:rFonts w:ascii="Times New Roman" w:hAnsi="Times New Roman"/>
          <w:sz w:val="24"/>
          <w:szCs w:val="24"/>
        </w:rPr>
        <w:t xml:space="preserve">forests, including </w:t>
      </w:r>
      <w:r w:rsidR="00FB0BB9" w:rsidRPr="00A63670">
        <w:rPr>
          <w:rFonts w:ascii="Times New Roman" w:hAnsi="Times New Roman"/>
          <w:sz w:val="24"/>
          <w:szCs w:val="24"/>
        </w:rPr>
        <w:t>old-growth forests.</w:t>
      </w:r>
    </w:p>
    <w:p w14:paraId="28A15099" w14:textId="77777777" w:rsidR="003E7640" w:rsidRDefault="003E7640">
      <w:pPr>
        <w:rPr>
          <w:rFonts w:ascii="Times New Roman" w:hAnsi="Times New Roman"/>
          <w:sz w:val="24"/>
          <w:szCs w:val="24"/>
        </w:rPr>
      </w:pPr>
      <w:r>
        <w:rPr>
          <w:rFonts w:ascii="Times New Roman" w:hAnsi="Times New Roman"/>
          <w:sz w:val="24"/>
          <w:szCs w:val="24"/>
        </w:rPr>
        <w:br w:type="page"/>
      </w:r>
    </w:p>
    <w:p w14:paraId="32DCCB72" w14:textId="6E5F9AE8" w:rsidR="00B71CAE" w:rsidRPr="00A63670" w:rsidRDefault="00351996" w:rsidP="00B71CAE">
      <w:pPr>
        <w:pStyle w:val="ListParagraph"/>
        <w:numPr>
          <w:ilvl w:val="0"/>
          <w:numId w:val="4"/>
        </w:numPr>
        <w:rPr>
          <w:rFonts w:ascii="Times New Roman" w:hAnsi="Times New Roman"/>
          <w:sz w:val="24"/>
          <w:szCs w:val="24"/>
        </w:rPr>
      </w:pPr>
      <w:r w:rsidRPr="00A63670">
        <w:rPr>
          <w:rFonts w:ascii="Times New Roman" w:hAnsi="Times New Roman"/>
          <w:sz w:val="24"/>
          <w:szCs w:val="24"/>
        </w:rPr>
        <w:t>Clarify that “removal” is a vegetation management action</w:t>
      </w:r>
      <w:r w:rsidR="002715BB" w:rsidRPr="00A63670">
        <w:rPr>
          <w:rFonts w:ascii="Times New Roman" w:hAnsi="Times New Roman"/>
          <w:sz w:val="24"/>
          <w:szCs w:val="24"/>
        </w:rPr>
        <w:t>.</w:t>
      </w:r>
    </w:p>
    <w:p w14:paraId="7DE2C491" w14:textId="5759DC9F" w:rsidR="00BD5FD9" w:rsidRPr="00A63670" w:rsidRDefault="002715BB" w:rsidP="00835116">
      <w:pPr>
        <w:rPr>
          <w:rFonts w:ascii="Times New Roman" w:hAnsi="Times New Roman"/>
          <w:sz w:val="24"/>
          <w:szCs w:val="24"/>
        </w:rPr>
      </w:pPr>
      <w:r w:rsidRPr="00A63670">
        <w:rPr>
          <w:rFonts w:ascii="Times New Roman" w:hAnsi="Times New Roman"/>
          <w:sz w:val="24"/>
          <w:szCs w:val="24"/>
        </w:rPr>
        <w:t>The final NOGA should clarify that “removal” of timber or biomass is a vegetation management action</w:t>
      </w:r>
      <w:r w:rsidR="00BD5FD9" w:rsidRPr="00A63670">
        <w:rPr>
          <w:rFonts w:ascii="Times New Roman" w:hAnsi="Times New Roman"/>
          <w:sz w:val="24"/>
          <w:szCs w:val="24"/>
        </w:rPr>
        <w:t xml:space="preserve">. </w:t>
      </w:r>
      <w:r w:rsidR="00AE4058" w:rsidRPr="00A63670">
        <w:rPr>
          <w:rFonts w:ascii="Times New Roman" w:hAnsi="Times New Roman"/>
          <w:sz w:val="24"/>
          <w:szCs w:val="24"/>
        </w:rPr>
        <w:t xml:space="preserve">Pound for pound, this small addition is probably the most important of all our recommendations. </w:t>
      </w:r>
    </w:p>
    <w:p w14:paraId="3A83ED7E" w14:textId="77777777" w:rsidR="0044475A" w:rsidRPr="00A63670" w:rsidRDefault="00E16F40" w:rsidP="0044475A">
      <w:pPr>
        <w:ind w:left="720" w:right="720"/>
        <w:rPr>
          <w:rFonts w:ascii="Times New Roman" w:hAnsi="Times New Roman"/>
          <w:sz w:val="24"/>
          <w:szCs w:val="24"/>
        </w:rPr>
      </w:pPr>
      <w:r w:rsidRPr="00A63670">
        <w:rPr>
          <w:rFonts w:ascii="Times New Roman" w:hAnsi="Times New Roman"/>
          <w:b/>
          <w:bCs/>
          <w:sz w:val="24"/>
          <w:szCs w:val="24"/>
        </w:rPr>
        <w:t xml:space="preserve">Vegetation management: </w:t>
      </w:r>
      <w:r w:rsidRPr="00A63670">
        <w:rPr>
          <w:rFonts w:ascii="Times New Roman" w:hAnsi="Times New Roman"/>
          <w:sz w:val="24"/>
          <w:szCs w:val="24"/>
        </w:rPr>
        <w:t xml:space="preserve">Includes – but is not limited to – prescribed fire, timber harvest, </w:t>
      </w:r>
      <w:r w:rsidRPr="00A63670">
        <w:rPr>
          <w:rFonts w:ascii="Times New Roman" w:hAnsi="Times New Roman"/>
          <w:color w:val="FF0000"/>
          <w:sz w:val="24"/>
          <w:szCs w:val="24"/>
        </w:rPr>
        <w:t xml:space="preserve">timber or biomass removal, </w:t>
      </w:r>
      <w:r w:rsidRPr="00A63670">
        <w:rPr>
          <w:rFonts w:ascii="Times New Roman" w:hAnsi="Times New Roman"/>
          <w:sz w:val="24"/>
          <w:szCs w:val="24"/>
        </w:rPr>
        <w:t>and other mechanical/non-mechanical treatments used to achieve specific silviculture or other management objectives (e.g. hazardous fuel reduction, wildlife habitat improvement).</w:t>
      </w:r>
    </w:p>
    <w:p w14:paraId="7AAB5447" w14:textId="7C582419" w:rsidR="0044475A" w:rsidRPr="00A63670" w:rsidRDefault="001D0A7F" w:rsidP="0044475A">
      <w:pPr>
        <w:ind w:left="720" w:right="720"/>
        <w:rPr>
          <w:rFonts w:ascii="Times New Roman" w:hAnsi="Times New Roman"/>
          <w:i/>
          <w:iCs/>
          <w:sz w:val="24"/>
          <w:szCs w:val="24"/>
        </w:rPr>
      </w:pPr>
      <w:r w:rsidRPr="00A63670">
        <w:rPr>
          <w:rFonts w:ascii="Times New Roman" w:hAnsi="Times New Roman"/>
          <w:i/>
          <w:iCs/>
          <w:sz w:val="24"/>
          <w:szCs w:val="24"/>
        </w:rPr>
        <w:t>[</w:t>
      </w:r>
      <w:r w:rsidR="0044475A" w:rsidRPr="00A63670">
        <w:rPr>
          <w:rFonts w:ascii="Times New Roman" w:hAnsi="Times New Roman"/>
          <w:i/>
          <w:iCs/>
          <w:sz w:val="24"/>
          <w:szCs w:val="24"/>
        </w:rPr>
        <w:t xml:space="preserve">Note: this definition currently appears in Standard 2a, but we suggest moving it into a glossary. </w:t>
      </w:r>
      <w:r w:rsidRPr="00A63670">
        <w:rPr>
          <w:rFonts w:ascii="Times New Roman" w:hAnsi="Times New Roman"/>
          <w:i/>
          <w:iCs/>
          <w:sz w:val="24"/>
          <w:szCs w:val="24"/>
        </w:rPr>
        <w:t>Regardless, the</w:t>
      </w:r>
      <w:r w:rsidR="0044475A" w:rsidRPr="00A63670">
        <w:rPr>
          <w:rFonts w:ascii="Times New Roman" w:hAnsi="Times New Roman"/>
          <w:i/>
          <w:iCs/>
          <w:sz w:val="24"/>
          <w:szCs w:val="24"/>
        </w:rPr>
        <w:t xml:space="preserve"> addition should be made wherever the definition ultimately is housed.</w:t>
      </w:r>
      <w:r w:rsidRPr="00A63670">
        <w:rPr>
          <w:rFonts w:ascii="Times New Roman" w:hAnsi="Times New Roman"/>
          <w:i/>
          <w:iCs/>
          <w:sz w:val="24"/>
          <w:szCs w:val="24"/>
        </w:rPr>
        <w:t>]</w:t>
      </w:r>
    </w:p>
    <w:p w14:paraId="56F289A9" w14:textId="1CEF0B8D" w:rsidR="00DD2FF5" w:rsidRPr="00A63670" w:rsidRDefault="00A7227F" w:rsidP="00835116">
      <w:pPr>
        <w:rPr>
          <w:rFonts w:ascii="Times New Roman" w:hAnsi="Times New Roman"/>
          <w:sz w:val="24"/>
          <w:szCs w:val="24"/>
        </w:rPr>
      </w:pPr>
      <w:r w:rsidRPr="00A63670">
        <w:rPr>
          <w:rFonts w:ascii="Times New Roman" w:hAnsi="Times New Roman"/>
          <w:sz w:val="24"/>
          <w:szCs w:val="24"/>
        </w:rPr>
        <w:t>Commercial logging</w:t>
      </w:r>
      <w:r w:rsidR="005A7A23" w:rsidRPr="00A63670">
        <w:rPr>
          <w:rFonts w:ascii="Times New Roman" w:hAnsi="Times New Roman"/>
          <w:sz w:val="24"/>
          <w:szCs w:val="24"/>
        </w:rPr>
        <w:t xml:space="preserve"> is often thought of as merely a </w:t>
      </w:r>
      <w:r w:rsidR="00B73183" w:rsidRPr="00A63670">
        <w:rPr>
          <w:rFonts w:ascii="Times New Roman" w:hAnsi="Times New Roman"/>
          <w:sz w:val="24"/>
          <w:szCs w:val="24"/>
        </w:rPr>
        <w:t xml:space="preserve">“tool” to </w:t>
      </w:r>
      <w:r w:rsidRPr="00A63670">
        <w:rPr>
          <w:rFonts w:ascii="Times New Roman" w:hAnsi="Times New Roman"/>
          <w:sz w:val="24"/>
          <w:szCs w:val="24"/>
        </w:rPr>
        <w:t>facilitate</w:t>
      </w:r>
      <w:r w:rsidR="005A7A23" w:rsidRPr="00A63670">
        <w:rPr>
          <w:rFonts w:ascii="Times New Roman" w:hAnsi="Times New Roman"/>
          <w:sz w:val="24"/>
          <w:szCs w:val="24"/>
        </w:rPr>
        <w:t xml:space="preserve"> </w:t>
      </w:r>
      <w:r w:rsidR="00B73183" w:rsidRPr="00A63670">
        <w:rPr>
          <w:rFonts w:ascii="Times New Roman" w:hAnsi="Times New Roman"/>
          <w:sz w:val="24"/>
          <w:szCs w:val="24"/>
        </w:rPr>
        <w:t>vegetation management,</w:t>
      </w:r>
      <w:r w:rsidR="005C0F94" w:rsidRPr="00A63670">
        <w:rPr>
          <w:rFonts w:ascii="Times New Roman" w:hAnsi="Times New Roman"/>
          <w:sz w:val="24"/>
          <w:szCs w:val="24"/>
        </w:rPr>
        <w:t xml:space="preserve"> but</w:t>
      </w:r>
      <w:r w:rsidR="00C82B23" w:rsidRPr="00A63670">
        <w:rPr>
          <w:rFonts w:ascii="Times New Roman" w:hAnsi="Times New Roman"/>
          <w:sz w:val="24"/>
          <w:szCs w:val="24"/>
        </w:rPr>
        <w:t xml:space="preserve"> it is a tool that requires both cutting </w:t>
      </w:r>
      <w:r w:rsidR="00C82B23" w:rsidRPr="00A63670">
        <w:rPr>
          <w:rFonts w:ascii="Times New Roman" w:hAnsi="Times New Roman"/>
          <w:i/>
          <w:iCs/>
          <w:sz w:val="24"/>
          <w:szCs w:val="24"/>
        </w:rPr>
        <w:t>and removal</w:t>
      </w:r>
      <w:r w:rsidR="00C82B23" w:rsidRPr="00A63670">
        <w:rPr>
          <w:rFonts w:ascii="Times New Roman" w:hAnsi="Times New Roman"/>
          <w:sz w:val="24"/>
          <w:szCs w:val="24"/>
        </w:rPr>
        <w:t xml:space="preserve"> of vegetation.</w:t>
      </w:r>
      <w:r w:rsidR="006E1D27" w:rsidRPr="00A63670">
        <w:rPr>
          <w:rFonts w:ascii="Times New Roman" w:hAnsi="Times New Roman"/>
          <w:sz w:val="24"/>
          <w:szCs w:val="24"/>
        </w:rPr>
        <w:t xml:space="preserve"> Whether to cut and whether to remov</w:t>
      </w:r>
      <w:r w:rsidR="005C0F94" w:rsidRPr="00A63670">
        <w:rPr>
          <w:rFonts w:ascii="Times New Roman" w:hAnsi="Times New Roman"/>
          <w:sz w:val="24"/>
          <w:szCs w:val="24"/>
        </w:rPr>
        <w:t>e, however, are separate decisions. T</w:t>
      </w:r>
      <w:r w:rsidR="00DD2FF5" w:rsidRPr="00A63670">
        <w:rPr>
          <w:rFonts w:ascii="Times New Roman" w:hAnsi="Times New Roman"/>
          <w:sz w:val="24"/>
          <w:szCs w:val="24"/>
        </w:rPr>
        <w:t>he decision of whether to remove cut material will often be as consequential as the decision whether to cut it in the first place, affecting outcomes including future fuel conditions, recruitment of coarse woody debris, soil inputs, erosion and soil compaction risk, and containment of pests and pathogens, among other things.</w:t>
      </w:r>
    </w:p>
    <w:p w14:paraId="1C39EE95" w14:textId="62D686C0" w:rsidR="00A43C54" w:rsidRPr="00A63670" w:rsidRDefault="00A43C54" w:rsidP="00835116">
      <w:pPr>
        <w:rPr>
          <w:rFonts w:ascii="Times New Roman" w:hAnsi="Times New Roman"/>
          <w:sz w:val="24"/>
          <w:szCs w:val="24"/>
        </w:rPr>
      </w:pPr>
      <w:r w:rsidRPr="00A63670">
        <w:rPr>
          <w:rFonts w:ascii="Times New Roman" w:hAnsi="Times New Roman"/>
          <w:sz w:val="24"/>
          <w:szCs w:val="24"/>
        </w:rPr>
        <w:t xml:space="preserve">Vegetation removal should </w:t>
      </w:r>
      <w:r w:rsidR="0045383D" w:rsidRPr="00A63670">
        <w:rPr>
          <w:rFonts w:ascii="Times New Roman" w:hAnsi="Times New Roman"/>
          <w:sz w:val="24"/>
          <w:szCs w:val="24"/>
        </w:rPr>
        <w:t>therefore</w:t>
      </w:r>
      <w:r w:rsidRPr="00A63670">
        <w:rPr>
          <w:rFonts w:ascii="Times New Roman" w:hAnsi="Times New Roman"/>
          <w:sz w:val="24"/>
          <w:szCs w:val="24"/>
        </w:rPr>
        <w:t xml:space="preserve"> be explicitly identified as a type of vegetation management</w:t>
      </w:r>
      <w:r w:rsidR="00890155" w:rsidRPr="00A63670">
        <w:rPr>
          <w:rFonts w:ascii="Times New Roman" w:hAnsi="Times New Roman"/>
          <w:sz w:val="24"/>
          <w:szCs w:val="24"/>
        </w:rPr>
        <w:t>, such that</w:t>
      </w:r>
      <w:r w:rsidRPr="00A63670">
        <w:rPr>
          <w:rFonts w:ascii="Times New Roman" w:hAnsi="Times New Roman"/>
          <w:sz w:val="24"/>
          <w:szCs w:val="24"/>
        </w:rPr>
        <w:t xml:space="preserve"> the decision to remove would be subject to Standard 2a’s requirements for proactive stewardship.</w:t>
      </w:r>
      <w:r w:rsidR="003F15D2" w:rsidRPr="00A63670">
        <w:rPr>
          <w:rFonts w:ascii="Times New Roman" w:hAnsi="Times New Roman"/>
          <w:sz w:val="24"/>
          <w:szCs w:val="24"/>
        </w:rPr>
        <w:t xml:space="preserve"> As an example of how this would work in practice, a line officer considering a thinning project in a crowded, high-fire risk forest might conclude that removing the cut fuels is essential to mitigate the risk of uncharacteristic wildfire. Elsewhere, a line officer considering a selection cut to improve species composition in a mesic forest might conclude that leaving tree boles as coarse woody debris would better serve the proactive stewardship purpose. In either case, the line officer would start by asking whether and to what extent </w:t>
      </w:r>
      <w:r w:rsidR="003F15D2" w:rsidRPr="00A63670">
        <w:rPr>
          <w:rFonts w:ascii="Times New Roman" w:hAnsi="Times New Roman"/>
          <w:i/>
          <w:iCs/>
          <w:sz w:val="24"/>
          <w:szCs w:val="24"/>
        </w:rPr>
        <w:t>removal</w:t>
      </w:r>
      <w:r w:rsidR="003F15D2" w:rsidRPr="00A63670">
        <w:rPr>
          <w:rFonts w:ascii="Times New Roman" w:hAnsi="Times New Roman"/>
          <w:sz w:val="24"/>
          <w:szCs w:val="24"/>
        </w:rPr>
        <w:t xml:space="preserve"> is necessary. If the answer is yes, then </w:t>
      </w:r>
      <w:r w:rsidR="00C148A1" w:rsidRPr="00A63670">
        <w:rPr>
          <w:rFonts w:ascii="Times New Roman" w:hAnsi="Times New Roman"/>
          <w:sz w:val="24"/>
          <w:szCs w:val="24"/>
        </w:rPr>
        <w:t>the line officer is in the best position to decide on the method of removal</w:t>
      </w:r>
      <w:r w:rsidR="00745FD4" w:rsidRPr="00A63670">
        <w:rPr>
          <w:rFonts w:ascii="Times New Roman" w:hAnsi="Times New Roman"/>
          <w:sz w:val="24"/>
          <w:szCs w:val="24"/>
        </w:rPr>
        <w:t xml:space="preserve"> (e.g., through “pile and burn,” commercial sale, free use, a pilot biochar project, etc.). To be clear, if removal is appropriate, b</w:t>
      </w:r>
      <w:r w:rsidR="003F15D2" w:rsidRPr="00A63670">
        <w:rPr>
          <w:rFonts w:ascii="Times New Roman" w:hAnsi="Times New Roman"/>
          <w:sz w:val="24"/>
          <w:szCs w:val="24"/>
        </w:rPr>
        <w:t>oth commercial and noncommercial means of removal could be on the table</w:t>
      </w:r>
      <w:r w:rsidR="003E6AD9" w:rsidRPr="00A63670">
        <w:rPr>
          <w:rFonts w:ascii="Times New Roman" w:hAnsi="Times New Roman"/>
          <w:sz w:val="24"/>
          <w:szCs w:val="24"/>
        </w:rPr>
        <w:t xml:space="preserve"> depending on access, market conditions, and all the usual considerations</w:t>
      </w:r>
      <w:r w:rsidR="003F15D2" w:rsidRPr="00A63670">
        <w:rPr>
          <w:rFonts w:ascii="Times New Roman" w:hAnsi="Times New Roman"/>
          <w:sz w:val="24"/>
          <w:szCs w:val="24"/>
        </w:rPr>
        <w:t>.</w:t>
      </w:r>
    </w:p>
    <w:p w14:paraId="1361A911" w14:textId="4B9EC44A" w:rsidR="00C46D80" w:rsidRPr="00A63670" w:rsidRDefault="0090611E" w:rsidP="00EC2EF9">
      <w:pPr>
        <w:rPr>
          <w:rFonts w:ascii="Times New Roman" w:hAnsi="Times New Roman"/>
          <w:sz w:val="24"/>
          <w:szCs w:val="24"/>
        </w:rPr>
      </w:pPr>
      <w:r w:rsidRPr="00A63670">
        <w:rPr>
          <w:rFonts w:ascii="Times New Roman" w:hAnsi="Times New Roman"/>
          <w:sz w:val="24"/>
          <w:szCs w:val="24"/>
        </w:rPr>
        <w:t xml:space="preserve">The change suggested here would allow the Forest Service to have the best of both Alternatives 2 and 3. </w:t>
      </w:r>
      <w:r w:rsidR="00EC2EF9" w:rsidRPr="00A63670">
        <w:rPr>
          <w:rFonts w:ascii="Times New Roman" w:hAnsi="Times New Roman"/>
          <w:sz w:val="24"/>
          <w:szCs w:val="24"/>
        </w:rPr>
        <w:t>Alternative 2, t</w:t>
      </w:r>
      <w:r w:rsidR="004B4D65" w:rsidRPr="00A63670">
        <w:rPr>
          <w:rFonts w:ascii="Times New Roman" w:hAnsi="Times New Roman"/>
          <w:sz w:val="24"/>
          <w:szCs w:val="24"/>
        </w:rPr>
        <w:t>he proposed action</w:t>
      </w:r>
      <w:r w:rsidR="00EC2EF9" w:rsidRPr="00A63670">
        <w:rPr>
          <w:rFonts w:ascii="Times New Roman" w:hAnsi="Times New Roman"/>
          <w:sz w:val="24"/>
          <w:szCs w:val="24"/>
        </w:rPr>
        <w:t>,</w:t>
      </w:r>
      <w:r w:rsidR="004B4D65" w:rsidRPr="00A63670">
        <w:rPr>
          <w:rFonts w:ascii="Times New Roman" w:hAnsi="Times New Roman"/>
          <w:sz w:val="24"/>
          <w:szCs w:val="24"/>
        </w:rPr>
        <w:t xml:space="preserve"> would allow commercial harvest </w:t>
      </w:r>
      <w:r w:rsidR="005765E3" w:rsidRPr="00A63670">
        <w:rPr>
          <w:rFonts w:ascii="Times New Roman" w:hAnsi="Times New Roman"/>
          <w:sz w:val="24"/>
          <w:szCs w:val="24"/>
        </w:rPr>
        <w:t xml:space="preserve">generally whenever a proactive stewardship action is implemented. </w:t>
      </w:r>
      <w:r w:rsidR="00F80295" w:rsidRPr="00A63670">
        <w:rPr>
          <w:rFonts w:ascii="Times New Roman" w:hAnsi="Times New Roman"/>
          <w:sz w:val="24"/>
          <w:szCs w:val="24"/>
        </w:rPr>
        <w:t>Alternative 3, in contrast, would prohibit commercial sale</w:t>
      </w:r>
      <w:r w:rsidR="005048BC" w:rsidRPr="00A63670">
        <w:rPr>
          <w:rFonts w:ascii="Times New Roman" w:hAnsi="Times New Roman"/>
          <w:sz w:val="24"/>
          <w:szCs w:val="24"/>
        </w:rPr>
        <w:t>.</w:t>
      </w:r>
      <w:r w:rsidR="00F1551F" w:rsidRPr="00A63670">
        <w:rPr>
          <w:rFonts w:ascii="Times New Roman" w:hAnsi="Times New Roman"/>
          <w:sz w:val="24"/>
          <w:szCs w:val="24"/>
        </w:rPr>
        <w:t xml:space="preserve"> The DEIS concludes that allowing commercial harvest would </w:t>
      </w:r>
      <w:r w:rsidR="001C39E5" w:rsidRPr="00A63670">
        <w:rPr>
          <w:rFonts w:ascii="Times New Roman" w:hAnsi="Times New Roman"/>
          <w:sz w:val="24"/>
          <w:szCs w:val="24"/>
        </w:rPr>
        <w:t>facilitate faster progress toward the desired conditions</w:t>
      </w:r>
      <w:r w:rsidR="00CD0214" w:rsidRPr="00A63670">
        <w:rPr>
          <w:rFonts w:ascii="Times New Roman" w:hAnsi="Times New Roman"/>
          <w:sz w:val="24"/>
          <w:szCs w:val="24"/>
        </w:rPr>
        <w:t xml:space="preserve"> because stumpage would offset some of the costs of treatment.</w:t>
      </w:r>
      <w:r w:rsidR="00CD0214" w:rsidRPr="00A63670">
        <w:rPr>
          <w:rStyle w:val="FootnoteReference"/>
          <w:rFonts w:ascii="Times New Roman" w:hAnsi="Times New Roman"/>
          <w:sz w:val="24"/>
          <w:szCs w:val="24"/>
        </w:rPr>
        <w:footnoteReference w:id="30"/>
      </w:r>
      <w:r w:rsidR="00C003D9" w:rsidRPr="00A63670">
        <w:rPr>
          <w:rFonts w:ascii="Times New Roman" w:hAnsi="Times New Roman"/>
          <w:sz w:val="24"/>
          <w:szCs w:val="24"/>
        </w:rPr>
        <w:t xml:space="preserve"> However, the </w:t>
      </w:r>
      <w:r w:rsidR="00691A79" w:rsidRPr="00A63670">
        <w:rPr>
          <w:rFonts w:ascii="Times New Roman" w:hAnsi="Times New Roman"/>
          <w:sz w:val="24"/>
          <w:szCs w:val="24"/>
        </w:rPr>
        <w:t xml:space="preserve">DEIS also recognizes there </w:t>
      </w:r>
      <w:r w:rsidR="009B7FCD" w:rsidRPr="00A63670">
        <w:rPr>
          <w:rFonts w:ascii="Times New Roman" w:hAnsi="Times New Roman"/>
          <w:sz w:val="24"/>
          <w:szCs w:val="24"/>
        </w:rPr>
        <w:t xml:space="preserve">are tradeoffs. Specifically, there is a risk </w:t>
      </w:r>
      <w:r w:rsidR="008207D8" w:rsidRPr="00A63670">
        <w:rPr>
          <w:rFonts w:ascii="Times New Roman" w:hAnsi="Times New Roman"/>
          <w:sz w:val="24"/>
          <w:szCs w:val="24"/>
        </w:rPr>
        <w:t xml:space="preserve">that the availability </w:t>
      </w:r>
      <w:r w:rsidR="004F7917" w:rsidRPr="00A63670">
        <w:rPr>
          <w:rFonts w:ascii="Times New Roman" w:hAnsi="Times New Roman"/>
          <w:sz w:val="24"/>
          <w:szCs w:val="24"/>
        </w:rPr>
        <w:t xml:space="preserve">of commercial harvest </w:t>
      </w:r>
      <w:r w:rsidR="009A38DB" w:rsidRPr="00A63670">
        <w:rPr>
          <w:rFonts w:ascii="Times New Roman" w:hAnsi="Times New Roman"/>
          <w:sz w:val="24"/>
          <w:szCs w:val="24"/>
        </w:rPr>
        <w:t>may “negatively influence</w:t>
      </w:r>
      <w:r w:rsidR="0062606D" w:rsidRPr="00A63670">
        <w:rPr>
          <w:rFonts w:ascii="Times New Roman" w:hAnsi="Times New Roman"/>
          <w:sz w:val="24"/>
          <w:szCs w:val="24"/>
        </w:rPr>
        <w:t xml:space="preserve"> old-growth management decisions</w:t>
      </w:r>
      <w:r w:rsidR="00367E4B" w:rsidRPr="00A63670">
        <w:rPr>
          <w:rFonts w:ascii="Times New Roman" w:hAnsi="Times New Roman"/>
          <w:sz w:val="24"/>
          <w:szCs w:val="24"/>
        </w:rPr>
        <w:t>.</w:t>
      </w:r>
      <w:r w:rsidR="0062606D" w:rsidRPr="00A63670">
        <w:rPr>
          <w:rFonts w:ascii="Times New Roman" w:hAnsi="Times New Roman"/>
          <w:sz w:val="24"/>
          <w:szCs w:val="24"/>
        </w:rPr>
        <w:t>”</w:t>
      </w:r>
      <w:r w:rsidR="0062606D" w:rsidRPr="00A63670">
        <w:rPr>
          <w:rStyle w:val="FootnoteReference"/>
          <w:rFonts w:ascii="Times New Roman" w:hAnsi="Times New Roman"/>
          <w:sz w:val="24"/>
          <w:szCs w:val="24"/>
        </w:rPr>
        <w:footnoteReference w:id="31"/>
      </w:r>
      <w:r w:rsidR="009E69B8" w:rsidRPr="00A63670">
        <w:rPr>
          <w:rFonts w:ascii="Times New Roman" w:hAnsi="Times New Roman"/>
          <w:sz w:val="24"/>
          <w:szCs w:val="24"/>
        </w:rPr>
        <w:t xml:space="preserve"> The Forest Service </w:t>
      </w:r>
      <w:r w:rsidR="00367E4B" w:rsidRPr="00A63670">
        <w:rPr>
          <w:rFonts w:ascii="Times New Roman" w:hAnsi="Times New Roman"/>
          <w:sz w:val="24"/>
          <w:szCs w:val="24"/>
        </w:rPr>
        <w:t xml:space="preserve">ultimately </w:t>
      </w:r>
      <w:r w:rsidR="009E69B8" w:rsidRPr="00A63670">
        <w:rPr>
          <w:rFonts w:ascii="Times New Roman" w:hAnsi="Times New Roman"/>
          <w:sz w:val="24"/>
          <w:szCs w:val="24"/>
        </w:rPr>
        <w:t xml:space="preserve">concludes that </w:t>
      </w:r>
      <w:r w:rsidR="002D61F6" w:rsidRPr="00A63670">
        <w:rPr>
          <w:rFonts w:ascii="Times New Roman" w:hAnsi="Times New Roman"/>
          <w:sz w:val="24"/>
          <w:szCs w:val="24"/>
        </w:rPr>
        <w:t xml:space="preserve">the benefits of commercial </w:t>
      </w:r>
      <w:r w:rsidR="00367E4B" w:rsidRPr="00A63670">
        <w:rPr>
          <w:rFonts w:ascii="Times New Roman" w:hAnsi="Times New Roman"/>
          <w:sz w:val="24"/>
          <w:szCs w:val="24"/>
        </w:rPr>
        <w:t>harvest</w:t>
      </w:r>
      <w:r w:rsidR="002D61F6" w:rsidRPr="00A63670">
        <w:rPr>
          <w:rFonts w:ascii="Times New Roman" w:hAnsi="Times New Roman"/>
          <w:sz w:val="24"/>
          <w:szCs w:val="24"/>
        </w:rPr>
        <w:t xml:space="preserve"> “likely outweigh[]” the risk</w:t>
      </w:r>
      <w:r w:rsidR="00367E4B" w:rsidRPr="00A63670">
        <w:rPr>
          <w:rFonts w:ascii="Times New Roman" w:hAnsi="Times New Roman"/>
          <w:sz w:val="24"/>
          <w:szCs w:val="24"/>
        </w:rPr>
        <w:t xml:space="preserve"> of </w:t>
      </w:r>
      <w:r w:rsidR="00CF5E82" w:rsidRPr="00A63670">
        <w:rPr>
          <w:rFonts w:ascii="Times New Roman" w:hAnsi="Times New Roman"/>
          <w:sz w:val="24"/>
          <w:szCs w:val="24"/>
        </w:rPr>
        <w:t xml:space="preserve">negatively </w:t>
      </w:r>
      <w:r w:rsidR="00367E4B" w:rsidRPr="00A63670">
        <w:rPr>
          <w:rFonts w:ascii="Times New Roman" w:hAnsi="Times New Roman"/>
          <w:sz w:val="24"/>
          <w:szCs w:val="24"/>
        </w:rPr>
        <w:t xml:space="preserve">influencing management decisions, </w:t>
      </w:r>
      <w:r w:rsidR="006F133A" w:rsidRPr="00A63670">
        <w:rPr>
          <w:rFonts w:ascii="Times New Roman" w:hAnsi="Times New Roman"/>
          <w:sz w:val="24"/>
          <w:szCs w:val="24"/>
        </w:rPr>
        <w:t xml:space="preserve">although </w:t>
      </w:r>
      <w:r w:rsidR="00107B8E" w:rsidRPr="00A63670">
        <w:rPr>
          <w:rFonts w:ascii="Times New Roman" w:hAnsi="Times New Roman"/>
          <w:sz w:val="24"/>
          <w:szCs w:val="24"/>
        </w:rPr>
        <w:t>n</w:t>
      </w:r>
      <w:r w:rsidR="006F133A" w:rsidRPr="00A63670">
        <w:rPr>
          <w:rFonts w:ascii="Times New Roman" w:hAnsi="Times New Roman"/>
          <w:sz w:val="24"/>
          <w:szCs w:val="24"/>
        </w:rPr>
        <w:t xml:space="preserve">o </w:t>
      </w:r>
      <w:r w:rsidR="00107B8E" w:rsidRPr="00A63670">
        <w:rPr>
          <w:rFonts w:ascii="Times New Roman" w:hAnsi="Times New Roman"/>
          <w:sz w:val="24"/>
          <w:szCs w:val="24"/>
        </w:rPr>
        <w:t>analytical basis is provided for this conclusion.</w:t>
      </w:r>
      <w:r w:rsidR="00C46D80" w:rsidRPr="00A63670">
        <w:rPr>
          <w:rStyle w:val="FootnoteReference"/>
          <w:rFonts w:ascii="Times New Roman" w:hAnsi="Times New Roman"/>
          <w:sz w:val="24"/>
          <w:szCs w:val="24"/>
        </w:rPr>
        <w:footnoteReference w:id="32"/>
      </w:r>
    </w:p>
    <w:p w14:paraId="28ED346E" w14:textId="5EB44C7F" w:rsidR="007F2C1E" w:rsidRPr="00A63670" w:rsidRDefault="003C3598" w:rsidP="00835116">
      <w:pPr>
        <w:rPr>
          <w:rFonts w:ascii="Times New Roman" w:hAnsi="Times New Roman"/>
          <w:sz w:val="24"/>
          <w:szCs w:val="24"/>
        </w:rPr>
      </w:pPr>
      <w:r w:rsidRPr="00A63670">
        <w:rPr>
          <w:rFonts w:ascii="Times New Roman" w:hAnsi="Times New Roman"/>
          <w:sz w:val="24"/>
          <w:szCs w:val="24"/>
        </w:rPr>
        <w:t xml:space="preserve">The change recommended here would make the Forest Service’s analytical conclusion justifiable. </w:t>
      </w:r>
      <w:r w:rsidR="00E746E7" w:rsidRPr="00A63670">
        <w:rPr>
          <w:rFonts w:ascii="Times New Roman" w:hAnsi="Times New Roman"/>
          <w:sz w:val="24"/>
          <w:szCs w:val="24"/>
        </w:rPr>
        <w:t>The suggestion above is intended to allow commercial removals</w:t>
      </w:r>
      <w:r w:rsidR="00B07032" w:rsidRPr="00A63670">
        <w:rPr>
          <w:rFonts w:ascii="Times New Roman" w:hAnsi="Times New Roman"/>
          <w:sz w:val="24"/>
          <w:szCs w:val="24"/>
        </w:rPr>
        <w:t xml:space="preserve"> without creating a risk that commercial incentives will drive </w:t>
      </w:r>
      <w:r w:rsidR="00F472B8" w:rsidRPr="00A63670">
        <w:rPr>
          <w:rFonts w:ascii="Times New Roman" w:hAnsi="Times New Roman"/>
          <w:sz w:val="24"/>
          <w:szCs w:val="24"/>
        </w:rPr>
        <w:t xml:space="preserve">bad decisions. </w:t>
      </w:r>
      <w:r w:rsidR="0064104B" w:rsidRPr="00A63670">
        <w:rPr>
          <w:rFonts w:ascii="Times New Roman" w:hAnsi="Times New Roman"/>
          <w:sz w:val="24"/>
          <w:szCs w:val="24"/>
        </w:rPr>
        <w:t>It achieves that outcome by asking</w:t>
      </w:r>
      <w:r w:rsidR="00BF348E" w:rsidRPr="00A63670">
        <w:rPr>
          <w:rFonts w:ascii="Times New Roman" w:hAnsi="Times New Roman"/>
          <w:sz w:val="24"/>
          <w:szCs w:val="24"/>
        </w:rPr>
        <w:t xml:space="preserve"> whether </w:t>
      </w:r>
      <w:r w:rsidR="00170EF3" w:rsidRPr="00A63670">
        <w:rPr>
          <w:rFonts w:ascii="Times New Roman" w:hAnsi="Times New Roman"/>
          <w:sz w:val="24"/>
          <w:szCs w:val="24"/>
        </w:rPr>
        <w:t>removal of timber, like any other vegetation management action, is being used to achieve the proactive stewardship purpose</w:t>
      </w:r>
      <w:r w:rsidR="00F472B8" w:rsidRPr="00A63670">
        <w:rPr>
          <w:rFonts w:ascii="Times New Roman" w:hAnsi="Times New Roman"/>
          <w:sz w:val="24"/>
          <w:szCs w:val="24"/>
        </w:rPr>
        <w:t xml:space="preserve"> in a particular project</w:t>
      </w:r>
      <w:r w:rsidR="00170EF3" w:rsidRPr="00A63670">
        <w:rPr>
          <w:rFonts w:ascii="Times New Roman" w:hAnsi="Times New Roman"/>
          <w:sz w:val="24"/>
          <w:szCs w:val="24"/>
        </w:rPr>
        <w:t xml:space="preserve">. </w:t>
      </w:r>
      <w:r w:rsidR="00EB2823" w:rsidRPr="00A63670">
        <w:rPr>
          <w:rFonts w:ascii="Times New Roman" w:hAnsi="Times New Roman"/>
          <w:sz w:val="24"/>
          <w:szCs w:val="24"/>
        </w:rPr>
        <w:t>If the removal of timber is integral to achieving th</w:t>
      </w:r>
      <w:r w:rsidR="00170EF3" w:rsidRPr="00A63670">
        <w:rPr>
          <w:rFonts w:ascii="Times New Roman" w:hAnsi="Times New Roman"/>
          <w:sz w:val="24"/>
          <w:szCs w:val="24"/>
        </w:rPr>
        <w:t>at</w:t>
      </w:r>
      <w:r w:rsidR="00EB2823" w:rsidRPr="00A63670">
        <w:rPr>
          <w:rFonts w:ascii="Times New Roman" w:hAnsi="Times New Roman"/>
          <w:sz w:val="24"/>
          <w:szCs w:val="24"/>
        </w:rPr>
        <w:t xml:space="preserve"> purpose, then the</w:t>
      </w:r>
      <w:r w:rsidR="00170EF3" w:rsidRPr="00A63670">
        <w:rPr>
          <w:rFonts w:ascii="Times New Roman" w:hAnsi="Times New Roman"/>
          <w:sz w:val="24"/>
          <w:szCs w:val="24"/>
        </w:rPr>
        <w:t xml:space="preserve">re is </w:t>
      </w:r>
      <w:r w:rsidR="007F2C1E" w:rsidRPr="00A63670">
        <w:rPr>
          <w:rFonts w:ascii="Times New Roman" w:hAnsi="Times New Roman"/>
          <w:sz w:val="24"/>
          <w:szCs w:val="24"/>
        </w:rPr>
        <w:t>much less</w:t>
      </w:r>
      <w:r w:rsidR="00465B77" w:rsidRPr="00A63670">
        <w:rPr>
          <w:rFonts w:ascii="Times New Roman" w:hAnsi="Times New Roman"/>
          <w:sz w:val="24"/>
          <w:szCs w:val="24"/>
        </w:rPr>
        <w:t xml:space="preserve"> </w:t>
      </w:r>
      <w:r w:rsidR="00170EF3" w:rsidRPr="00A63670">
        <w:rPr>
          <w:rFonts w:ascii="Times New Roman" w:hAnsi="Times New Roman"/>
          <w:sz w:val="24"/>
          <w:szCs w:val="24"/>
        </w:rPr>
        <w:t xml:space="preserve">risk that the decision is being </w:t>
      </w:r>
      <w:r w:rsidR="007F2C1E" w:rsidRPr="00A63670">
        <w:rPr>
          <w:rFonts w:ascii="Times New Roman" w:hAnsi="Times New Roman"/>
          <w:sz w:val="24"/>
          <w:szCs w:val="24"/>
        </w:rPr>
        <w:t>influenced</w:t>
      </w:r>
      <w:r w:rsidR="00170EF3" w:rsidRPr="00A63670">
        <w:rPr>
          <w:rFonts w:ascii="Times New Roman" w:hAnsi="Times New Roman"/>
          <w:sz w:val="24"/>
          <w:szCs w:val="24"/>
        </w:rPr>
        <w:t xml:space="preserve"> by </w:t>
      </w:r>
      <w:r w:rsidR="007F2C1E" w:rsidRPr="00A63670">
        <w:rPr>
          <w:rFonts w:ascii="Times New Roman" w:hAnsi="Times New Roman"/>
          <w:sz w:val="24"/>
          <w:szCs w:val="24"/>
        </w:rPr>
        <w:t>commercial</w:t>
      </w:r>
      <w:r w:rsidR="00170EF3" w:rsidRPr="00A63670">
        <w:rPr>
          <w:rFonts w:ascii="Times New Roman" w:hAnsi="Times New Roman"/>
          <w:sz w:val="24"/>
          <w:szCs w:val="24"/>
        </w:rPr>
        <w:t xml:space="preserve"> incentives.</w:t>
      </w:r>
    </w:p>
    <w:p w14:paraId="7D7BB63E" w14:textId="546078D9" w:rsidR="000770E7" w:rsidRPr="00A63670" w:rsidRDefault="000770E7" w:rsidP="00B71CAE">
      <w:pPr>
        <w:pStyle w:val="ListParagraph"/>
        <w:numPr>
          <w:ilvl w:val="0"/>
          <w:numId w:val="4"/>
        </w:numPr>
        <w:rPr>
          <w:rFonts w:ascii="Times New Roman" w:hAnsi="Times New Roman"/>
          <w:sz w:val="24"/>
          <w:szCs w:val="24"/>
        </w:rPr>
      </w:pPr>
      <w:r w:rsidRPr="00A63670">
        <w:rPr>
          <w:rFonts w:ascii="Times New Roman" w:hAnsi="Times New Roman"/>
          <w:sz w:val="24"/>
          <w:szCs w:val="24"/>
        </w:rPr>
        <w:t xml:space="preserve">Clarify the scope of </w:t>
      </w:r>
      <w:r w:rsidR="00351996" w:rsidRPr="00A63670">
        <w:rPr>
          <w:rFonts w:ascii="Times New Roman" w:hAnsi="Times New Roman"/>
          <w:sz w:val="24"/>
          <w:szCs w:val="24"/>
        </w:rPr>
        <w:t>exceptions</w:t>
      </w:r>
      <w:r w:rsidR="00A5132D" w:rsidRPr="00A63670">
        <w:rPr>
          <w:rFonts w:ascii="Times New Roman" w:hAnsi="Times New Roman"/>
          <w:sz w:val="24"/>
          <w:szCs w:val="24"/>
        </w:rPr>
        <w:t>.</w:t>
      </w:r>
    </w:p>
    <w:p w14:paraId="449C2DF1" w14:textId="0B6B1EB8" w:rsidR="00C54582" w:rsidRPr="00A63670" w:rsidRDefault="00304305" w:rsidP="000770E7">
      <w:pPr>
        <w:rPr>
          <w:rFonts w:ascii="Times New Roman" w:hAnsi="Times New Roman"/>
          <w:sz w:val="24"/>
          <w:szCs w:val="24"/>
        </w:rPr>
      </w:pPr>
      <w:r w:rsidRPr="00A63670">
        <w:rPr>
          <w:rFonts w:ascii="Times New Roman" w:hAnsi="Times New Roman"/>
          <w:sz w:val="24"/>
          <w:szCs w:val="24"/>
        </w:rPr>
        <w:t xml:space="preserve">We understand that the Forest Service means for the exceptions to Standard 2a to be </w:t>
      </w:r>
      <w:r w:rsidR="00B90B26" w:rsidRPr="00A63670">
        <w:rPr>
          <w:rFonts w:ascii="Times New Roman" w:hAnsi="Times New Roman"/>
          <w:sz w:val="24"/>
          <w:szCs w:val="24"/>
        </w:rPr>
        <w:t xml:space="preserve">used narrowly, such that they will </w:t>
      </w:r>
      <w:r w:rsidR="00C54582" w:rsidRPr="00A63670">
        <w:rPr>
          <w:rFonts w:ascii="Times New Roman" w:hAnsi="Times New Roman"/>
          <w:sz w:val="24"/>
          <w:szCs w:val="24"/>
        </w:rPr>
        <w:t>affect only a tiny fraction of all old growth</w:t>
      </w:r>
      <w:r w:rsidR="00B90B26" w:rsidRPr="00A63670">
        <w:rPr>
          <w:rFonts w:ascii="Times New Roman" w:hAnsi="Times New Roman"/>
          <w:sz w:val="24"/>
          <w:szCs w:val="24"/>
        </w:rPr>
        <w:t xml:space="preserve"> on any individual Forest</w:t>
      </w:r>
      <w:r w:rsidR="00C54582" w:rsidRPr="00A63670">
        <w:rPr>
          <w:rFonts w:ascii="Times New Roman" w:hAnsi="Times New Roman"/>
          <w:sz w:val="24"/>
          <w:szCs w:val="24"/>
        </w:rPr>
        <w:t>.</w:t>
      </w:r>
      <w:r w:rsidR="00C54582" w:rsidRPr="00A63670">
        <w:rPr>
          <w:rStyle w:val="FootnoteReference"/>
          <w:rFonts w:ascii="Times New Roman" w:hAnsi="Times New Roman"/>
          <w:sz w:val="24"/>
          <w:szCs w:val="24"/>
        </w:rPr>
        <w:footnoteReference w:id="33"/>
      </w:r>
      <w:r w:rsidR="00B90B26" w:rsidRPr="00A63670">
        <w:rPr>
          <w:rFonts w:ascii="Times New Roman" w:hAnsi="Times New Roman"/>
          <w:sz w:val="24"/>
          <w:szCs w:val="24"/>
        </w:rPr>
        <w:t xml:space="preserve"> However, the exceptions are not drafted narrowly. </w:t>
      </w:r>
      <w:r w:rsidR="00E237AF" w:rsidRPr="00A63670">
        <w:rPr>
          <w:rFonts w:ascii="Times New Roman" w:hAnsi="Times New Roman"/>
          <w:sz w:val="24"/>
          <w:szCs w:val="24"/>
        </w:rPr>
        <w:t>The breadth and vagueness of these exceptions</w:t>
      </w:r>
      <w:r w:rsidR="00B90B26" w:rsidRPr="00A63670">
        <w:rPr>
          <w:rFonts w:ascii="Times New Roman" w:hAnsi="Times New Roman"/>
          <w:sz w:val="24"/>
          <w:szCs w:val="24"/>
        </w:rPr>
        <w:t xml:space="preserve"> will lead to confusion and controversy over their scope and frequency of use.</w:t>
      </w:r>
      <w:r w:rsidR="00A5132D" w:rsidRPr="00A63670">
        <w:rPr>
          <w:rFonts w:ascii="Times New Roman" w:hAnsi="Times New Roman"/>
          <w:sz w:val="24"/>
          <w:szCs w:val="24"/>
        </w:rPr>
        <w:t xml:space="preserve"> </w:t>
      </w:r>
      <w:r w:rsidR="000352CC" w:rsidRPr="00A63670">
        <w:rPr>
          <w:rFonts w:ascii="Times New Roman" w:hAnsi="Times New Roman"/>
          <w:sz w:val="24"/>
          <w:szCs w:val="24"/>
        </w:rPr>
        <w:t xml:space="preserve">The following revisions are essential to </w:t>
      </w:r>
      <w:r w:rsidR="00E85185" w:rsidRPr="00A63670">
        <w:rPr>
          <w:rFonts w:ascii="Times New Roman" w:hAnsi="Times New Roman"/>
          <w:sz w:val="24"/>
          <w:szCs w:val="24"/>
        </w:rPr>
        <w:t>ensure that the</w:t>
      </w:r>
      <w:r w:rsidR="00170B8A" w:rsidRPr="00A63670">
        <w:rPr>
          <w:rFonts w:ascii="Times New Roman" w:hAnsi="Times New Roman"/>
          <w:sz w:val="24"/>
          <w:szCs w:val="24"/>
        </w:rPr>
        <w:t xml:space="preserve"> exceptions </w:t>
      </w:r>
      <w:r w:rsidR="00E85185" w:rsidRPr="00A63670">
        <w:rPr>
          <w:rFonts w:ascii="Times New Roman" w:hAnsi="Times New Roman"/>
          <w:sz w:val="24"/>
          <w:szCs w:val="24"/>
        </w:rPr>
        <w:t xml:space="preserve">are in fact limited, </w:t>
      </w:r>
      <w:r w:rsidR="00170B8A" w:rsidRPr="00A63670">
        <w:rPr>
          <w:rFonts w:ascii="Times New Roman" w:hAnsi="Times New Roman"/>
          <w:sz w:val="24"/>
          <w:szCs w:val="24"/>
        </w:rPr>
        <w:t>as described in the Forest Service’s analysis</w:t>
      </w:r>
      <w:r w:rsidR="00E85185" w:rsidRPr="00A63670">
        <w:rPr>
          <w:rFonts w:ascii="Times New Roman" w:hAnsi="Times New Roman"/>
          <w:sz w:val="24"/>
          <w:szCs w:val="24"/>
        </w:rPr>
        <w:t>,</w:t>
      </w:r>
      <w:r w:rsidR="00170B8A" w:rsidRPr="00A63670">
        <w:rPr>
          <w:rFonts w:ascii="Times New Roman" w:hAnsi="Times New Roman"/>
          <w:sz w:val="24"/>
          <w:szCs w:val="24"/>
        </w:rPr>
        <w:t xml:space="preserve"> and</w:t>
      </w:r>
      <w:r w:rsidR="00E85185" w:rsidRPr="00A63670">
        <w:rPr>
          <w:rFonts w:ascii="Times New Roman" w:hAnsi="Times New Roman"/>
          <w:sz w:val="24"/>
          <w:szCs w:val="24"/>
        </w:rPr>
        <w:t xml:space="preserve"> to</w:t>
      </w:r>
      <w:r w:rsidR="00170B8A" w:rsidRPr="00A63670">
        <w:rPr>
          <w:rFonts w:ascii="Times New Roman" w:hAnsi="Times New Roman"/>
          <w:sz w:val="24"/>
          <w:szCs w:val="24"/>
        </w:rPr>
        <w:t xml:space="preserve"> ensure that future projects can continue to tier to that programmatic analysis.</w:t>
      </w:r>
    </w:p>
    <w:p w14:paraId="4410AB7B" w14:textId="6C44B233" w:rsidR="008C1747" w:rsidRPr="00A63670" w:rsidRDefault="008C1747" w:rsidP="008C1747">
      <w:pPr>
        <w:pStyle w:val="ListParagraph"/>
        <w:numPr>
          <w:ilvl w:val="1"/>
          <w:numId w:val="4"/>
        </w:numPr>
        <w:rPr>
          <w:rFonts w:ascii="Times New Roman" w:hAnsi="Times New Roman"/>
          <w:sz w:val="24"/>
          <w:szCs w:val="24"/>
        </w:rPr>
      </w:pPr>
      <w:r w:rsidRPr="00A63670">
        <w:rPr>
          <w:rFonts w:ascii="Times New Roman" w:hAnsi="Times New Roman"/>
          <w:sz w:val="24"/>
          <w:szCs w:val="24"/>
        </w:rPr>
        <w:t>Standard 2b</w:t>
      </w:r>
    </w:p>
    <w:p w14:paraId="4E854199" w14:textId="4AB7C7EF" w:rsidR="00E7452A" w:rsidRPr="00A63670" w:rsidRDefault="00B8185B" w:rsidP="00B8185B">
      <w:pPr>
        <w:ind w:left="720" w:right="720"/>
        <w:rPr>
          <w:rFonts w:ascii="Times New Roman" w:hAnsi="Times New Roman"/>
          <w:sz w:val="24"/>
          <w:szCs w:val="24"/>
        </w:rPr>
      </w:pPr>
      <w:r w:rsidRPr="00A63670">
        <w:rPr>
          <w:rFonts w:ascii="Times New Roman" w:hAnsi="Times New Roman"/>
          <w:color w:val="000000"/>
          <w:sz w:val="24"/>
          <w:szCs w:val="24"/>
        </w:rPr>
        <w:t xml:space="preserve">Standard 2b: </w:t>
      </w:r>
      <w:r w:rsidR="00E7452A" w:rsidRPr="00A63670">
        <w:rPr>
          <w:rFonts w:ascii="Times New Roman" w:hAnsi="Times New Roman"/>
          <w:color w:val="000000"/>
          <w:sz w:val="24"/>
          <w:szCs w:val="24"/>
        </w:rPr>
        <w:t xml:space="preserve">The cutting or removal of trees in old-growth forest for purposes other than proactive stewardship is permitted when (1) incidental to the implementation of a management activity not otherwise prohibited by the plan, </w:t>
      </w:r>
      <w:r w:rsidR="00E7452A" w:rsidRPr="00A63670">
        <w:rPr>
          <w:rFonts w:ascii="Times New Roman" w:hAnsi="Times New Roman"/>
          <w:strike/>
          <w:color w:val="000000"/>
          <w:sz w:val="24"/>
          <w:szCs w:val="24"/>
        </w:rPr>
        <w:t>and</w:t>
      </w:r>
      <w:r w:rsidR="00E7452A" w:rsidRPr="00A63670">
        <w:rPr>
          <w:rFonts w:ascii="Times New Roman" w:hAnsi="Times New Roman"/>
          <w:color w:val="000000"/>
          <w:sz w:val="24"/>
          <w:szCs w:val="24"/>
        </w:rPr>
        <w:t xml:space="preserve"> (2) the area – as defined at an ecologically appropriate scale – continues to meet the definition and associated criteria for old-growth forest after the incidental tree cutting or removal</w:t>
      </w:r>
      <w:r w:rsidR="00966764" w:rsidRPr="00A63670">
        <w:rPr>
          <w:rFonts w:ascii="Times New Roman" w:hAnsi="Times New Roman"/>
          <w:color w:val="000000"/>
          <w:sz w:val="24"/>
          <w:szCs w:val="24"/>
        </w:rPr>
        <w:t xml:space="preserve">, </w:t>
      </w:r>
      <w:r w:rsidR="00966764" w:rsidRPr="00A63670">
        <w:rPr>
          <w:rFonts w:ascii="Times New Roman" w:hAnsi="Times New Roman"/>
          <w:color w:val="FF0000"/>
          <w:sz w:val="24"/>
          <w:szCs w:val="24"/>
        </w:rPr>
        <w:t>(3) no practicable alternatives exist</w:t>
      </w:r>
      <w:r w:rsidR="003D4BBC" w:rsidRPr="00A63670">
        <w:rPr>
          <w:rFonts w:ascii="Times New Roman" w:hAnsi="Times New Roman"/>
          <w:color w:val="FF0000"/>
          <w:sz w:val="24"/>
          <w:szCs w:val="24"/>
        </w:rPr>
        <w:t>, and (4) impacts to old-growth forest conditions are minimized</w:t>
      </w:r>
      <w:r w:rsidR="00E7452A" w:rsidRPr="00A63670">
        <w:rPr>
          <w:rFonts w:ascii="Times New Roman" w:hAnsi="Times New Roman"/>
          <w:color w:val="000000"/>
          <w:sz w:val="24"/>
          <w:szCs w:val="24"/>
        </w:rPr>
        <w:t xml:space="preserve">. </w:t>
      </w:r>
      <w:r w:rsidR="00E7452A" w:rsidRPr="00A63670">
        <w:rPr>
          <w:rFonts w:ascii="Times New Roman" w:hAnsi="Times New Roman"/>
          <w:color w:val="FF0000"/>
          <w:sz w:val="24"/>
          <w:szCs w:val="24"/>
        </w:rPr>
        <w:t>Such cutting and/or removal is</w:t>
      </w:r>
      <w:r w:rsidRPr="00A63670">
        <w:rPr>
          <w:rFonts w:ascii="Times New Roman" w:hAnsi="Times New Roman"/>
          <w:color w:val="FF0000"/>
          <w:sz w:val="24"/>
          <w:szCs w:val="24"/>
        </w:rPr>
        <w:t xml:space="preserve"> expected to be</w:t>
      </w:r>
      <w:r w:rsidR="00E7452A" w:rsidRPr="00A63670">
        <w:rPr>
          <w:rFonts w:ascii="Times New Roman" w:hAnsi="Times New Roman"/>
          <w:color w:val="FF0000"/>
          <w:sz w:val="24"/>
          <w:szCs w:val="24"/>
        </w:rPr>
        <w:t xml:space="preserve"> infrequent.</w:t>
      </w:r>
    </w:p>
    <w:p w14:paraId="661F4C40" w14:textId="7C59288D" w:rsidR="00B865E1" w:rsidRPr="00A63670" w:rsidRDefault="008C0BE1" w:rsidP="000770E7">
      <w:pPr>
        <w:rPr>
          <w:rFonts w:ascii="Times New Roman" w:hAnsi="Times New Roman"/>
          <w:sz w:val="24"/>
          <w:szCs w:val="24"/>
        </w:rPr>
      </w:pPr>
      <w:r w:rsidRPr="00A63670">
        <w:rPr>
          <w:rFonts w:ascii="Times New Roman" w:hAnsi="Times New Roman"/>
          <w:sz w:val="24"/>
          <w:szCs w:val="24"/>
        </w:rPr>
        <w:t xml:space="preserve">As originally described, this exception </w:t>
      </w:r>
      <w:r w:rsidR="0084196A" w:rsidRPr="00A63670">
        <w:rPr>
          <w:rFonts w:ascii="Times New Roman" w:hAnsi="Times New Roman"/>
          <w:sz w:val="24"/>
          <w:szCs w:val="24"/>
        </w:rPr>
        <w:t>was intended to cover</w:t>
      </w:r>
      <w:r w:rsidR="008D7F5E" w:rsidRPr="00A63670">
        <w:rPr>
          <w:rFonts w:ascii="Times New Roman" w:hAnsi="Times New Roman"/>
          <w:sz w:val="24"/>
          <w:szCs w:val="24"/>
        </w:rPr>
        <w:t xml:space="preserve"> activities like trail construction or maintenance. In the DEIS, however, the Forest Service reveals that it </w:t>
      </w:r>
      <w:r w:rsidR="00E85185" w:rsidRPr="00A63670">
        <w:rPr>
          <w:rFonts w:ascii="Times New Roman" w:hAnsi="Times New Roman"/>
          <w:sz w:val="24"/>
          <w:szCs w:val="24"/>
        </w:rPr>
        <w:t>will</w:t>
      </w:r>
      <w:r w:rsidR="008D7F5E" w:rsidRPr="00A63670">
        <w:rPr>
          <w:rFonts w:ascii="Times New Roman" w:hAnsi="Times New Roman"/>
          <w:sz w:val="24"/>
          <w:szCs w:val="24"/>
        </w:rPr>
        <w:t xml:space="preserve"> </w:t>
      </w:r>
      <w:r w:rsidR="0084196A" w:rsidRPr="00A63670">
        <w:rPr>
          <w:rFonts w:ascii="Times New Roman" w:hAnsi="Times New Roman"/>
          <w:sz w:val="24"/>
          <w:szCs w:val="24"/>
        </w:rPr>
        <w:t xml:space="preserve">also cover </w:t>
      </w:r>
      <w:r w:rsidR="008D7F5E" w:rsidRPr="00A63670">
        <w:rPr>
          <w:rFonts w:ascii="Times New Roman" w:hAnsi="Times New Roman"/>
          <w:sz w:val="24"/>
          <w:szCs w:val="24"/>
        </w:rPr>
        <w:t xml:space="preserve">major projects like utility rights of way. </w:t>
      </w:r>
      <w:r w:rsidR="00831E37" w:rsidRPr="00A63670">
        <w:rPr>
          <w:rFonts w:ascii="Times New Roman" w:hAnsi="Times New Roman"/>
          <w:sz w:val="24"/>
          <w:szCs w:val="24"/>
        </w:rPr>
        <w:t xml:space="preserve">While the DEIS does suggest that some utility projects may be large enough to lose coverage under the exception, this hinges on perhaps the vaguest phrase in the </w:t>
      </w:r>
      <w:r w:rsidR="00A503FB" w:rsidRPr="00A63670">
        <w:rPr>
          <w:rFonts w:ascii="Times New Roman" w:hAnsi="Times New Roman"/>
          <w:sz w:val="24"/>
          <w:szCs w:val="24"/>
        </w:rPr>
        <w:t>draft—the “ecologically appropriate scale” for determining if an area continues to meet the definition of old growth.</w:t>
      </w:r>
      <w:r w:rsidR="00A503FB" w:rsidRPr="00A63670">
        <w:rPr>
          <w:rStyle w:val="FootnoteReference"/>
          <w:rFonts w:ascii="Times New Roman" w:hAnsi="Times New Roman"/>
          <w:sz w:val="24"/>
          <w:szCs w:val="24"/>
        </w:rPr>
        <w:footnoteReference w:id="34"/>
      </w:r>
      <w:r w:rsidR="009C7FBC" w:rsidRPr="00A63670">
        <w:rPr>
          <w:rFonts w:ascii="Times New Roman" w:hAnsi="Times New Roman"/>
          <w:sz w:val="24"/>
          <w:szCs w:val="24"/>
        </w:rPr>
        <w:t xml:space="preserve"> Without clarification, a utility project or ski resort of any size </w:t>
      </w:r>
      <w:r w:rsidR="00A12815" w:rsidRPr="00A63670">
        <w:rPr>
          <w:rFonts w:ascii="Times New Roman" w:hAnsi="Times New Roman"/>
          <w:sz w:val="24"/>
          <w:szCs w:val="24"/>
        </w:rPr>
        <w:t xml:space="preserve">might </w:t>
      </w:r>
      <w:r w:rsidR="009C7FBC" w:rsidRPr="00A63670">
        <w:rPr>
          <w:rFonts w:ascii="Times New Roman" w:hAnsi="Times New Roman"/>
          <w:sz w:val="24"/>
          <w:szCs w:val="24"/>
        </w:rPr>
        <w:t xml:space="preserve">be approved so long as there was still </w:t>
      </w:r>
      <w:r w:rsidR="003656DB" w:rsidRPr="00A63670">
        <w:rPr>
          <w:rFonts w:ascii="Times New Roman" w:hAnsi="Times New Roman"/>
          <w:sz w:val="24"/>
          <w:szCs w:val="24"/>
        </w:rPr>
        <w:t>enough surrounding old growth to dilute the impact. This lead</w:t>
      </w:r>
      <w:r w:rsidR="00A12815" w:rsidRPr="00A63670">
        <w:rPr>
          <w:rFonts w:ascii="Times New Roman" w:hAnsi="Times New Roman"/>
          <w:sz w:val="24"/>
          <w:szCs w:val="24"/>
        </w:rPr>
        <w:t>s</w:t>
      </w:r>
      <w:r w:rsidR="003656DB" w:rsidRPr="00A63670">
        <w:rPr>
          <w:rFonts w:ascii="Times New Roman" w:hAnsi="Times New Roman"/>
          <w:sz w:val="24"/>
          <w:szCs w:val="24"/>
        </w:rPr>
        <w:t xml:space="preserve"> to the perverse result where the largest (and arguably most important) patches of old growth could be </w:t>
      </w:r>
      <w:r w:rsidR="00A12815" w:rsidRPr="00A63670">
        <w:rPr>
          <w:rFonts w:ascii="Times New Roman" w:hAnsi="Times New Roman"/>
          <w:sz w:val="24"/>
          <w:szCs w:val="24"/>
        </w:rPr>
        <w:t>impacted by the most harmful projects.</w:t>
      </w:r>
      <w:r w:rsidR="0088082F" w:rsidRPr="00A63670">
        <w:rPr>
          <w:rFonts w:ascii="Times New Roman" w:hAnsi="Times New Roman"/>
          <w:sz w:val="24"/>
          <w:szCs w:val="24"/>
        </w:rPr>
        <w:t xml:space="preserve"> </w:t>
      </w:r>
    </w:p>
    <w:p w14:paraId="772DE702" w14:textId="10501CC5" w:rsidR="0080718C" w:rsidRPr="00A63670" w:rsidRDefault="0080718C" w:rsidP="000770E7">
      <w:pPr>
        <w:rPr>
          <w:rFonts w:ascii="Times New Roman" w:hAnsi="Times New Roman"/>
          <w:sz w:val="24"/>
          <w:szCs w:val="24"/>
        </w:rPr>
      </w:pPr>
      <w:r w:rsidRPr="00A63670">
        <w:rPr>
          <w:rFonts w:ascii="Times New Roman" w:hAnsi="Times New Roman"/>
          <w:sz w:val="24"/>
          <w:szCs w:val="24"/>
        </w:rPr>
        <w:t xml:space="preserve">In our view, this exception should be deleted. </w:t>
      </w:r>
      <w:r w:rsidR="00F27CEA" w:rsidRPr="00A63670">
        <w:rPr>
          <w:rFonts w:ascii="Times New Roman" w:hAnsi="Times New Roman"/>
          <w:sz w:val="24"/>
          <w:szCs w:val="24"/>
        </w:rPr>
        <w:t xml:space="preserve">Alternatively, the Forest Service should at least include a requirement that would require avoidance and minimization of </w:t>
      </w:r>
      <w:r w:rsidR="00AA3BF6" w:rsidRPr="00A63670">
        <w:rPr>
          <w:rFonts w:ascii="Times New Roman" w:hAnsi="Times New Roman"/>
          <w:sz w:val="24"/>
          <w:szCs w:val="24"/>
        </w:rPr>
        <w:t xml:space="preserve">old-growth </w:t>
      </w:r>
      <w:r w:rsidR="00F27CEA" w:rsidRPr="00A63670">
        <w:rPr>
          <w:rFonts w:ascii="Times New Roman" w:hAnsi="Times New Roman"/>
          <w:sz w:val="24"/>
          <w:szCs w:val="24"/>
        </w:rPr>
        <w:t xml:space="preserve">impacts to the greatest extent practicable. </w:t>
      </w:r>
      <w:r w:rsidR="00372797" w:rsidRPr="00A63670">
        <w:rPr>
          <w:rFonts w:ascii="Times New Roman" w:hAnsi="Times New Roman"/>
          <w:sz w:val="24"/>
          <w:szCs w:val="24"/>
        </w:rPr>
        <w:t xml:space="preserve">Such a requirement would </w:t>
      </w:r>
      <w:r w:rsidR="00802BEF" w:rsidRPr="00A63670">
        <w:rPr>
          <w:rFonts w:ascii="Times New Roman" w:hAnsi="Times New Roman"/>
          <w:sz w:val="24"/>
          <w:szCs w:val="24"/>
        </w:rPr>
        <w:t>employ</w:t>
      </w:r>
      <w:r w:rsidR="00372797" w:rsidRPr="00A63670">
        <w:rPr>
          <w:rFonts w:ascii="Times New Roman" w:hAnsi="Times New Roman"/>
          <w:sz w:val="24"/>
          <w:szCs w:val="24"/>
        </w:rPr>
        <w:t xml:space="preserve"> familiar concepts</w:t>
      </w:r>
      <w:r w:rsidR="00733080" w:rsidRPr="00A63670">
        <w:rPr>
          <w:rFonts w:ascii="Times New Roman" w:hAnsi="Times New Roman"/>
          <w:sz w:val="24"/>
          <w:szCs w:val="24"/>
        </w:rPr>
        <w:t>,</w:t>
      </w:r>
      <w:r w:rsidR="00733080" w:rsidRPr="00A63670">
        <w:rPr>
          <w:rStyle w:val="FootnoteReference"/>
          <w:rFonts w:ascii="Times New Roman" w:hAnsi="Times New Roman"/>
          <w:sz w:val="24"/>
          <w:szCs w:val="24"/>
        </w:rPr>
        <w:footnoteReference w:id="35"/>
      </w:r>
      <w:r w:rsidR="00802BEF" w:rsidRPr="00A63670">
        <w:rPr>
          <w:rFonts w:ascii="Times New Roman" w:hAnsi="Times New Roman"/>
          <w:sz w:val="24"/>
          <w:szCs w:val="24"/>
        </w:rPr>
        <w:t xml:space="preserve"> and it would </w:t>
      </w:r>
      <w:r w:rsidR="00AE4C9E" w:rsidRPr="00A63670">
        <w:rPr>
          <w:rFonts w:ascii="Times New Roman" w:hAnsi="Times New Roman"/>
          <w:sz w:val="24"/>
          <w:szCs w:val="24"/>
        </w:rPr>
        <w:t>preserve local</w:t>
      </w:r>
      <w:r w:rsidR="00613E71" w:rsidRPr="00A63670">
        <w:rPr>
          <w:rFonts w:ascii="Times New Roman" w:hAnsi="Times New Roman"/>
          <w:sz w:val="24"/>
          <w:szCs w:val="24"/>
        </w:rPr>
        <w:t xml:space="preserve"> line officer</w:t>
      </w:r>
      <w:r w:rsidR="00AE4C9E" w:rsidRPr="00A63670">
        <w:rPr>
          <w:rFonts w:ascii="Times New Roman" w:hAnsi="Times New Roman"/>
          <w:sz w:val="24"/>
          <w:szCs w:val="24"/>
        </w:rPr>
        <w:t xml:space="preserve"> flexibility to determine whether practicable alternatives exist</w:t>
      </w:r>
      <w:r w:rsidR="00613E71" w:rsidRPr="00A63670">
        <w:rPr>
          <w:rFonts w:ascii="Times New Roman" w:hAnsi="Times New Roman"/>
          <w:sz w:val="24"/>
          <w:szCs w:val="24"/>
        </w:rPr>
        <w:t xml:space="preserve">. Perhaps most importantly, it would </w:t>
      </w:r>
      <w:r w:rsidR="00940863" w:rsidRPr="00A63670">
        <w:rPr>
          <w:rFonts w:ascii="Times New Roman" w:hAnsi="Times New Roman"/>
          <w:sz w:val="24"/>
          <w:szCs w:val="24"/>
        </w:rPr>
        <w:t xml:space="preserve">give </w:t>
      </w:r>
      <w:r w:rsidR="00613E71" w:rsidRPr="00A63670">
        <w:rPr>
          <w:rFonts w:ascii="Times New Roman" w:hAnsi="Times New Roman"/>
          <w:sz w:val="24"/>
          <w:szCs w:val="24"/>
        </w:rPr>
        <w:t>line officers</w:t>
      </w:r>
      <w:r w:rsidR="00940863" w:rsidRPr="00A63670">
        <w:rPr>
          <w:rFonts w:ascii="Times New Roman" w:hAnsi="Times New Roman"/>
          <w:sz w:val="24"/>
          <w:szCs w:val="24"/>
        </w:rPr>
        <w:t xml:space="preserve"> leverage </w:t>
      </w:r>
      <w:r w:rsidR="00A754E6" w:rsidRPr="00A63670">
        <w:rPr>
          <w:rFonts w:ascii="Times New Roman" w:hAnsi="Times New Roman"/>
          <w:sz w:val="24"/>
          <w:szCs w:val="24"/>
        </w:rPr>
        <w:t>when working with permit applicants</w:t>
      </w:r>
      <w:r w:rsidR="00EF3BD6" w:rsidRPr="00A63670">
        <w:rPr>
          <w:rFonts w:ascii="Times New Roman" w:hAnsi="Times New Roman"/>
          <w:sz w:val="24"/>
          <w:szCs w:val="24"/>
        </w:rPr>
        <w:t xml:space="preserve"> to seek improvements to proposals and accompanying analyses.</w:t>
      </w:r>
      <w:r w:rsidR="0088082F" w:rsidRPr="00A63670">
        <w:rPr>
          <w:rFonts w:ascii="Times New Roman" w:hAnsi="Times New Roman"/>
          <w:sz w:val="24"/>
          <w:szCs w:val="24"/>
        </w:rPr>
        <w:t xml:space="preserve"> </w:t>
      </w:r>
    </w:p>
    <w:p w14:paraId="08B3752F" w14:textId="0708FA8B" w:rsidR="008C1747" w:rsidRPr="00A63670" w:rsidRDefault="00177415" w:rsidP="00177415">
      <w:pPr>
        <w:pStyle w:val="ListParagraph"/>
        <w:numPr>
          <w:ilvl w:val="1"/>
          <w:numId w:val="4"/>
        </w:numPr>
        <w:rPr>
          <w:rFonts w:ascii="Times New Roman" w:hAnsi="Times New Roman"/>
          <w:sz w:val="24"/>
          <w:szCs w:val="24"/>
        </w:rPr>
      </w:pPr>
      <w:r w:rsidRPr="00A63670">
        <w:rPr>
          <w:rFonts w:ascii="Times New Roman" w:hAnsi="Times New Roman"/>
          <w:sz w:val="24"/>
          <w:szCs w:val="24"/>
        </w:rPr>
        <w:t>Standard 2c</w:t>
      </w:r>
    </w:p>
    <w:p w14:paraId="3B1EA5FA" w14:textId="613388E4" w:rsidR="000770E7" w:rsidRPr="00A63670" w:rsidRDefault="00253A0D" w:rsidP="00E11135">
      <w:pPr>
        <w:ind w:left="720" w:right="720"/>
        <w:rPr>
          <w:rFonts w:ascii="Times New Roman" w:hAnsi="Times New Roman"/>
          <w:sz w:val="24"/>
          <w:szCs w:val="24"/>
        </w:rPr>
      </w:pPr>
      <w:r w:rsidRPr="00A63670">
        <w:rPr>
          <w:rFonts w:ascii="Times New Roman" w:hAnsi="Times New Roman"/>
          <w:sz w:val="24"/>
          <w:szCs w:val="24"/>
        </w:rPr>
        <w:t>Standard 2c</w:t>
      </w:r>
      <w:r w:rsidR="006277E3" w:rsidRPr="00A63670">
        <w:rPr>
          <w:rFonts w:ascii="Times New Roman" w:hAnsi="Times New Roman"/>
          <w:sz w:val="24"/>
          <w:szCs w:val="24"/>
        </w:rPr>
        <w:t xml:space="preserve">: </w:t>
      </w:r>
      <w:r w:rsidR="006277E3" w:rsidRPr="00A63670">
        <w:rPr>
          <w:rFonts w:ascii="Times New Roman" w:hAnsi="Times New Roman"/>
          <w:color w:val="000000"/>
          <w:sz w:val="24"/>
          <w:szCs w:val="24"/>
        </w:rPr>
        <w:t xml:space="preserve">Deviation from Standard 2.a and 2.b may only be allowed </w:t>
      </w:r>
      <w:r w:rsidR="00D94E29" w:rsidRPr="00A63670">
        <w:rPr>
          <w:rFonts w:ascii="Times New Roman" w:hAnsi="Times New Roman"/>
          <w:color w:val="FF0000"/>
          <w:sz w:val="24"/>
          <w:szCs w:val="24"/>
        </w:rPr>
        <w:t>to the extent that</w:t>
      </w:r>
      <w:r w:rsidR="00D94E29" w:rsidRPr="00A63670">
        <w:rPr>
          <w:rFonts w:ascii="Times New Roman" w:hAnsi="Times New Roman"/>
          <w:color w:val="000000"/>
          <w:sz w:val="24"/>
          <w:szCs w:val="24"/>
        </w:rPr>
        <w:t xml:space="preserve"> </w:t>
      </w:r>
      <w:r w:rsidR="006277E3" w:rsidRPr="00A63670">
        <w:rPr>
          <w:rFonts w:ascii="Times New Roman" w:hAnsi="Times New Roman"/>
          <w:strike/>
          <w:color w:val="000000"/>
          <w:sz w:val="24"/>
          <w:szCs w:val="24"/>
        </w:rPr>
        <w:t>if</w:t>
      </w:r>
      <w:r w:rsidR="006277E3" w:rsidRPr="00A63670">
        <w:rPr>
          <w:rFonts w:ascii="Times New Roman" w:hAnsi="Times New Roman"/>
          <w:color w:val="000000"/>
          <w:sz w:val="24"/>
          <w:szCs w:val="24"/>
        </w:rPr>
        <w:t xml:space="preserve"> the responsible official determines that vegetation management actions or incidental tree-cutting or removal are necessary for the following reasons and includes the rationale in a decision document or supporting documentation</w:t>
      </w:r>
      <w:r w:rsidR="002F6917" w:rsidRPr="00A63670">
        <w:rPr>
          <w:rFonts w:ascii="Times New Roman" w:hAnsi="Times New Roman"/>
          <w:color w:val="000000"/>
          <w:sz w:val="24"/>
          <w:szCs w:val="24"/>
        </w:rPr>
        <w:t>:</w:t>
      </w:r>
    </w:p>
    <w:p w14:paraId="337C1654" w14:textId="464E3B24" w:rsidR="005E498C" w:rsidRPr="00A63670" w:rsidRDefault="008257FB" w:rsidP="000770E7">
      <w:pPr>
        <w:rPr>
          <w:rFonts w:ascii="Times New Roman" w:hAnsi="Times New Roman"/>
          <w:sz w:val="24"/>
          <w:szCs w:val="24"/>
        </w:rPr>
      </w:pPr>
      <w:r w:rsidRPr="00A63670">
        <w:rPr>
          <w:rFonts w:ascii="Times New Roman" w:hAnsi="Times New Roman"/>
          <w:sz w:val="24"/>
          <w:szCs w:val="24"/>
        </w:rPr>
        <w:t xml:space="preserve">This simple addition </w:t>
      </w:r>
      <w:r w:rsidR="00F916D9" w:rsidRPr="00A63670">
        <w:rPr>
          <w:rFonts w:ascii="Times New Roman" w:hAnsi="Times New Roman"/>
          <w:sz w:val="24"/>
          <w:szCs w:val="24"/>
        </w:rPr>
        <w:t>would</w:t>
      </w:r>
      <w:r w:rsidRPr="00A63670">
        <w:rPr>
          <w:rFonts w:ascii="Times New Roman" w:hAnsi="Times New Roman"/>
          <w:sz w:val="24"/>
          <w:szCs w:val="24"/>
        </w:rPr>
        <w:t xml:space="preserve"> </w:t>
      </w:r>
      <w:r w:rsidR="00336D22" w:rsidRPr="00A63670">
        <w:rPr>
          <w:rFonts w:ascii="Times New Roman" w:hAnsi="Times New Roman"/>
          <w:sz w:val="24"/>
          <w:szCs w:val="24"/>
        </w:rPr>
        <w:t xml:space="preserve">ensure that cutting and removal in old-growth forests </w:t>
      </w:r>
      <w:r w:rsidR="00CB72B5" w:rsidRPr="00A63670">
        <w:rPr>
          <w:rFonts w:ascii="Times New Roman" w:hAnsi="Times New Roman"/>
          <w:sz w:val="24"/>
          <w:szCs w:val="24"/>
        </w:rPr>
        <w:t xml:space="preserve">does not go beyond the </w:t>
      </w:r>
      <w:r w:rsidR="00174F92" w:rsidRPr="00A63670">
        <w:rPr>
          <w:rFonts w:ascii="Times New Roman" w:hAnsi="Times New Roman"/>
          <w:sz w:val="24"/>
          <w:szCs w:val="24"/>
        </w:rPr>
        <w:t>purpose of the</w:t>
      </w:r>
      <w:r w:rsidR="00CB72B5" w:rsidRPr="00A63670">
        <w:rPr>
          <w:rFonts w:ascii="Times New Roman" w:hAnsi="Times New Roman"/>
          <w:sz w:val="24"/>
          <w:szCs w:val="24"/>
        </w:rPr>
        <w:t xml:space="preserve"> exception.</w:t>
      </w:r>
      <w:r w:rsidR="00B91D3A" w:rsidRPr="00A63670">
        <w:rPr>
          <w:rFonts w:ascii="Times New Roman" w:hAnsi="Times New Roman"/>
          <w:sz w:val="24"/>
          <w:szCs w:val="24"/>
        </w:rPr>
        <w:t xml:space="preserve"> </w:t>
      </w:r>
      <w:r w:rsidR="00D01B00" w:rsidRPr="00A63670">
        <w:rPr>
          <w:rFonts w:ascii="Times New Roman" w:hAnsi="Times New Roman"/>
          <w:sz w:val="24"/>
          <w:szCs w:val="24"/>
        </w:rPr>
        <w:t xml:space="preserve">Without it, a determination that </w:t>
      </w:r>
      <w:r w:rsidR="00D01B00" w:rsidRPr="00A63670">
        <w:rPr>
          <w:rFonts w:ascii="Times New Roman" w:hAnsi="Times New Roman"/>
          <w:i/>
          <w:iCs/>
          <w:sz w:val="24"/>
          <w:szCs w:val="24"/>
        </w:rPr>
        <w:t>some</w:t>
      </w:r>
      <w:r w:rsidR="00D01B00" w:rsidRPr="00A63670">
        <w:rPr>
          <w:rFonts w:ascii="Times New Roman" w:hAnsi="Times New Roman"/>
          <w:sz w:val="24"/>
          <w:szCs w:val="24"/>
        </w:rPr>
        <w:t xml:space="preserve"> cutting is necessary</w:t>
      </w:r>
      <w:r w:rsidR="005A687D" w:rsidRPr="00A63670">
        <w:rPr>
          <w:rFonts w:ascii="Times New Roman" w:hAnsi="Times New Roman"/>
          <w:sz w:val="24"/>
          <w:szCs w:val="24"/>
        </w:rPr>
        <w:t xml:space="preserve"> </w:t>
      </w:r>
      <w:r w:rsidR="00174F92" w:rsidRPr="00A63670">
        <w:rPr>
          <w:rFonts w:ascii="Times New Roman" w:hAnsi="Times New Roman"/>
          <w:sz w:val="24"/>
          <w:szCs w:val="24"/>
        </w:rPr>
        <w:t>c</w:t>
      </w:r>
      <w:r w:rsidR="005A687D" w:rsidRPr="00A63670">
        <w:rPr>
          <w:rFonts w:ascii="Times New Roman" w:hAnsi="Times New Roman"/>
          <w:sz w:val="24"/>
          <w:szCs w:val="24"/>
        </w:rPr>
        <w:t xml:space="preserve">ould open the door to </w:t>
      </w:r>
      <w:r w:rsidR="005A687D" w:rsidRPr="00A63670">
        <w:rPr>
          <w:rFonts w:ascii="Times New Roman" w:hAnsi="Times New Roman"/>
          <w:i/>
          <w:iCs/>
          <w:sz w:val="24"/>
          <w:szCs w:val="24"/>
        </w:rPr>
        <w:t>any</w:t>
      </w:r>
      <w:r w:rsidR="005A687D" w:rsidRPr="00A63670">
        <w:rPr>
          <w:rFonts w:ascii="Times New Roman" w:hAnsi="Times New Roman"/>
          <w:sz w:val="24"/>
          <w:szCs w:val="24"/>
        </w:rPr>
        <w:t xml:space="preserve"> cutting </w:t>
      </w:r>
      <w:r w:rsidR="00411856" w:rsidRPr="00A63670">
        <w:rPr>
          <w:rFonts w:ascii="Times New Roman" w:hAnsi="Times New Roman"/>
          <w:sz w:val="24"/>
          <w:szCs w:val="24"/>
        </w:rPr>
        <w:t xml:space="preserve">because Standards 2a and 2b would </w:t>
      </w:r>
      <w:r w:rsidR="003A7171" w:rsidRPr="00A63670">
        <w:rPr>
          <w:rFonts w:ascii="Times New Roman" w:hAnsi="Times New Roman"/>
          <w:sz w:val="24"/>
          <w:szCs w:val="24"/>
        </w:rPr>
        <w:t>no longer apply.</w:t>
      </w:r>
    </w:p>
    <w:p w14:paraId="1BB26685" w14:textId="267458EA" w:rsidR="00177415" w:rsidRPr="00A63670" w:rsidRDefault="00177415" w:rsidP="00177415">
      <w:pPr>
        <w:pStyle w:val="ListParagraph"/>
        <w:numPr>
          <w:ilvl w:val="2"/>
          <w:numId w:val="4"/>
        </w:numPr>
        <w:rPr>
          <w:rFonts w:ascii="Times New Roman" w:hAnsi="Times New Roman"/>
          <w:sz w:val="24"/>
          <w:szCs w:val="24"/>
        </w:rPr>
      </w:pPr>
      <w:r w:rsidRPr="00A63670">
        <w:rPr>
          <w:rFonts w:ascii="Times New Roman" w:hAnsi="Times New Roman"/>
          <w:sz w:val="24"/>
          <w:szCs w:val="24"/>
        </w:rPr>
        <w:t>Standard 2c(vi)</w:t>
      </w:r>
    </w:p>
    <w:p w14:paraId="1F677516" w14:textId="57BF3968" w:rsidR="00995936" w:rsidRPr="00A63670" w:rsidRDefault="00995936" w:rsidP="00D5145C">
      <w:pPr>
        <w:ind w:left="720" w:right="720"/>
        <w:rPr>
          <w:rFonts w:ascii="Times New Roman" w:hAnsi="Times New Roman"/>
          <w:sz w:val="24"/>
          <w:szCs w:val="24"/>
        </w:rPr>
      </w:pPr>
      <w:r w:rsidRPr="00A63670">
        <w:rPr>
          <w:rFonts w:ascii="Times New Roman" w:hAnsi="Times New Roman"/>
          <w:sz w:val="24"/>
          <w:szCs w:val="24"/>
        </w:rPr>
        <w:t>Standard 2c(vi):</w:t>
      </w:r>
      <w:r w:rsidR="009F22F4" w:rsidRPr="00A63670">
        <w:rPr>
          <w:rFonts w:ascii="Times New Roman" w:hAnsi="Times New Roman"/>
          <w:sz w:val="24"/>
          <w:szCs w:val="24"/>
        </w:rPr>
        <w:t xml:space="preserve"> </w:t>
      </w:r>
      <w:r w:rsidR="001D0451" w:rsidRPr="00A63670">
        <w:rPr>
          <w:rFonts w:ascii="Times New Roman" w:hAnsi="Times New Roman"/>
          <w:color w:val="000000"/>
          <w:sz w:val="24"/>
          <w:szCs w:val="24"/>
        </w:rPr>
        <w:t>in cases where it is determined – based on best available science</w:t>
      </w:r>
      <w:r w:rsidR="001D0451" w:rsidRPr="00A63670">
        <w:rPr>
          <w:rFonts w:ascii="Times New Roman" w:hAnsi="Times New Roman"/>
          <w:strike/>
          <w:color w:val="000000"/>
          <w:sz w:val="24"/>
          <w:szCs w:val="24"/>
        </w:rPr>
        <w:t xml:space="preserve">, </w:t>
      </w:r>
      <w:r w:rsidR="001D0451" w:rsidRPr="00A63670">
        <w:rPr>
          <w:rFonts w:ascii="Times New Roman" w:hAnsi="Times New Roman"/>
          <w:color w:val="000000"/>
          <w:sz w:val="24"/>
          <w:szCs w:val="24"/>
        </w:rPr>
        <w:t xml:space="preserve">which includes Indigenous Knowledge – that the direction in this standard </w:t>
      </w:r>
      <w:r w:rsidR="001D0451" w:rsidRPr="00A63670">
        <w:rPr>
          <w:rFonts w:ascii="Times New Roman" w:hAnsi="Times New Roman"/>
          <w:color w:val="FF0000"/>
          <w:sz w:val="24"/>
          <w:szCs w:val="24"/>
        </w:rPr>
        <w:t>would preclude restoration of process, composition, structure</w:t>
      </w:r>
      <w:r w:rsidR="00D147CA" w:rsidRPr="00A63670">
        <w:rPr>
          <w:rFonts w:ascii="Times New Roman" w:hAnsi="Times New Roman"/>
          <w:color w:val="FF0000"/>
          <w:sz w:val="24"/>
          <w:szCs w:val="24"/>
        </w:rPr>
        <w:t>, or resilience</w:t>
      </w:r>
      <w:r w:rsidR="001D0451" w:rsidRPr="00A63670">
        <w:rPr>
          <w:rFonts w:ascii="Times New Roman" w:hAnsi="Times New Roman"/>
          <w:color w:val="FF0000"/>
          <w:sz w:val="24"/>
          <w:szCs w:val="24"/>
        </w:rPr>
        <w:t xml:space="preserve"> consistent with </w:t>
      </w:r>
      <w:r w:rsidR="008D29D3" w:rsidRPr="00A63670">
        <w:rPr>
          <w:rFonts w:ascii="Times New Roman" w:hAnsi="Times New Roman"/>
          <w:color w:val="FF0000"/>
          <w:sz w:val="24"/>
          <w:szCs w:val="24"/>
        </w:rPr>
        <w:t>ecological integrity</w:t>
      </w:r>
      <w:r w:rsidR="001D0451" w:rsidRPr="00A63670">
        <w:rPr>
          <w:rFonts w:ascii="Times New Roman" w:hAnsi="Times New Roman"/>
          <w:color w:val="FF0000"/>
          <w:sz w:val="24"/>
          <w:szCs w:val="24"/>
        </w:rPr>
        <w:t xml:space="preserve"> </w:t>
      </w:r>
      <w:r w:rsidR="001D0451" w:rsidRPr="00A63670">
        <w:rPr>
          <w:rFonts w:ascii="Times New Roman" w:hAnsi="Times New Roman"/>
          <w:strike/>
          <w:color w:val="000000"/>
          <w:sz w:val="24"/>
          <w:szCs w:val="24"/>
        </w:rPr>
        <w:t>is not relevant or beneficial to a particular species or forest ecosystem type</w:t>
      </w:r>
      <w:r w:rsidR="001D0451" w:rsidRPr="00A63670">
        <w:rPr>
          <w:rFonts w:ascii="Times New Roman" w:hAnsi="Times New Roman"/>
          <w:color w:val="000000"/>
          <w:sz w:val="24"/>
          <w:szCs w:val="24"/>
        </w:rPr>
        <w:t>.</w:t>
      </w:r>
    </w:p>
    <w:p w14:paraId="594FDFBC" w14:textId="55CE7C4D" w:rsidR="00995936" w:rsidRPr="00A63670" w:rsidRDefault="00ED7130" w:rsidP="00ED7130">
      <w:pPr>
        <w:rPr>
          <w:rFonts w:ascii="Times New Roman" w:hAnsi="Times New Roman"/>
          <w:sz w:val="24"/>
          <w:szCs w:val="24"/>
        </w:rPr>
      </w:pPr>
      <w:r w:rsidRPr="00A63670">
        <w:rPr>
          <w:rFonts w:ascii="Times New Roman" w:hAnsi="Times New Roman"/>
          <w:sz w:val="24"/>
          <w:szCs w:val="24"/>
        </w:rPr>
        <w:t xml:space="preserve">Of the exceptions to which we provide red line edits, this is the most </w:t>
      </w:r>
      <w:r w:rsidR="009F22F4" w:rsidRPr="00A63670">
        <w:rPr>
          <w:rFonts w:ascii="Times New Roman" w:hAnsi="Times New Roman"/>
          <w:sz w:val="24"/>
          <w:szCs w:val="24"/>
        </w:rPr>
        <w:t xml:space="preserve">problematic. </w:t>
      </w:r>
      <w:r w:rsidR="00031CCD" w:rsidRPr="00A63670">
        <w:rPr>
          <w:rFonts w:ascii="Times New Roman" w:hAnsi="Times New Roman"/>
          <w:sz w:val="24"/>
          <w:szCs w:val="24"/>
        </w:rPr>
        <w:t xml:space="preserve">Allowing local line officers to determine that following the other standards is “not relevant or beneficial” creates a loophole large enough to make </w:t>
      </w:r>
      <w:r w:rsidR="0003477D" w:rsidRPr="00A63670">
        <w:rPr>
          <w:rFonts w:ascii="Times New Roman" w:hAnsi="Times New Roman"/>
          <w:sz w:val="24"/>
          <w:szCs w:val="24"/>
        </w:rPr>
        <w:t xml:space="preserve">the rest of </w:t>
      </w:r>
      <w:r w:rsidR="00031CCD" w:rsidRPr="00A63670">
        <w:rPr>
          <w:rFonts w:ascii="Times New Roman" w:hAnsi="Times New Roman"/>
          <w:sz w:val="24"/>
          <w:szCs w:val="24"/>
        </w:rPr>
        <w:t>NOGA irrelevant.</w:t>
      </w:r>
      <w:r w:rsidR="00DD26FC" w:rsidRPr="00A63670">
        <w:rPr>
          <w:rFonts w:ascii="Times New Roman" w:hAnsi="Times New Roman"/>
          <w:sz w:val="24"/>
          <w:szCs w:val="24"/>
        </w:rPr>
        <w:t xml:space="preserve"> Furthermore, </w:t>
      </w:r>
      <w:r w:rsidR="009A37B0" w:rsidRPr="00A63670">
        <w:rPr>
          <w:rFonts w:ascii="Times New Roman" w:hAnsi="Times New Roman"/>
          <w:sz w:val="24"/>
          <w:szCs w:val="24"/>
        </w:rPr>
        <w:t xml:space="preserve">we </w:t>
      </w:r>
      <w:r w:rsidR="00B66494" w:rsidRPr="00A63670">
        <w:rPr>
          <w:rFonts w:ascii="Times New Roman" w:hAnsi="Times New Roman"/>
          <w:sz w:val="24"/>
          <w:szCs w:val="24"/>
        </w:rPr>
        <w:t>struggle</w:t>
      </w:r>
      <w:r w:rsidR="009A37B0" w:rsidRPr="00A63670">
        <w:rPr>
          <w:rFonts w:ascii="Times New Roman" w:hAnsi="Times New Roman"/>
          <w:sz w:val="24"/>
          <w:szCs w:val="24"/>
        </w:rPr>
        <w:t xml:space="preserve"> to see why </w:t>
      </w:r>
      <w:r w:rsidR="00B33E36" w:rsidRPr="00A63670">
        <w:rPr>
          <w:rFonts w:ascii="Times New Roman" w:hAnsi="Times New Roman"/>
          <w:sz w:val="24"/>
          <w:szCs w:val="24"/>
        </w:rPr>
        <w:t xml:space="preserve">appropriate treatments in the ecosystem </w:t>
      </w:r>
      <w:r w:rsidR="009A37B0" w:rsidRPr="00A63670">
        <w:rPr>
          <w:rFonts w:ascii="Times New Roman" w:hAnsi="Times New Roman"/>
          <w:sz w:val="24"/>
          <w:szCs w:val="24"/>
        </w:rPr>
        <w:t xml:space="preserve">examples provided (e.g., </w:t>
      </w:r>
      <w:r w:rsidR="00B33E36" w:rsidRPr="00A63670">
        <w:rPr>
          <w:rFonts w:ascii="Times New Roman" w:hAnsi="Times New Roman"/>
          <w:sz w:val="24"/>
          <w:szCs w:val="24"/>
        </w:rPr>
        <w:t xml:space="preserve">lodgepole </w:t>
      </w:r>
      <w:r w:rsidR="00D11610" w:rsidRPr="00A63670">
        <w:rPr>
          <w:rFonts w:ascii="Times New Roman" w:hAnsi="Times New Roman"/>
          <w:sz w:val="24"/>
          <w:szCs w:val="24"/>
        </w:rPr>
        <w:t>and jack pine</w:t>
      </w:r>
      <w:r w:rsidR="00D11610" w:rsidRPr="00A63670">
        <w:rPr>
          <w:rStyle w:val="FootnoteReference"/>
          <w:rFonts w:ascii="Times New Roman" w:hAnsi="Times New Roman"/>
          <w:sz w:val="24"/>
          <w:szCs w:val="24"/>
        </w:rPr>
        <w:footnoteReference w:id="36"/>
      </w:r>
      <w:r w:rsidR="00D11610" w:rsidRPr="00A63670">
        <w:rPr>
          <w:rFonts w:ascii="Times New Roman" w:hAnsi="Times New Roman"/>
          <w:sz w:val="24"/>
          <w:szCs w:val="24"/>
        </w:rPr>
        <w:t xml:space="preserve">) could </w:t>
      </w:r>
      <w:r w:rsidR="006965B8" w:rsidRPr="00A63670">
        <w:rPr>
          <w:rFonts w:ascii="Times New Roman" w:hAnsi="Times New Roman"/>
          <w:sz w:val="24"/>
          <w:szCs w:val="24"/>
        </w:rPr>
        <w:t>not be authorized as “proactive stewardship” rather than needing a separate exception.</w:t>
      </w:r>
      <w:r w:rsidR="000E267E" w:rsidRPr="00A63670">
        <w:rPr>
          <w:rFonts w:ascii="Times New Roman" w:hAnsi="Times New Roman"/>
          <w:sz w:val="24"/>
          <w:szCs w:val="24"/>
        </w:rPr>
        <w:t xml:space="preserve"> </w:t>
      </w:r>
      <w:r w:rsidR="00EC5635" w:rsidRPr="00A63670">
        <w:rPr>
          <w:rFonts w:ascii="Times New Roman" w:hAnsi="Times New Roman"/>
          <w:sz w:val="24"/>
          <w:szCs w:val="24"/>
        </w:rPr>
        <w:t xml:space="preserve">Nevertheless, </w:t>
      </w:r>
      <w:r w:rsidR="00707196" w:rsidRPr="00A63670">
        <w:rPr>
          <w:rFonts w:ascii="Times New Roman" w:hAnsi="Times New Roman"/>
          <w:sz w:val="24"/>
          <w:szCs w:val="24"/>
        </w:rPr>
        <w:t xml:space="preserve">we can imagine </w:t>
      </w:r>
      <w:r w:rsidR="00937403" w:rsidRPr="00A63670">
        <w:rPr>
          <w:rFonts w:ascii="Times New Roman" w:hAnsi="Times New Roman"/>
          <w:sz w:val="24"/>
          <w:szCs w:val="24"/>
        </w:rPr>
        <w:t xml:space="preserve">some limited situations where </w:t>
      </w:r>
      <w:r w:rsidR="008F7A94" w:rsidRPr="00A63670">
        <w:rPr>
          <w:rFonts w:ascii="Times New Roman" w:hAnsi="Times New Roman"/>
          <w:sz w:val="24"/>
          <w:szCs w:val="24"/>
        </w:rPr>
        <w:t>application of Standard 2a could inadvertently prevent needed restoration</w:t>
      </w:r>
      <w:r w:rsidR="000B16AC" w:rsidRPr="00A63670">
        <w:rPr>
          <w:rFonts w:ascii="Times New Roman" w:hAnsi="Times New Roman"/>
          <w:sz w:val="24"/>
          <w:szCs w:val="24"/>
        </w:rPr>
        <w:t xml:space="preserve">, such as </w:t>
      </w:r>
      <w:r w:rsidR="00C531ED" w:rsidRPr="00A63670">
        <w:rPr>
          <w:rFonts w:ascii="Times New Roman" w:hAnsi="Times New Roman"/>
          <w:sz w:val="24"/>
          <w:szCs w:val="24"/>
        </w:rPr>
        <w:t>old growth in a previously type-converted stand</w:t>
      </w:r>
      <w:r w:rsidR="00753568" w:rsidRPr="00A63670">
        <w:rPr>
          <w:rFonts w:ascii="Times New Roman" w:hAnsi="Times New Roman"/>
          <w:sz w:val="24"/>
          <w:szCs w:val="24"/>
        </w:rPr>
        <w:t>, or where</w:t>
      </w:r>
      <w:r w:rsidR="0077640E" w:rsidRPr="00A63670">
        <w:rPr>
          <w:rFonts w:ascii="Times New Roman" w:hAnsi="Times New Roman"/>
          <w:sz w:val="24"/>
          <w:szCs w:val="24"/>
        </w:rPr>
        <w:t xml:space="preserve"> it is necessary to restore fire to a system </w:t>
      </w:r>
      <w:r w:rsidR="001F63B2" w:rsidRPr="00A63670">
        <w:rPr>
          <w:rFonts w:ascii="Times New Roman" w:hAnsi="Times New Roman"/>
          <w:sz w:val="24"/>
          <w:szCs w:val="24"/>
        </w:rPr>
        <w:t xml:space="preserve">at the landscape scale </w:t>
      </w:r>
      <w:r w:rsidR="0077640E" w:rsidRPr="00A63670">
        <w:rPr>
          <w:rFonts w:ascii="Times New Roman" w:hAnsi="Times New Roman"/>
          <w:sz w:val="24"/>
          <w:szCs w:val="24"/>
        </w:rPr>
        <w:t xml:space="preserve">even though it may consume </w:t>
      </w:r>
      <w:r w:rsidR="005D22DA" w:rsidRPr="00A63670">
        <w:rPr>
          <w:rFonts w:ascii="Times New Roman" w:hAnsi="Times New Roman"/>
          <w:sz w:val="24"/>
          <w:szCs w:val="24"/>
        </w:rPr>
        <w:t>some existing old growth</w:t>
      </w:r>
      <w:r w:rsidR="005A0B96" w:rsidRPr="00A63670">
        <w:rPr>
          <w:rFonts w:ascii="Times New Roman" w:hAnsi="Times New Roman"/>
          <w:sz w:val="24"/>
          <w:szCs w:val="24"/>
        </w:rPr>
        <w:t xml:space="preserve"> locally within that landscape</w:t>
      </w:r>
      <w:r w:rsidR="005D22DA" w:rsidRPr="00A63670">
        <w:rPr>
          <w:rFonts w:ascii="Times New Roman" w:hAnsi="Times New Roman"/>
          <w:sz w:val="24"/>
          <w:szCs w:val="24"/>
        </w:rPr>
        <w:t xml:space="preserve">. </w:t>
      </w:r>
      <w:r w:rsidR="00D208E9" w:rsidRPr="00A63670">
        <w:rPr>
          <w:rFonts w:ascii="Times New Roman" w:hAnsi="Times New Roman"/>
          <w:sz w:val="24"/>
          <w:szCs w:val="24"/>
        </w:rPr>
        <w:t xml:space="preserve">We also recognize that if an ecosystem is meeting or exceeding NRV for old growth, </w:t>
      </w:r>
      <w:r w:rsidR="00923EE6" w:rsidRPr="00A63670">
        <w:rPr>
          <w:rFonts w:ascii="Times New Roman" w:hAnsi="Times New Roman"/>
          <w:sz w:val="24"/>
          <w:szCs w:val="24"/>
        </w:rPr>
        <w:t xml:space="preserve">application of Standard 2a could prevent the creation of other </w:t>
      </w:r>
      <w:r w:rsidR="00BE16DB" w:rsidRPr="00A63670">
        <w:rPr>
          <w:rFonts w:ascii="Times New Roman" w:hAnsi="Times New Roman"/>
          <w:sz w:val="24"/>
          <w:szCs w:val="24"/>
        </w:rPr>
        <w:t>structural conditions</w:t>
      </w:r>
      <w:r w:rsidR="00923EE6" w:rsidRPr="00A63670">
        <w:rPr>
          <w:rFonts w:ascii="Times New Roman" w:hAnsi="Times New Roman"/>
          <w:sz w:val="24"/>
          <w:szCs w:val="24"/>
        </w:rPr>
        <w:t xml:space="preserve"> needed to </w:t>
      </w:r>
      <w:r w:rsidR="00BE16DB" w:rsidRPr="00A63670">
        <w:rPr>
          <w:rFonts w:ascii="Times New Roman" w:hAnsi="Times New Roman"/>
          <w:sz w:val="24"/>
          <w:szCs w:val="24"/>
        </w:rPr>
        <w:t xml:space="preserve">restore and maintain ecological integrity. </w:t>
      </w:r>
      <w:r w:rsidR="00DC0788" w:rsidRPr="00A63670">
        <w:rPr>
          <w:rFonts w:ascii="Times New Roman" w:hAnsi="Times New Roman"/>
          <w:sz w:val="24"/>
          <w:szCs w:val="24"/>
        </w:rPr>
        <w:t>The language above would</w:t>
      </w:r>
      <w:r w:rsidR="005D22DA" w:rsidRPr="00A63670">
        <w:rPr>
          <w:rFonts w:ascii="Times New Roman" w:hAnsi="Times New Roman"/>
          <w:sz w:val="24"/>
          <w:szCs w:val="24"/>
        </w:rPr>
        <w:t xml:space="preserve"> address</w:t>
      </w:r>
      <w:r w:rsidR="00BE16DB" w:rsidRPr="00A63670">
        <w:rPr>
          <w:rFonts w:ascii="Times New Roman" w:hAnsi="Times New Roman"/>
          <w:sz w:val="24"/>
          <w:szCs w:val="24"/>
        </w:rPr>
        <w:t xml:space="preserve"> all of</w:t>
      </w:r>
      <w:r w:rsidR="005D22DA" w:rsidRPr="00A63670">
        <w:rPr>
          <w:rFonts w:ascii="Times New Roman" w:hAnsi="Times New Roman"/>
          <w:sz w:val="24"/>
          <w:szCs w:val="24"/>
        </w:rPr>
        <w:t xml:space="preserve"> these </w:t>
      </w:r>
      <w:r w:rsidR="00BD135B" w:rsidRPr="00A63670">
        <w:rPr>
          <w:rFonts w:ascii="Times New Roman" w:hAnsi="Times New Roman"/>
          <w:sz w:val="24"/>
          <w:szCs w:val="24"/>
        </w:rPr>
        <w:t>narrow but legitimate exception</w:t>
      </w:r>
      <w:r w:rsidR="00D221CE" w:rsidRPr="00A63670">
        <w:rPr>
          <w:rFonts w:ascii="Times New Roman" w:hAnsi="Times New Roman"/>
          <w:sz w:val="24"/>
          <w:szCs w:val="24"/>
        </w:rPr>
        <w:t>s.</w:t>
      </w:r>
    </w:p>
    <w:p w14:paraId="563CBD48" w14:textId="679AC85A" w:rsidR="00995936" w:rsidRPr="00A63670" w:rsidRDefault="00794730" w:rsidP="00ED7130">
      <w:pPr>
        <w:rPr>
          <w:rFonts w:ascii="Times New Roman" w:hAnsi="Times New Roman"/>
          <w:color w:val="000000"/>
          <w:sz w:val="24"/>
          <w:szCs w:val="24"/>
        </w:rPr>
      </w:pPr>
      <w:r w:rsidRPr="00A63670">
        <w:rPr>
          <w:rFonts w:ascii="Times New Roman" w:hAnsi="Times New Roman"/>
          <w:sz w:val="24"/>
          <w:szCs w:val="24"/>
        </w:rPr>
        <w:t>A final note on Standard 2c(vi):</w:t>
      </w:r>
      <w:r w:rsidRPr="00A63670">
        <w:rPr>
          <w:rFonts w:ascii="Times New Roman" w:hAnsi="Times New Roman"/>
          <w:color w:val="000000"/>
          <w:sz w:val="24"/>
          <w:szCs w:val="24"/>
        </w:rPr>
        <w:t xml:space="preserve"> this </w:t>
      </w:r>
      <w:r w:rsidR="00B25604" w:rsidRPr="00A63670">
        <w:rPr>
          <w:rFonts w:ascii="Times New Roman" w:hAnsi="Times New Roman"/>
          <w:color w:val="000000"/>
          <w:sz w:val="24"/>
          <w:szCs w:val="24"/>
        </w:rPr>
        <w:t>exception</w:t>
      </w:r>
      <w:r w:rsidRPr="00A63670">
        <w:rPr>
          <w:rFonts w:ascii="Times New Roman" w:hAnsi="Times New Roman"/>
          <w:color w:val="000000"/>
          <w:sz w:val="24"/>
          <w:szCs w:val="24"/>
        </w:rPr>
        <w:t xml:space="preserve"> cannot be applied in a way that would prevent the achievement of NOGA’s </w:t>
      </w:r>
      <w:r w:rsidR="00A6200E" w:rsidRPr="00A63670">
        <w:rPr>
          <w:rFonts w:ascii="Times New Roman" w:hAnsi="Times New Roman"/>
          <w:color w:val="000000"/>
          <w:sz w:val="24"/>
          <w:szCs w:val="24"/>
        </w:rPr>
        <w:t>other plan components</w:t>
      </w:r>
      <w:r w:rsidRPr="00A63670">
        <w:rPr>
          <w:rFonts w:ascii="Times New Roman" w:hAnsi="Times New Roman"/>
          <w:color w:val="000000"/>
          <w:sz w:val="24"/>
          <w:szCs w:val="24"/>
        </w:rPr>
        <w:t>.</w:t>
      </w:r>
      <w:r w:rsidRPr="00A63670">
        <w:rPr>
          <w:rStyle w:val="FootnoteReference"/>
          <w:rFonts w:ascii="Times New Roman" w:hAnsi="Times New Roman"/>
          <w:color w:val="000000"/>
          <w:sz w:val="24"/>
          <w:szCs w:val="24"/>
        </w:rPr>
        <w:footnoteReference w:id="37"/>
      </w:r>
      <w:r w:rsidR="00113B85" w:rsidRPr="00A63670">
        <w:rPr>
          <w:rFonts w:ascii="Times New Roman" w:hAnsi="Times New Roman"/>
          <w:color w:val="000000"/>
          <w:sz w:val="24"/>
          <w:szCs w:val="24"/>
        </w:rPr>
        <w:t xml:space="preserve"> In other words, </w:t>
      </w:r>
      <w:r w:rsidR="00A6200E" w:rsidRPr="00A63670">
        <w:rPr>
          <w:rFonts w:ascii="Times New Roman" w:hAnsi="Times New Roman"/>
          <w:color w:val="000000"/>
          <w:sz w:val="24"/>
          <w:szCs w:val="24"/>
        </w:rPr>
        <w:t xml:space="preserve">it cannot prevent the restoration of </w:t>
      </w:r>
      <w:r w:rsidR="00937D46" w:rsidRPr="00A63670">
        <w:rPr>
          <w:rFonts w:ascii="Times New Roman" w:hAnsi="Times New Roman"/>
          <w:color w:val="000000"/>
          <w:sz w:val="24"/>
          <w:szCs w:val="24"/>
        </w:rPr>
        <w:t xml:space="preserve">old growth forests in </w:t>
      </w:r>
      <w:r w:rsidR="007E07C6" w:rsidRPr="00A63670">
        <w:rPr>
          <w:rFonts w:ascii="Times New Roman" w:hAnsi="Times New Roman"/>
          <w:color w:val="000000"/>
          <w:sz w:val="24"/>
          <w:szCs w:val="24"/>
        </w:rPr>
        <w:t>“</w:t>
      </w:r>
      <w:r w:rsidR="00937D46" w:rsidRPr="00A63670">
        <w:rPr>
          <w:rFonts w:ascii="Times New Roman" w:hAnsi="Times New Roman"/>
          <w:color w:val="000000"/>
          <w:sz w:val="24"/>
          <w:szCs w:val="24"/>
        </w:rPr>
        <w:t>amounts and levels</w:t>
      </w:r>
      <w:r w:rsidR="007E07C6" w:rsidRPr="00A63670">
        <w:rPr>
          <w:rFonts w:ascii="Times New Roman" w:hAnsi="Times New Roman"/>
          <w:color w:val="000000"/>
          <w:sz w:val="24"/>
          <w:szCs w:val="24"/>
        </w:rPr>
        <w:t>”</w:t>
      </w:r>
      <w:r w:rsidR="00937D46" w:rsidRPr="00A63670">
        <w:rPr>
          <w:rFonts w:ascii="Times New Roman" w:hAnsi="Times New Roman"/>
          <w:color w:val="000000"/>
          <w:sz w:val="24"/>
          <w:szCs w:val="24"/>
        </w:rPr>
        <w:t xml:space="preserve"> such that they are resilient to future stressors,</w:t>
      </w:r>
      <w:r w:rsidR="00937D46" w:rsidRPr="00A63670">
        <w:rPr>
          <w:rStyle w:val="FootnoteReference"/>
          <w:rFonts w:ascii="Times New Roman" w:hAnsi="Times New Roman"/>
          <w:color w:val="000000"/>
          <w:sz w:val="24"/>
          <w:szCs w:val="24"/>
        </w:rPr>
        <w:footnoteReference w:id="38"/>
      </w:r>
      <w:r w:rsidR="00937D46" w:rsidRPr="00A63670">
        <w:rPr>
          <w:rFonts w:ascii="Times New Roman" w:hAnsi="Times New Roman"/>
          <w:color w:val="000000"/>
          <w:sz w:val="24"/>
          <w:szCs w:val="24"/>
        </w:rPr>
        <w:t xml:space="preserve"> nor can it</w:t>
      </w:r>
      <w:r w:rsidR="007E07C6" w:rsidRPr="00A63670">
        <w:rPr>
          <w:rFonts w:ascii="Times New Roman" w:hAnsi="Times New Roman"/>
          <w:color w:val="000000"/>
          <w:sz w:val="24"/>
          <w:szCs w:val="24"/>
        </w:rPr>
        <w:t xml:space="preserve"> interfere with the ability to show a “measurable, increasing trend</w:t>
      </w:r>
      <w:r w:rsidR="008C1747" w:rsidRPr="00A63670">
        <w:rPr>
          <w:rFonts w:ascii="Times New Roman" w:hAnsi="Times New Roman"/>
          <w:color w:val="000000"/>
          <w:sz w:val="24"/>
          <w:szCs w:val="24"/>
        </w:rPr>
        <w:t>” in old-growth conditions within the plan area.</w:t>
      </w:r>
      <w:r w:rsidR="008C1747" w:rsidRPr="00A63670">
        <w:rPr>
          <w:rStyle w:val="FootnoteReference"/>
          <w:rFonts w:ascii="Times New Roman" w:hAnsi="Times New Roman"/>
          <w:color w:val="000000"/>
          <w:sz w:val="24"/>
          <w:szCs w:val="24"/>
        </w:rPr>
        <w:footnoteReference w:id="39"/>
      </w:r>
      <w:r w:rsidR="00D30BFD" w:rsidRPr="00A63670">
        <w:rPr>
          <w:rFonts w:ascii="Times New Roman" w:hAnsi="Times New Roman"/>
          <w:color w:val="000000"/>
          <w:sz w:val="24"/>
          <w:szCs w:val="24"/>
        </w:rPr>
        <w:t xml:space="preserve"> </w:t>
      </w:r>
      <w:r w:rsidR="00B20169" w:rsidRPr="00A63670">
        <w:rPr>
          <w:rFonts w:ascii="Times New Roman" w:hAnsi="Times New Roman"/>
          <w:color w:val="000000"/>
          <w:sz w:val="24"/>
          <w:szCs w:val="24"/>
        </w:rPr>
        <w:t>The agency should acknowledge this limitation in the FEIS.</w:t>
      </w:r>
    </w:p>
    <w:p w14:paraId="5391B3CF" w14:textId="0E90A9AD" w:rsidR="00177415" w:rsidRPr="00A63670" w:rsidRDefault="00177415" w:rsidP="00177415">
      <w:pPr>
        <w:pStyle w:val="ListParagraph"/>
        <w:numPr>
          <w:ilvl w:val="2"/>
          <w:numId w:val="4"/>
        </w:numPr>
        <w:rPr>
          <w:rFonts w:ascii="Times New Roman" w:hAnsi="Times New Roman"/>
          <w:sz w:val="24"/>
          <w:szCs w:val="24"/>
        </w:rPr>
      </w:pPr>
      <w:r w:rsidRPr="00A63670">
        <w:rPr>
          <w:rFonts w:ascii="Times New Roman" w:hAnsi="Times New Roman"/>
          <w:sz w:val="24"/>
          <w:szCs w:val="24"/>
        </w:rPr>
        <w:t>Standard 2c(i)</w:t>
      </w:r>
    </w:p>
    <w:p w14:paraId="46BC8AFD" w14:textId="455D17D1" w:rsidR="009F621E" w:rsidRPr="00A63670" w:rsidRDefault="009F621E" w:rsidP="00D5145C">
      <w:pPr>
        <w:ind w:left="720" w:right="720"/>
        <w:rPr>
          <w:rFonts w:ascii="Times New Roman" w:hAnsi="Times New Roman"/>
          <w:color w:val="000000"/>
          <w:sz w:val="24"/>
          <w:szCs w:val="24"/>
        </w:rPr>
      </w:pPr>
      <w:r w:rsidRPr="00A63670">
        <w:rPr>
          <w:rFonts w:ascii="Times New Roman" w:hAnsi="Times New Roman"/>
          <w:sz w:val="24"/>
          <w:szCs w:val="24"/>
        </w:rPr>
        <w:t>Standard 2c(i)</w:t>
      </w:r>
      <w:r w:rsidR="00152CA8" w:rsidRPr="00A63670">
        <w:rPr>
          <w:rFonts w:ascii="Times New Roman" w:hAnsi="Times New Roman"/>
          <w:sz w:val="24"/>
          <w:szCs w:val="24"/>
        </w:rPr>
        <w:t xml:space="preserve">: </w:t>
      </w:r>
      <w:r w:rsidR="00DF5D0E" w:rsidRPr="00A63670">
        <w:rPr>
          <w:rFonts w:ascii="Times New Roman" w:hAnsi="Times New Roman"/>
          <w:color w:val="000000"/>
          <w:sz w:val="24"/>
          <w:szCs w:val="24"/>
        </w:rPr>
        <w:t xml:space="preserve">In cases where this standard would preclude achievement of wildfire risk management objectives </w:t>
      </w:r>
      <w:r w:rsidR="00DF5D0E" w:rsidRPr="00A63670">
        <w:rPr>
          <w:rFonts w:ascii="Times New Roman" w:hAnsi="Times New Roman"/>
          <w:color w:val="FF0000"/>
          <w:sz w:val="24"/>
          <w:szCs w:val="24"/>
        </w:rPr>
        <w:t>for municipal water supply systems</w:t>
      </w:r>
      <w:r w:rsidR="00DF5D0E" w:rsidRPr="00A63670">
        <w:rPr>
          <w:rFonts w:ascii="Times New Roman" w:hAnsi="Times New Roman"/>
          <w:color w:val="000000"/>
          <w:sz w:val="24"/>
          <w:szCs w:val="24"/>
        </w:rPr>
        <w:t xml:space="preserve"> </w:t>
      </w:r>
      <w:r w:rsidR="00DF5D0E" w:rsidRPr="00A63670">
        <w:rPr>
          <w:rFonts w:ascii="Times New Roman" w:hAnsi="Times New Roman"/>
          <w:strike/>
          <w:color w:val="000000"/>
          <w:sz w:val="24"/>
          <w:szCs w:val="24"/>
        </w:rPr>
        <w:t>within municipal watersheds</w:t>
      </w:r>
      <w:r w:rsidR="00DF5D0E" w:rsidRPr="00A63670">
        <w:rPr>
          <w:rFonts w:ascii="Times New Roman" w:hAnsi="Times New Roman"/>
          <w:color w:val="000000"/>
          <w:sz w:val="24"/>
          <w:szCs w:val="24"/>
        </w:rPr>
        <w:t xml:space="preserve"> or the wildland-urban interface (WUI) as </w:t>
      </w:r>
      <w:r w:rsidR="00DF5D0E" w:rsidRPr="00A63670">
        <w:rPr>
          <w:rFonts w:ascii="Times New Roman" w:hAnsi="Times New Roman"/>
          <w:color w:val="FF0000"/>
          <w:sz w:val="24"/>
          <w:szCs w:val="24"/>
        </w:rPr>
        <w:t xml:space="preserve">delineated in </w:t>
      </w:r>
      <w:r w:rsidR="002B6EA6" w:rsidRPr="00A63670">
        <w:rPr>
          <w:rFonts w:ascii="Times New Roman" w:hAnsi="Times New Roman"/>
          <w:color w:val="FF0000"/>
          <w:sz w:val="24"/>
          <w:szCs w:val="24"/>
        </w:rPr>
        <w:t>the 2010</w:t>
      </w:r>
      <w:r w:rsidR="00DC2385" w:rsidRPr="00A63670">
        <w:rPr>
          <w:rFonts w:ascii="Times New Roman" w:hAnsi="Times New Roman"/>
          <w:color w:val="FF0000"/>
          <w:sz w:val="24"/>
          <w:szCs w:val="24"/>
        </w:rPr>
        <w:t xml:space="preserve"> Wildland-Urban Interface </w:t>
      </w:r>
      <w:r w:rsidR="00FC3316" w:rsidRPr="00A63670">
        <w:rPr>
          <w:rFonts w:ascii="Times New Roman" w:hAnsi="Times New Roman"/>
          <w:color w:val="FF0000"/>
          <w:sz w:val="24"/>
          <w:szCs w:val="24"/>
        </w:rPr>
        <w:t>of the Coterminous United States map</w:t>
      </w:r>
      <w:r w:rsidR="00DF5D0E" w:rsidRPr="00A63670">
        <w:rPr>
          <w:rFonts w:ascii="Times New Roman" w:hAnsi="Times New Roman"/>
          <w:color w:val="000000"/>
          <w:sz w:val="24"/>
          <w:szCs w:val="24"/>
        </w:rPr>
        <w:t xml:space="preserve"> </w:t>
      </w:r>
      <w:r w:rsidR="00DF5D0E" w:rsidRPr="00A63670">
        <w:rPr>
          <w:rFonts w:ascii="Times New Roman" w:hAnsi="Times New Roman"/>
          <w:strike/>
          <w:color w:val="000000"/>
          <w:sz w:val="24"/>
          <w:szCs w:val="24"/>
        </w:rPr>
        <w:t>defined in Section 101 of the Healthy Forest Restoration Act of 2003 (16 USC 6511) and its application by the local planning unit</w:t>
      </w:r>
      <w:r w:rsidR="00DF5D0E" w:rsidRPr="00A63670">
        <w:rPr>
          <w:rFonts w:ascii="Times New Roman" w:hAnsi="Times New Roman"/>
          <w:color w:val="000000"/>
          <w:sz w:val="24"/>
          <w:szCs w:val="24"/>
        </w:rPr>
        <w:t>, or would prevent protection of critical infrastructure from wildfire;</w:t>
      </w:r>
    </w:p>
    <w:p w14:paraId="1223F223" w14:textId="000F2699" w:rsidR="00D221CE" w:rsidRPr="00A63670" w:rsidRDefault="00FC3316" w:rsidP="000770E7">
      <w:pPr>
        <w:rPr>
          <w:rFonts w:ascii="Times New Roman" w:hAnsi="Times New Roman"/>
          <w:color w:val="000000"/>
          <w:sz w:val="24"/>
          <w:szCs w:val="24"/>
        </w:rPr>
      </w:pPr>
      <w:r w:rsidRPr="00A63670">
        <w:rPr>
          <w:rFonts w:ascii="Times New Roman" w:hAnsi="Times New Roman"/>
          <w:color w:val="000000"/>
          <w:sz w:val="24"/>
          <w:szCs w:val="24"/>
        </w:rPr>
        <w:t xml:space="preserve">We recommend two limiting revisions for Standard 2c(i). First, “municipal watersheds” is </w:t>
      </w:r>
      <w:r w:rsidR="00C960D3" w:rsidRPr="00A63670">
        <w:rPr>
          <w:rFonts w:ascii="Times New Roman" w:hAnsi="Times New Roman"/>
          <w:color w:val="000000"/>
          <w:sz w:val="24"/>
          <w:szCs w:val="24"/>
        </w:rPr>
        <w:t xml:space="preserve">so broad as to be effectively unlimited. For example, </w:t>
      </w:r>
      <w:r w:rsidR="002102D0" w:rsidRPr="00A63670">
        <w:rPr>
          <w:rFonts w:ascii="Times New Roman" w:hAnsi="Times New Roman"/>
          <w:color w:val="000000"/>
          <w:sz w:val="24"/>
          <w:szCs w:val="24"/>
        </w:rPr>
        <w:t>100% of the</w:t>
      </w:r>
      <w:r w:rsidR="00C960D3" w:rsidRPr="00A63670">
        <w:rPr>
          <w:rFonts w:ascii="Times New Roman" w:hAnsi="Times New Roman"/>
          <w:color w:val="000000"/>
          <w:sz w:val="24"/>
          <w:szCs w:val="24"/>
        </w:rPr>
        <w:t xml:space="preserve"> Chattahoochee National Forest </w:t>
      </w:r>
      <w:r w:rsidR="002102D0" w:rsidRPr="00A63670">
        <w:rPr>
          <w:rFonts w:ascii="Times New Roman" w:hAnsi="Times New Roman"/>
          <w:color w:val="000000"/>
          <w:sz w:val="24"/>
          <w:szCs w:val="24"/>
        </w:rPr>
        <w:t xml:space="preserve">is within the watersheds of the Chattahoochee River (with </w:t>
      </w:r>
      <w:r w:rsidR="00964B83" w:rsidRPr="00A63670">
        <w:rPr>
          <w:rFonts w:ascii="Times New Roman" w:hAnsi="Times New Roman"/>
          <w:color w:val="000000"/>
          <w:sz w:val="24"/>
          <w:szCs w:val="24"/>
        </w:rPr>
        <w:t xml:space="preserve">many </w:t>
      </w:r>
      <w:r w:rsidR="002102D0" w:rsidRPr="00A63670">
        <w:rPr>
          <w:rFonts w:ascii="Times New Roman" w:hAnsi="Times New Roman"/>
          <w:color w:val="000000"/>
          <w:sz w:val="24"/>
          <w:szCs w:val="24"/>
        </w:rPr>
        <w:t xml:space="preserve">downstream </w:t>
      </w:r>
      <w:r w:rsidR="00964B83" w:rsidRPr="00A63670">
        <w:rPr>
          <w:rFonts w:ascii="Times New Roman" w:hAnsi="Times New Roman"/>
          <w:color w:val="000000"/>
          <w:sz w:val="24"/>
          <w:szCs w:val="24"/>
        </w:rPr>
        <w:t xml:space="preserve">intakes, including </w:t>
      </w:r>
      <w:r w:rsidR="002102D0" w:rsidRPr="00A63670">
        <w:rPr>
          <w:rFonts w:ascii="Times New Roman" w:hAnsi="Times New Roman"/>
          <w:color w:val="000000"/>
          <w:sz w:val="24"/>
          <w:szCs w:val="24"/>
        </w:rPr>
        <w:t xml:space="preserve">Atlanta), the Coosa River (with downstream </w:t>
      </w:r>
      <w:r w:rsidR="00964B83" w:rsidRPr="00A63670">
        <w:rPr>
          <w:rFonts w:ascii="Times New Roman" w:hAnsi="Times New Roman"/>
          <w:color w:val="000000"/>
          <w:sz w:val="24"/>
          <w:szCs w:val="24"/>
        </w:rPr>
        <w:t xml:space="preserve">intakes at </w:t>
      </w:r>
      <w:r w:rsidR="00F033DD" w:rsidRPr="00A63670">
        <w:rPr>
          <w:rFonts w:ascii="Times New Roman" w:hAnsi="Times New Roman"/>
          <w:color w:val="000000"/>
          <w:sz w:val="24"/>
          <w:szCs w:val="24"/>
        </w:rPr>
        <w:t xml:space="preserve">Montgomery, among many others), the Tennessee River (with downstream intakes at Chattanooga, </w:t>
      </w:r>
      <w:r w:rsidR="00F73B44" w:rsidRPr="00A63670">
        <w:rPr>
          <w:rFonts w:ascii="Times New Roman" w:hAnsi="Times New Roman"/>
          <w:color w:val="000000"/>
          <w:sz w:val="24"/>
          <w:szCs w:val="24"/>
        </w:rPr>
        <w:t>among many others), and the Savannah</w:t>
      </w:r>
      <w:r w:rsidR="00421911" w:rsidRPr="00A63670">
        <w:rPr>
          <w:rFonts w:ascii="Times New Roman" w:hAnsi="Times New Roman"/>
          <w:color w:val="000000"/>
          <w:sz w:val="24"/>
          <w:szCs w:val="24"/>
        </w:rPr>
        <w:t xml:space="preserve"> River (with intakes at Augusta, Savannah, and many more). In other words, every square inch of the Chattahoochee National Forest is part of a “municipal watershed”</w:t>
      </w:r>
      <w:r w:rsidR="00D5145C" w:rsidRPr="00A63670">
        <w:rPr>
          <w:rFonts w:ascii="Times New Roman" w:hAnsi="Times New Roman"/>
          <w:color w:val="000000"/>
          <w:sz w:val="24"/>
          <w:szCs w:val="24"/>
        </w:rPr>
        <w:t xml:space="preserve">—many municipal watersheds, in fact. </w:t>
      </w:r>
      <w:r w:rsidR="0002251D" w:rsidRPr="00A63670">
        <w:rPr>
          <w:rFonts w:ascii="Times New Roman" w:hAnsi="Times New Roman"/>
          <w:color w:val="000000"/>
          <w:sz w:val="24"/>
          <w:szCs w:val="24"/>
        </w:rPr>
        <w:t xml:space="preserve">The same would be true of most, if not all, national forests across the country. The national forests are upstream of where people live. </w:t>
      </w:r>
      <w:r w:rsidR="00D5145C" w:rsidRPr="00A63670">
        <w:rPr>
          <w:rFonts w:ascii="Times New Roman" w:hAnsi="Times New Roman"/>
          <w:color w:val="000000"/>
          <w:sz w:val="24"/>
          <w:szCs w:val="24"/>
        </w:rPr>
        <w:t xml:space="preserve">We recommend </w:t>
      </w:r>
      <w:r w:rsidR="005452A8" w:rsidRPr="00A63670">
        <w:rPr>
          <w:rFonts w:ascii="Times New Roman" w:hAnsi="Times New Roman"/>
          <w:color w:val="000000"/>
          <w:sz w:val="24"/>
          <w:szCs w:val="24"/>
        </w:rPr>
        <w:t>replacing th</w:t>
      </w:r>
      <w:r w:rsidR="0002251D" w:rsidRPr="00A63670">
        <w:rPr>
          <w:rFonts w:ascii="Times New Roman" w:hAnsi="Times New Roman"/>
          <w:color w:val="000000"/>
          <w:sz w:val="24"/>
          <w:szCs w:val="24"/>
        </w:rPr>
        <w:t>e current draft’s language</w:t>
      </w:r>
      <w:r w:rsidR="005452A8" w:rsidRPr="00A63670">
        <w:rPr>
          <w:rFonts w:ascii="Times New Roman" w:hAnsi="Times New Roman"/>
          <w:color w:val="000000"/>
          <w:sz w:val="24"/>
          <w:szCs w:val="24"/>
        </w:rPr>
        <w:t xml:space="preserve"> with</w:t>
      </w:r>
      <w:r w:rsidR="00D5145C" w:rsidRPr="00A63670">
        <w:rPr>
          <w:rFonts w:ascii="Times New Roman" w:hAnsi="Times New Roman"/>
          <w:color w:val="000000"/>
          <w:sz w:val="24"/>
          <w:szCs w:val="24"/>
        </w:rPr>
        <w:t xml:space="preserve"> the phrase “municipal water supply systems” as defined by HFRA</w:t>
      </w:r>
      <w:r w:rsidR="005452A8" w:rsidRPr="00A63670">
        <w:rPr>
          <w:rFonts w:ascii="Times New Roman" w:hAnsi="Times New Roman"/>
          <w:color w:val="000000"/>
          <w:sz w:val="24"/>
          <w:szCs w:val="24"/>
        </w:rPr>
        <w:t>.</w:t>
      </w:r>
      <w:r w:rsidR="005452A8" w:rsidRPr="00A63670">
        <w:rPr>
          <w:rStyle w:val="FootnoteReference"/>
          <w:rFonts w:ascii="Times New Roman" w:hAnsi="Times New Roman"/>
          <w:color w:val="000000"/>
          <w:sz w:val="24"/>
          <w:szCs w:val="24"/>
        </w:rPr>
        <w:footnoteReference w:id="40"/>
      </w:r>
      <w:r w:rsidR="00496DE4" w:rsidRPr="00A63670">
        <w:rPr>
          <w:rFonts w:ascii="Times New Roman" w:hAnsi="Times New Roman"/>
          <w:color w:val="000000"/>
          <w:sz w:val="24"/>
          <w:szCs w:val="24"/>
        </w:rPr>
        <w:t xml:space="preserve"> </w:t>
      </w:r>
    </w:p>
    <w:p w14:paraId="64626DBC" w14:textId="312BA8FE" w:rsidR="00FC3316" w:rsidRPr="00A63670" w:rsidRDefault="00496DE4" w:rsidP="000770E7">
      <w:pPr>
        <w:rPr>
          <w:rFonts w:ascii="Times New Roman" w:hAnsi="Times New Roman"/>
          <w:sz w:val="24"/>
          <w:szCs w:val="24"/>
        </w:rPr>
      </w:pPr>
      <w:r w:rsidRPr="00A63670">
        <w:rPr>
          <w:rFonts w:ascii="Times New Roman" w:hAnsi="Times New Roman"/>
          <w:color w:val="000000"/>
          <w:sz w:val="24"/>
          <w:szCs w:val="24"/>
        </w:rPr>
        <w:t xml:space="preserve">Second, </w:t>
      </w:r>
      <w:r w:rsidR="00386F4E" w:rsidRPr="00A63670">
        <w:rPr>
          <w:rFonts w:ascii="Times New Roman" w:hAnsi="Times New Roman"/>
          <w:color w:val="000000"/>
          <w:sz w:val="24"/>
          <w:szCs w:val="24"/>
        </w:rPr>
        <w:t xml:space="preserve">NOGA cannot rely on the HFRA definition of WUI, because the HFRA </w:t>
      </w:r>
      <w:r w:rsidR="00DD7CE7" w:rsidRPr="00A63670">
        <w:rPr>
          <w:rFonts w:ascii="Times New Roman" w:hAnsi="Times New Roman"/>
          <w:color w:val="000000"/>
          <w:sz w:val="24"/>
          <w:szCs w:val="24"/>
        </w:rPr>
        <w:t xml:space="preserve">definition incorporates </w:t>
      </w:r>
      <w:r w:rsidR="00E25AE6" w:rsidRPr="00A63670">
        <w:rPr>
          <w:rFonts w:ascii="Times New Roman" w:hAnsi="Times New Roman"/>
          <w:color w:val="000000"/>
          <w:sz w:val="24"/>
          <w:szCs w:val="24"/>
        </w:rPr>
        <w:t xml:space="preserve">boundaries that will change </w:t>
      </w:r>
      <w:r w:rsidR="00EE4124" w:rsidRPr="00A63670">
        <w:rPr>
          <w:rFonts w:ascii="Times New Roman" w:hAnsi="Times New Roman"/>
          <w:color w:val="000000"/>
          <w:sz w:val="24"/>
          <w:szCs w:val="24"/>
        </w:rPr>
        <w:t>as community plans (which are not subject to NFMA and NEPA procedural requirements) are developed and updated.</w:t>
      </w:r>
      <w:r w:rsidR="004D4100" w:rsidRPr="00A63670">
        <w:rPr>
          <w:rFonts w:ascii="Times New Roman" w:hAnsi="Times New Roman"/>
          <w:color w:val="000000"/>
          <w:sz w:val="24"/>
          <w:szCs w:val="24"/>
        </w:rPr>
        <w:t xml:space="preserve"> Moreover, </w:t>
      </w:r>
      <w:r w:rsidR="00397B24" w:rsidRPr="00A63670">
        <w:rPr>
          <w:rFonts w:ascii="Times New Roman" w:hAnsi="Times New Roman"/>
          <w:color w:val="000000"/>
          <w:sz w:val="24"/>
          <w:szCs w:val="24"/>
        </w:rPr>
        <w:t>the HFRA</w:t>
      </w:r>
      <w:r w:rsidR="004D4100" w:rsidRPr="00A63670">
        <w:rPr>
          <w:rFonts w:ascii="Times New Roman" w:hAnsi="Times New Roman"/>
          <w:color w:val="000000"/>
          <w:sz w:val="24"/>
          <w:szCs w:val="24"/>
        </w:rPr>
        <w:t xml:space="preserve"> definition of the WUI is crude and outdated. The 2010 map</w:t>
      </w:r>
      <w:r w:rsidR="009768D7" w:rsidRPr="00A63670">
        <w:rPr>
          <w:rFonts w:ascii="Times New Roman" w:hAnsi="Times New Roman"/>
          <w:color w:val="000000"/>
          <w:sz w:val="24"/>
          <w:szCs w:val="24"/>
        </w:rPr>
        <w:t xml:space="preserve"> </w:t>
      </w:r>
      <w:r w:rsidR="004D4100" w:rsidRPr="00A63670">
        <w:rPr>
          <w:rFonts w:ascii="Times New Roman" w:hAnsi="Times New Roman"/>
          <w:color w:val="000000"/>
          <w:sz w:val="24"/>
          <w:szCs w:val="24"/>
        </w:rPr>
        <w:t>represents the best available science, as required by the planning rule.</w:t>
      </w:r>
      <w:r w:rsidR="004D4100" w:rsidRPr="00A63670">
        <w:rPr>
          <w:rStyle w:val="FootnoteReference"/>
          <w:rFonts w:ascii="Times New Roman" w:hAnsi="Times New Roman"/>
          <w:color w:val="000000"/>
          <w:sz w:val="24"/>
          <w:szCs w:val="24"/>
        </w:rPr>
        <w:footnoteReference w:id="41"/>
      </w:r>
    </w:p>
    <w:p w14:paraId="6993A31C" w14:textId="3A518540" w:rsidR="006E6151" w:rsidRPr="00A63670" w:rsidRDefault="00D221CE" w:rsidP="00D221CE">
      <w:pPr>
        <w:pStyle w:val="ListParagraph"/>
        <w:numPr>
          <w:ilvl w:val="2"/>
          <w:numId w:val="4"/>
        </w:numPr>
        <w:rPr>
          <w:rFonts w:ascii="Times New Roman" w:hAnsi="Times New Roman"/>
          <w:sz w:val="24"/>
          <w:szCs w:val="24"/>
        </w:rPr>
      </w:pPr>
      <w:r w:rsidRPr="00A63670">
        <w:rPr>
          <w:rFonts w:ascii="Times New Roman" w:hAnsi="Times New Roman"/>
          <w:sz w:val="24"/>
          <w:szCs w:val="24"/>
        </w:rPr>
        <w:t>Standard 2c(v)</w:t>
      </w:r>
    </w:p>
    <w:p w14:paraId="7B7082EE" w14:textId="789F9046" w:rsidR="006E6151" w:rsidRPr="00A63670" w:rsidRDefault="006E6151" w:rsidP="00FF3344">
      <w:pPr>
        <w:ind w:left="720" w:right="720"/>
        <w:rPr>
          <w:rFonts w:ascii="Times New Roman" w:hAnsi="Times New Roman"/>
          <w:sz w:val="24"/>
          <w:szCs w:val="24"/>
        </w:rPr>
      </w:pPr>
      <w:r w:rsidRPr="00A63670">
        <w:rPr>
          <w:rFonts w:ascii="Times New Roman" w:hAnsi="Times New Roman"/>
          <w:sz w:val="24"/>
          <w:szCs w:val="24"/>
        </w:rPr>
        <w:t>Standard 2c(v)</w:t>
      </w:r>
      <w:r w:rsidR="00EA23FB" w:rsidRPr="00A63670">
        <w:rPr>
          <w:rFonts w:ascii="Times New Roman" w:hAnsi="Times New Roman"/>
          <w:sz w:val="24"/>
          <w:szCs w:val="24"/>
        </w:rPr>
        <w:t xml:space="preserve">: </w:t>
      </w:r>
      <w:r w:rsidR="00FF3344" w:rsidRPr="00A63670">
        <w:rPr>
          <w:rFonts w:ascii="Times New Roman" w:hAnsi="Times New Roman"/>
          <w:color w:val="FF0000"/>
          <w:sz w:val="24"/>
          <w:szCs w:val="24"/>
        </w:rPr>
        <w:t>In cases where adherence to Stds 2a and 2b would unreasonably interfere with ongoing research</w:t>
      </w:r>
      <w:r w:rsidR="00FF3344" w:rsidRPr="00A63670">
        <w:rPr>
          <w:rFonts w:ascii="Times New Roman" w:hAnsi="Times New Roman"/>
          <w:color w:val="000000"/>
          <w:sz w:val="24"/>
          <w:szCs w:val="24"/>
        </w:rPr>
        <w:t xml:space="preserve"> in areas designated for research purposes, such as experimental forests </w:t>
      </w:r>
      <w:r w:rsidR="00FF3344" w:rsidRPr="00A63670">
        <w:rPr>
          <w:rFonts w:ascii="Times New Roman" w:hAnsi="Times New Roman"/>
          <w:strike/>
          <w:color w:val="000000"/>
          <w:sz w:val="24"/>
          <w:szCs w:val="24"/>
        </w:rPr>
        <w:t>or research natural areas</w:t>
      </w:r>
      <w:r w:rsidR="00FF3344" w:rsidRPr="00A63670">
        <w:rPr>
          <w:rFonts w:ascii="Times New Roman" w:hAnsi="Times New Roman"/>
          <w:color w:val="000000"/>
          <w:sz w:val="24"/>
          <w:szCs w:val="24"/>
        </w:rPr>
        <w:t>;</w:t>
      </w:r>
    </w:p>
    <w:p w14:paraId="600C00B5" w14:textId="022750AF" w:rsidR="007358C4" w:rsidRPr="00A63670" w:rsidRDefault="005D775E" w:rsidP="000770E7">
      <w:pPr>
        <w:rPr>
          <w:rFonts w:ascii="Times New Roman" w:hAnsi="Times New Roman"/>
          <w:sz w:val="24"/>
          <w:szCs w:val="24"/>
        </w:rPr>
      </w:pPr>
      <w:r w:rsidRPr="00A63670">
        <w:rPr>
          <w:rFonts w:ascii="Times New Roman" w:hAnsi="Times New Roman"/>
          <w:sz w:val="24"/>
          <w:szCs w:val="24"/>
        </w:rPr>
        <w:t xml:space="preserve">There is no legitimate reason that experimental forests or RNAs should </w:t>
      </w:r>
      <w:r w:rsidR="000F7209" w:rsidRPr="00A63670">
        <w:rPr>
          <w:rFonts w:ascii="Times New Roman" w:hAnsi="Times New Roman"/>
          <w:sz w:val="24"/>
          <w:szCs w:val="24"/>
        </w:rPr>
        <w:t xml:space="preserve">be excluded </w:t>
      </w:r>
      <w:r w:rsidR="00073027" w:rsidRPr="00A63670">
        <w:rPr>
          <w:rFonts w:ascii="Times New Roman" w:hAnsi="Times New Roman"/>
          <w:sz w:val="24"/>
          <w:szCs w:val="24"/>
        </w:rPr>
        <w:t xml:space="preserve">wholesale </w:t>
      </w:r>
      <w:r w:rsidR="000F7209" w:rsidRPr="00A63670">
        <w:rPr>
          <w:rFonts w:ascii="Times New Roman" w:hAnsi="Times New Roman"/>
          <w:sz w:val="24"/>
          <w:szCs w:val="24"/>
        </w:rPr>
        <w:t>from NOGA’s framework.</w:t>
      </w:r>
      <w:r w:rsidR="00AB6D26" w:rsidRPr="00A63670">
        <w:rPr>
          <w:rFonts w:ascii="Times New Roman" w:hAnsi="Times New Roman"/>
          <w:sz w:val="24"/>
          <w:szCs w:val="24"/>
        </w:rPr>
        <w:t xml:space="preserve"> </w:t>
      </w:r>
      <w:r w:rsidR="00201198" w:rsidRPr="00A63670">
        <w:rPr>
          <w:rFonts w:ascii="Times New Roman" w:hAnsi="Times New Roman"/>
          <w:sz w:val="24"/>
          <w:szCs w:val="24"/>
        </w:rPr>
        <w:t>First,</w:t>
      </w:r>
      <w:r w:rsidR="00C163A9" w:rsidRPr="00A63670">
        <w:rPr>
          <w:rFonts w:ascii="Times New Roman" w:hAnsi="Times New Roman"/>
          <w:sz w:val="24"/>
          <w:szCs w:val="24"/>
        </w:rPr>
        <w:t xml:space="preserve"> forestwide plan components (like those in NOGA) should apply </w:t>
      </w:r>
      <w:r w:rsidR="00C163A9" w:rsidRPr="00A63670">
        <w:rPr>
          <w:rFonts w:ascii="Times New Roman" w:hAnsi="Times New Roman"/>
          <w:i/>
          <w:iCs/>
          <w:sz w:val="24"/>
          <w:szCs w:val="24"/>
        </w:rPr>
        <w:t>forestwide</w:t>
      </w:r>
      <w:r w:rsidR="008157B4" w:rsidRPr="00A63670">
        <w:rPr>
          <w:rFonts w:ascii="Times New Roman" w:hAnsi="Times New Roman"/>
          <w:sz w:val="24"/>
          <w:szCs w:val="24"/>
        </w:rPr>
        <w:t xml:space="preserve"> and should not carve out particular management areas. Second,</w:t>
      </w:r>
      <w:r w:rsidR="007358C4" w:rsidRPr="00A63670">
        <w:rPr>
          <w:rFonts w:ascii="Times New Roman" w:hAnsi="Times New Roman"/>
          <w:sz w:val="24"/>
          <w:szCs w:val="24"/>
        </w:rPr>
        <w:t xml:space="preserve"> and relatedly,</w:t>
      </w:r>
      <w:r w:rsidR="00201198" w:rsidRPr="00A63670">
        <w:rPr>
          <w:rFonts w:ascii="Times New Roman" w:hAnsi="Times New Roman"/>
          <w:sz w:val="24"/>
          <w:szCs w:val="24"/>
        </w:rPr>
        <w:t xml:space="preserve"> t</w:t>
      </w:r>
      <w:r w:rsidR="000F7209" w:rsidRPr="00A63670">
        <w:rPr>
          <w:rFonts w:ascii="Times New Roman" w:hAnsi="Times New Roman"/>
          <w:sz w:val="24"/>
          <w:szCs w:val="24"/>
        </w:rPr>
        <w:t>he purpose of these Amendments is to provide consistency</w:t>
      </w:r>
      <w:r w:rsidR="00D33948" w:rsidRPr="00A63670">
        <w:rPr>
          <w:rFonts w:ascii="Times New Roman" w:hAnsi="Times New Roman"/>
          <w:sz w:val="24"/>
          <w:szCs w:val="24"/>
        </w:rPr>
        <w:t xml:space="preserve"> across the National Forest System. There are 80 experimental forests and </w:t>
      </w:r>
      <w:r w:rsidR="00161EA2" w:rsidRPr="00A63670">
        <w:rPr>
          <w:rFonts w:ascii="Times New Roman" w:hAnsi="Times New Roman"/>
          <w:sz w:val="24"/>
          <w:szCs w:val="24"/>
        </w:rPr>
        <w:t>watersheds</w:t>
      </w:r>
      <w:r w:rsidR="00BC6997" w:rsidRPr="00A63670">
        <w:rPr>
          <w:rFonts w:ascii="Times New Roman" w:hAnsi="Times New Roman"/>
          <w:sz w:val="24"/>
          <w:szCs w:val="24"/>
        </w:rPr>
        <w:t xml:space="preserve"> in the NFS, </w:t>
      </w:r>
      <w:r w:rsidR="00AB0A41" w:rsidRPr="00A63670">
        <w:rPr>
          <w:rFonts w:ascii="Times New Roman" w:hAnsi="Times New Roman"/>
          <w:sz w:val="24"/>
          <w:szCs w:val="24"/>
        </w:rPr>
        <w:t xml:space="preserve">most </w:t>
      </w:r>
      <w:r w:rsidR="00AB6D26" w:rsidRPr="00A63670">
        <w:rPr>
          <w:rFonts w:ascii="Times New Roman" w:hAnsi="Times New Roman"/>
          <w:sz w:val="24"/>
          <w:szCs w:val="24"/>
        </w:rPr>
        <w:t>including</w:t>
      </w:r>
      <w:r w:rsidR="00AB0A41" w:rsidRPr="00A63670">
        <w:rPr>
          <w:rFonts w:ascii="Times New Roman" w:hAnsi="Times New Roman"/>
          <w:sz w:val="24"/>
          <w:szCs w:val="24"/>
        </w:rPr>
        <w:t xml:space="preserve"> thousands of acres. </w:t>
      </w:r>
      <w:r w:rsidR="00AB6D26" w:rsidRPr="00A63670">
        <w:rPr>
          <w:rFonts w:ascii="Times New Roman" w:hAnsi="Times New Roman"/>
          <w:sz w:val="24"/>
          <w:szCs w:val="24"/>
        </w:rPr>
        <w:t xml:space="preserve">A blanket exclusion would </w:t>
      </w:r>
      <w:r w:rsidR="007358C4" w:rsidRPr="00A63670">
        <w:rPr>
          <w:rFonts w:ascii="Times New Roman" w:hAnsi="Times New Roman"/>
          <w:sz w:val="24"/>
          <w:szCs w:val="24"/>
        </w:rPr>
        <w:t xml:space="preserve">therefore </w:t>
      </w:r>
      <w:r w:rsidR="00AB6D26" w:rsidRPr="00A63670">
        <w:rPr>
          <w:rFonts w:ascii="Times New Roman" w:hAnsi="Times New Roman"/>
          <w:sz w:val="24"/>
          <w:szCs w:val="24"/>
        </w:rPr>
        <w:t xml:space="preserve">undermine the goal of consistency. </w:t>
      </w:r>
      <w:r w:rsidR="007358C4" w:rsidRPr="00A63670">
        <w:rPr>
          <w:rFonts w:ascii="Times New Roman" w:hAnsi="Times New Roman"/>
          <w:sz w:val="24"/>
          <w:szCs w:val="24"/>
        </w:rPr>
        <w:t xml:space="preserve">Simply put, the Forest Service has provided no rationale </w:t>
      </w:r>
      <w:r w:rsidR="00FC404C" w:rsidRPr="00A63670">
        <w:rPr>
          <w:rFonts w:ascii="Times New Roman" w:hAnsi="Times New Roman"/>
          <w:sz w:val="24"/>
          <w:szCs w:val="24"/>
        </w:rPr>
        <w:t xml:space="preserve">for an </w:t>
      </w:r>
      <w:r w:rsidR="00FC404C" w:rsidRPr="00A63670">
        <w:rPr>
          <w:rFonts w:ascii="Times New Roman" w:hAnsi="Times New Roman"/>
          <w:i/>
          <w:iCs/>
          <w:sz w:val="24"/>
          <w:szCs w:val="24"/>
        </w:rPr>
        <w:t>area-based</w:t>
      </w:r>
      <w:r w:rsidR="00FC404C" w:rsidRPr="00A63670">
        <w:rPr>
          <w:rFonts w:ascii="Times New Roman" w:hAnsi="Times New Roman"/>
          <w:sz w:val="24"/>
          <w:szCs w:val="24"/>
        </w:rPr>
        <w:t xml:space="preserve"> exclusion of experimental forests and RNAs.</w:t>
      </w:r>
    </w:p>
    <w:p w14:paraId="6A714A8C" w14:textId="2ABB4696" w:rsidR="006E6151" w:rsidRPr="00A63670" w:rsidRDefault="00610DBB" w:rsidP="00610DBB">
      <w:pPr>
        <w:rPr>
          <w:rFonts w:ascii="Times New Roman" w:hAnsi="Times New Roman"/>
          <w:sz w:val="24"/>
          <w:szCs w:val="24"/>
        </w:rPr>
      </w:pPr>
      <w:r w:rsidRPr="00A63670">
        <w:rPr>
          <w:rFonts w:ascii="Times New Roman" w:hAnsi="Times New Roman"/>
          <w:sz w:val="24"/>
          <w:szCs w:val="24"/>
        </w:rPr>
        <w:t>It is also inappropriate to create a broad exception for research activities within these areas. F</w:t>
      </w:r>
      <w:r w:rsidR="00943AE7" w:rsidRPr="00A63670">
        <w:rPr>
          <w:rFonts w:ascii="Times New Roman" w:hAnsi="Times New Roman"/>
          <w:sz w:val="24"/>
          <w:szCs w:val="24"/>
        </w:rPr>
        <w:t xml:space="preserve">or </w:t>
      </w:r>
      <w:r w:rsidR="005104F6" w:rsidRPr="00A63670">
        <w:rPr>
          <w:rFonts w:ascii="Times New Roman" w:hAnsi="Times New Roman"/>
          <w:sz w:val="24"/>
          <w:szCs w:val="24"/>
        </w:rPr>
        <w:t xml:space="preserve">research on the efficacy of proactive stewardship </w:t>
      </w:r>
      <w:r w:rsidR="00553096" w:rsidRPr="00A63670">
        <w:rPr>
          <w:rFonts w:ascii="Times New Roman" w:hAnsi="Times New Roman"/>
          <w:sz w:val="24"/>
          <w:szCs w:val="24"/>
        </w:rPr>
        <w:t xml:space="preserve">techniques, no exception </w:t>
      </w:r>
      <w:r w:rsidR="00943AE7" w:rsidRPr="00A63670">
        <w:rPr>
          <w:rFonts w:ascii="Times New Roman" w:hAnsi="Times New Roman"/>
          <w:sz w:val="24"/>
          <w:szCs w:val="24"/>
        </w:rPr>
        <w:t xml:space="preserve">to Standard 2a would be needed. </w:t>
      </w:r>
      <w:r w:rsidR="00967C4B" w:rsidRPr="00A63670">
        <w:rPr>
          <w:rFonts w:ascii="Times New Roman" w:hAnsi="Times New Roman"/>
          <w:sz w:val="24"/>
          <w:szCs w:val="24"/>
        </w:rPr>
        <w:t>And w</w:t>
      </w:r>
      <w:r w:rsidR="00943AE7" w:rsidRPr="00A63670">
        <w:rPr>
          <w:rFonts w:ascii="Times New Roman" w:hAnsi="Times New Roman"/>
          <w:sz w:val="24"/>
          <w:szCs w:val="24"/>
        </w:rPr>
        <w:t xml:space="preserve">e fail to see the value in creating a broad exception that would authorize new research that would </w:t>
      </w:r>
      <w:r w:rsidR="00B3254F" w:rsidRPr="00A63670">
        <w:rPr>
          <w:rFonts w:ascii="Times New Roman" w:hAnsi="Times New Roman"/>
          <w:sz w:val="24"/>
          <w:szCs w:val="24"/>
        </w:rPr>
        <w:t xml:space="preserve">involve the deliberate degradation of old growth. </w:t>
      </w:r>
      <w:r w:rsidR="00FF3A46" w:rsidRPr="00A63670">
        <w:rPr>
          <w:rFonts w:ascii="Times New Roman" w:hAnsi="Times New Roman"/>
          <w:sz w:val="24"/>
          <w:szCs w:val="24"/>
        </w:rPr>
        <w:t xml:space="preserve">What legitimate purpose would there be to research the effects of management techniques prohibited by NOGA? </w:t>
      </w:r>
    </w:p>
    <w:p w14:paraId="715C9AD3" w14:textId="0519474F" w:rsidR="00FF3A46" w:rsidRPr="00A63670" w:rsidRDefault="00FF3A46" w:rsidP="00610DBB">
      <w:pPr>
        <w:rPr>
          <w:rFonts w:ascii="Times New Roman" w:hAnsi="Times New Roman"/>
          <w:sz w:val="24"/>
          <w:szCs w:val="24"/>
        </w:rPr>
      </w:pPr>
      <w:r w:rsidRPr="00A63670">
        <w:rPr>
          <w:rFonts w:ascii="Times New Roman" w:hAnsi="Times New Roman"/>
          <w:sz w:val="24"/>
          <w:szCs w:val="24"/>
        </w:rPr>
        <w:t xml:space="preserve">Accordingly, </w:t>
      </w:r>
      <w:r w:rsidR="00A615E6" w:rsidRPr="00A63670">
        <w:rPr>
          <w:rFonts w:ascii="Times New Roman" w:hAnsi="Times New Roman"/>
          <w:sz w:val="24"/>
          <w:szCs w:val="24"/>
        </w:rPr>
        <w:t>this exception, if retained, should be narrowly limited to ongoing research</w:t>
      </w:r>
      <w:r w:rsidR="00CD261D" w:rsidRPr="00A63670">
        <w:rPr>
          <w:rFonts w:ascii="Times New Roman" w:hAnsi="Times New Roman"/>
          <w:sz w:val="24"/>
          <w:szCs w:val="24"/>
        </w:rPr>
        <w:t xml:space="preserve">, as in the above edits. Further, RNAs should be deleted from the exception. RNAs </w:t>
      </w:r>
      <w:r w:rsidR="00F77182" w:rsidRPr="00A63670">
        <w:rPr>
          <w:rFonts w:ascii="Times New Roman" w:hAnsi="Times New Roman"/>
          <w:sz w:val="24"/>
          <w:szCs w:val="24"/>
        </w:rPr>
        <w:t>are intended as reference areas and must be managed “in a virgin or unmodified condition</w:t>
      </w:r>
      <w:r w:rsidR="00B246A8" w:rsidRPr="00A63670">
        <w:rPr>
          <w:rFonts w:ascii="Times New Roman" w:hAnsi="Times New Roman"/>
          <w:sz w:val="24"/>
          <w:szCs w:val="24"/>
        </w:rPr>
        <w:t xml:space="preserve"> except where measures are required to maintain a plant community which the area is intended to represent.”</w:t>
      </w:r>
      <w:r w:rsidR="00B246A8" w:rsidRPr="00A63670">
        <w:rPr>
          <w:rStyle w:val="FootnoteReference"/>
          <w:rFonts w:ascii="Times New Roman" w:hAnsi="Times New Roman"/>
          <w:sz w:val="24"/>
          <w:szCs w:val="24"/>
        </w:rPr>
        <w:footnoteReference w:id="42"/>
      </w:r>
      <w:r w:rsidR="00BC08A6" w:rsidRPr="00A63670">
        <w:rPr>
          <w:rFonts w:ascii="Times New Roman" w:hAnsi="Times New Roman"/>
          <w:sz w:val="24"/>
          <w:szCs w:val="24"/>
        </w:rPr>
        <w:t xml:space="preserve"> RNAs</w:t>
      </w:r>
      <w:r w:rsidR="00C62C34" w:rsidRPr="00A63670">
        <w:rPr>
          <w:rFonts w:ascii="Times New Roman" w:hAnsi="Times New Roman"/>
          <w:sz w:val="24"/>
          <w:szCs w:val="24"/>
        </w:rPr>
        <w:t xml:space="preserve"> contain many of our highest quality old-growth sites. It would be perverse to exempt them from </w:t>
      </w:r>
      <w:r w:rsidR="00A6324B" w:rsidRPr="00A63670">
        <w:rPr>
          <w:rFonts w:ascii="Times New Roman" w:hAnsi="Times New Roman"/>
          <w:sz w:val="24"/>
          <w:szCs w:val="24"/>
        </w:rPr>
        <w:t>NOGA’s requirements.</w:t>
      </w:r>
    </w:p>
    <w:p w14:paraId="324E160C" w14:textId="5960E0E5" w:rsidR="00FF3344" w:rsidRPr="00A63670" w:rsidRDefault="00FF3344" w:rsidP="00CD3406">
      <w:pPr>
        <w:pStyle w:val="ListParagraph"/>
        <w:numPr>
          <w:ilvl w:val="2"/>
          <w:numId w:val="4"/>
        </w:numPr>
        <w:ind w:left="2174" w:hanging="187"/>
        <w:rPr>
          <w:rFonts w:ascii="Times New Roman" w:hAnsi="Times New Roman"/>
          <w:sz w:val="24"/>
          <w:szCs w:val="24"/>
        </w:rPr>
      </w:pPr>
      <w:r w:rsidRPr="00A63670">
        <w:rPr>
          <w:rFonts w:ascii="Times New Roman" w:hAnsi="Times New Roman"/>
          <w:sz w:val="24"/>
          <w:szCs w:val="24"/>
        </w:rPr>
        <w:t>Standard 2c(iv)</w:t>
      </w:r>
    </w:p>
    <w:p w14:paraId="2D4B5992" w14:textId="11FE49A1" w:rsidR="00EA23FB" w:rsidRPr="00A63670" w:rsidRDefault="00EA23FB" w:rsidP="00EA23FB">
      <w:pPr>
        <w:rPr>
          <w:rFonts w:ascii="Times New Roman" w:hAnsi="Times New Roman"/>
          <w:sz w:val="24"/>
          <w:szCs w:val="24"/>
        </w:rPr>
      </w:pPr>
      <w:r w:rsidRPr="00A63670">
        <w:rPr>
          <w:rFonts w:ascii="Times New Roman" w:hAnsi="Times New Roman"/>
          <w:sz w:val="24"/>
          <w:szCs w:val="24"/>
        </w:rPr>
        <w:t>Finally, we also have concerns about the “de minimis” exception in Standard 2c(iv)</w:t>
      </w:r>
      <w:r w:rsidR="00B46FF5" w:rsidRPr="00A63670">
        <w:rPr>
          <w:rFonts w:ascii="Times New Roman" w:hAnsi="Times New Roman"/>
          <w:sz w:val="24"/>
          <w:szCs w:val="24"/>
        </w:rPr>
        <w:t xml:space="preserve">. </w:t>
      </w:r>
      <w:r w:rsidR="009B2261" w:rsidRPr="00A63670">
        <w:rPr>
          <w:rFonts w:ascii="Times New Roman" w:hAnsi="Times New Roman"/>
          <w:sz w:val="24"/>
          <w:szCs w:val="24"/>
        </w:rPr>
        <w:t>W</w:t>
      </w:r>
      <w:r w:rsidR="00B46FF5" w:rsidRPr="00A63670">
        <w:rPr>
          <w:rFonts w:ascii="Times New Roman" w:hAnsi="Times New Roman"/>
          <w:sz w:val="24"/>
          <w:szCs w:val="24"/>
        </w:rPr>
        <w:t xml:space="preserve">e are not </w:t>
      </w:r>
      <w:r w:rsidR="00592DD1" w:rsidRPr="00A63670">
        <w:rPr>
          <w:rFonts w:ascii="Times New Roman" w:hAnsi="Times New Roman"/>
          <w:sz w:val="24"/>
          <w:szCs w:val="24"/>
        </w:rPr>
        <w:t xml:space="preserve">opposed to a </w:t>
      </w:r>
      <w:r w:rsidR="00964EBF" w:rsidRPr="00A63670">
        <w:rPr>
          <w:rFonts w:ascii="Times New Roman" w:hAnsi="Times New Roman"/>
          <w:sz w:val="24"/>
          <w:szCs w:val="24"/>
        </w:rPr>
        <w:t>de minimis exception in concept</w:t>
      </w:r>
      <w:r w:rsidR="009B2261" w:rsidRPr="00A63670">
        <w:rPr>
          <w:rFonts w:ascii="Times New Roman" w:hAnsi="Times New Roman"/>
          <w:sz w:val="24"/>
          <w:szCs w:val="24"/>
        </w:rPr>
        <w:t xml:space="preserve">. Such an exception could be appropriate to cover gathering downed wood </w:t>
      </w:r>
      <w:r w:rsidR="0086778D" w:rsidRPr="00A63670">
        <w:rPr>
          <w:rFonts w:ascii="Times New Roman" w:hAnsi="Times New Roman"/>
          <w:sz w:val="24"/>
          <w:szCs w:val="24"/>
        </w:rPr>
        <w:t>by campers, for example</w:t>
      </w:r>
      <w:r w:rsidR="00B45897" w:rsidRPr="00A63670">
        <w:rPr>
          <w:rFonts w:ascii="Times New Roman" w:hAnsi="Times New Roman"/>
          <w:sz w:val="24"/>
          <w:szCs w:val="24"/>
        </w:rPr>
        <w:t>. We are deeply concerned, however, at the suggestion that the S</w:t>
      </w:r>
      <w:r w:rsidR="00CB7342" w:rsidRPr="00A63670">
        <w:rPr>
          <w:rFonts w:ascii="Times New Roman" w:hAnsi="Times New Roman"/>
          <w:sz w:val="24"/>
          <w:szCs w:val="24"/>
        </w:rPr>
        <w:t>outheast Alaska Sustainability Strategy (SASS) could be covered by this exception.</w:t>
      </w:r>
      <w:r w:rsidR="00CF67A9" w:rsidRPr="00A63670">
        <w:rPr>
          <w:rStyle w:val="FootnoteReference"/>
          <w:rFonts w:ascii="Times New Roman" w:hAnsi="Times New Roman"/>
          <w:sz w:val="24"/>
          <w:szCs w:val="24"/>
        </w:rPr>
        <w:footnoteReference w:id="43"/>
      </w:r>
      <w:r w:rsidR="00CB7342" w:rsidRPr="00A63670">
        <w:rPr>
          <w:rFonts w:ascii="Times New Roman" w:hAnsi="Times New Roman"/>
          <w:sz w:val="24"/>
          <w:szCs w:val="24"/>
        </w:rPr>
        <w:t xml:space="preserve"> The SASS anticipates “micro” sales of 5 million board feet of old growth annually. If </w:t>
      </w:r>
      <w:r w:rsidR="005016F3" w:rsidRPr="00A63670">
        <w:rPr>
          <w:rFonts w:ascii="Times New Roman" w:hAnsi="Times New Roman"/>
          <w:sz w:val="24"/>
          <w:szCs w:val="24"/>
        </w:rPr>
        <w:t>that counts as de minimis, then</w:t>
      </w:r>
      <w:r w:rsidR="00B8227F" w:rsidRPr="00A63670">
        <w:rPr>
          <w:rFonts w:ascii="Times New Roman" w:hAnsi="Times New Roman"/>
          <w:sz w:val="24"/>
          <w:szCs w:val="24"/>
        </w:rPr>
        <w:t xml:space="preserve"> the exception is much too broad. The Forest Service should clarify that this exception applies only to truly de minimis </w:t>
      </w:r>
      <w:r w:rsidR="00C3346F" w:rsidRPr="00A63670">
        <w:rPr>
          <w:rFonts w:ascii="Times New Roman" w:hAnsi="Times New Roman"/>
          <w:sz w:val="24"/>
          <w:szCs w:val="24"/>
        </w:rPr>
        <w:t xml:space="preserve">uses (like gathering </w:t>
      </w:r>
      <w:r w:rsidR="00F96015" w:rsidRPr="00A63670">
        <w:rPr>
          <w:rFonts w:ascii="Times New Roman" w:hAnsi="Times New Roman"/>
          <w:sz w:val="24"/>
          <w:szCs w:val="24"/>
        </w:rPr>
        <w:t xml:space="preserve">small amounts of </w:t>
      </w:r>
      <w:r w:rsidR="00C3346F" w:rsidRPr="00A63670">
        <w:rPr>
          <w:rFonts w:ascii="Times New Roman" w:hAnsi="Times New Roman"/>
          <w:sz w:val="24"/>
          <w:szCs w:val="24"/>
        </w:rPr>
        <w:t>downed wood)</w:t>
      </w:r>
      <w:r w:rsidR="00F96015" w:rsidRPr="00A63670">
        <w:rPr>
          <w:rFonts w:ascii="Times New Roman" w:hAnsi="Times New Roman"/>
          <w:sz w:val="24"/>
          <w:szCs w:val="24"/>
        </w:rPr>
        <w:t xml:space="preserve">. The unique </w:t>
      </w:r>
      <w:r w:rsidR="00F16DB5" w:rsidRPr="00A63670">
        <w:rPr>
          <w:rFonts w:ascii="Times New Roman" w:hAnsi="Times New Roman"/>
          <w:sz w:val="24"/>
          <w:szCs w:val="24"/>
        </w:rPr>
        <w:t xml:space="preserve">needs of the </w:t>
      </w:r>
      <w:r w:rsidR="00F96015" w:rsidRPr="00A63670">
        <w:rPr>
          <w:rFonts w:ascii="Times New Roman" w:hAnsi="Times New Roman"/>
          <w:sz w:val="24"/>
          <w:szCs w:val="24"/>
        </w:rPr>
        <w:t xml:space="preserve">Tongass </w:t>
      </w:r>
      <w:r w:rsidR="00F16DB5" w:rsidRPr="00A63670">
        <w:rPr>
          <w:rFonts w:ascii="Times New Roman" w:hAnsi="Times New Roman"/>
          <w:sz w:val="24"/>
          <w:szCs w:val="24"/>
        </w:rPr>
        <w:t xml:space="preserve">should not be shoehorned into this exception, but should instead </w:t>
      </w:r>
      <w:r w:rsidR="00F96015" w:rsidRPr="00A63670">
        <w:rPr>
          <w:rFonts w:ascii="Times New Roman" w:hAnsi="Times New Roman"/>
          <w:sz w:val="24"/>
          <w:szCs w:val="24"/>
        </w:rPr>
        <w:t xml:space="preserve">be addressed in the ongoing </w:t>
      </w:r>
      <w:r w:rsidR="0028687F" w:rsidRPr="00A63670">
        <w:rPr>
          <w:rFonts w:ascii="Times New Roman" w:hAnsi="Times New Roman"/>
          <w:sz w:val="24"/>
          <w:szCs w:val="24"/>
        </w:rPr>
        <w:t xml:space="preserve">Tongass </w:t>
      </w:r>
      <w:r w:rsidR="00F96015" w:rsidRPr="00A63670">
        <w:rPr>
          <w:rFonts w:ascii="Times New Roman" w:hAnsi="Times New Roman"/>
          <w:sz w:val="24"/>
          <w:szCs w:val="24"/>
        </w:rPr>
        <w:t xml:space="preserve">plan revision, </w:t>
      </w:r>
      <w:r w:rsidR="00F16DB5" w:rsidRPr="00A63670">
        <w:rPr>
          <w:rFonts w:ascii="Times New Roman" w:hAnsi="Times New Roman"/>
          <w:sz w:val="24"/>
          <w:szCs w:val="24"/>
        </w:rPr>
        <w:t xml:space="preserve">with </w:t>
      </w:r>
      <w:r w:rsidR="00F96015" w:rsidRPr="00A63670">
        <w:rPr>
          <w:rFonts w:ascii="Times New Roman" w:hAnsi="Times New Roman"/>
          <w:sz w:val="24"/>
          <w:szCs w:val="24"/>
        </w:rPr>
        <w:t xml:space="preserve">already-approved projects </w:t>
      </w:r>
      <w:r w:rsidR="00F16DB5" w:rsidRPr="00A63670">
        <w:rPr>
          <w:rFonts w:ascii="Times New Roman" w:hAnsi="Times New Roman"/>
          <w:sz w:val="24"/>
          <w:szCs w:val="24"/>
        </w:rPr>
        <w:t>filling the gap between now and finalization of the new plan.</w:t>
      </w:r>
      <w:r w:rsidR="00437DCF" w:rsidRPr="00A63670">
        <w:rPr>
          <w:rFonts w:ascii="Times New Roman" w:hAnsi="Times New Roman"/>
          <w:sz w:val="24"/>
          <w:szCs w:val="24"/>
        </w:rPr>
        <w:t xml:space="preserve"> </w:t>
      </w:r>
      <w:r w:rsidR="005C5F62" w:rsidRPr="00A63670">
        <w:rPr>
          <w:rFonts w:ascii="Times New Roman" w:hAnsi="Times New Roman"/>
          <w:sz w:val="24"/>
          <w:szCs w:val="24"/>
        </w:rPr>
        <w:t>Alternatively, the Forest Service could add a new exception for “subsistence or transitional purposes on the Tongass.”</w:t>
      </w:r>
    </w:p>
    <w:p w14:paraId="68682D19" w14:textId="2F40BEA9" w:rsidR="005E498C" w:rsidRPr="00A63670" w:rsidRDefault="005E498C" w:rsidP="005E498C">
      <w:pPr>
        <w:pStyle w:val="ListParagraph"/>
        <w:numPr>
          <w:ilvl w:val="0"/>
          <w:numId w:val="4"/>
        </w:numPr>
        <w:contextualSpacing w:val="0"/>
        <w:rPr>
          <w:rFonts w:ascii="Times New Roman" w:hAnsi="Times New Roman"/>
          <w:sz w:val="24"/>
          <w:szCs w:val="24"/>
        </w:rPr>
      </w:pPr>
      <w:r w:rsidRPr="00A63670">
        <w:rPr>
          <w:rFonts w:ascii="Times New Roman" w:hAnsi="Times New Roman"/>
          <w:sz w:val="24"/>
          <w:szCs w:val="24"/>
        </w:rPr>
        <w:t xml:space="preserve">Simplify and clarify the </w:t>
      </w:r>
      <w:r w:rsidR="000B1551" w:rsidRPr="00A63670">
        <w:rPr>
          <w:rFonts w:ascii="Times New Roman" w:hAnsi="Times New Roman"/>
          <w:sz w:val="24"/>
          <w:szCs w:val="24"/>
        </w:rPr>
        <w:t>plan content for recruitment of future old growth</w:t>
      </w:r>
      <w:r w:rsidR="00EC6DEA" w:rsidRPr="00A63670">
        <w:rPr>
          <w:rFonts w:ascii="Times New Roman" w:hAnsi="Times New Roman"/>
          <w:sz w:val="24"/>
          <w:szCs w:val="24"/>
        </w:rPr>
        <w:t>.</w:t>
      </w:r>
    </w:p>
    <w:p w14:paraId="53A6CA2C" w14:textId="698726C6" w:rsidR="0041232C" w:rsidRPr="00A63670" w:rsidRDefault="0041232C" w:rsidP="0041232C">
      <w:pPr>
        <w:pStyle w:val="ListParagraph"/>
        <w:numPr>
          <w:ilvl w:val="1"/>
          <w:numId w:val="4"/>
        </w:numPr>
        <w:contextualSpacing w:val="0"/>
        <w:rPr>
          <w:rFonts w:ascii="Times New Roman" w:hAnsi="Times New Roman"/>
          <w:sz w:val="24"/>
          <w:szCs w:val="24"/>
        </w:rPr>
      </w:pPr>
      <w:r w:rsidRPr="00A63670">
        <w:rPr>
          <w:rFonts w:ascii="Times New Roman" w:hAnsi="Times New Roman"/>
          <w:sz w:val="24"/>
          <w:szCs w:val="24"/>
        </w:rPr>
        <w:t>Importance of recruitment</w:t>
      </w:r>
    </w:p>
    <w:p w14:paraId="0B97AD76" w14:textId="4684F83E" w:rsidR="003E0649" w:rsidRPr="00A63670" w:rsidRDefault="00431AAE" w:rsidP="005E498C">
      <w:pPr>
        <w:rPr>
          <w:rFonts w:ascii="Times New Roman" w:hAnsi="Times New Roman"/>
          <w:sz w:val="24"/>
          <w:szCs w:val="24"/>
        </w:rPr>
      </w:pPr>
      <w:r w:rsidRPr="00A63670">
        <w:rPr>
          <w:rFonts w:ascii="Times New Roman" w:hAnsi="Times New Roman"/>
          <w:sz w:val="24"/>
          <w:szCs w:val="24"/>
        </w:rPr>
        <w:t>Of all the issues we address in these comments, we believe the</w:t>
      </w:r>
      <w:r w:rsidR="00A87CAC" w:rsidRPr="00A63670">
        <w:rPr>
          <w:rFonts w:ascii="Times New Roman" w:hAnsi="Times New Roman"/>
          <w:sz w:val="24"/>
          <w:szCs w:val="24"/>
        </w:rPr>
        <w:t xml:space="preserve"> agency needs the most help with </w:t>
      </w:r>
      <w:r w:rsidR="00BB7864" w:rsidRPr="00A63670">
        <w:rPr>
          <w:rFonts w:ascii="Times New Roman" w:hAnsi="Times New Roman"/>
          <w:sz w:val="24"/>
          <w:szCs w:val="24"/>
        </w:rPr>
        <w:t xml:space="preserve">recruitment—specifically, </w:t>
      </w:r>
      <w:r w:rsidR="00A87CAC" w:rsidRPr="00A63670">
        <w:rPr>
          <w:rFonts w:ascii="Times New Roman" w:hAnsi="Times New Roman"/>
          <w:sz w:val="24"/>
          <w:szCs w:val="24"/>
        </w:rPr>
        <w:t>t</w:t>
      </w:r>
      <w:r w:rsidR="00846558" w:rsidRPr="00A63670">
        <w:rPr>
          <w:rFonts w:ascii="Times New Roman" w:hAnsi="Times New Roman"/>
          <w:sz w:val="24"/>
          <w:szCs w:val="24"/>
        </w:rPr>
        <w:t>he content of and relationship</w:t>
      </w:r>
      <w:r w:rsidR="00BB7864" w:rsidRPr="00A63670">
        <w:rPr>
          <w:rFonts w:ascii="Times New Roman" w:hAnsi="Times New Roman"/>
          <w:sz w:val="24"/>
          <w:szCs w:val="24"/>
        </w:rPr>
        <w:t>s</w:t>
      </w:r>
      <w:r w:rsidR="00846558" w:rsidRPr="00A63670">
        <w:rPr>
          <w:rFonts w:ascii="Times New Roman" w:hAnsi="Times New Roman"/>
          <w:sz w:val="24"/>
          <w:szCs w:val="24"/>
        </w:rPr>
        <w:t xml:space="preserve"> between Objective </w:t>
      </w:r>
      <w:r w:rsidRPr="00A63670">
        <w:rPr>
          <w:rFonts w:ascii="Times New Roman" w:hAnsi="Times New Roman"/>
          <w:sz w:val="24"/>
          <w:szCs w:val="24"/>
        </w:rPr>
        <w:t>1, Guideline 1, and Management Approaches 1a and 1b</w:t>
      </w:r>
      <w:r w:rsidR="00A87CAC" w:rsidRPr="00A63670">
        <w:rPr>
          <w:rFonts w:ascii="Times New Roman" w:hAnsi="Times New Roman"/>
          <w:sz w:val="24"/>
          <w:szCs w:val="24"/>
        </w:rPr>
        <w:t>.</w:t>
      </w:r>
      <w:r w:rsidR="00856D5F" w:rsidRPr="00A63670">
        <w:rPr>
          <w:rFonts w:ascii="Times New Roman" w:hAnsi="Times New Roman"/>
          <w:sz w:val="24"/>
          <w:szCs w:val="24"/>
        </w:rPr>
        <w:t xml:space="preserve"> </w:t>
      </w:r>
      <w:r w:rsidR="00BD4702" w:rsidRPr="00A63670">
        <w:rPr>
          <w:rFonts w:ascii="Times New Roman" w:hAnsi="Times New Roman"/>
          <w:sz w:val="24"/>
          <w:szCs w:val="24"/>
        </w:rPr>
        <w:t xml:space="preserve">As a result, our </w:t>
      </w:r>
      <w:r w:rsidR="00677943" w:rsidRPr="00A63670">
        <w:rPr>
          <w:rFonts w:ascii="Times New Roman" w:hAnsi="Times New Roman"/>
          <w:sz w:val="24"/>
          <w:szCs w:val="24"/>
        </w:rPr>
        <w:t xml:space="preserve">discussion and </w:t>
      </w:r>
      <w:r w:rsidR="00BD4702" w:rsidRPr="00A63670">
        <w:rPr>
          <w:rFonts w:ascii="Times New Roman" w:hAnsi="Times New Roman"/>
          <w:sz w:val="24"/>
          <w:szCs w:val="24"/>
        </w:rPr>
        <w:t xml:space="preserve">suggestions here are </w:t>
      </w:r>
      <w:r w:rsidR="0018020B" w:rsidRPr="00A63670">
        <w:rPr>
          <w:rFonts w:ascii="Times New Roman" w:hAnsi="Times New Roman"/>
          <w:sz w:val="24"/>
          <w:szCs w:val="24"/>
        </w:rPr>
        <w:t>more comprehensive.</w:t>
      </w:r>
    </w:p>
    <w:p w14:paraId="331D9E96" w14:textId="57265F57" w:rsidR="00415AA2" w:rsidRPr="00A63670" w:rsidRDefault="00280668" w:rsidP="00415AA2">
      <w:pPr>
        <w:rPr>
          <w:rFonts w:ascii="Times New Roman" w:hAnsi="Times New Roman"/>
          <w:sz w:val="24"/>
          <w:szCs w:val="24"/>
        </w:rPr>
      </w:pPr>
      <w:r w:rsidRPr="00A63670">
        <w:rPr>
          <w:rFonts w:ascii="Times New Roman" w:hAnsi="Times New Roman"/>
          <w:sz w:val="24"/>
          <w:szCs w:val="24"/>
        </w:rPr>
        <w:t xml:space="preserve">To begin with, we believe that </w:t>
      </w:r>
      <w:r w:rsidR="00E04585" w:rsidRPr="00A63670">
        <w:rPr>
          <w:rFonts w:ascii="Times New Roman" w:hAnsi="Times New Roman"/>
          <w:sz w:val="24"/>
          <w:szCs w:val="24"/>
        </w:rPr>
        <w:t>the plan content addressing recruitment is</w:t>
      </w:r>
      <w:r w:rsidR="00CB5F85" w:rsidRPr="00A63670">
        <w:rPr>
          <w:rFonts w:ascii="Times New Roman" w:hAnsi="Times New Roman"/>
          <w:sz w:val="24"/>
          <w:szCs w:val="24"/>
        </w:rPr>
        <w:t xml:space="preserve"> </w:t>
      </w:r>
      <w:r w:rsidR="00415AA2" w:rsidRPr="00A63670">
        <w:rPr>
          <w:rFonts w:ascii="Times New Roman" w:hAnsi="Times New Roman"/>
          <w:sz w:val="24"/>
          <w:szCs w:val="24"/>
        </w:rPr>
        <w:t>crucially important. Together,</w:t>
      </w:r>
      <w:r w:rsidR="000434A4" w:rsidRPr="00A63670">
        <w:rPr>
          <w:rFonts w:ascii="Times New Roman" w:hAnsi="Times New Roman"/>
          <w:sz w:val="24"/>
          <w:szCs w:val="24"/>
        </w:rPr>
        <w:t xml:space="preserve"> these components</w:t>
      </w:r>
      <w:r w:rsidR="00415AA2" w:rsidRPr="00A63670">
        <w:rPr>
          <w:rFonts w:ascii="Times New Roman" w:hAnsi="Times New Roman"/>
          <w:sz w:val="24"/>
          <w:szCs w:val="24"/>
        </w:rPr>
        <w:t xml:space="preserve"> </w:t>
      </w:r>
      <w:r w:rsidR="00674A20" w:rsidRPr="00A63670">
        <w:rPr>
          <w:rFonts w:ascii="Times New Roman" w:hAnsi="Times New Roman"/>
          <w:sz w:val="24"/>
          <w:szCs w:val="24"/>
        </w:rPr>
        <w:t xml:space="preserve">outline the only process under </w:t>
      </w:r>
      <w:r w:rsidR="00415AA2" w:rsidRPr="00A63670">
        <w:rPr>
          <w:rFonts w:ascii="Times New Roman" w:hAnsi="Times New Roman"/>
          <w:sz w:val="24"/>
          <w:szCs w:val="24"/>
        </w:rPr>
        <w:t xml:space="preserve">NOGA that is responsive to Executive Order 14072’s direction to conserve old </w:t>
      </w:r>
      <w:r w:rsidR="00415AA2" w:rsidRPr="00A63670">
        <w:rPr>
          <w:rFonts w:ascii="Times New Roman" w:hAnsi="Times New Roman"/>
          <w:i/>
          <w:iCs/>
          <w:sz w:val="24"/>
          <w:szCs w:val="24"/>
        </w:rPr>
        <w:t>and mature</w:t>
      </w:r>
      <w:r w:rsidR="00415AA2" w:rsidRPr="00A63670">
        <w:rPr>
          <w:rFonts w:ascii="Times New Roman" w:hAnsi="Times New Roman"/>
          <w:sz w:val="24"/>
          <w:szCs w:val="24"/>
        </w:rPr>
        <w:t xml:space="preserve"> forests. It is also the only part of NOGA that concretely addresses recruitment of future old-growth forests, without which NOGA cannot make progress toward its desired conditions. The DEIS and Threat Assessment show convincingly that threats to old-growth forests are increasing. More recruitment is therefore needed to improve old-growth abundance and to replace old-growth forests as they are lost to disturbance. </w:t>
      </w:r>
    </w:p>
    <w:p w14:paraId="1E79DC69" w14:textId="53C63F26" w:rsidR="003E0649" w:rsidRPr="00A63670" w:rsidRDefault="00415AA2" w:rsidP="00415AA2">
      <w:pPr>
        <w:rPr>
          <w:rFonts w:ascii="Times New Roman" w:hAnsi="Times New Roman"/>
          <w:sz w:val="24"/>
          <w:szCs w:val="24"/>
        </w:rPr>
      </w:pPr>
      <w:r w:rsidRPr="00A63670">
        <w:rPr>
          <w:rFonts w:ascii="Times New Roman" w:hAnsi="Times New Roman"/>
          <w:sz w:val="24"/>
          <w:szCs w:val="24"/>
        </w:rPr>
        <w:t>Recruitment is especially important in the Southeast. Current levels of old growth are highly departed from ecological reference conditions.</w:t>
      </w:r>
      <w:r w:rsidR="000B1551" w:rsidRPr="00A63670">
        <w:rPr>
          <w:rStyle w:val="FootnoteReference"/>
          <w:rFonts w:ascii="Times New Roman" w:hAnsi="Times New Roman"/>
          <w:sz w:val="24"/>
          <w:szCs w:val="24"/>
        </w:rPr>
        <w:footnoteReference w:id="44"/>
      </w:r>
      <w:r w:rsidRPr="00A63670">
        <w:rPr>
          <w:rFonts w:ascii="Times New Roman" w:hAnsi="Times New Roman"/>
          <w:sz w:val="24"/>
          <w:szCs w:val="24"/>
        </w:rPr>
        <w:t xml:space="preserve"> Without policy change, the RPA Assessment shows that levels of old growth in the South will be flat over the next 50 years.</w:t>
      </w:r>
      <w:r w:rsidRPr="00A63670">
        <w:rPr>
          <w:rStyle w:val="FootnoteReference"/>
          <w:rFonts w:ascii="Times New Roman" w:hAnsi="Times New Roman"/>
          <w:sz w:val="24"/>
          <w:szCs w:val="24"/>
        </w:rPr>
        <w:footnoteReference w:id="45"/>
      </w:r>
      <w:r w:rsidRPr="00A63670">
        <w:rPr>
          <w:rFonts w:ascii="Times New Roman" w:hAnsi="Times New Roman"/>
          <w:sz w:val="24"/>
          <w:szCs w:val="24"/>
        </w:rPr>
        <w:t xml:space="preserve"> In itself, that isn’t too different from national trends, where forest aging is expected to roughly </w:t>
      </w:r>
      <w:r w:rsidR="00DE0DBF" w:rsidRPr="00A63670">
        <w:rPr>
          <w:rFonts w:ascii="Times New Roman" w:hAnsi="Times New Roman"/>
          <w:sz w:val="24"/>
          <w:szCs w:val="24"/>
        </w:rPr>
        <w:t>equal</w:t>
      </w:r>
      <w:r w:rsidRPr="00A63670">
        <w:rPr>
          <w:rFonts w:ascii="Times New Roman" w:hAnsi="Times New Roman"/>
          <w:sz w:val="24"/>
          <w:szCs w:val="24"/>
        </w:rPr>
        <w:t xml:space="preserve"> losses.</w:t>
      </w:r>
      <w:r w:rsidRPr="00A63670">
        <w:rPr>
          <w:rStyle w:val="FootnoteReference"/>
          <w:rFonts w:ascii="Times New Roman" w:hAnsi="Times New Roman"/>
          <w:sz w:val="24"/>
          <w:szCs w:val="24"/>
        </w:rPr>
        <w:footnoteReference w:id="46"/>
      </w:r>
      <w:r w:rsidRPr="00A63670">
        <w:rPr>
          <w:rFonts w:ascii="Times New Roman" w:hAnsi="Times New Roman"/>
          <w:sz w:val="24"/>
          <w:szCs w:val="24"/>
        </w:rPr>
        <w:t xml:space="preserve"> The difference in the Southeast, however, is that projected future losses come primarily from increased timber harvest.</w:t>
      </w:r>
      <w:r w:rsidRPr="00A63670">
        <w:rPr>
          <w:rStyle w:val="FootnoteReference"/>
          <w:rFonts w:ascii="Times New Roman" w:hAnsi="Times New Roman"/>
          <w:sz w:val="24"/>
          <w:szCs w:val="24"/>
        </w:rPr>
        <w:footnoteReference w:id="47"/>
      </w:r>
      <w:r w:rsidRPr="00A63670">
        <w:rPr>
          <w:rFonts w:ascii="Times New Roman" w:hAnsi="Times New Roman"/>
          <w:sz w:val="24"/>
          <w:szCs w:val="24"/>
        </w:rPr>
        <w:t xml:space="preserve"> In fact, in the absence of harvest, disturbance processes considered “threats” in other regions (like fire, insects, and disease) actually lead to increases in old-growth conditions in the Southeast.</w:t>
      </w:r>
      <w:r w:rsidRPr="00A63670">
        <w:rPr>
          <w:rStyle w:val="FootnoteReference"/>
          <w:rFonts w:ascii="Times New Roman" w:hAnsi="Times New Roman"/>
          <w:sz w:val="24"/>
          <w:szCs w:val="24"/>
        </w:rPr>
        <w:footnoteReference w:id="48"/>
      </w:r>
      <w:r w:rsidRPr="00A63670">
        <w:rPr>
          <w:rFonts w:ascii="Times New Roman" w:hAnsi="Times New Roman"/>
          <w:sz w:val="24"/>
          <w:szCs w:val="24"/>
        </w:rPr>
        <w:t xml:space="preserve"> In </w:t>
      </w:r>
      <w:r w:rsidR="000D784D" w:rsidRPr="00A63670">
        <w:rPr>
          <w:rFonts w:ascii="Times New Roman" w:hAnsi="Times New Roman"/>
          <w:sz w:val="24"/>
          <w:szCs w:val="24"/>
        </w:rPr>
        <w:t>short</w:t>
      </w:r>
      <w:r w:rsidRPr="00A63670">
        <w:rPr>
          <w:rFonts w:ascii="Times New Roman" w:hAnsi="Times New Roman"/>
          <w:sz w:val="24"/>
          <w:szCs w:val="24"/>
        </w:rPr>
        <w:t xml:space="preserve">, timber harvest is the primary factor </w:t>
      </w:r>
      <w:r w:rsidR="00D41F36" w:rsidRPr="00A63670">
        <w:rPr>
          <w:rFonts w:ascii="Times New Roman" w:hAnsi="Times New Roman"/>
          <w:sz w:val="24"/>
          <w:szCs w:val="24"/>
        </w:rPr>
        <w:t xml:space="preserve">in the loss of existing old growth and </w:t>
      </w:r>
      <w:r w:rsidR="00CC1B74" w:rsidRPr="00A63670">
        <w:rPr>
          <w:rFonts w:ascii="Times New Roman" w:hAnsi="Times New Roman"/>
          <w:sz w:val="24"/>
          <w:szCs w:val="24"/>
        </w:rPr>
        <w:t xml:space="preserve">retardment of recruitment </w:t>
      </w:r>
      <w:r w:rsidRPr="00A63670">
        <w:rPr>
          <w:rFonts w:ascii="Times New Roman" w:hAnsi="Times New Roman"/>
          <w:sz w:val="24"/>
          <w:szCs w:val="24"/>
        </w:rPr>
        <w:t>in the Southeast</w:t>
      </w:r>
      <w:r w:rsidR="00CC1B74" w:rsidRPr="00A63670">
        <w:rPr>
          <w:rFonts w:ascii="Times New Roman" w:hAnsi="Times New Roman"/>
          <w:sz w:val="24"/>
          <w:szCs w:val="24"/>
        </w:rPr>
        <w:t>. W</w:t>
      </w:r>
      <w:r w:rsidRPr="00A63670">
        <w:rPr>
          <w:rFonts w:ascii="Times New Roman" w:hAnsi="Times New Roman"/>
          <w:sz w:val="24"/>
          <w:szCs w:val="24"/>
        </w:rPr>
        <w:t>ithout policy change</w:t>
      </w:r>
      <w:r w:rsidR="00CC1B74" w:rsidRPr="00A63670">
        <w:rPr>
          <w:rFonts w:ascii="Times New Roman" w:hAnsi="Times New Roman"/>
          <w:sz w:val="24"/>
          <w:szCs w:val="24"/>
        </w:rPr>
        <w:t>,</w:t>
      </w:r>
      <w:r w:rsidRPr="00A63670">
        <w:rPr>
          <w:rFonts w:ascii="Times New Roman" w:hAnsi="Times New Roman"/>
          <w:sz w:val="24"/>
          <w:szCs w:val="24"/>
        </w:rPr>
        <w:t xml:space="preserve"> the Forest Service will not achieve improvements in the abundance of old growth relative to reference conditions. </w:t>
      </w:r>
      <w:r w:rsidR="007A15F1" w:rsidRPr="00A63670">
        <w:rPr>
          <w:rFonts w:ascii="Times New Roman" w:hAnsi="Times New Roman"/>
          <w:sz w:val="24"/>
          <w:szCs w:val="24"/>
        </w:rPr>
        <w:t>In short</w:t>
      </w:r>
      <w:r w:rsidRPr="00A63670">
        <w:rPr>
          <w:rFonts w:ascii="Times New Roman" w:hAnsi="Times New Roman"/>
          <w:sz w:val="24"/>
          <w:szCs w:val="24"/>
        </w:rPr>
        <w:t>, NOGA’s framework for recruitment of future old growth must move the needle</w:t>
      </w:r>
      <w:r w:rsidR="00CA798C" w:rsidRPr="00A63670">
        <w:rPr>
          <w:rFonts w:ascii="Times New Roman" w:hAnsi="Times New Roman"/>
          <w:sz w:val="24"/>
          <w:szCs w:val="24"/>
        </w:rPr>
        <w:t xml:space="preserve"> for recruitment</w:t>
      </w:r>
      <w:r w:rsidRPr="00A63670">
        <w:rPr>
          <w:rFonts w:ascii="Times New Roman" w:hAnsi="Times New Roman"/>
          <w:sz w:val="24"/>
          <w:szCs w:val="24"/>
        </w:rPr>
        <w:t xml:space="preserve">, else the agency will have no basis (according to its own best available science) to conclude that it will make </w:t>
      </w:r>
      <w:r w:rsidRPr="00A63670">
        <w:rPr>
          <w:rFonts w:ascii="Times New Roman" w:hAnsi="Times New Roman"/>
          <w:i/>
          <w:iCs/>
          <w:sz w:val="24"/>
          <w:szCs w:val="24"/>
        </w:rPr>
        <w:t>any</w:t>
      </w:r>
      <w:r w:rsidRPr="00A63670">
        <w:rPr>
          <w:rFonts w:ascii="Times New Roman" w:hAnsi="Times New Roman"/>
          <w:sz w:val="24"/>
          <w:szCs w:val="24"/>
        </w:rPr>
        <w:t xml:space="preserve"> progress toward NOGA’s desired conditions and objectives.</w:t>
      </w:r>
    </w:p>
    <w:p w14:paraId="45ECF995" w14:textId="16C0A31C" w:rsidR="0041232C" w:rsidRPr="00A63670" w:rsidRDefault="0041232C" w:rsidP="0041232C">
      <w:pPr>
        <w:pStyle w:val="ListParagraph"/>
        <w:numPr>
          <w:ilvl w:val="1"/>
          <w:numId w:val="4"/>
        </w:numPr>
        <w:rPr>
          <w:rFonts w:ascii="Times New Roman" w:hAnsi="Times New Roman"/>
          <w:sz w:val="24"/>
          <w:szCs w:val="24"/>
        </w:rPr>
      </w:pPr>
      <w:r w:rsidRPr="00A63670">
        <w:rPr>
          <w:rFonts w:ascii="Times New Roman" w:hAnsi="Times New Roman"/>
          <w:sz w:val="24"/>
          <w:szCs w:val="24"/>
        </w:rPr>
        <w:t>Concerns about recruitment in the current draft</w:t>
      </w:r>
    </w:p>
    <w:p w14:paraId="4CFFB546" w14:textId="30DC9FE0" w:rsidR="00512ABF" w:rsidRPr="00A63670" w:rsidRDefault="00E13DB6" w:rsidP="005E498C">
      <w:pPr>
        <w:rPr>
          <w:rFonts w:ascii="Times New Roman" w:hAnsi="Times New Roman"/>
          <w:sz w:val="24"/>
          <w:szCs w:val="24"/>
        </w:rPr>
      </w:pPr>
      <w:r w:rsidRPr="00A63670">
        <w:rPr>
          <w:rFonts w:ascii="Times New Roman" w:hAnsi="Times New Roman"/>
          <w:sz w:val="24"/>
          <w:szCs w:val="24"/>
        </w:rPr>
        <w:t xml:space="preserve">Unfortunately, </w:t>
      </w:r>
      <w:r w:rsidR="007E6115" w:rsidRPr="00A63670">
        <w:rPr>
          <w:rFonts w:ascii="Times New Roman" w:hAnsi="Times New Roman"/>
          <w:sz w:val="24"/>
          <w:szCs w:val="24"/>
        </w:rPr>
        <w:t xml:space="preserve">we are concerned </w:t>
      </w:r>
      <w:r w:rsidRPr="00A63670">
        <w:rPr>
          <w:rFonts w:ascii="Times New Roman" w:hAnsi="Times New Roman"/>
          <w:sz w:val="24"/>
          <w:szCs w:val="24"/>
        </w:rPr>
        <w:t>that NOGA’s current</w:t>
      </w:r>
      <w:r w:rsidR="005E3D8A" w:rsidRPr="00A63670">
        <w:rPr>
          <w:rFonts w:ascii="Times New Roman" w:hAnsi="Times New Roman"/>
          <w:sz w:val="24"/>
          <w:szCs w:val="24"/>
        </w:rPr>
        <w:t xml:space="preserve"> approach </w:t>
      </w:r>
      <w:r w:rsidR="00F22988" w:rsidRPr="00A63670">
        <w:rPr>
          <w:rFonts w:ascii="Times New Roman" w:hAnsi="Times New Roman"/>
          <w:sz w:val="24"/>
          <w:szCs w:val="24"/>
        </w:rPr>
        <w:t xml:space="preserve">will not be effective </w:t>
      </w:r>
      <w:r w:rsidR="005E3D8A" w:rsidRPr="00A63670">
        <w:rPr>
          <w:rFonts w:ascii="Times New Roman" w:hAnsi="Times New Roman"/>
          <w:sz w:val="24"/>
          <w:szCs w:val="24"/>
        </w:rPr>
        <w:t>for at least two reasons.</w:t>
      </w:r>
      <w:r w:rsidR="00F22988" w:rsidRPr="00A63670">
        <w:rPr>
          <w:rFonts w:ascii="Times New Roman" w:hAnsi="Times New Roman"/>
          <w:sz w:val="24"/>
          <w:szCs w:val="24"/>
        </w:rPr>
        <w:t xml:space="preserve"> </w:t>
      </w:r>
      <w:r w:rsidR="00FA5FF5" w:rsidRPr="00A63670">
        <w:rPr>
          <w:rFonts w:ascii="Times New Roman" w:hAnsi="Times New Roman"/>
          <w:sz w:val="24"/>
          <w:szCs w:val="24"/>
        </w:rPr>
        <w:t>First, th</w:t>
      </w:r>
      <w:r w:rsidR="00230B18" w:rsidRPr="00A63670">
        <w:rPr>
          <w:rFonts w:ascii="Times New Roman" w:hAnsi="Times New Roman"/>
          <w:sz w:val="24"/>
          <w:szCs w:val="24"/>
        </w:rPr>
        <w:t xml:space="preserve">e current draft </w:t>
      </w:r>
      <w:r w:rsidR="00880EBD" w:rsidRPr="00A63670">
        <w:rPr>
          <w:rFonts w:ascii="Times New Roman" w:hAnsi="Times New Roman"/>
          <w:sz w:val="24"/>
          <w:szCs w:val="24"/>
        </w:rPr>
        <w:t xml:space="preserve">leaves </w:t>
      </w:r>
      <w:r w:rsidR="00512ABF" w:rsidRPr="00A63670">
        <w:rPr>
          <w:rFonts w:ascii="Times New Roman" w:hAnsi="Times New Roman"/>
          <w:sz w:val="24"/>
          <w:szCs w:val="24"/>
        </w:rPr>
        <w:t>a long list of tasks</w:t>
      </w:r>
      <w:r w:rsidR="00880EBD" w:rsidRPr="00A63670">
        <w:rPr>
          <w:rFonts w:ascii="Times New Roman" w:hAnsi="Times New Roman"/>
          <w:sz w:val="24"/>
          <w:szCs w:val="24"/>
        </w:rPr>
        <w:t xml:space="preserve"> for local Adaptive Strategies.</w:t>
      </w:r>
      <w:r w:rsidR="00512ABF" w:rsidRPr="00A63670">
        <w:rPr>
          <w:rStyle w:val="FootnoteReference"/>
          <w:rFonts w:ascii="Times New Roman" w:hAnsi="Times New Roman"/>
          <w:sz w:val="24"/>
          <w:szCs w:val="24"/>
        </w:rPr>
        <w:footnoteReference w:id="49"/>
      </w:r>
      <w:r w:rsidR="00880EBD" w:rsidRPr="00A63670">
        <w:rPr>
          <w:rFonts w:ascii="Times New Roman" w:hAnsi="Times New Roman"/>
          <w:sz w:val="24"/>
          <w:szCs w:val="24"/>
        </w:rPr>
        <w:t xml:space="preserve"> </w:t>
      </w:r>
      <w:r w:rsidR="006B4EB4" w:rsidRPr="00A63670">
        <w:rPr>
          <w:rFonts w:ascii="Times New Roman" w:hAnsi="Times New Roman"/>
          <w:sz w:val="24"/>
          <w:szCs w:val="24"/>
        </w:rPr>
        <w:t>To be sure,</w:t>
      </w:r>
      <w:r w:rsidR="00EA155C" w:rsidRPr="00A63670">
        <w:rPr>
          <w:rFonts w:ascii="Times New Roman" w:hAnsi="Times New Roman"/>
          <w:sz w:val="24"/>
          <w:szCs w:val="24"/>
        </w:rPr>
        <w:t xml:space="preserve"> we see the value in</w:t>
      </w:r>
      <w:r w:rsidR="00776EC8" w:rsidRPr="00A63670">
        <w:rPr>
          <w:rFonts w:ascii="Times New Roman" w:hAnsi="Times New Roman"/>
          <w:sz w:val="24"/>
          <w:szCs w:val="24"/>
        </w:rPr>
        <w:t xml:space="preserve"> </w:t>
      </w:r>
      <w:r w:rsidR="006B4EB4" w:rsidRPr="00A63670">
        <w:rPr>
          <w:rFonts w:ascii="Times New Roman" w:hAnsi="Times New Roman"/>
          <w:sz w:val="24"/>
          <w:szCs w:val="24"/>
        </w:rPr>
        <w:t xml:space="preserve">developing </w:t>
      </w:r>
      <w:r w:rsidR="00776EC8" w:rsidRPr="00A63670">
        <w:rPr>
          <w:rFonts w:ascii="Times New Roman" w:hAnsi="Times New Roman"/>
          <w:sz w:val="24"/>
          <w:szCs w:val="24"/>
        </w:rPr>
        <w:t xml:space="preserve">local strategies to </w:t>
      </w:r>
      <w:r w:rsidR="0006666A" w:rsidRPr="00A63670">
        <w:rPr>
          <w:rFonts w:ascii="Times New Roman" w:hAnsi="Times New Roman"/>
          <w:sz w:val="24"/>
          <w:szCs w:val="24"/>
        </w:rPr>
        <w:t xml:space="preserve">account for local conditions, collaborative input, and consultation with </w:t>
      </w:r>
      <w:r w:rsidR="00F77A72" w:rsidRPr="00A63670">
        <w:rPr>
          <w:rFonts w:ascii="Times New Roman" w:hAnsi="Times New Roman"/>
          <w:sz w:val="24"/>
          <w:szCs w:val="24"/>
        </w:rPr>
        <w:t>Tribes and other governments</w:t>
      </w:r>
      <w:r w:rsidR="006B4EB4" w:rsidRPr="00A63670">
        <w:rPr>
          <w:rFonts w:ascii="Times New Roman" w:hAnsi="Times New Roman"/>
          <w:sz w:val="24"/>
          <w:szCs w:val="24"/>
        </w:rPr>
        <w:t>. We are concerned, however</w:t>
      </w:r>
      <w:r w:rsidR="00F77A72" w:rsidRPr="00A63670">
        <w:rPr>
          <w:rFonts w:ascii="Times New Roman" w:hAnsi="Times New Roman"/>
          <w:sz w:val="24"/>
          <w:szCs w:val="24"/>
        </w:rPr>
        <w:t xml:space="preserve">, that </w:t>
      </w:r>
      <w:r w:rsidR="00E77B3E" w:rsidRPr="00A63670">
        <w:rPr>
          <w:rFonts w:ascii="Times New Roman" w:hAnsi="Times New Roman"/>
          <w:sz w:val="24"/>
          <w:szCs w:val="24"/>
        </w:rPr>
        <w:t xml:space="preserve">local staffs may lack the resources to </w:t>
      </w:r>
      <w:r w:rsidR="00E44B00" w:rsidRPr="00A63670">
        <w:rPr>
          <w:rFonts w:ascii="Times New Roman" w:hAnsi="Times New Roman"/>
          <w:sz w:val="24"/>
          <w:szCs w:val="24"/>
        </w:rPr>
        <w:t xml:space="preserve">accomplish everything within two years. </w:t>
      </w:r>
      <w:r w:rsidR="009F372D" w:rsidRPr="00A63670">
        <w:rPr>
          <w:rFonts w:ascii="Times New Roman" w:hAnsi="Times New Roman"/>
          <w:sz w:val="24"/>
          <w:szCs w:val="24"/>
        </w:rPr>
        <w:t>In addition,</w:t>
      </w:r>
      <w:r w:rsidR="00E44B00" w:rsidRPr="00A63670">
        <w:rPr>
          <w:rFonts w:ascii="Times New Roman" w:hAnsi="Times New Roman"/>
          <w:sz w:val="24"/>
          <w:szCs w:val="24"/>
        </w:rPr>
        <w:t xml:space="preserve"> </w:t>
      </w:r>
      <w:r w:rsidR="00AC0CC1" w:rsidRPr="00A63670">
        <w:rPr>
          <w:rFonts w:ascii="Times New Roman" w:hAnsi="Times New Roman"/>
          <w:sz w:val="24"/>
          <w:szCs w:val="24"/>
        </w:rPr>
        <w:t>because</w:t>
      </w:r>
      <w:r w:rsidR="00E44B00" w:rsidRPr="00A63670">
        <w:rPr>
          <w:rFonts w:ascii="Times New Roman" w:hAnsi="Times New Roman"/>
          <w:sz w:val="24"/>
          <w:szCs w:val="24"/>
        </w:rPr>
        <w:t xml:space="preserve"> </w:t>
      </w:r>
      <w:r w:rsidR="006E365A" w:rsidRPr="00A63670">
        <w:rPr>
          <w:rFonts w:ascii="Times New Roman" w:hAnsi="Times New Roman"/>
          <w:sz w:val="24"/>
          <w:szCs w:val="24"/>
        </w:rPr>
        <w:t xml:space="preserve">NOGA does not provide substantive guidance </w:t>
      </w:r>
      <w:r w:rsidR="00D509C5" w:rsidRPr="00A63670">
        <w:rPr>
          <w:rFonts w:ascii="Times New Roman" w:hAnsi="Times New Roman"/>
          <w:sz w:val="24"/>
          <w:szCs w:val="24"/>
        </w:rPr>
        <w:t xml:space="preserve">for what </w:t>
      </w:r>
      <w:r w:rsidR="005A1FC9" w:rsidRPr="00A63670">
        <w:rPr>
          <w:rFonts w:ascii="Times New Roman" w:hAnsi="Times New Roman"/>
          <w:sz w:val="24"/>
          <w:szCs w:val="24"/>
        </w:rPr>
        <w:t>Adaptive Strategies should accomplish</w:t>
      </w:r>
      <w:r w:rsidR="006A207F" w:rsidRPr="00A63670">
        <w:rPr>
          <w:rFonts w:ascii="Times New Roman" w:hAnsi="Times New Roman"/>
          <w:sz w:val="24"/>
          <w:szCs w:val="24"/>
        </w:rPr>
        <w:t xml:space="preserve"> (i.e., what makes an Adaptive Strategy “good enough” or not)</w:t>
      </w:r>
      <w:r w:rsidR="00973904" w:rsidRPr="00A63670">
        <w:rPr>
          <w:rFonts w:ascii="Times New Roman" w:hAnsi="Times New Roman"/>
          <w:sz w:val="24"/>
          <w:szCs w:val="24"/>
        </w:rPr>
        <w:t xml:space="preserve">, </w:t>
      </w:r>
      <w:r w:rsidR="00D54E91" w:rsidRPr="00A63670">
        <w:rPr>
          <w:rFonts w:ascii="Times New Roman" w:hAnsi="Times New Roman"/>
          <w:sz w:val="24"/>
          <w:szCs w:val="24"/>
        </w:rPr>
        <w:t xml:space="preserve">we doubt that local leaders will </w:t>
      </w:r>
      <w:r w:rsidR="007B41E1" w:rsidRPr="00A63670">
        <w:rPr>
          <w:rFonts w:ascii="Times New Roman" w:hAnsi="Times New Roman"/>
          <w:sz w:val="24"/>
          <w:szCs w:val="24"/>
        </w:rPr>
        <w:t>move forward without more of a push</w:t>
      </w:r>
      <w:r w:rsidR="005A1FC9" w:rsidRPr="00A63670">
        <w:rPr>
          <w:rFonts w:ascii="Times New Roman" w:hAnsi="Times New Roman"/>
          <w:sz w:val="24"/>
          <w:szCs w:val="24"/>
        </w:rPr>
        <w:t>.</w:t>
      </w:r>
      <w:r w:rsidR="00D90F73" w:rsidRPr="00A63670">
        <w:rPr>
          <w:rFonts w:ascii="Times New Roman" w:hAnsi="Times New Roman"/>
          <w:sz w:val="24"/>
          <w:szCs w:val="24"/>
        </w:rPr>
        <w:t xml:space="preserve"> </w:t>
      </w:r>
      <w:r w:rsidR="00512ABF" w:rsidRPr="00A63670">
        <w:rPr>
          <w:rFonts w:ascii="Times New Roman" w:hAnsi="Times New Roman"/>
          <w:sz w:val="24"/>
          <w:szCs w:val="24"/>
        </w:rPr>
        <w:t xml:space="preserve">In short, we see the potential for lots of squeeze, little juice. </w:t>
      </w:r>
    </w:p>
    <w:p w14:paraId="3047FC15" w14:textId="419AC075" w:rsidR="00417D64" w:rsidRPr="00A63670" w:rsidRDefault="009F372D" w:rsidP="005E498C">
      <w:pPr>
        <w:rPr>
          <w:rFonts w:ascii="Times New Roman" w:hAnsi="Times New Roman"/>
          <w:sz w:val="24"/>
          <w:szCs w:val="24"/>
        </w:rPr>
      </w:pPr>
      <w:r w:rsidRPr="00A63670">
        <w:rPr>
          <w:rFonts w:ascii="Times New Roman" w:hAnsi="Times New Roman"/>
          <w:sz w:val="24"/>
          <w:szCs w:val="24"/>
        </w:rPr>
        <w:t xml:space="preserve">Separately, we are very troubled that the current draft still fails to </w:t>
      </w:r>
      <w:r w:rsidR="004206BE" w:rsidRPr="00A63670">
        <w:rPr>
          <w:rFonts w:ascii="Times New Roman" w:hAnsi="Times New Roman"/>
          <w:sz w:val="24"/>
          <w:szCs w:val="24"/>
        </w:rPr>
        <w:t xml:space="preserve">address a serious vulnerability under NFMA. In our prior comments, we </w:t>
      </w:r>
      <w:r w:rsidR="00417D64" w:rsidRPr="00A63670">
        <w:rPr>
          <w:rFonts w:ascii="Times New Roman" w:hAnsi="Times New Roman"/>
          <w:sz w:val="24"/>
          <w:szCs w:val="24"/>
        </w:rPr>
        <w:t xml:space="preserve">explained that </w:t>
      </w:r>
      <w:r w:rsidR="00E7064A" w:rsidRPr="00A63670">
        <w:rPr>
          <w:rFonts w:ascii="Times New Roman" w:hAnsi="Times New Roman"/>
          <w:sz w:val="24"/>
          <w:szCs w:val="24"/>
        </w:rPr>
        <w:t xml:space="preserve">NOGA cannot defer to the Adaptive Strategy the </w:t>
      </w:r>
      <w:r w:rsidR="00B40805" w:rsidRPr="00A63670">
        <w:rPr>
          <w:rFonts w:ascii="Times New Roman" w:hAnsi="Times New Roman"/>
          <w:sz w:val="24"/>
          <w:szCs w:val="24"/>
        </w:rPr>
        <w:t>decision</w:t>
      </w:r>
      <w:r w:rsidR="00E7064A" w:rsidRPr="00A63670">
        <w:rPr>
          <w:rFonts w:ascii="Times New Roman" w:hAnsi="Times New Roman"/>
          <w:sz w:val="24"/>
          <w:szCs w:val="24"/>
        </w:rPr>
        <w:t xml:space="preserve"> of where plan components will apply. </w:t>
      </w:r>
      <w:r w:rsidR="00B2304B" w:rsidRPr="00A63670">
        <w:rPr>
          <w:rFonts w:ascii="Times New Roman" w:hAnsi="Times New Roman"/>
          <w:sz w:val="24"/>
          <w:szCs w:val="24"/>
        </w:rPr>
        <w:t>Under the planning rule, a formal plan amendment is required whenever a Forest “change[s] how or where one or more plan components apply,”</w:t>
      </w:r>
      <w:r w:rsidR="00B2304B" w:rsidRPr="00A63670">
        <w:rPr>
          <w:rStyle w:val="FootnoteReference"/>
          <w:rFonts w:ascii="Times New Roman" w:hAnsi="Times New Roman"/>
          <w:sz w:val="24"/>
          <w:szCs w:val="24"/>
        </w:rPr>
        <w:footnoteReference w:id="50"/>
      </w:r>
      <w:r w:rsidR="00B2304B" w:rsidRPr="00A63670">
        <w:rPr>
          <w:rFonts w:ascii="Times New Roman" w:hAnsi="Times New Roman"/>
          <w:sz w:val="24"/>
          <w:szCs w:val="24"/>
        </w:rPr>
        <w:t xml:space="preserve"> and </w:t>
      </w:r>
      <w:r w:rsidR="00763120" w:rsidRPr="00A63670">
        <w:rPr>
          <w:rFonts w:ascii="Times New Roman" w:hAnsi="Times New Roman"/>
          <w:sz w:val="24"/>
          <w:szCs w:val="24"/>
        </w:rPr>
        <w:t xml:space="preserve">the agency </w:t>
      </w:r>
      <w:r w:rsidR="00B40805" w:rsidRPr="00A63670">
        <w:rPr>
          <w:rFonts w:ascii="Times New Roman" w:hAnsi="Times New Roman"/>
          <w:sz w:val="24"/>
          <w:szCs w:val="24"/>
        </w:rPr>
        <w:t xml:space="preserve">will not </w:t>
      </w:r>
      <w:r w:rsidR="00D171A9" w:rsidRPr="00A63670">
        <w:rPr>
          <w:rFonts w:ascii="Times New Roman" w:hAnsi="Times New Roman"/>
          <w:sz w:val="24"/>
          <w:szCs w:val="24"/>
        </w:rPr>
        <w:t>comply with this requirement when it adopts local</w:t>
      </w:r>
      <w:r w:rsidR="00B2304B" w:rsidRPr="00A63670">
        <w:rPr>
          <w:rFonts w:ascii="Times New Roman" w:hAnsi="Times New Roman"/>
          <w:sz w:val="24"/>
          <w:szCs w:val="24"/>
        </w:rPr>
        <w:t xml:space="preserve"> Adaptive Strategies.</w:t>
      </w:r>
      <w:r w:rsidR="00C01AEB" w:rsidRPr="00A63670">
        <w:rPr>
          <w:rFonts w:ascii="Times New Roman" w:hAnsi="Times New Roman"/>
          <w:sz w:val="24"/>
          <w:szCs w:val="24"/>
        </w:rPr>
        <w:t xml:space="preserve"> </w:t>
      </w:r>
      <w:r w:rsidR="00D171A9" w:rsidRPr="00A63670">
        <w:rPr>
          <w:rFonts w:ascii="Times New Roman" w:hAnsi="Times New Roman"/>
          <w:sz w:val="24"/>
          <w:szCs w:val="24"/>
        </w:rPr>
        <w:t>The Forest Service may believe that it has solved the problem by deleting the phrase</w:t>
      </w:r>
      <w:r w:rsidR="00C01AEB" w:rsidRPr="00A63670">
        <w:rPr>
          <w:rFonts w:ascii="Times New Roman" w:hAnsi="Times New Roman"/>
          <w:sz w:val="24"/>
          <w:szCs w:val="24"/>
        </w:rPr>
        <w:t xml:space="preserve"> “where plan components will apply</w:t>
      </w:r>
      <w:r w:rsidR="00542C7F" w:rsidRPr="00A63670">
        <w:rPr>
          <w:rFonts w:ascii="Times New Roman" w:hAnsi="Times New Roman"/>
          <w:sz w:val="24"/>
          <w:szCs w:val="24"/>
        </w:rPr>
        <w:t>.</w:t>
      </w:r>
      <w:r w:rsidR="00C01AEB" w:rsidRPr="00A63670">
        <w:rPr>
          <w:rFonts w:ascii="Times New Roman" w:hAnsi="Times New Roman"/>
          <w:sz w:val="24"/>
          <w:szCs w:val="24"/>
        </w:rPr>
        <w:t>”</w:t>
      </w:r>
      <w:r w:rsidR="00A3760A" w:rsidRPr="00A63670">
        <w:rPr>
          <w:rStyle w:val="FootnoteReference"/>
          <w:rFonts w:ascii="Times New Roman" w:hAnsi="Times New Roman"/>
          <w:sz w:val="24"/>
          <w:szCs w:val="24"/>
        </w:rPr>
        <w:footnoteReference w:id="51"/>
      </w:r>
      <w:r w:rsidR="00A938AA" w:rsidRPr="00A63670">
        <w:rPr>
          <w:rFonts w:ascii="Times New Roman" w:hAnsi="Times New Roman"/>
          <w:sz w:val="24"/>
          <w:szCs w:val="24"/>
        </w:rPr>
        <w:t xml:space="preserve"> However, the </w:t>
      </w:r>
      <w:r w:rsidR="00542C7F" w:rsidRPr="00A63670">
        <w:rPr>
          <w:rFonts w:ascii="Times New Roman" w:hAnsi="Times New Roman"/>
          <w:sz w:val="24"/>
          <w:szCs w:val="24"/>
        </w:rPr>
        <w:t>underlying problem</w:t>
      </w:r>
      <w:r w:rsidR="00D171A9" w:rsidRPr="00A63670">
        <w:rPr>
          <w:rFonts w:ascii="Times New Roman" w:hAnsi="Times New Roman"/>
          <w:sz w:val="24"/>
          <w:szCs w:val="24"/>
        </w:rPr>
        <w:t xml:space="preserve"> is still the same</w:t>
      </w:r>
      <w:r w:rsidR="00542C7F" w:rsidRPr="00A63670">
        <w:rPr>
          <w:rFonts w:ascii="Times New Roman" w:hAnsi="Times New Roman"/>
          <w:sz w:val="24"/>
          <w:szCs w:val="24"/>
        </w:rPr>
        <w:t xml:space="preserve">. </w:t>
      </w:r>
      <w:r w:rsidR="00D0158F" w:rsidRPr="00A63670">
        <w:rPr>
          <w:rFonts w:ascii="Times New Roman" w:hAnsi="Times New Roman"/>
          <w:sz w:val="24"/>
          <w:szCs w:val="24"/>
        </w:rPr>
        <w:t xml:space="preserve">Guideline 1 applies only to </w:t>
      </w:r>
      <w:r w:rsidR="00D83993" w:rsidRPr="00A63670">
        <w:rPr>
          <w:rFonts w:ascii="Times New Roman" w:hAnsi="Times New Roman"/>
          <w:sz w:val="24"/>
          <w:szCs w:val="24"/>
        </w:rPr>
        <w:t xml:space="preserve">“areas that have been identified in the </w:t>
      </w:r>
      <w:r w:rsidR="00D83993" w:rsidRPr="00A63670">
        <w:rPr>
          <w:rFonts w:ascii="Times New Roman" w:hAnsi="Times New Roman"/>
          <w:i/>
          <w:iCs/>
          <w:sz w:val="24"/>
          <w:szCs w:val="24"/>
        </w:rPr>
        <w:t>Adaptive Strategy</w:t>
      </w:r>
      <w:r w:rsidR="00D83993" w:rsidRPr="00A63670">
        <w:rPr>
          <w:rFonts w:ascii="Times New Roman" w:hAnsi="Times New Roman"/>
          <w:sz w:val="24"/>
          <w:szCs w:val="24"/>
        </w:rPr>
        <w:t>.”</w:t>
      </w:r>
      <w:r w:rsidR="00D83993" w:rsidRPr="00A63670">
        <w:rPr>
          <w:rStyle w:val="FootnoteReference"/>
          <w:rFonts w:ascii="Times New Roman" w:hAnsi="Times New Roman"/>
          <w:sz w:val="24"/>
          <w:szCs w:val="24"/>
        </w:rPr>
        <w:footnoteReference w:id="52"/>
      </w:r>
      <w:r w:rsidR="00621C6E" w:rsidRPr="00A63670">
        <w:rPr>
          <w:rFonts w:ascii="Times New Roman" w:hAnsi="Times New Roman"/>
          <w:sz w:val="24"/>
          <w:szCs w:val="24"/>
        </w:rPr>
        <w:t xml:space="preserve"> </w:t>
      </w:r>
      <w:r w:rsidR="002D591E" w:rsidRPr="00A63670">
        <w:rPr>
          <w:rFonts w:ascii="Times New Roman" w:hAnsi="Times New Roman"/>
          <w:sz w:val="24"/>
          <w:szCs w:val="24"/>
        </w:rPr>
        <w:t xml:space="preserve">And, of course, those areas will not be identified until </w:t>
      </w:r>
      <w:r w:rsidR="00A05CE2" w:rsidRPr="00A63670">
        <w:rPr>
          <w:rFonts w:ascii="Times New Roman" w:hAnsi="Times New Roman"/>
          <w:i/>
          <w:iCs/>
          <w:sz w:val="24"/>
          <w:szCs w:val="24"/>
        </w:rPr>
        <w:t>after</w:t>
      </w:r>
      <w:r w:rsidR="00A05CE2" w:rsidRPr="00A63670">
        <w:rPr>
          <w:rFonts w:ascii="Times New Roman" w:hAnsi="Times New Roman"/>
          <w:sz w:val="24"/>
          <w:szCs w:val="24"/>
        </w:rPr>
        <w:t xml:space="preserve"> NOGA is finalized</w:t>
      </w:r>
      <w:r w:rsidR="007837DF" w:rsidRPr="00A63670">
        <w:rPr>
          <w:rFonts w:ascii="Times New Roman" w:hAnsi="Times New Roman"/>
          <w:sz w:val="24"/>
          <w:szCs w:val="24"/>
        </w:rPr>
        <w:t xml:space="preserve">, outside of the formal </w:t>
      </w:r>
      <w:r w:rsidR="00B91B65" w:rsidRPr="00A63670">
        <w:rPr>
          <w:rFonts w:ascii="Times New Roman" w:hAnsi="Times New Roman"/>
          <w:sz w:val="24"/>
          <w:szCs w:val="24"/>
        </w:rPr>
        <w:t>plan amendment process</w:t>
      </w:r>
      <w:r w:rsidR="00A05CE2" w:rsidRPr="00A63670">
        <w:rPr>
          <w:rFonts w:ascii="Times New Roman" w:hAnsi="Times New Roman"/>
          <w:sz w:val="24"/>
          <w:szCs w:val="24"/>
        </w:rPr>
        <w:t>.</w:t>
      </w:r>
      <w:r w:rsidR="00A05CE2" w:rsidRPr="00A63670">
        <w:rPr>
          <w:rStyle w:val="FootnoteReference"/>
          <w:rFonts w:ascii="Times New Roman" w:hAnsi="Times New Roman"/>
          <w:sz w:val="24"/>
          <w:szCs w:val="24"/>
        </w:rPr>
        <w:footnoteReference w:id="53"/>
      </w:r>
      <w:r w:rsidR="00DA59C0" w:rsidRPr="00A63670">
        <w:rPr>
          <w:rFonts w:ascii="Times New Roman" w:hAnsi="Times New Roman"/>
          <w:sz w:val="24"/>
          <w:szCs w:val="24"/>
        </w:rPr>
        <w:t xml:space="preserve"> </w:t>
      </w:r>
    </w:p>
    <w:p w14:paraId="26258F3C" w14:textId="12D16422" w:rsidR="0041232C" w:rsidRPr="00A63670" w:rsidRDefault="006054F1" w:rsidP="0041232C">
      <w:pPr>
        <w:pStyle w:val="ListParagraph"/>
        <w:numPr>
          <w:ilvl w:val="1"/>
          <w:numId w:val="4"/>
        </w:numPr>
        <w:rPr>
          <w:rFonts w:ascii="Times New Roman" w:hAnsi="Times New Roman"/>
          <w:sz w:val="24"/>
          <w:szCs w:val="24"/>
        </w:rPr>
      </w:pPr>
      <w:r w:rsidRPr="00A63670">
        <w:rPr>
          <w:rFonts w:ascii="Times New Roman" w:hAnsi="Times New Roman"/>
          <w:sz w:val="24"/>
          <w:szCs w:val="24"/>
        </w:rPr>
        <w:t>Conceptualizing a more focused approach to recruitment</w:t>
      </w:r>
    </w:p>
    <w:p w14:paraId="09D8B832" w14:textId="18BE69DE" w:rsidR="0032749F" w:rsidRPr="00A63670" w:rsidRDefault="00720C5C" w:rsidP="005E498C">
      <w:pPr>
        <w:rPr>
          <w:rFonts w:ascii="Times New Roman" w:hAnsi="Times New Roman"/>
          <w:sz w:val="24"/>
          <w:szCs w:val="24"/>
        </w:rPr>
      </w:pPr>
      <w:r w:rsidRPr="00A63670">
        <w:rPr>
          <w:rFonts w:ascii="Times New Roman" w:hAnsi="Times New Roman"/>
          <w:sz w:val="24"/>
          <w:szCs w:val="24"/>
        </w:rPr>
        <w:t>To be sure</w:t>
      </w:r>
      <w:r w:rsidR="00E47585" w:rsidRPr="00A63670">
        <w:rPr>
          <w:rFonts w:ascii="Times New Roman" w:hAnsi="Times New Roman"/>
          <w:sz w:val="24"/>
          <w:szCs w:val="24"/>
        </w:rPr>
        <w:t xml:space="preserve">, </w:t>
      </w:r>
      <w:r w:rsidR="00877475" w:rsidRPr="00A63670">
        <w:rPr>
          <w:rFonts w:ascii="Times New Roman" w:hAnsi="Times New Roman"/>
          <w:sz w:val="24"/>
          <w:szCs w:val="24"/>
        </w:rPr>
        <w:t xml:space="preserve">NOGA cannot definitively settle </w:t>
      </w:r>
      <w:r w:rsidR="00D33016" w:rsidRPr="00A63670">
        <w:rPr>
          <w:rFonts w:ascii="Times New Roman" w:hAnsi="Times New Roman"/>
          <w:sz w:val="24"/>
          <w:szCs w:val="24"/>
        </w:rPr>
        <w:t xml:space="preserve">questions about mature forests without </w:t>
      </w:r>
      <w:r w:rsidR="00547EA0" w:rsidRPr="00A63670">
        <w:rPr>
          <w:rFonts w:ascii="Times New Roman" w:hAnsi="Times New Roman"/>
          <w:sz w:val="24"/>
          <w:szCs w:val="24"/>
        </w:rPr>
        <w:t>subsequent</w:t>
      </w:r>
      <w:r w:rsidR="00D33016" w:rsidRPr="00A63670">
        <w:rPr>
          <w:rFonts w:ascii="Times New Roman" w:hAnsi="Times New Roman"/>
          <w:sz w:val="24"/>
          <w:szCs w:val="24"/>
        </w:rPr>
        <w:t xml:space="preserve"> local decisionmaking. </w:t>
      </w:r>
      <w:r w:rsidR="0045178B" w:rsidRPr="00A63670">
        <w:rPr>
          <w:rFonts w:ascii="Times New Roman" w:hAnsi="Times New Roman"/>
          <w:sz w:val="24"/>
          <w:szCs w:val="24"/>
        </w:rPr>
        <w:t xml:space="preserve">We </w:t>
      </w:r>
      <w:r w:rsidR="00706535" w:rsidRPr="00A63670">
        <w:rPr>
          <w:rFonts w:ascii="Times New Roman" w:hAnsi="Times New Roman"/>
          <w:sz w:val="24"/>
          <w:szCs w:val="24"/>
        </w:rPr>
        <w:t>agree with the Forest Service</w:t>
      </w:r>
      <w:r w:rsidR="0045178B" w:rsidRPr="00A63670">
        <w:rPr>
          <w:rFonts w:ascii="Times New Roman" w:hAnsi="Times New Roman"/>
          <w:sz w:val="24"/>
          <w:szCs w:val="24"/>
        </w:rPr>
        <w:t xml:space="preserve"> that although recruitment of old growth necessarily comes from </w:t>
      </w:r>
      <w:r w:rsidR="00EB6A1C" w:rsidRPr="00A63670">
        <w:rPr>
          <w:rFonts w:ascii="Times New Roman" w:hAnsi="Times New Roman"/>
          <w:sz w:val="24"/>
          <w:szCs w:val="24"/>
        </w:rPr>
        <w:t>mature forests</w:t>
      </w:r>
      <w:r w:rsidR="00B60982" w:rsidRPr="00A63670">
        <w:rPr>
          <w:rFonts w:ascii="Times New Roman" w:hAnsi="Times New Roman"/>
          <w:sz w:val="24"/>
          <w:szCs w:val="24"/>
        </w:rPr>
        <w:t>,</w:t>
      </w:r>
      <w:r w:rsidR="0030751D" w:rsidRPr="00A63670">
        <w:rPr>
          <w:rFonts w:ascii="Times New Roman" w:hAnsi="Times New Roman"/>
          <w:sz w:val="24"/>
          <w:szCs w:val="24"/>
        </w:rPr>
        <w:t xml:space="preserve"> </w:t>
      </w:r>
      <w:r w:rsidR="00EF0676" w:rsidRPr="00A63670">
        <w:rPr>
          <w:rFonts w:ascii="Times New Roman" w:hAnsi="Times New Roman"/>
          <w:sz w:val="24"/>
          <w:szCs w:val="24"/>
        </w:rPr>
        <w:t>not all mature forests should be managed on a trajectory to become old growth.</w:t>
      </w:r>
      <w:r w:rsidR="00EF0676" w:rsidRPr="00A63670">
        <w:rPr>
          <w:rStyle w:val="FootnoteReference"/>
          <w:rFonts w:ascii="Times New Roman" w:hAnsi="Times New Roman"/>
          <w:sz w:val="24"/>
          <w:szCs w:val="24"/>
        </w:rPr>
        <w:footnoteReference w:id="54"/>
      </w:r>
      <w:r w:rsidR="00C22FA4" w:rsidRPr="00A63670">
        <w:rPr>
          <w:rFonts w:ascii="Times New Roman" w:hAnsi="Times New Roman"/>
          <w:sz w:val="24"/>
          <w:szCs w:val="24"/>
        </w:rPr>
        <w:t xml:space="preserve"> This is essentially a summary of the “Connecticut Model</w:t>
      </w:r>
      <w:r w:rsidR="00681034" w:rsidRPr="00A63670">
        <w:rPr>
          <w:rFonts w:ascii="Times New Roman" w:hAnsi="Times New Roman"/>
          <w:sz w:val="24"/>
          <w:szCs w:val="24"/>
        </w:rPr>
        <w:t xml:space="preserve">,” which we have endorsed in prior comments. </w:t>
      </w:r>
      <w:r w:rsidR="009E717E" w:rsidRPr="00A63670">
        <w:rPr>
          <w:rFonts w:ascii="Times New Roman" w:hAnsi="Times New Roman"/>
          <w:sz w:val="24"/>
          <w:szCs w:val="24"/>
        </w:rPr>
        <w:t xml:space="preserve">If some mature forests must be managed deliberately as future old growth, the obvious questions under the Connecticut Model </w:t>
      </w:r>
      <w:r w:rsidR="00D71F4E" w:rsidRPr="00A63670">
        <w:rPr>
          <w:rFonts w:ascii="Times New Roman" w:hAnsi="Times New Roman"/>
          <w:sz w:val="24"/>
          <w:szCs w:val="24"/>
        </w:rPr>
        <w:t>are</w:t>
      </w:r>
      <w:r w:rsidR="00681034" w:rsidRPr="00A63670">
        <w:rPr>
          <w:rFonts w:ascii="Times New Roman" w:hAnsi="Times New Roman"/>
          <w:sz w:val="24"/>
          <w:szCs w:val="24"/>
        </w:rPr>
        <w:t xml:space="preserve"> </w:t>
      </w:r>
      <w:r w:rsidR="00681034" w:rsidRPr="00A63670">
        <w:rPr>
          <w:rFonts w:ascii="Times New Roman" w:hAnsi="Times New Roman"/>
          <w:i/>
          <w:iCs/>
          <w:sz w:val="24"/>
          <w:szCs w:val="24"/>
        </w:rPr>
        <w:t>how much</w:t>
      </w:r>
      <w:r w:rsidR="00681034" w:rsidRPr="00A63670">
        <w:rPr>
          <w:rFonts w:ascii="Times New Roman" w:hAnsi="Times New Roman"/>
          <w:sz w:val="24"/>
          <w:szCs w:val="24"/>
        </w:rPr>
        <w:t xml:space="preserve"> and </w:t>
      </w:r>
      <w:r w:rsidR="00681034" w:rsidRPr="00A63670">
        <w:rPr>
          <w:rFonts w:ascii="Times New Roman" w:hAnsi="Times New Roman"/>
          <w:i/>
          <w:iCs/>
          <w:sz w:val="24"/>
          <w:szCs w:val="24"/>
        </w:rPr>
        <w:t>which</w:t>
      </w:r>
      <w:r w:rsidR="00681034" w:rsidRPr="00A63670">
        <w:rPr>
          <w:rFonts w:ascii="Times New Roman" w:hAnsi="Times New Roman"/>
          <w:sz w:val="24"/>
          <w:szCs w:val="24"/>
        </w:rPr>
        <w:t xml:space="preserve"> </w:t>
      </w:r>
      <w:r w:rsidR="00EF2A61" w:rsidRPr="00A63670">
        <w:rPr>
          <w:rFonts w:ascii="Times New Roman" w:hAnsi="Times New Roman"/>
          <w:sz w:val="24"/>
          <w:szCs w:val="24"/>
        </w:rPr>
        <w:t xml:space="preserve">additional </w:t>
      </w:r>
      <w:r w:rsidR="00681034" w:rsidRPr="00A63670">
        <w:rPr>
          <w:rFonts w:ascii="Times New Roman" w:hAnsi="Times New Roman"/>
          <w:sz w:val="24"/>
          <w:szCs w:val="24"/>
        </w:rPr>
        <w:t>mature forests</w:t>
      </w:r>
      <w:r w:rsidR="00EF2A61" w:rsidRPr="00A63670">
        <w:rPr>
          <w:rFonts w:ascii="Times New Roman" w:hAnsi="Times New Roman"/>
          <w:sz w:val="24"/>
          <w:szCs w:val="24"/>
        </w:rPr>
        <w:t>?</w:t>
      </w:r>
      <w:r w:rsidR="00D207D3" w:rsidRPr="00A63670">
        <w:rPr>
          <w:rFonts w:ascii="Times New Roman" w:hAnsi="Times New Roman"/>
          <w:sz w:val="24"/>
          <w:szCs w:val="24"/>
        </w:rPr>
        <w:t xml:space="preserve"> </w:t>
      </w:r>
    </w:p>
    <w:p w14:paraId="0A703176" w14:textId="7E35EC9D" w:rsidR="00852F1C" w:rsidRPr="00A63670" w:rsidRDefault="00720C5C" w:rsidP="005E498C">
      <w:pPr>
        <w:rPr>
          <w:rFonts w:ascii="Times New Roman" w:hAnsi="Times New Roman"/>
          <w:sz w:val="24"/>
          <w:szCs w:val="24"/>
        </w:rPr>
      </w:pPr>
      <w:r w:rsidRPr="00A63670">
        <w:rPr>
          <w:rFonts w:ascii="Times New Roman" w:hAnsi="Times New Roman"/>
          <w:sz w:val="24"/>
          <w:szCs w:val="24"/>
        </w:rPr>
        <w:t>T</w:t>
      </w:r>
      <w:r w:rsidR="00346A30" w:rsidRPr="00A63670">
        <w:rPr>
          <w:rFonts w:ascii="Times New Roman" w:hAnsi="Times New Roman"/>
          <w:sz w:val="24"/>
          <w:szCs w:val="24"/>
        </w:rPr>
        <w:t>hese</w:t>
      </w:r>
      <w:r w:rsidR="00D8707B" w:rsidRPr="00A63670">
        <w:rPr>
          <w:rFonts w:ascii="Times New Roman" w:hAnsi="Times New Roman"/>
          <w:sz w:val="24"/>
          <w:szCs w:val="24"/>
        </w:rPr>
        <w:t xml:space="preserve"> questions can be answered fully only with local ecological and social inputs.</w:t>
      </w:r>
      <w:r w:rsidR="0055411A" w:rsidRPr="00A63670">
        <w:rPr>
          <w:rFonts w:ascii="Times New Roman" w:hAnsi="Times New Roman"/>
          <w:sz w:val="24"/>
          <w:szCs w:val="24"/>
        </w:rPr>
        <w:t xml:space="preserve"> </w:t>
      </w:r>
      <w:r w:rsidR="00E54EED" w:rsidRPr="00A63670">
        <w:rPr>
          <w:rFonts w:ascii="Times New Roman" w:hAnsi="Times New Roman"/>
          <w:sz w:val="24"/>
          <w:szCs w:val="24"/>
        </w:rPr>
        <w:t xml:space="preserve">Accordingly, </w:t>
      </w:r>
      <w:r w:rsidR="007B1F4B" w:rsidRPr="00A63670">
        <w:rPr>
          <w:rFonts w:ascii="Times New Roman" w:hAnsi="Times New Roman"/>
          <w:sz w:val="24"/>
          <w:szCs w:val="24"/>
        </w:rPr>
        <w:t xml:space="preserve">although </w:t>
      </w:r>
      <w:r w:rsidR="00F46114" w:rsidRPr="00A63670">
        <w:rPr>
          <w:rFonts w:ascii="Times New Roman" w:hAnsi="Times New Roman"/>
          <w:sz w:val="24"/>
          <w:szCs w:val="24"/>
        </w:rPr>
        <w:t xml:space="preserve">NOGA must </w:t>
      </w:r>
      <w:r w:rsidRPr="00A63670">
        <w:rPr>
          <w:rFonts w:ascii="Times New Roman" w:hAnsi="Times New Roman"/>
          <w:sz w:val="24"/>
          <w:szCs w:val="24"/>
        </w:rPr>
        <w:t>provide</w:t>
      </w:r>
      <w:r w:rsidR="00F46114" w:rsidRPr="00A63670">
        <w:rPr>
          <w:rFonts w:ascii="Times New Roman" w:hAnsi="Times New Roman"/>
          <w:sz w:val="24"/>
          <w:szCs w:val="24"/>
        </w:rPr>
        <w:t xml:space="preserve"> for recruitment, it must also leave room for local decisionmaking. </w:t>
      </w:r>
      <w:r w:rsidR="00852F1C" w:rsidRPr="00A63670">
        <w:rPr>
          <w:rFonts w:ascii="Times New Roman" w:hAnsi="Times New Roman"/>
          <w:sz w:val="24"/>
          <w:szCs w:val="24"/>
        </w:rPr>
        <w:t xml:space="preserve">On the other hand, </w:t>
      </w:r>
      <w:r w:rsidR="00600719" w:rsidRPr="00A63670">
        <w:rPr>
          <w:rFonts w:ascii="Times New Roman" w:hAnsi="Times New Roman"/>
          <w:sz w:val="24"/>
          <w:szCs w:val="24"/>
        </w:rPr>
        <w:t xml:space="preserve">local decisionmaking alone will never be able to satisfactorily decide </w:t>
      </w:r>
      <w:r w:rsidR="00A362BF" w:rsidRPr="00A63670">
        <w:rPr>
          <w:rFonts w:ascii="Times New Roman" w:hAnsi="Times New Roman"/>
          <w:sz w:val="24"/>
          <w:szCs w:val="24"/>
        </w:rPr>
        <w:t>how much and which forests should be on a trajectory as future old growth.</w:t>
      </w:r>
    </w:p>
    <w:p w14:paraId="587FA846" w14:textId="3FFDE613" w:rsidR="00E54EED" w:rsidRPr="00A63670" w:rsidRDefault="00E94B5A" w:rsidP="005E498C">
      <w:pPr>
        <w:rPr>
          <w:rFonts w:ascii="Times New Roman" w:hAnsi="Times New Roman"/>
          <w:sz w:val="24"/>
          <w:szCs w:val="24"/>
        </w:rPr>
      </w:pPr>
      <w:r w:rsidRPr="00A63670">
        <w:rPr>
          <w:rFonts w:ascii="Times New Roman" w:hAnsi="Times New Roman"/>
          <w:sz w:val="24"/>
          <w:szCs w:val="24"/>
        </w:rPr>
        <w:t>T</w:t>
      </w:r>
      <w:r w:rsidR="00DD3C0D" w:rsidRPr="00A63670">
        <w:rPr>
          <w:rFonts w:ascii="Times New Roman" w:hAnsi="Times New Roman"/>
          <w:sz w:val="24"/>
          <w:szCs w:val="24"/>
        </w:rPr>
        <w:t xml:space="preserve">his has </w:t>
      </w:r>
      <w:r w:rsidRPr="00A63670">
        <w:rPr>
          <w:rFonts w:ascii="Times New Roman" w:hAnsi="Times New Roman"/>
          <w:sz w:val="24"/>
          <w:szCs w:val="24"/>
        </w:rPr>
        <w:t xml:space="preserve">obviously </w:t>
      </w:r>
      <w:r w:rsidR="00DD3C0D" w:rsidRPr="00A63670">
        <w:rPr>
          <w:rFonts w:ascii="Times New Roman" w:hAnsi="Times New Roman"/>
          <w:sz w:val="24"/>
          <w:szCs w:val="24"/>
        </w:rPr>
        <w:t>been a difficult line to walk during the NOGA process</w:t>
      </w:r>
      <w:r w:rsidR="004175CB" w:rsidRPr="00A63670">
        <w:rPr>
          <w:rFonts w:ascii="Times New Roman" w:hAnsi="Times New Roman"/>
          <w:sz w:val="24"/>
          <w:szCs w:val="24"/>
        </w:rPr>
        <w:t>, but</w:t>
      </w:r>
      <w:r w:rsidR="00DD3C0D" w:rsidRPr="00A63670">
        <w:rPr>
          <w:rFonts w:ascii="Times New Roman" w:hAnsi="Times New Roman"/>
          <w:sz w:val="24"/>
          <w:szCs w:val="24"/>
        </w:rPr>
        <w:t xml:space="preserve"> it really</w:t>
      </w:r>
      <w:r w:rsidR="00E75FBD" w:rsidRPr="00A63670">
        <w:rPr>
          <w:rFonts w:ascii="Times New Roman" w:hAnsi="Times New Roman"/>
          <w:sz w:val="24"/>
          <w:szCs w:val="24"/>
        </w:rPr>
        <w:t xml:space="preserve"> is no different from many </w:t>
      </w:r>
      <w:r w:rsidR="00DD3C0D" w:rsidRPr="00A63670">
        <w:rPr>
          <w:rFonts w:ascii="Times New Roman" w:hAnsi="Times New Roman"/>
          <w:sz w:val="24"/>
          <w:szCs w:val="24"/>
        </w:rPr>
        <w:t>other</w:t>
      </w:r>
      <w:r w:rsidR="00E75FBD" w:rsidRPr="00A63670">
        <w:rPr>
          <w:rFonts w:ascii="Times New Roman" w:hAnsi="Times New Roman"/>
          <w:sz w:val="24"/>
          <w:szCs w:val="24"/>
        </w:rPr>
        <w:t xml:space="preserve"> tough issues that forest plans </w:t>
      </w:r>
      <w:r w:rsidR="00DD3C0D" w:rsidRPr="00A63670">
        <w:rPr>
          <w:rFonts w:ascii="Times New Roman" w:hAnsi="Times New Roman"/>
          <w:sz w:val="24"/>
          <w:szCs w:val="24"/>
        </w:rPr>
        <w:t>routinely</w:t>
      </w:r>
      <w:r w:rsidR="00E75FBD" w:rsidRPr="00A63670">
        <w:rPr>
          <w:rFonts w:ascii="Times New Roman" w:hAnsi="Times New Roman"/>
          <w:sz w:val="24"/>
          <w:szCs w:val="24"/>
        </w:rPr>
        <w:t xml:space="preserve"> tackle. For example, where will habitat protection be prioritized </w:t>
      </w:r>
      <w:r w:rsidR="00E2312C" w:rsidRPr="00A63670">
        <w:rPr>
          <w:rFonts w:ascii="Times New Roman" w:hAnsi="Times New Roman"/>
          <w:sz w:val="24"/>
          <w:szCs w:val="24"/>
        </w:rPr>
        <w:t xml:space="preserve">for a particular rare species if we lack </w:t>
      </w:r>
      <w:r w:rsidR="00F64A01" w:rsidRPr="00A63670">
        <w:rPr>
          <w:rFonts w:ascii="Times New Roman" w:hAnsi="Times New Roman"/>
          <w:sz w:val="24"/>
          <w:szCs w:val="24"/>
        </w:rPr>
        <w:t xml:space="preserve">comprehensive survey data for that species? </w:t>
      </w:r>
      <w:r w:rsidR="00DD3C0D" w:rsidRPr="00A63670">
        <w:rPr>
          <w:rFonts w:ascii="Times New Roman" w:hAnsi="Times New Roman"/>
          <w:sz w:val="24"/>
          <w:szCs w:val="24"/>
        </w:rPr>
        <w:t>In that case</w:t>
      </w:r>
      <w:r w:rsidR="009E461C" w:rsidRPr="00A63670">
        <w:rPr>
          <w:rFonts w:ascii="Times New Roman" w:hAnsi="Times New Roman"/>
          <w:sz w:val="24"/>
          <w:szCs w:val="24"/>
        </w:rPr>
        <w:t xml:space="preserve"> (</w:t>
      </w:r>
      <w:r w:rsidR="00F64A01" w:rsidRPr="00A63670">
        <w:rPr>
          <w:rFonts w:ascii="Times New Roman" w:hAnsi="Times New Roman"/>
          <w:sz w:val="24"/>
          <w:szCs w:val="24"/>
        </w:rPr>
        <w:t>as here</w:t>
      </w:r>
      <w:r w:rsidR="009E461C" w:rsidRPr="00A63670">
        <w:rPr>
          <w:rFonts w:ascii="Times New Roman" w:hAnsi="Times New Roman"/>
          <w:sz w:val="24"/>
          <w:szCs w:val="24"/>
        </w:rPr>
        <w:t>)</w:t>
      </w:r>
      <w:r w:rsidR="00F64A01" w:rsidRPr="00A63670">
        <w:rPr>
          <w:rFonts w:ascii="Times New Roman" w:hAnsi="Times New Roman"/>
          <w:sz w:val="24"/>
          <w:szCs w:val="24"/>
        </w:rPr>
        <w:t xml:space="preserve"> the forest plan must </w:t>
      </w:r>
      <w:r w:rsidR="0031468A" w:rsidRPr="00A63670">
        <w:rPr>
          <w:rFonts w:ascii="Times New Roman" w:hAnsi="Times New Roman"/>
          <w:sz w:val="24"/>
          <w:szCs w:val="24"/>
        </w:rPr>
        <w:t>provide for</w:t>
      </w:r>
      <w:r w:rsidR="00F64A01" w:rsidRPr="00A63670">
        <w:rPr>
          <w:rFonts w:ascii="Times New Roman" w:hAnsi="Times New Roman"/>
          <w:sz w:val="24"/>
          <w:szCs w:val="24"/>
        </w:rPr>
        <w:t xml:space="preserve"> </w:t>
      </w:r>
      <w:r w:rsidR="00194F53" w:rsidRPr="00A63670">
        <w:rPr>
          <w:rFonts w:ascii="Times New Roman" w:hAnsi="Times New Roman"/>
          <w:i/>
          <w:iCs/>
          <w:sz w:val="24"/>
          <w:szCs w:val="24"/>
        </w:rPr>
        <w:t xml:space="preserve">cumulative </w:t>
      </w:r>
      <w:r w:rsidR="00194F53" w:rsidRPr="00A63670">
        <w:rPr>
          <w:rFonts w:ascii="Times New Roman" w:hAnsi="Times New Roman"/>
          <w:sz w:val="24"/>
          <w:szCs w:val="24"/>
        </w:rPr>
        <w:t xml:space="preserve">direction while </w:t>
      </w:r>
      <w:r w:rsidR="00801AE5" w:rsidRPr="00A63670">
        <w:rPr>
          <w:rFonts w:ascii="Times New Roman" w:hAnsi="Times New Roman"/>
          <w:sz w:val="24"/>
          <w:szCs w:val="24"/>
        </w:rPr>
        <w:t xml:space="preserve">continuing to </w:t>
      </w:r>
      <w:r w:rsidR="00016B40" w:rsidRPr="00A63670">
        <w:rPr>
          <w:rFonts w:ascii="Times New Roman" w:hAnsi="Times New Roman"/>
          <w:sz w:val="24"/>
          <w:szCs w:val="24"/>
        </w:rPr>
        <w:t xml:space="preserve">allow for </w:t>
      </w:r>
      <w:r w:rsidR="00474D5F" w:rsidRPr="00A63670">
        <w:rPr>
          <w:rFonts w:ascii="Times New Roman" w:hAnsi="Times New Roman"/>
          <w:sz w:val="24"/>
          <w:szCs w:val="24"/>
        </w:rPr>
        <w:t xml:space="preserve">project level </w:t>
      </w:r>
      <w:r w:rsidR="005449BD" w:rsidRPr="00A63670">
        <w:rPr>
          <w:rFonts w:ascii="Times New Roman" w:hAnsi="Times New Roman"/>
          <w:sz w:val="24"/>
          <w:szCs w:val="24"/>
        </w:rPr>
        <w:t>assessment</w:t>
      </w:r>
      <w:r w:rsidR="00474D5F" w:rsidRPr="00A63670">
        <w:rPr>
          <w:rFonts w:ascii="Times New Roman" w:hAnsi="Times New Roman"/>
          <w:sz w:val="24"/>
          <w:szCs w:val="24"/>
        </w:rPr>
        <w:t xml:space="preserve"> and decisions.</w:t>
      </w:r>
      <w:r w:rsidR="009E461C" w:rsidRPr="00A63670">
        <w:rPr>
          <w:rFonts w:ascii="Times New Roman" w:hAnsi="Times New Roman"/>
          <w:sz w:val="24"/>
          <w:szCs w:val="24"/>
        </w:rPr>
        <w:t xml:space="preserve"> </w:t>
      </w:r>
      <w:r w:rsidR="00D04DDC" w:rsidRPr="00A63670">
        <w:rPr>
          <w:rFonts w:ascii="Times New Roman" w:hAnsi="Times New Roman"/>
          <w:sz w:val="24"/>
          <w:szCs w:val="24"/>
        </w:rPr>
        <w:t xml:space="preserve">For our hypothetical rare species, the plan might provide </w:t>
      </w:r>
      <w:r w:rsidR="00906826" w:rsidRPr="00A63670">
        <w:rPr>
          <w:rFonts w:ascii="Times New Roman" w:hAnsi="Times New Roman"/>
          <w:sz w:val="24"/>
          <w:szCs w:val="24"/>
        </w:rPr>
        <w:t xml:space="preserve">specific direction for “occupied” habitat </w:t>
      </w:r>
      <w:r w:rsidR="00BC65E2" w:rsidRPr="00A63670">
        <w:rPr>
          <w:rFonts w:ascii="Times New Roman" w:hAnsi="Times New Roman"/>
          <w:sz w:val="24"/>
          <w:szCs w:val="24"/>
        </w:rPr>
        <w:t>or “suitable” habitat.</w:t>
      </w:r>
    </w:p>
    <w:p w14:paraId="3E81DC78" w14:textId="133BEEE5" w:rsidR="00DB2EC3" w:rsidRPr="00A63670" w:rsidRDefault="007B1F4B" w:rsidP="005E498C">
      <w:pPr>
        <w:rPr>
          <w:rFonts w:ascii="Times New Roman" w:hAnsi="Times New Roman"/>
          <w:sz w:val="24"/>
          <w:szCs w:val="24"/>
        </w:rPr>
      </w:pPr>
      <w:r w:rsidRPr="00A63670">
        <w:rPr>
          <w:rFonts w:ascii="Times New Roman" w:hAnsi="Times New Roman"/>
          <w:sz w:val="24"/>
          <w:szCs w:val="24"/>
        </w:rPr>
        <w:t>The current draft</w:t>
      </w:r>
      <w:r w:rsidR="00095AF0" w:rsidRPr="00A63670">
        <w:rPr>
          <w:rFonts w:ascii="Times New Roman" w:hAnsi="Times New Roman"/>
          <w:sz w:val="24"/>
          <w:szCs w:val="24"/>
        </w:rPr>
        <w:t xml:space="preserve"> of NOGA</w:t>
      </w:r>
      <w:r w:rsidR="005449BD" w:rsidRPr="00A63670">
        <w:rPr>
          <w:rFonts w:ascii="Times New Roman" w:hAnsi="Times New Roman"/>
          <w:sz w:val="24"/>
          <w:szCs w:val="24"/>
        </w:rPr>
        <w:t xml:space="preserve"> </w:t>
      </w:r>
      <w:r w:rsidR="00F36503" w:rsidRPr="00A63670">
        <w:rPr>
          <w:rFonts w:ascii="Times New Roman" w:hAnsi="Times New Roman"/>
          <w:sz w:val="24"/>
          <w:szCs w:val="24"/>
        </w:rPr>
        <w:t>lack</w:t>
      </w:r>
      <w:r w:rsidR="006B16C3" w:rsidRPr="00A63670">
        <w:rPr>
          <w:rFonts w:ascii="Times New Roman" w:hAnsi="Times New Roman"/>
          <w:sz w:val="24"/>
          <w:szCs w:val="24"/>
        </w:rPr>
        <w:t>s</w:t>
      </w:r>
      <w:r w:rsidR="00F36503" w:rsidRPr="00A63670">
        <w:rPr>
          <w:rFonts w:ascii="Times New Roman" w:hAnsi="Times New Roman"/>
          <w:sz w:val="24"/>
          <w:szCs w:val="24"/>
        </w:rPr>
        <w:t xml:space="preserve"> </w:t>
      </w:r>
      <w:r w:rsidR="00A559DA" w:rsidRPr="00A63670">
        <w:rPr>
          <w:rFonts w:ascii="Times New Roman" w:hAnsi="Times New Roman"/>
          <w:sz w:val="24"/>
          <w:szCs w:val="24"/>
        </w:rPr>
        <w:t>similar</w:t>
      </w:r>
      <w:r w:rsidR="00F36503" w:rsidRPr="00A63670">
        <w:rPr>
          <w:rFonts w:ascii="Times New Roman" w:hAnsi="Times New Roman"/>
          <w:sz w:val="24"/>
          <w:szCs w:val="24"/>
        </w:rPr>
        <w:t xml:space="preserve"> cumulative direction</w:t>
      </w:r>
      <w:r w:rsidR="00F36331" w:rsidRPr="00A63670">
        <w:rPr>
          <w:rFonts w:ascii="Times New Roman" w:hAnsi="Times New Roman"/>
          <w:sz w:val="24"/>
          <w:szCs w:val="24"/>
        </w:rPr>
        <w:t xml:space="preserve"> regarding how much or which </w:t>
      </w:r>
      <w:r w:rsidR="00E01B0F" w:rsidRPr="00A63670">
        <w:rPr>
          <w:rFonts w:ascii="Times New Roman" w:hAnsi="Times New Roman"/>
          <w:sz w:val="24"/>
          <w:szCs w:val="24"/>
        </w:rPr>
        <w:t xml:space="preserve">forests to prioritize for recruitment. </w:t>
      </w:r>
      <w:r w:rsidR="00BD18F3" w:rsidRPr="00A63670">
        <w:rPr>
          <w:rFonts w:ascii="Times New Roman" w:hAnsi="Times New Roman"/>
          <w:sz w:val="24"/>
          <w:szCs w:val="24"/>
        </w:rPr>
        <w:t xml:space="preserve">It directs units to </w:t>
      </w:r>
      <w:r w:rsidR="00176411" w:rsidRPr="00A63670">
        <w:rPr>
          <w:rFonts w:ascii="Times New Roman" w:hAnsi="Times New Roman"/>
          <w:sz w:val="24"/>
          <w:szCs w:val="24"/>
        </w:rPr>
        <w:t>“</w:t>
      </w:r>
      <w:r w:rsidR="001E26F4" w:rsidRPr="00A63670">
        <w:rPr>
          <w:rFonts w:ascii="Times New Roman" w:hAnsi="Times New Roman"/>
          <w:sz w:val="24"/>
          <w:szCs w:val="24"/>
        </w:rPr>
        <w:t xml:space="preserve">identify and prioritize areas for </w:t>
      </w:r>
      <w:r w:rsidR="006343D8" w:rsidRPr="00A63670">
        <w:rPr>
          <w:rFonts w:ascii="Times New Roman" w:hAnsi="Times New Roman"/>
          <w:sz w:val="24"/>
          <w:szCs w:val="24"/>
        </w:rPr>
        <w:t xml:space="preserve">. . . </w:t>
      </w:r>
      <w:r w:rsidR="001E26F4" w:rsidRPr="00A63670">
        <w:rPr>
          <w:rFonts w:ascii="Times New Roman" w:hAnsi="Times New Roman"/>
          <w:sz w:val="24"/>
          <w:szCs w:val="24"/>
        </w:rPr>
        <w:t>recruitment</w:t>
      </w:r>
      <w:r w:rsidR="006B16C3" w:rsidRPr="00A63670">
        <w:rPr>
          <w:rFonts w:ascii="Times New Roman" w:hAnsi="Times New Roman"/>
          <w:sz w:val="24"/>
          <w:szCs w:val="24"/>
        </w:rPr>
        <w:t>,</w:t>
      </w:r>
      <w:r w:rsidR="006343D8" w:rsidRPr="00A63670">
        <w:rPr>
          <w:rFonts w:ascii="Times New Roman" w:hAnsi="Times New Roman"/>
          <w:sz w:val="24"/>
          <w:szCs w:val="24"/>
        </w:rPr>
        <w:t>”</w:t>
      </w:r>
      <w:r w:rsidR="003901DF" w:rsidRPr="00A63670">
        <w:rPr>
          <w:rStyle w:val="FootnoteReference"/>
          <w:rFonts w:ascii="Times New Roman" w:hAnsi="Times New Roman"/>
          <w:sz w:val="24"/>
          <w:szCs w:val="24"/>
        </w:rPr>
        <w:footnoteReference w:id="55"/>
      </w:r>
      <w:r w:rsidR="006B16C3" w:rsidRPr="00A63670">
        <w:rPr>
          <w:rFonts w:ascii="Times New Roman" w:hAnsi="Times New Roman"/>
          <w:sz w:val="24"/>
          <w:szCs w:val="24"/>
        </w:rPr>
        <w:t xml:space="preserve"> but</w:t>
      </w:r>
      <w:r w:rsidR="009D4C6D" w:rsidRPr="00A63670">
        <w:rPr>
          <w:rFonts w:ascii="Times New Roman" w:hAnsi="Times New Roman"/>
          <w:sz w:val="24"/>
          <w:szCs w:val="24"/>
        </w:rPr>
        <w:t xml:space="preserve"> it provides no measuring </w:t>
      </w:r>
      <w:r w:rsidR="004857AB" w:rsidRPr="00A63670">
        <w:rPr>
          <w:rFonts w:ascii="Times New Roman" w:hAnsi="Times New Roman"/>
          <w:sz w:val="24"/>
          <w:szCs w:val="24"/>
        </w:rPr>
        <w:t xml:space="preserve">stick for </w:t>
      </w:r>
      <w:r w:rsidR="00756AAC" w:rsidRPr="00A63670">
        <w:rPr>
          <w:rFonts w:ascii="Times New Roman" w:hAnsi="Times New Roman"/>
          <w:sz w:val="24"/>
          <w:szCs w:val="24"/>
        </w:rPr>
        <w:t xml:space="preserve">whether </w:t>
      </w:r>
      <w:r w:rsidR="00271E3A" w:rsidRPr="00A63670">
        <w:rPr>
          <w:rFonts w:ascii="Times New Roman" w:hAnsi="Times New Roman"/>
          <w:sz w:val="24"/>
          <w:szCs w:val="24"/>
        </w:rPr>
        <w:t>an Adaptive Strategy does so adequately or excessively</w:t>
      </w:r>
      <w:r w:rsidR="006B16C3" w:rsidRPr="00A63670">
        <w:rPr>
          <w:rFonts w:ascii="Times New Roman" w:hAnsi="Times New Roman"/>
          <w:sz w:val="24"/>
          <w:szCs w:val="24"/>
        </w:rPr>
        <w:t>.</w:t>
      </w:r>
      <w:r w:rsidR="00BD18F3" w:rsidRPr="00A63670">
        <w:rPr>
          <w:rFonts w:ascii="Times New Roman" w:hAnsi="Times New Roman"/>
          <w:sz w:val="24"/>
          <w:szCs w:val="24"/>
        </w:rPr>
        <w:t xml:space="preserve"> </w:t>
      </w:r>
      <w:r w:rsidR="0001497A" w:rsidRPr="00A63670">
        <w:rPr>
          <w:rFonts w:ascii="Times New Roman" w:hAnsi="Times New Roman"/>
          <w:sz w:val="24"/>
          <w:szCs w:val="24"/>
        </w:rPr>
        <w:t xml:space="preserve">This will be neither efficient nor effective. Returning to the above example, </w:t>
      </w:r>
      <w:r w:rsidR="00E01B0F" w:rsidRPr="00A63670">
        <w:rPr>
          <w:rFonts w:ascii="Times New Roman" w:hAnsi="Times New Roman"/>
          <w:sz w:val="24"/>
          <w:szCs w:val="24"/>
        </w:rPr>
        <w:t>imagine a forest plan th</w:t>
      </w:r>
      <w:r w:rsidR="009F7CFA" w:rsidRPr="00A63670">
        <w:rPr>
          <w:rFonts w:ascii="Times New Roman" w:hAnsi="Times New Roman"/>
          <w:sz w:val="24"/>
          <w:szCs w:val="24"/>
        </w:rPr>
        <w:t xml:space="preserve">at </w:t>
      </w:r>
      <w:r w:rsidR="000A042C" w:rsidRPr="00A63670">
        <w:rPr>
          <w:rFonts w:ascii="Times New Roman" w:hAnsi="Times New Roman"/>
          <w:sz w:val="24"/>
          <w:szCs w:val="24"/>
        </w:rPr>
        <w:t xml:space="preserve">merely contained a desired condition to maintain </w:t>
      </w:r>
      <w:r w:rsidR="005556A3" w:rsidRPr="00A63670">
        <w:rPr>
          <w:rFonts w:ascii="Times New Roman" w:hAnsi="Times New Roman"/>
          <w:sz w:val="24"/>
          <w:szCs w:val="24"/>
        </w:rPr>
        <w:t xml:space="preserve">“abundant and resilient habitat” for </w:t>
      </w:r>
      <w:r w:rsidR="00BB750D" w:rsidRPr="00A63670">
        <w:rPr>
          <w:rFonts w:ascii="Times New Roman" w:hAnsi="Times New Roman"/>
          <w:sz w:val="24"/>
          <w:szCs w:val="24"/>
        </w:rPr>
        <w:t xml:space="preserve">rare species. </w:t>
      </w:r>
      <w:r w:rsidR="00CD0B2C" w:rsidRPr="00A63670">
        <w:rPr>
          <w:rFonts w:ascii="Times New Roman" w:hAnsi="Times New Roman"/>
          <w:sz w:val="24"/>
          <w:szCs w:val="24"/>
        </w:rPr>
        <w:t>Without actionable plan components, s</w:t>
      </w:r>
      <w:r w:rsidR="00BB750D" w:rsidRPr="00A63670">
        <w:rPr>
          <w:rFonts w:ascii="Times New Roman" w:hAnsi="Times New Roman"/>
          <w:sz w:val="24"/>
          <w:szCs w:val="24"/>
        </w:rPr>
        <w:t xml:space="preserve">uch a plan would </w:t>
      </w:r>
      <w:r w:rsidR="00CD3355" w:rsidRPr="00A63670">
        <w:rPr>
          <w:rFonts w:ascii="Times New Roman" w:hAnsi="Times New Roman"/>
          <w:sz w:val="24"/>
          <w:szCs w:val="24"/>
        </w:rPr>
        <w:t xml:space="preserve">almost surely fail to achieve </w:t>
      </w:r>
      <w:r w:rsidR="00CD0B2C" w:rsidRPr="00A63670">
        <w:rPr>
          <w:rFonts w:ascii="Times New Roman" w:hAnsi="Times New Roman"/>
          <w:sz w:val="24"/>
          <w:szCs w:val="24"/>
        </w:rPr>
        <w:t>the desired</w:t>
      </w:r>
      <w:r w:rsidR="00CD3355" w:rsidRPr="00A63670">
        <w:rPr>
          <w:rFonts w:ascii="Times New Roman" w:hAnsi="Times New Roman"/>
          <w:sz w:val="24"/>
          <w:szCs w:val="24"/>
        </w:rPr>
        <w:t xml:space="preserve"> outcome,</w:t>
      </w:r>
      <w:r w:rsidR="00CD0B2C" w:rsidRPr="00A63670">
        <w:rPr>
          <w:rFonts w:ascii="Times New Roman" w:hAnsi="Times New Roman"/>
          <w:sz w:val="24"/>
          <w:szCs w:val="24"/>
        </w:rPr>
        <w:t xml:space="preserve"> and it would be highly susceptible to conflict. </w:t>
      </w:r>
    </w:p>
    <w:p w14:paraId="6EDCD8B4" w14:textId="03C8C8CC" w:rsidR="008F1BA1" w:rsidRPr="00A63670" w:rsidRDefault="0001755A" w:rsidP="00315837">
      <w:pPr>
        <w:rPr>
          <w:rFonts w:ascii="Times New Roman" w:hAnsi="Times New Roman"/>
          <w:sz w:val="24"/>
          <w:szCs w:val="24"/>
        </w:rPr>
      </w:pPr>
      <w:r w:rsidRPr="00A63670">
        <w:rPr>
          <w:rFonts w:ascii="Times New Roman" w:hAnsi="Times New Roman"/>
          <w:sz w:val="24"/>
          <w:szCs w:val="24"/>
        </w:rPr>
        <w:t xml:space="preserve">To cut to the chase, we believe that </w:t>
      </w:r>
      <w:r w:rsidR="00B26C36" w:rsidRPr="00A63670">
        <w:rPr>
          <w:rFonts w:ascii="Times New Roman" w:hAnsi="Times New Roman"/>
          <w:sz w:val="24"/>
          <w:szCs w:val="24"/>
        </w:rPr>
        <w:t>the decisionmaking currently contained in the Adaptive Strategy must be shifted</w:t>
      </w:r>
      <w:r w:rsidR="001203E5" w:rsidRPr="00A63670">
        <w:rPr>
          <w:rFonts w:ascii="Times New Roman" w:hAnsi="Times New Roman"/>
          <w:sz w:val="24"/>
          <w:szCs w:val="24"/>
        </w:rPr>
        <w:t xml:space="preserve"> in two directions—</w:t>
      </w:r>
      <w:r w:rsidR="00B26C36" w:rsidRPr="00A63670">
        <w:rPr>
          <w:rFonts w:ascii="Times New Roman" w:hAnsi="Times New Roman"/>
          <w:sz w:val="24"/>
          <w:szCs w:val="24"/>
        </w:rPr>
        <w:t xml:space="preserve">uphill, into NOGA, and downhill, into projects. </w:t>
      </w:r>
      <w:r w:rsidRPr="00A63670">
        <w:rPr>
          <w:rFonts w:ascii="Times New Roman" w:hAnsi="Times New Roman"/>
          <w:sz w:val="24"/>
          <w:szCs w:val="24"/>
        </w:rPr>
        <w:t xml:space="preserve">NOGA must provide </w:t>
      </w:r>
      <w:r w:rsidR="00B26C36" w:rsidRPr="00A63670">
        <w:rPr>
          <w:rFonts w:ascii="Times New Roman" w:hAnsi="Times New Roman"/>
          <w:sz w:val="24"/>
          <w:szCs w:val="24"/>
        </w:rPr>
        <w:t xml:space="preserve">cumulative </w:t>
      </w:r>
      <w:r w:rsidRPr="00A63670">
        <w:rPr>
          <w:rFonts w:ascii="Times New Roman" w:hAnsi="Times New Roman"/>
          <w:sz w:val="24"/>
          <w:szCs w:val="24"/>
        </w:rPr>
        <w:t>direction that can be implemented in projects</w:t>
      </w:r>
      <w:r w:rsidR="00B26C36" w:rsidRPr="00A63670">
        <w:rPr>
          <w:rFonts w:ascii="Times New Roman" w:hAnsi="Times New Roman"/>
          <w:sz w:val="24"/>
          <w:szCs w:val="24"/>
        </w:rPr>
        <w:t xml:space="preserve">, and projects must make decisions that add up to progress toward that programmatic direction. Adaptive </w:t>
      </w:r>
      <w:r w:rsidR="008F1BA1" w:rsidRPr="00A63670">
        <w:rPr>
          <w:rFonts w:ascii="Times New Roman" w:hAnsi="Times New Roman"/>
          <w:sz w:val="24"/>
          <w:szCs w:val="24"/>
        </w:rPr>
        <w:t xml:space="preserve">Strategies will fill the gap, providing the context and decision support </w:t>
      </w:r>
      <w:r w:rsidR="001203E5" w:rsidRPr="00A63670">
        <w:rPr>
          <w:rFonts w:ascii="Times New Roman" w:hAnsi="Times New Roman"/>
          <w:sz w:val="24"/>
          <w:szCs w:val="24"/>
        </w:rPr>
        <w:t>as line officers apply</w:t>
      </w:r>
      <w:r w:rsidR="008F1BA1" w:rsidRPr="00A63670">
        <w:rPr>
          <w:rFonts w:ascii="Times New Roman" w:hAnsi="Times New Roman"/>
          <w:sz w:val="24"/>
          <w:szCs w:val="24"/>
        </w:rPr>
        <w:t xml:space="preserve"> NOGA at the project level.</w:t>
      </w:r>
    </w:p>
    <w:p w14:paraId="7F3330E1" w14:textId="48133682" w:rsidR="00965311" w:rsidRPr="00A63670" w:rsidRDefault="004B54C6" w:rsidP="00315837">
      <w:pPr>
        <w:rPr>
          <w:rFonts w:ascii="Times New Roman" w:hAnsi="Times New Roman"/>
          <w:sz w:val="24"/>
          <w:szCs w:val="24"/>
        </w:rPr>
      </w:pPr>
      <w:r w:rsidRPr="00A63670">
        <w:rPr>
          <w:rFonts w:ascii="Times New Roman" w:hAnsi="Times New Roman"/>
          <w:sz w:val="24"/>
          <w:szCs w:val="24"/>
        </w:rPr>
        <w:t>Looking “uphill” first,</w:t>
      </w:r>
      <w:r w:rsidR="00066BC7" w:rsidRPr="00A63670">
        <w:rPr>
          <w:rFonts w:ascii="Times New Roman" w:hAnsi="Times New Roman"/>
          <w:sz w:val="24"/>
          <w:szCs w:val="24"/>
        </w:rPr>
        <w:t xml:space="preserve"> </w:t>
      </w:r>
      <w:r w:rsidR="00A70B0C" w:rsidRPr="00A63670">
        <w:rPr>
          <w:rFonts w:ascii="Times New Roman" w:hAnsi="Times New Roman"/>
          <w:sz w:val="24"/>
          <w:szCs w:val="24"/>
        </w:rPr>
        <w:t xml:space="preserve">Guideline 1 should direct </w:t>
      </w:r>
      <w:r w:rsidR="00066BC7" w:rsidRPr="00A63670">
        <w:rPr>
          <w:rFonts w:ascii="Times New Roman" w:hAnsi="Times New Roman"/>
          <w:sz w:val="24"/>
          <w:szCs w:val="24"/>
        </w:rPr>
        <w:t xml:space="preserve">recruitment </w:t>
      </w:r>
      <w:r w:rsidR="0061651E" w:rsidRPr="00A63670">
        <w:rPr>
          <w:rFonts w:ascii="Times New Roman" w:hAnsi="Times New Roman"/>
          <w:sz w:val="24"/>
          <w:szCs w:val="24"/>
        </w:rPr>
        <w:t>from</w:t>
      </w:r>
      <w:r w:rsidR="00066BC7" w:rsidRPr="00A63670">
        <w:rPr>
          <w:rFonts w:ascii="Times New Roman" w:hAnsi="Times New Roman"/>
          <w:sz w:val="24"/>
          <w:szCs w:val="24"/>
        </w:rPr>
        <w:t xml:space="preserve"> the mature forests </w:t>
      </w:r>
      <w:r w:rsidR="003C6CE8" w:rsidRPr="00A63670">
        <w:rPr>
          <w:rFonts w:ascii="Times New Roman" w:hAnsi="Times New Roman"/>
          <w:sz w:val="24"/>
          <w:szCs w:val="24"/>
        </w:rPr>
        <w:t>where expected stewardship actions</w:t>
      </w:r>
      <w:r w:rsidR="00066BC7" w:rsidRPr="00A63670">
        <w:rPr>
          <w:rFonts w:ascii="Times New Roman" w:hAnsi="Times New Roman"/>
          <w:sz w:val="24"/>
          <w:szCs w:val="24"/>
        </w:rPr>
        <w:t xml:space="preserve"> are “needed and optimal” to achieve </w:t>
      </w:r>
      <w:r w:rsidR="00AF6DDD" w:rsidRPr="00A63670">
        <w:rPr>
          <w:rFonts w:ascii="Times New Roman" w:hAnsi="Times New Roman"/>
          <w:sz w:val="24"/>
          <w:szCs w:val="24"/>
        </w:rPr>
        <w:t>NOGA’s</w:t>
      </w:r>
      <w:r w:rsidR="00066BC7" w:rsidRPr="00A63670">
        <w:rPr>
          <w:rFonts w:ascii="Times New Roman" w:hAnsi="Times New Roman"/>
          <w:sz w:val="24"/>
          <w:szCs w:val="24"/>
        </w:rPr>
        <w:t xml:space="preserve"> desired conditions</w:t>
      </w:r>
      <w:r w:rsidR="00AF6DDD" w:rsidRPr="00A63670">
        <w:rPr>
          <w:rFonts w:ascii="Times New Roman" w:hAnsi="Times New Roman"/>
          <w:sz w:val="24"/>
          <w:szCs w:val="24"/>
        </w:rPr>
        <w:t>.</w:t>
      </w:r>
      <w:r w:rsidR="00915E9D" w:rsidRPr="00A63670">
        <w:rPr>
          <w:rStyle w:val="FootnoteReference"/>
          <w:rFonts w:ascii="Times New Roman" w:hAnsi="Times New Roman"/>
          <w:sz w:val="24"/>
          <w:szCs w:val="24"/>
        </w:rPr>
        <w:footnoteReference w:id="56"/>
      </w:r>
      <w:r w:rsidR="00AF6DDD" w:rsidRPr="00A63670">
        <w:rPr>
          <w:rFonts w:ascii="Times New Roman" w:hAnsi="Times New Roman"/>
          <w:sz w:val="24"/>
          <w:szCs w:val="24"/>
        </w:rPr>
        <w:t xml:space="preserve"> This would be analogous to protection of “occupied” or “suitable” habitat in </w:t>
      </w:r>
      <w:r w:rsidR="000E4583" w:rsidRPr="00A63670">
        <w:rPr>
          <w:rFonts w:ascii="Times New Roman" w:hAnsi="Times New Roman"/>
          <w:sz w:val="24"/>
          <w:szCs w:val="24"/>
        </w:rPr>
        <w:t xml:space="preserve">the above </w:t>
      </w:r>
      <w:r w:rsidR="00AF6DDD" w:rsidRPr="00A63670">
        <w:rPr>
          <w:rFonts w:ascii="Times New Roman" w:hAnsi="Times New Roman"/>
          <w:sz w:val="24"/>
          <w:szCs w:val="24"/>
        </w:rPr>
        <w:t>example.</w:t>
      </w:r>
      <w:r w:rsidR="00A70B0C" w:rsidRPr="00A63670">
        <w:rPr>
          <w:rFonts w:ascii="Times New Roman" w:hAnsi="Times New Roman"/>
          <w:sz w:val="24"/>
          <w:szCs w:val="24"/>
        </w:rPr>
        <w:t xml:space="preserve"> </w:t>
      </w:r>
      <w:r w:rsidR="00981B3D" w:rsidRPr="00A63670">
        <w:rPr>
          <w:rFonts w:ascii="Times New Roman" w:hAnsi="Times New Roman"/>
          <w:sz w:val="24"/>
          <w:szCs w:val="24"/>
        </w:rPr>
        <w:t>Downhill p</w:t>
      </w:r>
      <w:r w:rsidR="00483ABD" w:rsidRPr="00A63670">
        <w:rPr>
          <w:rFonts w:ascii="Times New Roman" w:hAnsi="Times New Roman"/>
          <w:sz w:val="24"/>
          <w:szCs w:val="24"/>
        </w:rPr>
        <w:t xml:space="preserve">rojects, </w:t>
      </w:r>
      <w:r w:rsidR="00981B3D" w:rsidRPr="00A63670">
        <w:rPr>
          <w:rFonts w:ascii="Times New Roman" w:hAnsi="Times New Roman"/>
          <w:sz w:val="24"/>
          <w:szCs w:val="24"/>
        </w:rPr>
        <w:t>later</w:t>
      </w:r>
      <w:r w:rsidR="00483ABD" w:rsidRPr="00A63670">
        <w:rPr>
          <w:rFonts w:ascii="Times New Roman" w:hAnsi="Times New Roman"/>
          <w:sz w:val="24"/>
          <w:szCs w:val="24"/>
        </w:rPr>
        <w:t xml:space="preserve">, would specify </w:t>
      </w:r>
      <w:r w:rsidR="006E3E36" w:rsidRPr="00A63670">
        <w:rPr>
          <w:rFonts w:ascii="Times New Roman" w:hAnsi="Times New Roman"/>
          <w:sz w:val="24"/>
          <w:szCs w:val="24"/>
        </w:rPr>
        <w:t xml:space="preserve">the action (or inaction) most appropriate to maintain or improve the trajectory of </w:t>
      </w:r>
      <w:r w:rsidR="00DC6F33" w:rsidRPr="00A63670">
        <w:rPr>
          <w:rFonts w:ascii="Times New Roman" w:hAnsi="Times New Roman"/>
          <w:sz w:val="24"/>
          <w:szCs w:val="24"/>
        </w:rPr>
        <w:t>those needed/optimal</w:t>
      </w:r>
      <w:r w:rsidR="006E3E36" w:rsidRPr="00A63670">
        <w:rPr>
          <w:rFonts w:ascii="Times New Roman" w:hAnsi="Times New Roman"/>
          <w:sz w:val="24"/>
          <w:szCs w:val="24"/>
        </w:rPr>
        <w:t xml:space="preserve"> forests</w:t>
      </w:r>
      <w:r w:rsidR="000C49F4" w:rsidRPr="00A63670">
        <w:rPr>
          <w:rFonts w:ascii="Times New Roman" w:hAnsi="Times New Roman"/>
          <w:sz w:val="24"/>
          <w:szCs w:val="24"/>
        </w:rPr>
        <w:t xml:space="preserve"> toward old-growth conditions.</w:t>
      </w:r>
      <w:r w:rsidR="00534C55" w:rsidRPr="00A63670">
        <w:rPr>
          <w:rFonts w:ascii="Times New Roman" w:hAnsi="Times New Roman"/>
          <w:sz w:val="24"/>
          <w:szCs w:val="24"/>
        </w:rPr>
        <w:t xml:space="preserve"> </w:t>
      </w:r>
      <w:r w:rsidR="00EA7973" w:rsidRPr="00A63670">
        <w:rPr>
          <w:rFonts w:ascii="Times New Roman" w:hAnsi="Times New Roman"/>
          <w:sz w:val="24"/>
          <w:szCs w:val="24"/>
        </w:rPr>
        <w:t xml:space="preserve">In other words, NOGA itself would make a programmatic decision about which forests to prioritize for recruitment (those which are needed and optimal), while projects would make decisions applying that programmatic direction at </w:t>
      </w:r>
      <w:r w:rsidR="00196696" w:rsidRPr="00A63670">
        <w:rPr>
          <w:rFonts w:ascii="Times New Roman" w:hAnsi="Times New Roman"/>
          <w:sz w:val="24"/>
          <w:szCs w:val="24"/>
        </w:rPr>
        <w:t>smaller scales. Adaptive Strategies themselves would not make decisions; they would merely</w:t>
      </w:r>
      <w:r w:rsidR="008467FE" w:rsidRPr="00A63670">
        <w:rPr>
          <w:rFonts w:ascii="Times New Roman" w:hAnsi="Times New Roman"/>
          <w:sz w:val="24"/>
          <w:szCs w:val="24"/>
        </w:rPr>
        <w:t xml:space="preserve"> provide </w:t>
      </w:r>
      <w:r w:rsidR="00196696" w:rsidRPr="00A63670">
        <w:rPr>
          <w:rFonts w:ascii="Times New Roman" w:hAnsi="Times New Roman"/>
          <w:sz w:val="24"/>
          <w:szCs w:val="24"/>
        </w:rPr>
        <w:t xml:space="preserve">context and </w:t>
      </w:r>
      <w:r w:rsidR="00A4676E" w:rsidRPr="00A63670">
        <w:rPr>
          <w:rFonts w:ascii="Times New Roman" w:hAnsi="Times New Roman"/>
          <w:sz w:val="24"/>
          <w:szCs w:val="24"/>
        </w:rPr>
        <w:t>support for project-level decisions</w:t>
      </w:r>
      <w:r w:rsidR="007E387E" w:rsidRPr="00A63670">
        <w:rPr>
          <w:rFonts w:ascii="Times New Roman" w:hAnsi="Times New Roman"/>
          <w:sz w:val="24"/>
          <w:szCs w:val="24"/>
        </w:rPr>
        <w:t>. I.e., they would assist</w:t>
      </w:r>
      <w:r w:rsidR="00B0340C" w:rsidRPr="00A63670">
        <w:rPr>
          <w:rFonts w:ascii="Times New Roman" w:hAnsi="Times New Roman"/>
          <w:sz w:val="24"/>
          <w:szCs w:val="24"/>
        </w:rPr>
        <w:t xml:space="preserve"> project developers in deciding</w:t>
      </w:r>
      <w:r w:rsidR="00455C2E" w:rsidRPr="00A63670">
        <w:rPr>
          <w:rFonts w:ascii="Times New Roman" w:hAnsi="Times New Roman"/>
          <w:sz w:val="24"/>
          <w:szCs w:val="24"/>
        </w:rPr>
        <w:t xml:space="preserve"> </w:t>
      </w:r>
      <w:r w:rsidR="0061651E" w:rsidRPr="00A63670">
        <w:rPr>
          <w:rFonts w:ascii="Times New Roman" w:hAnsi="Times New Roman"/>
          <w:sz w:val="24"/>
          <w:szCs w:val="24"/>
        </w:rPr>
        <w:t>what stewardship practices in which</w:t>
      </w:r>
      <w:r w:rsidR="00A4676E" w:rsidRPr="00A63670">
        <w:rPr>
          <w:rFonts w:ascii="Times New Roman" w:hAnsi="Times New Roman"/>
          <w:sz w:val="24"/>
          <w:szCs w:val="24"/>
        </w:rPr>
        <w:t xml:space="preserve"> mature forests are needed and optimal</w:t>
      </w:r>
      <w:r w:rsidR="005B1D9B" w:rsidRPr="00A63670">
        <w:rPr>
          <w:rFonts w:ascii="Times New Roman" w:hAnsi="Times New Roman"/>
          <w:sz w:val="24"/>
          <w:szCs w:val="24"/>
        </w:rPr>
        <w:t xml:space="preserve"> </w:t>
      </w:r>
      <w:r w:rsidR="0061651E" w:rsidRPr="00A63670">
        <w:rPr>
          <w:rFonts w:ascii="Times New Roman" w:hAnsi="Times New Roman"/>
          <w:sz w:val="24"/>
          <w:szCs w:val="24"/>
        </w:rPr>
        <w:t>to meet NOGA’s desired conditions</w:t>
      </w:r>
      <w:r w:rsidR="00455C2E" w:rsidRPr="00A63670">
        <w:rPr>
          <w:rFonts w:ascii="Times New Roman" w:hAnsi="Times New Roman"/>
          <w:sz w:val="24"/>
          <w:szCs w:val="24"/>
        </w:rPr>
        <w:t>.</w:t>
      </w:r>
      <w:r w:rsidR="00B0340C" w:rsidRPr="00A63670">
        <w:rPr>
          <w:rFonts w:ascii="Times New Roman" w:hAnsi="Times New Roman"/>
          <w:sz w:val="24"/>
          <w:szCs w:val="24"/>
        </w:rPr>
        <w:t xml:space="preserve"> </w:t>
      </w:r>
    </w:p>
    <w:p w14:paraId="38B825F2" w14:textId="5FC223C5" w:rsidR="00A474EC" w:rsidRPr="00A63670" w:rsidRDefault="00FA6765" w:rsidP="00FA6765">
      <w:pPr>
        <w:pStyle w:val="ListParagraph"/>
        <w:numPr>
          <w:ilvl w:val="1"/>
          <w:numId w:val="4"/>
        </w:numPr>
        <w:rPr>
          <w:rFonts w:ascii="Times New Roman" w:hAnsi="Times New Roman"/>
          <w:sz w:val="24"/>
          <w:szCs w:val="24"/>
        </w:rPr>
      </w:pPr>
      <w:r w:rsidRPr="00A63670">
        <w:rPr>
          <w:rFonts w:ascii="Times New Roman" w:hAnsi="Times New Roman"/>
          <w:sz w:val="24"/>
          <w:szCs w:val="24"/>
        </w:rPr>
        <w:t>Suggested revisions</w:t>
      </w:r>
    </w:p>
    <w:p w14:paraId="2A2B50ED" w14:textId="71BA6FE8" w:rsidR="00F46002" w:rsidRPr="00A63670" w:rsidRDefault="00F46002" w:rsidP="005E498C">
      <w:pPr>
        <w:rPr>
          <w:rFonts w:ascii="Times New Roman" w:hAnsi="Times New Roman"/>
          <w:sz w:val="24"/>
          <w:szCs w:val="24"/>
        </w:rPr>
      </w:pPr>
      <w:r w:rsidRPr="00A63670">
        <w:rPr>
          <w:rFonts w:ascii="Times New Roman" w:hAnsi="Times New Roman"/>
          <w:sz w:val="24"/>
          <w:szCs w:val="24"/>
        </w:rPr>
        <w:t xml:space="preserve">We recommend the following changes to simplify Adaptive Strategies and address the current draft’s practical and </w:t>
      </w:r>
      <w:r w:rsidR="00892E6A" w:rsidRPr="00A63670">
        <w:rPr>
          <w:rFonts w:ascii="Times New Roman" w:hAnsi="Times New Roman"/>
          <w:sz w:val="24"/>
          <w:szCs w:val="24"/>
        </w:rPr>
        <w:t>legal defects</w:t>
      </w:r>
      <w:r w:rsidRPr="00A63670">
        <w:rPr>
          <w:rFonts w:ascii="Times New Roman" w:hAnsi="Times New Roman"/>
          <w:sz w:val="24"/>
          <w:szCs w:val="24"/>
        </w:rPr>
        <w:t>:</w:t>
      </w:r>
    </w:p>
    <w:p w14:paraId="1120F8DC" w14:textId="6EE84FC2" w:rsidR="00F46002" w:rsidRPr="00A63670" w:rsidRDefault="00F46002" w:rsidP="00976AE5">
      <w:pPr>
        <w:ind w:left="720" w:right="720"/>
        <w:rPr>
          <w:rFonts w:ascii="Times New Roman" w:hAnsi="Times New Roman"/>
          <w:sz w:val="24"/>
          <w:szCs w:val="24"/>
        </w:rPr>
      </w:pPr>
      <w:r w:rsidRPr="00A63670">
        <w:rPr>
          <w:rFonts w:ascii="Times New Roman" w:hAnsi="Times New Roman"/>
          <w:sz w:val="24"/>
          <w:szCs w:val="24"/>
        </w:rPr>
        <w:t>Objective 1</w:t>
      </w:r>
      <w:r w:rsidR="00892E6A" w:rsidRPr="00A63670">
        <w:rPr>
          <w:rFonts w:ascii="Times New Roman" w:hAnsi="Times New Roman"/>
          <w:sz w:val="24"/>
          <w:szCs w:val="24"/>
        </w:rPr>
        <w:t>:</w:t>
      </w:r>
      <w:r w:rsidR="00315BC5" w:rsidRPr="00A63670">
        <w:rPr>
          <w:rFonts w:ascii="Times New Roman" w:hAnsi="Times New Roman"/>
          <w:sz w:val="24"/>
          <w:szCs w:val="24"/>
        </w:rPr>
        <w:t xml:space="preserve"> </w:t>
      </w:r>
      <w:r w:rsidR="00BE2E88" w:rsidRPr="00A63670">
        <w:rPr>
          <w:rFonts w:ascii="Times New Roman" w:hAnsi="Times New Roman"/>
          <w:sz w:val="24"/>
          <w:szCs w:val="24"/>
        </w:rPr>
        <w:t xml:space="preserve">Within 2 years of the old-growth amendment record of decision, in consultation with Tribes and Alaska Native Corporations and in collaboration with </w:t>
      </w:r>
      <w:r w:rsidR="009C59ED" w:rsidRPr="00A63670">
        <w:rPr>
          <w:rFonts w:ascii="Times New Roman" w:hAnsi="Times New Roman"/>
          <w:sz w:val="24"/>
          <w:szCs w:val="24"/>
        </w:rPr>
        <w:t>interested States, local governments</w:t>
      </w:r>
      <w:r w:rsidR="00505CC6" w:rsidRPr="00A63670">
        <w:rPr>
          <w:rFonts w:ascii="Times New Roman" w:hAnsi="Times New Roman"/>
          <w:sz w:val="24"/>
          <w:szCs w:val="24"/>
        </w:rPr>
        <w:t xml:space="preserve">, industry and non-governmental partners, and public stakeholders, create or adopt an </w:t>
      </w:r>
      <w:r w:rsidR="00505CC6" w:rsidRPr="00A63670">
        <w:rPr>
          <w:rFonts w:ascii="Times New Roman" w:hAnsi="Times New Roman"/>
          <w:i/>
          <w:iCs/>
          <w:sz w:val="24"/>
          <w:szCs w:val="24"/>
        </w:rPr>
        <w:t>Adaptive Strategy for Old-Growth Conservation</w:t>
      </w:r>
      <w:r w:rsidR="00036423" w:rsidRPr="00A63670">
        <w:rPr>
          <w:rFonts w:ascii="Times New Roman" w:hAnsi="Times New Roman"/>
          <w:sz w:val="24"/>
          <w:szCs w:val="24"/>
        </w:rPr>
        <w:t xml:space="preserve"> </w:t>
      </w:r>
      <w:r w:rsidR="00F70591" w:rsidRPr="00A63670">
        <w:rPr>
          <w:rFonts w:ascii="Times New Roman" w:hAnsi="Times New Roman"/>
          <w:sz w:val="24"/>
          <w:szCs w:val="24"/>
        </w:rPr>
        <w:t>based on geographically relevant data and information</w:t>
      </w:r>
      <w:r w:rsidR="005B03A2" w:rsidRPr="00A63670">
        <w:rPr>
          <w:rFonts w:ascii="Times New Roman" w:hAnsi="Times New Roman"/>
          <w:sz w:val="24"/>
          <w:szCs w:val="24"/>
        </w:rPr>
        <w:t xml:space="preserve"> </w:t>
      </w:r>
      <w:r w:rsidR="00162424" w:rsidRPr="00A63670">
        <w:rPr>
          <w:rFonts w:ascii="Times New Roman" w:hAnsi="Times New Roman"/>
          <w:color w:val="FF0000"/>
          <w:sz w:val="24"/>
          <w:szCs w:val="24"/>
        </w:rPr>
        <w:t>identifie</w:t>
      </w:r>
      <w:r w:rsidR="003D4AE7" w:rsidRPr="00A63670">
        <w:rPr>
          <w:rFonts w:ascii="Times New Roman" w:hAnsi="Times New Roman"/>
          <w:color w:val="FF0000"/>
          <w:sz w:val="24"/>
          <w:szCs w:val="24"/>
        </w:rPr>
        <w:t>s</w:t>
      </w:r>
      <w:r w:rsidR="00162424" w:rsidRPr="00A63670">
        <w:rPr>
          <w:rFonts w:ascii="Times New Roman" w:hAnsi="Times New Roman"/>
          <w:color w:val="FF0000"/>
          <w:sz w:val="24"/>
          <w:szCs w:val="24"/>
        </w:rPr>
        <w:t xml:space="preserve"> forests </w:t>
      </w:r>
      <w:r w:rsidR="005E1322" w:rsidRPr="00A63670">
        <w:rPr>
          <w:rFonts w:ascii="Times New Roman" w:hAnsi="Times New Roman"/>
          <w:color w:val="FF0000"/>
          <w:sz w:val="24"/>
          <w:szCs w:val="24"/>
        </w:rPr>
        <w:t xml:space="preserve">in </w:t>
      </w:r>
      <w:r w:rsidR="00162424" w:rsidRPr="00A63670">
        <w:rPr>
          <w:rFonts w:ascii="Times New Roman" w:hAnsi="Times New Roman"/>
          <w:color w:val="FF0000"/>
          <w:sz w:val="24"/>
          <w:szCs w:val="24"/>
        </w:rPr>
        <w:t xml:space="preserve">which </w:t>
      </w:r>
      <w:r w:rsidR="007F5D62" w:rsidRPr="00A63670">
        <w:rPr>
          <w:rFonts w:ascii="Times New Roman" w:hAnsi="Times New Roman"/>
          <w:color w:val="FF0000"/>
          <w:sz w:val="24"/>
          <w:szCs w:val="24"/>
        </w:rPr>
        <w:t>recruitment is</w:t>
      </w:r>
      <w:r w:rsidR="005B03A2" w:rsidRPr="00A63670">
        <w:rPr>
          <w:rFonts w:ascii="Times New Roman" w:hAnsi="Times New Roman"/>
          <w:color w:val="FF0000"/>
          <w:sz w:val="24"/>
          <w:szCs w:val="24"/>
        </w:rPr>
        <w:t xml:space="preserve"> </w:t>
      </w:r>
      <w:r w:rsidR="003752B3" w:rsidRPr="00A63670">
        <w:rPr>
          <w:rFonts w:ascii="Times New Roman" w:hAnsi="Times New Roman"/>
          <w:color w:val="FF0000"/>
          <w:sz w:val="24"/>
          <w:szCs w:val="24"/>
        </w:rPr>
        <w:t xml:space="preserve">needed and optimal to </w:t>
      </w:r>
      <w:r w:rsidR="0080038A" w:rsidRPr="00A63670">
        <w:rPr>
          <w:rFonts w:ascii="Times New Roman" w:hAnsi="Times New Roman"/>
          <w:color w:val="FF0000"/>
          <w:sz w:val="24"/>
          <w:szCs w:val="24"/>
        </w:rPr>
        <w:t>meet</w:t>
      </w:r>
      <w:r w:rsidR="0080038A" w:rsidRPr="00A63670">
        <w:rPr>
          <w:rFonts w:ascii="Times New Roman" w:hAnsi="Times New Roman"/>
          <w:sz w:val="24"/>
          <w:szCs w:val="24"/>
        </w:rPr>
        <w:t xml:space="preserve"> </w:t>
      </w:r>
      <w:r w:rsidR="0080038A" w:rsidRPr="00A63670">
        <w:rPr>
          <w:rFonts w:ascii="Times New Roman" w:hAnsi="Times New Roman"/>
          <w:strike/>
          <w:sz w:val="24"/>
          <w:szCs w:val="24"/>
        </w:rPr>
        <w:t>for the purpose of furthering</w:t>
      </w:r>
      <w:r w:rsidR="0080038A" w:rsidRPr="00A63670">
        <w:rPr>
          <w:rFonts w:ascii="Times New Roman" w:hAnsi="Times New Roman"/>
          <w:sz w:val="24"/>
          <w:szCs w:val="24"/>
        </w:rPr>
        <w:t xml:space="preserve"> old-growth forest desired conditions</w:t>
      </w:r>
      <w:r w:rsidR="003D4AE7" w:rsidRPr="00A63670">
        <w:rPr>
          <w:rFonts w:ascii="Times New Roman" w:hAnsi="Times New Roman"/>
          <w:sz w:val="24"/>
          <w:szCs w:val="24"/>
        </w:rPr>
        <w:t xml:space="preserve"> </w:t>
      </w:r>
      <w:r w:rsidR="003D4AE7" w:rsidRPr="00A63670">
        <w:rPr>
          <w:rFonts w:ascii="Times New Roman" w:hAnsi="Times New Roman"/>
          <w:color w:val="FF0000"/>
          <w:sz w:val="24"/>
          <w:szCs w:val="24"/>
        </w:rPr>
        <w:t>and describes the expected proactive or passive stewardship strategies associated with those forests</w:t>
      </w:r>
      <w:r w:rsidR="0080038A" w:rsidRPr="00A63670">
        <w:rPr>
          <w:rFonts w:ascii="Times New Roman" w:hAnsi="Times New Roman"/>
          <w:sz w:val="24"/>
          <w:szCs w:val="24"/>
        </w:rPr>
        <w:t>.</w:t>
      </w:r>
    </w:p>
    <w:p w14:paraId="37A95BD9" w14:textId="13FFF9E0" w:rsidR="00F46002" w:rsidRPr="00A63670" w:rsidRDefault="00F46002" w:rsidP="00976AE5">
      <w:pPr>
        <w:ind w:left="720" w:right="720"/>
        <w:rPr>
          <w:rFonts w:ascii="Times New Roman" w:hAnsi="Times New Roman"/>
          <w:sz w:val="24"/>
          <w:szCs w:val="24"/>
        </w:rPr>
      </w:pPr>
      <w:r w:rsidRPr="00A63670">
        <w:rPr>
          <w:rFonts w:ascii="Times New Roman" w:hAnsi="Times New Roman"/>
          <w:sz w:val="24"/>
          <w:szCs w:val="24"/>
        </w:rPr>
        <w:t>Guideline 1</w:t>
      </w:r>
      <w:r w:rsidR="00892E6A" w:rsidRPr="00A63670">
        <w:rPr>
          <w:rFonts w:ascii="Times New Roman" w:hAnsi="Times New Roman"/>
          <w:sz w:val="24"/>
          <w:szCs w:val="24"/>
        </w:rPr>
        <w:t>:</w:t>
      </w:r>
      <w:r w:rsidR="00162424" w:rsidRPr="00A63670">
        <w:rPr>
          <w:rFonts w:ascii="Times New Roman" w:hAnsi="Times New Roman"/>
          <w:sz w:val="24"/>
          <w:szCs w:val="24"/>
        </w:rPr>
        <w:t xml:space="preserve"> </w:t>
      </w:r>
      <w:r w:rsidR="0023088F" w:rsidRPr="00A63670">
        <w:rPr>
          <w:rFonts w:ascii="Times New Roman" w:hAnsi="Times New Roman"/>
          <w:color w:val="FF0000"/>
          <w:sz w:val="24"/>
          <w:szCs w:val="24"/>
        </w:rPr>
        <w:t xml:space="preserve">Beginning 2 years after the </w:t>
      </w:r>
      <w:r w:rsidR="001D6DD6" w:rsidRPr="00A63670">
        <w:rPr>
          <w:rFonts w:ascii="Times New Roman" w:hAnsi="Times New Roman"/>
          <w:color w:val="FF0000"/>
          <w:sz w:val="24"/>
          <w:szCs w:val="24"/>
        </w:rPr>
        <w:t xml:space="preserve">NOGA </w:t>
      </w:r>
      <w:r w:rsidR="0023088F" w:rsidRPr="00A63670">
        <w:rPr>
          <w:rFonts w:ascii="Times New Roman" w:hAnsi="Times New Roman"/>
          <w:color w:val="FF0000"/>
          <w:sz w:val="24"/>
          <w:szCs w:val="24"/>
        </w:rPr>
        <w:t>record of decision, f</w:t>
      </w:r>
      <w:r w:rsidR="00C743D7" w:rsidRPr="00A63670">
        <w:rPr>
          <w:rFonts w:ascii="Times New Roman" w:hAnsi="Times New Roman"/>
          <w:color w:val="FF0000"/>
          <w:sz w:val="24"/>
          <w:szCs w:val="24"/>
        </w:rPr>
        <w:t xml:space="preserve">orests </w:t>
      </w:r>
      <w:r w:rsidR="008C70C9" w:rsidRPr="00A63670">
        <w:rPr>
          <w:rFonts w:ascii="Times New Roman" w:hAnsi="Times New Roman"/>
          <w:color w:val="FF0000"/>
          <w:sz w:val="24"/>
          <w:szCs w:val="24"/>
        </w:rPr>
        <w:t xml:space="preserve">in which recruitment is needed and optimal to meet old-growth </w:t>
      </w:r>
      <w:r w:rsidR="00AD491D" w:rsidRPr="00A63670">
        <w:rPr>
          <w:rFonts w:ascii="Times New Roman" w:hAnsi="Times New Roman"/>
          <w:color w:val="FF0000"/>
          <w:sz w:val="24"/>
          <w:szCs w:val="24"/>
        </w:rPr>
        <w:t xml:space="preserve">forest </w:t>
      </w:r>
      <w:r w:rsidR="008C70C9" w:rsidRPr="00A63670">
        <w:rPr>
          <w:rFonts w:ascii="Times New Roman" w:hAnsi="Times New Roman"/>
          <w:color w:val="FF0000"/>
          <w:sz w:val="24"/>
          <w:szCs w:val="24"/>
        </w:rPr>
        <w:t>desired conditions</w:t>
      </w:r>
      <w:r w:rsidR="00C743D7" w:rsidRPr="00A63670">
        <w:rPr>
          <w:rFonts w:ascii="Times New Roman" w:hAnsi="Times New Roman"/>
          <w:color w:val="FF0000"/>
          <w:sz w:val="24"/>
          <w:szCs w:val="24"/>
        </w:rPr>
        <w:t xml:space="preserve"> </w:t>
      </w:r>
      <w:r w:rsidR="00C743D7" w:rsidRPr="00A63670">
        <w:rPr>
          <w:rFonts w:ascii="Times New Roman" w:hAnsi="Times New Roman"/>
          <w:strike/>
          <w:sz w:val="24"/>
          <w:szCs w:val="24"/>
        </w:rPr>
        <w:t>areas that have been identified in the Adaptive Strategy for Old-Growth Forest Conservation as compatible with and prioritized for the development of future old-growth forest, vegetation management</w:t>
      </w:r>
      <w:r w:rsidR="00C743D7" w:rsidRPr="00A63670">
        <w:rPr>
          <w:rFonts w:ascii="Times New Roman" w:hAnsi="Times New Roman"/>
          <w:sz w:val="24"/>
          <w:szCs w:val="24"/>
        </w:rPr>
        <w:t xml:space="preserve"> </w:t>
      </w:r>
      <w:r w:rsidR="00C743D7" w:rsidRPr="00A63670">
        <w:rPr>
          <w:rFonts w:ascii="Times New Roman" w:hAnsi="Times New Roman"/>
          <w:strike/>
          <w:sz w:val="24"/>
          <w:szCs w:val="24"/>
        </w:rPr>
        <w:t>projects</w:t>
      </w:r>
      <w:r w:rsidR="00C743D7" w:rsidRPr="00A63670">
        <w:rPr>
          <w:rFonts w:ascii="Times New Roman" w:hAnsi="Times New Roman"/>
          <w:sz w:val="24"/>
          <w:szCs w:val="24"/>
        </w:rPr>
        <w:t xml:space="preserve"> should be </w:t>
      </w:r>
      <w:r w:rsidR="005C2A81" w:rsidRPr="00A63670">
        <w:rPr>
          <w:rFonts w:ascii="Times New Roman" w:hAnsi="Times New Roman"/>
          <w:color w:val="FF0000"/>
          <w:sz w:val="24"/>
          <w:szCs w:val="24"/>
        </w:rPr>
        <w:t xml:space="preserve">managed </w:t>
      </w:r>
      <w:r w:rsidR="00B13214" w:rsidRPr="00A63670">
        <w:rPr>
          <w:rFonts w:ascii="Times New Roman" w:hAnsi="Times New Roman"/>
          <w:color w:val="FF0000"/>
          <w:sz w:val="24"/>
          <w:szCs w:val="24"/>
        </w:rPr>
        <w:t>through passive or proactive stewardship</w:t>
      </w:r>
      <w:r w:rsidR="00B13214" w:rsidRPr="00A63670">
        <w:rPr>
          <w:rFonts w:ascii="Times New Roman" w:hAnsi="Times New Roman"/>
          <w:sz w:val="24"/>
          <w:szCs w:val="24"/>
        </w:rPr>
        <w:t xml:space="preserve"> </w:t>
      </w:r>
      <w:r w:rsidR="00C743D7" w:rsidRPr="00A63670">
        <w:rPr>
          <w:rFonts w:ascii="Times New Roman" w:hAnsi="Times New Roman"/>
          <w:sz w:val="24"/>
          <w:szCs w:val="24"/>
        </w:rPr>
        <w:t xml:space="preserve">for the purpose of developing </w:t>
      </w:r>
      <w:r w:rsidR="0077199E" w:rsidRPr="00A63670">
        <w:rPr>
          <w:rFonts w:ascii="Times New Roman" w:hAnsi="Times New Roman"/>
          <w:color w:val="FF0000"/>
          <w:sz w:val="24"/>
          <w:szCs w:val="24"/>
        </w:rPr>
        <w:t>old-growth</w:t>
      </w:r>
      <w:r w:rsidR="0077199E" w:rsidRPr="00A63670">
        <w:rPr>
          <w:rFonts w:ascii="Times New Roman" w:hAnsi="Times New Roman"/>
          <w:sz w:val="24"/>
          <w:szCs w:val="24"/>
        </w:rPr>
        <w:t xml:space="preserve"> </w:t>
      </w:r>
      <w:r w:rsidR="00C743D7" w:rsidRPr="00A63670">
        <w:rPr>
          <w:rFonts w:ascii="Times New Roman" w:hAnsi="Times New Roman"/>
          <w:strike/>
          <w:sz w:val="24"/>
          <w:szCs w:val="24"/>
        </w:rPr>
        <w:t>those</w:t>
      </w:r>
      <w:r w:rsidR="00C743D7" w:rsidRPr="00A63670">
        <w:rPr>
          <w:rFonts w:ascii="Times New Roman" w:hAnsi="Times New Roman"/>
          <w:sz w:val="24"/>
          <w:szCs w:val="24"/>
        </w:rPr>
        <w:t xml:space="preserve"> conditions</w:t>
      </w:r>
      <w:r w:rsidR="00A7289B" w:rsidRPr="00A63670">
        <w:rPr>
          <w:rFonts w:ascii="Times New Roman" w:hAnsi="Times New Roman"/>
          <w:color w:val="FF0000"/>
          <w:sz w:val="24"/>
          <w:szCs w:val="24"/>
        </w:rPr>
        <w:t xml:space="preserve">, unless </w:t>
      </w:r>
      <w:r w:rsidR="006B54EC" w:rsidRPr="00A63670">
        <w:rPr>
          <w:rFonts w:ascii="Times New Roman" w:hAnsi="Times New Roman"/>
          <w:color w:val="FF0000"/>
          <w:sz w:val="24"/>
          <w:szCs w:val="24"/>
        </w:rPr>
        <w:t>doing so would prevent the accomplishment of a site-specific purpose</w:t>
      </w:r>
      <w:r w:rsidR="00B055C6" w:rsidRPr="00A63670">
        <w:rPr>
          <w:rFonts w:ascii="Times New Roman" w:hAnsi="Times New Roman"/>
          <w:color w:val="FF0000"/>
          <w:sz w:val="24"/>
          <w:szCs w:val="24"/>
        </w:rPr>
        <w:t xml:space="preserve"> that cannot be met elsewhere or with another prescription that would better contribute to old-growth desired conditions</w:t>
      </w:r>
      <w:r w:rsidR="00C743D7" w:rsidRPr="00A63670">
        <w:rPr>
          <w:rFonts w:ascii="Times New Roman" w:hAnsi="Times New Roman"/>
          <w:sz w:val="24"/>
          <w:szCs w:val="24"/>
        </w:rPr>
        <w:t>.</w:t>
      </w:r>
    </w:p>
    <w:p w14:paraId="3C87D7B1" w14:textId="5BB62EE7" w:rsidR="00CA13E2" w:rsidRPr="00A63670" w:rsidRDefault="00892E6A" w:rsidP="00976AE5">
      <w:pPr>
        <w:ind w:left="720" w:right="720"/>
        <w:rPr>
          <w:rFonts w:ascii="Times New Roman" w:hAnsi="Times New Roman"/>
          <w:sz w:val="24"/>
          <w:szCs w:val="24"/>
        </w:rPr>
      </w:pPr>
      <w:r w:rsidRPr="00A63670">
        <w:rPr>
          <w:rFonts w:ascii="Times New Roman" w:hAnsi="Times New Roman"/>
          <w:sz w:val="24"/>
          <w:szCs w:val="24"/>
        </w:rPr>
        <w:t>Management Approach 1a:</w:t>
      </w:r>
      <w:r w:rsidR="00D257DD" w:rsidRPr="00A63670">
        <w:rPr>
          <w:rFonts w:ascii="Times New Roman" w:hAnsi="Times New Roman"/>
          <w:color w:val="FF0000"/>
          <w:sz w:val="24"/>
          <w:szCs w:val="24"/>
        </w:rPr>
        <w:t xml:space="preserve"> </w:t>
      </w:r>
      <w:r w:rsidR="00C9755E" w:rsidRPr="00A63670">
        <w:rPr>
          <w:rFonts w:ascii="Times New Roman" w:hAnsi="Times New Roman"/>
          <w:color w:val="00B050"/>
          <w:sz w:val="24"/>
          <w:szCs w:val="24"/>
        </w:rPr>
        <w:t xml:space="preserve">Based </w:t>
      </w:r>
      <w:r w:rsidR="008350C8" w:rsidRPr="00A63670">
        <w:rPr>
          <w:rFonts w:ascii="Times New Roman" w:hAnsi="Times New Roman"/>
          <w:color w:val="00B050"/>
          <w:sz w:val="24"/>
          <w:szCs w:val="24"/>
        </w:rPr>
        <w:t>on</w:t>
      </w:r>
      <w:r w:rsidR="00D257DD" w:rsidRPr="00A63670">
        <w:rPr>
          <w:rFonts w:ascii="Times New Roman" w:hAnsi="Times New Roman"/>
          <w:color w:val="00B050"/>
          <w:sz w:val="24"/>
          <w:szCs w:val="24"/>
        </w:rPr>
        <w:t xml:space="preserve"> place-based Indigenous Knowledge and BASI,</w:t>
      </w:r>
      <w:r w:rsidR="00D257DD" w:rsidRPr="00A63670">
        <w:rPr>
          <w:rFonts w:ascii="Times New Roman" w:hAnsi="Times New Roman"/>
          <w:color w:val="FF0000"/>
          <w:sz w:val="24"/>
          <w:szCs w:val="24"/>
        </w:rPr>
        <w:t xml:space="preserve"> </w:t>
      </w:r>
      <w:r w:rsidR="00D257DD" w:rsidRPr="00A63670">
        <w:rPr>
          <w:rFonts w:ascii="Times New Roman" w:hAnsi="Times New Roman"/>
          <w:sz w:val="24"/>
          <w:szCs w:val="24"/>
        </w:rPr>
        <w:t>develop and</w:t>
      </w:r>
      <w:r w:rsidR="002207D1" w:rsidRPr="00A63670">
        <w:rPr>
          <w:rFonts w:ascii="Times New Roman" w:hAnsi="Times New Roman"/>
          <w:sz w:val="24"/>
          <w:szCs w:val="24"/>
        </w:rPr>
        <w:t xml:space="preserve"> </w:t>
      </w:r>
      <w:r w:rsidR="007F5FD3" w:rsidRPr="00A63670">
        <w:rPr>
          <w:rFonts w:ascii="Times New Roman" w:hAnsi="Times New Roman"/>
          <w:color w:val="FF0000"/>
          <w:sz w:val="24"/>
          <w:szCs w:val="24"/>
        </w:rPr>
        <w:t>utilize</w:t>
      </w:r>
      <w:r w:rsidR="008350C8" w:rsidRPr="00A63670">
        <w:rPr>
          <w:rFonts w:ascii="Times New Roman" w:hAnsi="Times New Roman"/>
          <w:color w:val="FF0000"/>
          <w:sz w:val="24"/>
          <w:szCs w:val="24"/>
        </w:rPr>
        <w:t xml:space="preserve"> in</w:t>
      </w:r>
      <w:r w:rsidR="002207D1" w:rsidRPr="00A63670">
        <w:rPr>
          <w:rFonts w:ascii="Times New Roman" w:hAnsi="Times New Roman"/>
          <w:color w:val="FF0000"/>
          <w:sz w:val="24"/>
          <w:szCs w:val="24"/>
        </w:rPr>
        <w:t xml:space="preserve"> future p</w:t>
      </w:r>
      <w:r w:rsidR="00137750" w:rsidRPr="00A63670">
        <w:rPr>
          <w:rFonts w:ascii="Times New Roman" w:hAnsi="Times New Roman"/>
          <w:color w:val="FF0000"/>
          <w:sz w:val="24"/>
          <w:szCs w:val="24"/>
        </w:rPr>
        <w:t xml:space="preserve">roject </w:t>
      </w:r>
      <w:r w:rsidR="007F5FD3" w:rsidRPr="00A63670">
        <w:rPr>
          <w:rFonts w:ascii="Times New Roman" w:hAnsi="Times New Roman"/>
          <w:color w:val="FF0000"/>
          <w:sz w:val="24"/>
          <w:szCs w:val="24"/>
        </w:rPr>
        <w:t>development</w:t>
      </w:r>
      <w:r w:rsidR="00D257DD" w:rsidRPr="00A63670">
        <w:rPr>
          <w:rFonts w:ascii="Times New Roman" w:hAnsi="Times New Roman"/>
          <w:sz w:val="24"/>
          <w:szCs w:val="24"/>
        </w:rPr>
        <w:t xml:space="preserve"> </w:t>
      </w:r>
      <w:r w:rsidR="00D257DD" w:rsidRPr="00A63670">
        <w:rPr>
          <w:rFonts w:ascii="Times New Roman" w:hAnsi="Times New Roman"/>
          <w:strike/>
          <w:sz w:val="24"/>
          <w:szCs w:val="24"/>
        </w:rPr>
        <w:t>adhere to</w:t>
      </w:r>
      <w:r w:rsidR="00D257DD" w:rsidRPr="00A63670">
        <w:rPr>
          <w:rFonts w:ascii="Times New Roman" w:hAnsi="Times New Roman"/>
          <w:sz w:val="24"/>
          <w:szCs w:val="24"/>
        </w:rPr>
        <w:t xml:space="preserve"> an </w:t>
      </w:r>
      <w:r w:rsidR="00D257DD" w:rsidRPr="00A63670">
        <w:rPr>
          <w:rFonts w:ascii="Times New Roman" w:hAnsi="Times New Roman"/>
          <w:i/>
          <w:iCs/>
          <w:sz w:val="24"/>
          <w:szCs w:val="24"/>
        </w:rPr>
        <w:t>Adaptive Strategy for Old-Growth Forest Conservation</w:t>
      </w:r>
      <w:r w:rsidR="00D257DD" w:rsidRPr="00A63670">
        <w:rPr>
          <w:rFonts w:ascii="Times New Roman" w:hAnsi="Times New Roman"/>
          <w:sz w:val="24"/>
          <w:szCs w:val="24"/>
        </w:rPr>
        <w:t xml:space="preserve"> to </w:t>
      </w:r>
      <w:r w:rsidR="00D257DD" w:rsidRPr="00A63670">
        <w:rPr>
          <w:rFonts w:ascii="Times New Roman" w:hAnsi="Times New Roman"/>
          <w:color w:val="FF0000"/>
          <w:sz w:val="24"/>
          <w:szCs w:val="24"/>
        </w:rPr>
        <w:t xml:space="preserve">recruit old-growth conditions consistent with </w:t>
      </w:r>
      <w:r w:rsidR="00E85522" w:rsidRPr="00A63670">
        <w:rPr>
          <w:rFonts w:ascii="Times New Roman" w:hAnsi="Times New Roman"/>
          <w:color w:val="FF0000"/>
          <w:sz w:val="24"/>
          <w:szCs w:val="24"/>
        </w:rPr>
        <w:t>d</w:t>
      </w:r>
      <w:r w:rsidR="00D257DD" w:rsidRPr="00A63670">
        <w:rPr>
          <w:rFonts w:ascii="Times New Roman" w:hAnsi="Times New Roman"/>
          <w:color w:val="FF0000"/>
          <w:sz w:val="24"/>
          <w:szCs w:val="24"/>
        </w:rPr>
        <w:t xml:space="preserve">esired </w:t>
      </w:r>
      <w:r w:rsidR="00E85522" w:rsidRPr="00A63670">
        <w:rPr>
          <w:rFonts w:ascii="Times New Roman" w:hAnsi="Times New Roman"/>
          <w:color w:val="FF0000"/>
          <w:sz w:val="24"/>
          <w:szCs w:val="24"/>
        </w:rPr>
        <w:t>c</w:t>
      </w:r>
      <w:r w:rsidR="00D257DD" w:rsidRPr="00A63670">
        <w:rPr>
          <w:rFonts w:ascii="Times New Roman" w:hAnsi="Times New Roman"/>
          <w:color w:val="FF0000"/>
          <w:sz w:val="24"/>
          <w:szCs w:val="24"/>
        </w:rPr>
        <w:t xml:space="preserve">onditions. The Adaptive Strategy </w:t>
      </w:r>
      <w:r w:rsidR="00B26EE5" w:rsidRPr="00A63670">
        <w:rPr>
          <w:rFonts w:ascii="Times New Roman" w:hAnsi="Times New Roman"/>
          <w:color w:val="FF0000"/>
          <w:sz w:val="24"/>
          <w:szCs w:val="24"/>
        </w:rPr>
        <w:t>will</w:t>
      </w:r>
      <w:r w:rsidR="00D257DD" w:rsidRPr="00A63670">
        <w:rPr>
          <w:rFonts w:ascii="Times New Roman" w:hAnsi="Times New Roman"/>
          <w:color w:val="FF0000"/>
          <w:sz w:val="24"/>
          <w:szCs w:val="24"/>
        </w:rPr>
        <w:t xml:space="preserve"> </w:t>
      </w:r>
      <w:r w:rsidR="00D257DD" w:rsidRPr="00A63670">
        <w:rPr>
          <w:rFonts w:ascii="Times New Roman" w:hAnsi="Times New Roman"/>
          <w:sz w:val="24"/>
          <w:szCs w:val="24"/>
        </w:rPr>
        <w:t>accomplish the following:</w:t>
      </w:r>
    </w:p>
    <w:p w14:paraId="0F7317AB" w14:textId="33DE9CC9" w:rsidR="00D257DD" w:rsidRPr="00A63670" w:rsidRDefault="004F21B5" w:rsidP="00976AE5">
      <w:pPr>
        <w:pStyle w:val="ListParagraph"/>
        <w:numPr>
          <w:ilvl w:val="0"/>
          <w:numId w:val="8"/>
        </w:numPr>
        <w:ind w:left="1800" w:right="720"/>
        <w:rPr>
          <w:rFonts w:ascii="Times New Roman" w:hAnsi="Times New Roman"/>
          <w:color w:val="FF0000"/>
          <w:sz w:val="24"/>
          <w:szCs w:val="24"/>
        </w:rPr>
      </w:pPr>
      <w:r w:rsidRPr="00A63670">
        <w:rPr>
          <w:rFonts w:ascii="Times New Roman" w:hAnsi="Times New Roman"/>
          <w:color w:val="FF0000"/>
          <w:sz w:val="24"/>
          <w:szCs w:val="24"/>
        </w:rPr>
        <w:t>A</w:t>
      </w:r>
      <w:r w:rsidR="00CE3E49" w:rsidRPr="00A63670">
        <w:rPr>
          <w:rFonts w:ascii="Times New Roman" w:hAnsi="Times New Roman"/>
          <w:color w:val="FF0000"/>
          <w:sz w:val="24"/>
          <w:szCs w:val="24"/>
        </w:rPr>
        <w:t xml:space="preserve">t </w:t>
      </w:r>
      <w:r w:rsidR="003F068A" w:rsidRPr="00A63670">
        <w:rPr>
          <w:rFonts w:ascii="Times New Roman" w:hAnsi="Times New Roman"/>
          <w:color w:val="FF0000"/>
          <w:sz w:val="24"/>
          <w:szCs w:val="24"/>
        </w:rPr>
        <w:t xml:space="preserve">an </w:t>
      </w:r>
      <w:r w:rsidR="00CE3E49" w:rsidRPr="00A63670">
        <w:rPr>
          <w:rFonts w:ascii="Times New Roman" w:hAnsi="Times New Roman"/>
          <w:color w:val="FF0000"/>
          <w:sz w:val="24"/>
          <w:szCs w:val="24"/>
        </w:rPr>
        <w:t>ecologically appropriate scale</w:t>
      </w:r>
      <w:r w:rsidRPr="00A63670">
        <w:rPr>
          <w:rFonts w:ascii="Times New Roman" w:hAnsi="Times New Roman"/>
          <w:color w:val="FF0000"/>
          <w:sz w:val="24"/>
          <w:szCs w:val="24"/>
        </w:rPr>
        <w:t xml:space="preserve">, </w:t>
      </w:r>
      <w:r w:rsidR="009E7306" w:rsidRPr="00A63670">
        <w:rPr>
          <w:rFonts w:ascii="Times New Roman" w:hAnsi="Times New Roman"/>
          <w:color w:val="FF0000"/>
          <w:sz w:val="24"/>
          <w:szCs w:val="24"/>
        </w:rPr>
        <w:t xml:space="preserve">develop a Decision Support Tool that </w:t>
      </w:r>
      <w:r w:rsidRPr="00A63670">
        <w:rPr>
          <w:rFonts w:ascii="Times New Roman" w:hAnsi="Times New Roman"/>
          <w:color w:val="FF0000"/>
          <w:sz w:val="24"/>
          <w:szCs w:val="24"/>
        </w:rPr>
        <w:t>r</w:t>
      </w:r>
      <w:r w:rsidR="0007015D" w:rsidRPr="00A63670">
        <w:rPr>
          <w:rFonts w:ascii="Times New Roman" w:hAnsi="Times New Roman"/>
          <w:color w:val="FF0000"/>
          <w:sz w:val="24"/>
          <w:szCs w:val="24"/>
        </w:rPr>
        <w:t>elate</w:t>
      </w:r>
      <w:r w:rsidR="009E7306" w:rsidRPr="00A63670">
        <w:rPr>
          <w:rFonts w:ascii="Times New Roman" w:hAnsi="Times New Roman"/>
          <w:color w:val="FF0000"/>
          <w:sz w:val="24"/>
          <w:szCs w:val="24"/>
        </w:rPr>
        <w:t>s</w:t>
      </w:r>
      <w:r w:rsidR="0007015D" w:rsidRPr="00A63670">
        <w:rPr>
          <w:rFonts w:ascii="Times New Roman" w:hAnsi="Times New Roman"/>
          <w:color w:val="FF0000"/>
          <w:sz w:val="24"/>
          <w:szCs w:val="24"/>
        </w:rPr>
        <w:t xml:space="preserve"> expected </w:t>
      </w:r>
      <w:r w:rsidR="00D73C66" w:rsidRPr="00A63670">
        <w:rPr>
          <w:rFonts w:ascii="Times New Roman" w:hAnsi="Times New Roman"/>
          <w:color w:val="FF0000"/>
          <w:sz w:val="24"/>
          <w:szCs w:val="24"/>
        </w:rPr>
        <w:t>stewardship</w:t>
      </w:r>
      <w:r w:rsidR="0007015D" w:rsidRPr="00A63670">
        <w:rPr>
          <w:rFonts w:ascii="Times New Roman" w:hAnsi="Times New Roman"/>
          <w:color w:val="FF0000"/>
          <w:sz w:val="24"/>
          <w:szCs w:val="24"/>
        </w:rPr>
        <w:t xml:space="preserve"> strategies to </w:t>
      </w:r>
      <w:r w:rsidR="0054567C" w:rsidRPr="00A63670">
        <w:rPr>
          <w:rFonts w:ascii="Times New Roman" w:hAnsi="Times New Roman"/>
          <w:color w:val="FF0000"/>
          <w:sz w:val="24"/>
          <w:szCs w:val="24"/>
        </w:rPr>
        <w:t xml:space="preserve">the </w:t>
      </w:r>
      <w:r w:rsidR="0007015D" w:rsidRPr="00A63670">
        <w:rPr>
          <w:rFonts w:ascii="Times New Roman" w:hAnsi="Times New Roman"/>
          <w:color w:val="FF0000"/>
          <w:sz w:val="24"/>
          <w:szCs w:val="24"/>
        </w:rPr>
        <w:t xml:space="preserve">specifically identified forests in which </w:t>
      </w:r>
      <w:r w:rsidR="00997C85" w:rsidRPr="00A63670">
        <w:rPr>
          <w:rFonts w:ascii="Times New Roman" w:hAnsi="Times New Roman"/>
          <w:color w:val="FF0000"/>
          <w:sz w:val="24"/>
          <w:szCs w:val="24"/>
        </w:rPr>
        <w:t>recruitment</w:t>
      </w:r>
      <w:r w:rsidR="0007015D" w:rsidRPr="00A63670">
        <w:rPr>
          <w:rFonts w:ascii="Times New Roman" w:hAnsi="Times New Roman"/>
          <w:color w:val="FF0000"/>
          <w:sz w:val="24"/>
          <w:szCs w:val="24"/>
        </w:rPr>
        <w:t xml:space="preserve"> needed and optimal to meet old-growth forest desired conditions</w:t>
      </w:r>
      <w:r w:rsidR="00C020C0" w:rsidRPr="00A63670">
        <w:rPr>
          <w:rFonts w:ascii="Times New Roman" w:hAnsi="Times New Roman"/>
          <w:color w:val="FF0000"/>
          <w:sz w:val="24"/>
          <w:szCs w:val="24"/>
        </w:rPr>
        <w:t xml:space="preserve"> (see Management Approach 1b)</w:t>
      </w:r>
      <w:r w:rsidR="0054567C" w:rsidRPr="00A63670">
        <w:rPr>
          <w:rFonts w:ascii="Times New Roman" w:hAnsi="Times New Roman"/>
          <w:color w:val="FF0000"/>
          <w:sz w:val="24"/>
          <w:szCs w:val="24"/>
        </w:rPr>
        <w:t>;</w:t>
      </w:r>
    </w:p>
    <w:p w14:paraId="1DD8F296" w14:textId="53046D79" w:rsidR="00892E6A" w:rsidRPr="00A63670" w:rsidRDefault="00D257DD" w:rsidP="00976AE5">
      <w:pPr>
        <w:pStyle w:val="ListParagraph"/>
        <w:numPr>
          <w:ilvl w:val="0"/>
          <w:numId w:val="8"/>
        </w:numPr>
        <w:ind w:left="1800" w:right="720"/>
        <w:rPr>
          <w:rFonts w:ascii="Times New Roman" w:hAnsi="Times New Roman"/>
          <w:sz w:val="24"/>
          <w:szCs w:val="24"/>
        </w:rPr>
      </w:pPr>
      <w:r w:rsidRPr="00A63670">
        <w:rPr>
          <w:rFonts w:ascii="Times New Roman" w:hAnsi="Times New Roman"/>
          <w:color w:val="FF0000"/>
          <w:sz w:val="24"/>
          <w:szCs w:val="24"/>
        </w:rPr>
        <w:t xml:space="preserve">Identify monitoring </w:t>
      </w:r>
      <w:r w:rsidR="000D57FA" w:rsidRPr="00A63670">
        <w:rPr>
          <w:rFonts w:ascii="Times New Roman" w:hAnsi="Times New Roman"/>
          <w:color w:val="FF0000"/>
          <w:sz w:val="24"/>
          <w:szCs w:val="24"/>
        </w:rPr>
        <w:t>strategies</w:t>
      </w:r>
      <w:r w:rsidRPr="00A63670">
        <w:rPr>
          <w:rFonts w:ascii="Times New Roman" w:hAnsi="Times New Roman"/>
          <w:color w:val="FF0000"/>
          <w:sz w:val="24"/>
          <w:szCs w:val="24"/>
        </w:rPr>
        <w:t xml:space="preserve"> and </w:t>
      </w:r>
      <w:r w:rsidR="000D57FA" w:rsidRPr="00A63670">
        <w:rPr>
          <w:rFonts w:ascii="Times New Roman" w:hAnsi="Times New Roman"/>
          <w:color w:val="FF0000"/>
          <w:sz w:val="24"/>
          <w:szCs w:val="24"/>
        </w:rPr>
        <w:t xml:space="preserve">potential </w:t>
      </w:r>
      <w:r w:rsidR="00D81C50" w:rsidRPr="00A63670">
        <w:rPr>
          <w:rFonts w:ascii="Times New Roman" w:hAnsi="Times New Roman"/>
          <w:color w:val="FF0000"/>
          <w:sz w:val="24"/>
          <w:szCs w:val="24"/>
        </w:rPr>
        <w:t>adjustments</w:t>
      </w:r>
      <w:r w:rsidR="003F400E" w:rsidRPr="00A63670">
        <w:rPr>
          <w:rFonts w:ascii="Times New Roman" w:hAnsi="Times New Roman"/>
          <w:color w:val="FF0000"/>
          <w:sz w:val="24"/>
          <w:szCs w:val="24"/>
        </w:rPr>
        <w:t xml:space="preserve"> to the </w:t>
      </w:r>
      <w:r w:rsidR="003F400E" w:rsidRPr="00A63670">
        <w:rPr>
          <w:rFonts w:ascii="Times New Roman" w:hAnsi="Times New Roman"/>
          <w:i/>
          <w:iCs/>
          <w:color w:val="FF0000"/>
          <w:sz w:val="24"/>
          <w:szCs w:val="24"/>
        </w:rPr>
        <w:t>Adaptive Strategy</w:t>
      </w:r>
      <w:r w:rsidRPr="00A63670">
        <w:rPr>
          <w:rFonts w:ascii="Times New Roman" w:hAnsi="Times New Roman"/>
          <w:color w:val="FF0000"/>
          <w:sz w:val="24"/>
          <w:szCs w:val="24"/>
        </w:rPr>
        <w:t xml:space="preserve"> as appropriate to address uncertainties in assumptions;</w:t>
      </w:r>
    </w:p>
    <w:p w14:paraId="3E1BD2CE" w14:textId="3DC1392F" w:rsidR="004A3A97" w:rsidRPr="00A63670" w:rsidRDefault="00892E6A" w:rsidP="004A3A97">
      <w:pPr>
        <w:ind w:left="720" w:right="720"/>
        <w:rPr>
          <w:rFonts w:ascii="Times New Roman" w:hAnsi="Times New Roman"/>
          <w:sz w:val="24"/>
          <w:szCs w:val="24"/>
        </w:rPr>
      </w:pPr>
      <w:r w:rsidRPr="00A63670">
        <w:rPr>
          <w:rFonts w:ascii="Times New Roman" w:hAnsi="Times New Roman"/>
          <w:sz w:val="24"/>
          <w:szCs w:val="24"/>
        </w:rPr>
        <w:t>Management Approach 1b:</w:t>
      </w:r>
      <w:r w:rsidR="004F21B5" w:rsidRPr="00A63670">
        <w:rPr>
          <w:rFonts w:ascii="Times New Roman" w:hAnsi="Times New Roman"/>
          <w:sz w:val="24"/>
          <w:szCs w:val="24"/>
        </w:rPr>
        <w:t xml:space="preserve"> </w:t>
      </w:r>
      <w:r w:rsidR="004A3A97" w:rsidRPr="00A63670">
        <w:rPr>
          <w:rFonts w:ascii="Times New Roman" w:hAnsi="Times New Roman"/>
          <w:color w:val="FF0000"/>
          <w:sz w:val="24"/>
          <w:szCs w:val="24"/>
        </w:rPr>
        <w:t>The Decision Support Tool will assist project developers in identifying the forests where recruitment is needed and optimal to meet old-growth forest desired conditions. Decision Support Tools may follow either of two broad approaches. First, they may delineate or identify by attribute, at a level of specificity that can be readily applied during project development, forests and the associated stewardship approaches expected to be applied in those forests. Second, they may describe a process that will be used to identify forests and associated stewardship approaches at the project scale. In developing the Decision Support Tools, consider the following</w:t>
      </w:r>
      <w:r w:rsidR="004A3A97" w:rsidRPr="00A63670">
        <w:rPr>
          <w:rFonts w:ascii="Times New Roman" w:hAnsi="Times New Roman"/>
          <w:sz w:val="24"/>
          <w:szCs w:val="24"/>
        </w:rPr>
        <w:t>:</w:t>
      </w:r>
    </w:p>
    <w:p w14:paraId="4C72EF0B" w14:textId="77777777" w:rsidR="004A3A97" w:rsidRPr="00A63670" w:rsidRDefault="004A3A97" w:rsidP="004A3A97">
      <w:pPr>
        <w:pStyle w:val="ListParagraph"/>
        <w:numPr>
          <w:ilvl w:val="0"/>
          <w:numId w:val="9"/>
        </w:numPr>
        <w:ind w:left="1800" w:right="720"/>
        <w:rPr>
          <w:rFonts w:ascii="Times New Roman" w:hAnsi="Times New Roman"/>
          <w:color w:val="00B050"/>
          <w:sz w:val="24"/>
          <w:szCs w:val="24"/>
        </w:rPr>
      </w:pPr>
      <w:r w:rsidRPr="00A63670">
        <w:rPr>
          <w:rFonts w:ascii="Times New Roman" w:hAnsi="Times New Roman"/>
          <w:color w:val="00B050"/>
          <w:sz w:val="24"/>
          <w:szCs w:val="24"/>
        </w:rPr>
        <w:t>Ecological integrity and the natural range of variation;</w:t>
      </w:r>
    </w:p>
    <w:p w14:paraId="70495A66" w14:textId="77777777" w:rsidR="004A3A97" w:rsidRPr="00A63670" w:rsidRDefault="004A3A97" w:rsidP="004A3A97">
      <w:pPr>
        <w:pStyle w:val="ListParagraph"/>
        <w:numPr>
          <w:ilvl w:val="0"/>
          <w:numId w:val="9"/>
        </w:numPr>
        <w:ind w:left="1800" w:right="720"/>
        <w:rPr>
          <w:rFonts w:ascii="Times New Roman" w:hAnsi="Times New Roman"/>
          <w:color w:val="00B050"/>
          <w:sz w:val="24"/>
          <w:szCs w:val="24"/>
        </w:rPr>
      </w:pPr>
      <w:r w:rsidRPr="00A63670">
        <w:rPr>
          <w:rFonts w:ascii="Times New Roman" w:hAnsi="Times New Roman"/>
          <w:color w:val="00B050"/>
          <w:sz w:val="24"/>
          <w:szCs w:val="24"/>
        </w:rPr>
        <w:t>Redundancy, representativeness, distribution, and connectivity;</w:t>
      </w:r>
    </w:p>
    <w:p w14:paraId="491E005A" w14:textId="77777777" w:rsidR="004A3A97" w:rsidRPr="00A63670" w:rsidRDefault="004A3A97" w:rsidP="004A3A97">
      <w:pPr>
        <w:pStyle w:val="ListParagraph"/>
        <w:numPr>
          <w:ilvl w:val="0"/>
          <w:numId w:val="9"/>
        </w:numPr>
        <w:ind w:left="1800" w:right="720"/>
        <w:rPr>
          <w:rFonts w:ascii="Times New Roman" w:hAnsi="Times New Roman"/>
          <w:color w:val="00B050"/>
          <w:sz w:val="24"/>
          <w:szCs w:val="24"/>
        </w:rPr>
      </w:pPr>
      <w:r w:rsidRPr="00A63670">
        <w:rPr>
          <w:rFonts w:ascii="Times New Roman" w:hAnsi="Times New Roman"/>
          <w:color w:val="00B050"/>
          <w:sz w:val="24"/>
          <w:szCs w:val="24"/>
        </w:rPr>
        <w:t>Inherent capability to sustain old growth conditions or presence of climate or fire refugia;</w:t>
      </w:r>
    </w:p>
    <w:p w14:paraId="1F005BEE" w14:textId="77777777" w:rsidR="004A3A97" w:rsidRPr="00A63670" w:rsidRDefault="004A3A97" w:rsidP="004A3A97">
      <w:pPr>
        <w:pStyle w:val="ListParagraph"/>
        <w:numPr>
          <w:ilvl w:val="0"/>
          <w:numId w:val="9"/>
        </w:numPr>
        <w:ind w:left="1800" w:right="720"/>
        <w:rPr>
          <w:rFonts w:ascii="Times New Roman" w:hAnsi="Times New Roman"/>
          <w:color w:val="00B050"/>
          <w:sz w:val="24"/>
          <w:szCs w:val="24"/>
        </w:rPr>
      </w:pPr>
      <w:r w:rsidRPr="00A63670">
        <w:rPr>
          <w:rFonts w:ascii="Times New Roman" w:hAnsi="Times New Roman"/>
          <w:color w:val="00B050"/>
          <w:sz w:val="24"/>
          <w:szCs w:val="24"/>
        </w:rPr>
        <w:t>Threats, stressors, and opportunities;</w:t>
      </w:r>
    </w:p>
    <w:p w14:paraId="6BD38E21" w14:textId="77777777" w:rsidR="004A3A97" w:rsidRPr="00A63670" w:rsidRDefault="004A3A97" w:rsidP="004A3A97">
      <w:pPr>
        <w:pStyle w:val="ListParagraph"/>
        <w:numPr>
          <w:ilvl w:val="0"/>
          <w:numId w:val="9"/>
        </w:numPr>
        <w:ind w:left="1800" w:right="720"/>
        <w:rPr>
          <w:rFonts w:ascii="Times New Roman" w:hAnsi="Times New Roman"/>
          <w:color w:val="00B050"/>
          <w:sz w:val="24"/>
          <w:szCs w:val="24"/>
        </w:rPr>
      </w:pPr>
      <w:r w:rsidRPr="00A63670">
        <w:rPr>
          <w:rFonts w:ascii="Times New Roman" w:hAnsi="Times New Roman"/>
          <w:color w:val="00B050"/>
          <w:sz w:val="24"/>
          <w:szCs w:val="24"/>
        </w:rPr>
        <w:t>The likelihood of achieving the old-growth forest definitions and associated criteria in the shortest timeframe;</w:t>
      </w:r>
    </w:p>
    <w:p w14:paraId="2E006B92" w14:textId="77777777" w:rsidR="004A3A97" w:rsidRPr="00A63670" w:rsidRDefault="004A3A97" w:rsidP="004A3A97">
      <w:pPr>
        <w:pStyle w:val="ListParagraph"/>
        <w:numPr>
          <w:ilvl w:val="0"/>
          <w:numId w:val="9"/>
        </w:numPr>
        <w:ind w:left="1800" w:right="720"/>
        <w:rPr>
          <w:rFonts w:ascii="Times New Roman" w:hAnsi="Times New Roman"/>
          <w:color w:val="00B050"/>
          <w:sz w:val="24"/>
          <w:szCs w:val="24"/>
        </w:rPr>
      </w:pPr>
      <w:r w:rsidRPr="00A63670">
        <w:rPr>
          <w:rFonts w:ascii="Times New Roman" w:hAnsi="Times New Roman"/>
          <w:color w:val="00B050"/>
          <w:sz w:val="24"/>
          <w:szCs w:val="24"/>
        </w:rPr>
        <w:t>Attributes identified as culturally significant;</w:t>
      </w:r>
    </w:p>
    <w:p w14:paraId="612B82F3" w14:textId="77777777" w:rsidR="004A3A97" w:rsidRPr="00A63670" w:rsidRDefault="004A3A97" w:rsidP="004A3A97">
      <w:pPr>
        <w:pStyle w:val="ListParagraph"/>
        <w:numPr>
          <w:ilvl w:val="0"/>
          <w:numId w:val="9"/>
        </w:numPr>
        <w:ind w:left="1800" w:right="720"/>
        <w:rPr>
          <w:rFonts w:ascii="Times New Roman" w:hAnsi="Times New Roman"/>
          <w:color w:val="00B050"/>
          <w:sz w:val="24"/>
          <w:szCs w:val="24"/>
        </w:rPr>
      </w:pPr>
      <w:r w:rsidRPr="00A63670">
        <w:rPr>
          <w:rFonts w:ascii="Times New Roman" w:hAnsi="Times New Roman"/>
          <w:color w:val="00B050"/>
          <w:sz w:val="24"/>
          <w:szCs w:val="24"/>
        </w:rPr>
        <w:t xml:space="preserve">Biodiversity values and ability to promote climate-adapted species assemblages under current and future conditions; </w:t>
      </w:r>
    </w:p>
    <w:p w14:paraId="5D4B85FB" w14:textId="77777777" w:rsidR="004A3A97" w:rsidRPr="00A63670" w:rsidRDefault="004A3A97" w:rsidP="004A3A97">
      <w:pPr>
        <w:pStyle w:val="ListParagraph"/>
        <w:numPr>
          <w:ilvl w:val="0"/>
          <w:numId w:val="9"/>
        </w:numPr>
        <w:ind w:left="1800" w:right="720"/>
        <w:rPr>
          <w:rFonts w:ascii="Times New Roman" w:hAnsi="Times New Roman"/>
          <w:color w:val="00B050"/>
          <w:sz w:val="24"/>
          <w:szCs w:val="24"/>
        </w:rPr>
      </w:pPr>
      <w:r w:rsidRPr="00A63670">
        <w:rPr>
          <w:rFonts w:ascii="Times New Roman" w:hAnsi="Times New Roman"/>
          <w:color w:val="00B050"/>
          <w:sz w:val="24"/>
          <w:szCs w:val="24"/>
        </w:rPr>
        <w:t>Ability to reduce or manage fire hazard, speed or severity, or the spread of potential insect or disease outbreaks through proactive stewardship; or</w:t>
      </w:r>
    </w:p>
    <w:p w14:paraId="0E704713" w14:textId="5CF560E6" w:rsidR="00B33BF3" w:rsidRPr="00A63670" w:rsidRDefault="004A3A97" w:rsidP="00B33BF3">
      <w:pPr>
        <w:pStyle w:val="ListParagraph"/>
        <w:numPr>
          <w:ilvl w:val="0"/>
          <w:numId w:val="9"/>
        </w:numPr>
        <w:ind w:left="1800" w:right="720"/>
        <w:rPr>
          <w:rFonts w:ascii="Times New Roman" w:hAnsi="Times New Roman"/>
          <w:color w:val="00B050"/>
          <w:sz w:val="24"/>
          <w:szCs w:val="24"/>
        </w:rPr>
      </w:pPr>
      <w:r w:rsidRPr="00A63670">
        <w:rPr>
          <w:rFonts w:ascii="Times New Roman" w:hAnsi="Times New Roman"/>
          <w:color w:val="00B050"/>
          <w:sz w:val="24"/>
          <w:szCs w:val="24"/>
        </w:rPr>
        <w:t>The likelihood of the expected management strategies within identified forests to support or prevent the accomplishment of other plan desired conditions and objectives such as those related to other successional stages and associated species.</w:t>
      </w:r>
    </w:p>
    <w:p w14:paraId="496592D0" w14:textId="57DB3EA2" w:rsidR="003C2C38" w:rsidRPr="00A63670" w:rsidRDefault="003C2C38" w:rsidP="00B33BF3">
      <w:pPr>
        <w:rPr>
          <w:rFonts w:ascii="Times New Roman" w:hAnsi="Times New Roman"/>
          <w:sz w:val="24"/>
          <w:szCs w:val="24"/>
        </w:rPr>
      </w:pPr>
      <w:r w:rsidRPr="00A63670">
        <w:rPr>
          <w:rFonts w:ascii="Times New Roman" w:hAnsi="Times New Roman"/>
          <w:sz w:val="24"/>
          <w:szCs w:val="24"/>
        </w:rPr>
        <w:t xml:space="preserve">While these changes are relatively extensive compared to other, more targeted revisions </w:t>
      </w:r>
      <w:r w:rsidR="002853A5" w:rsidRPr="00A63670">
        <w:rPr>
          <w:rFonts w:ascii="Times New Roman" w:hAnsi="Times New Roman"/>
          <w:sz w:val="24"/>
          <w:szCs w:val="24"/>
        </w:rPr>
        <w:t xml:space="preserve">suggested in these comments, we emphasize that </w:t>
      </w:r>
      <w:r w:rsidR="001168B0" w:rsidRPr="00A63670">
        <w:rPr>
          <w:rFonts w:ascii="Times New Roman" w:hAnsi="Times New Roman"/>
          <w:sz w:val="24"/>
          <w:szCs w:val="24"/>
        </w:rPr>
        <w:t>the basic structure</w:t>
      </w:r>
      <w:r w:rsidR="00DA7B46" w:rsidRPr="00A63670">
        <w:rPr>
          <w:rFonts w:ascii="Times New Roman" w:hAnsi="Times New Roman"/>
          <w:sz w:val="24"/>
          <w:szCs w:val="24"/>
        </w:rPr>
        <w:t xml:space="preserve"> is not dramatically different</w:t>
      </w:r>
      <w:r w:rsidR="008C5442" w:rsidRPr="00A63670">
        <w:rPr>
          <w:rFonts w:ascii="Times New Roman" w:hAnsi="Times New Roman"/>
          <w:sz w:val="24"/>
          <w:szCs w:val="24"/>
        </w:rPr>
        <w:t xml:space="preserve"> from the current draft</w:t>
      </w:r>
      <w:r w:rsidR="00DA7B46" w:rsidRPr="00A63670">
        <w:rPr>
          <w:rFonts w:ascii="Times New Roman" w:hAnsi="Times New Roman"/>
          <w:sz w:val="24"/>
          <w:szCs w:val="24"/>
        </w:rPr>
        <w:t xml:space="preserve">. </w:t>
      </w:r>
      <w:r w:rsidR="00AD7B95" w:rsidRPr="00A63670">
        <w:rPr>
          <w:rFonts w:ascii="Times New Roman" w:hAnsi="Times New Roman"/>
          <w:sz w:val="24"/>
          <w:szCs w:val="24"/>
        </w:rPr>
        <w:t>The same ecological considerations are preserved, too</w:t>
      </w:r>
      <w:r w:rsidR="00104EA2" w:rsidRPr="00A63670">
        <w:rPr>
          <w:rFonts w:ascii="Times New Roman" w:hAnsi="Times New Roman"/>
          <w:sz w:val="24"/>
          <w:szCs w:val="24"/>
        </w:rPr>
        <w:t xml:space="preserve">. The changes are designed to simplify and clarify </w:t>
      </w:r>
      <w:r w:rsidR="00F354F4" w:rsidRPr="00A63670">
        <w:rPr>
          <w:rFonts w:ascii="Times New Roman" w:hAnsi="Times New Roman"/>
          <w:sz w:val="24"/>
          <w:szCs w:val="24"/>
        </w:rPr>
        <w:t>the process and to ensure it conforms to planning rule requirements.</w:t>
      </w:r>
    </w:p>
    <w:p w14:paraId="162510C4" w14:textId="1F8558B2" w:rsidR="007C73E9" w:rsidRPr="00A63670" w:rsidRDefault="007C73E9" w:rsidP="007C73E9">
      <w:pPr>
        <w:pStyle w:val="ListParagraph"/>
        <w:numPr>
          <w:ilvl w:val="1"/>
          <w:numId w:val="4"/>
        </w:numPr>
        <w:contextualSpacing w:val="0"/>
        <w:rPr>
          <w:rFonts w:ascii="Times New Roman" w:hAnsi="Times New Roman"/>
          <w:sz w:val="24"/>
          <w:szCs w:val="24"/>
        </w:rPr>
      </w:pPr>
      <w:r w:rsidRPr="00A63670">
        <w:rPr>
          <w:rFonts w:ascii="Times New Roman" w:hAnsi="Times New Roman"/>
          <w:sz w:val="24"/>
          <w:szCs w:val="24"/>
        </w:rPr>
        <w:t>More detailed explanation of the suggested changes</w:t>
      </w:r>
    </w:p>
    <w:p w14:paraId="2E242265" w14:textId="07CE4C54" w:rsidR="007C73E9" w:rsidRPr="00A63670" w:rsidRDefault="007C73E9" w:rsidP="007C73E9">
      <w:pPr>
        <w:pStyle w:val="ListParagraph"/>
        <w:numPr>
          <w:ilvl w:val="2"/>
          <w:numId w:val="4"/>
        </w:numPr>
        <w:contextualSpacing w:val="0"/>
        <w:rPr>
          <w:rFonts w:ascii="Times New Roman" w:hAnsi="Times New Roman"/>
          <w:sz w:val="24"/>
          <w:szCs w:val="24"/>
        </w:rPr>
      </w:pPr>
      <w:r w:rsidRPr="00A63670">
        <w:rPr>
          <w:rFonts w:ascii="Times New Roman" w:hAnsi="Times New Roman"/>
          <w:sz w:val="24"/>
          <w:szCs w:val="24"/>
        </w:rPr>
        <w:t>“Needed and optimal”</w:t>
      </w:r>
    </w:p>
    <w:p w14:paraId="2E700263" w14:textId="1C8EBA1C" w:rsidR="00B33BF3" w:rsidRPr="00A63670" w:rsidRDefault="00B33BF3" w:rsidP="00B33BF3">
      <w:pPr>
        <w:rPr>
          <w:rFonts w:ascii="Times New Roman" w:hAnsi="Times New Roman"/>
          <w:sz w:val="24"/>
          <w:szCs w:val="24"/>
        </w:rPr>
      </w:pPr>
      <w:r w:rsidRPr="00A63670">
        <w:rPr>
          <w:rFonts w:ascii="Times New Roman" w:hAnsi="Times New Roman"/>
          <w:sz w:val="24"/>
          <w:szCs w:val="24"/>
        </w:rPr>
        <w:t xml:space="preserve">The addition of the “needed and optimal” language would begin to address both of our top concerns about the current draft. First, it would simplify and speed up Adaptive Strategy development by removing the likeliest source of conflict and delay. Without the addition, each planning unit will have to decide not only how much and which mature forest to recruit, but also </w:t>
      </w:r>
      <w:r w:rsidRPr="00A63670">
        <w:rPr>
          <w:rFonts w:ascii="Times New Roman" w:hAnsi="Times New Roman"/>
          <w:i/>
          <w:iCs/>
          <w:sz w:val="24"/>
          <w:szCs w:val="24"/>
        </w:rPr>
        <w:t>how to decide</w:t>
      </w:r>
      <w:r w:rsidRPr="00A63670">
        <w:rPr>
          <w:rFonts w:ascii="Times New Roman" w:hAnsi="Times New Roman"/>
          <w:sz w:val="24"/>
          <w:szCs w:val="24"/>
        </w:rPr>
        <w:t xml:space="preserve"> how much and which mature forest to recruit. Is it enough to just barely improve recruitment over business-as-usual? Or even to slow it down? Should Forests be prioritizing recruitment from older mature forests, or is it good enough to add freshly logged young forests to the future old-growth network (as some Forests in the Southeast have done)? Without something to pin these questions to, local processes will be mired in unsolvable, values-laden questions. Language like “needed and optimal” would anchor those questions to leadership’s intent for NOGA—specifically to NOGA’s desired conditions—without intruding on local flexibility to consider ecological, social, and economic factors.</w:t>
      </w:r>
    </w:p>
    <w:p w14:paraId="1A1862C3" w14:textId="77777777" w:rsidR="00B33BF3" w:rsidRPr="00A63670" w:rsidRDefault="00B33BF3" w:rsidP="00B33BF3">
      <w:pPr>
        <w:rPr>
          <w:rFonts w:ascii="Times New Roman" w:hAnsi="Times New Roman"/>
          <w:sz w:val="24"/>
          <w:szCs w:val="24"/>
        </w:rPr>
      </w:pPr>
      <w:r w:rsidRPr="00A63670">
        <w:rPr>
          <w:rFonts w:ascii="Times New Roman" w:hAnsi="Times New Roman"/>
          <w:sz w:val="24"/>
          <w:szCs w:val="24"/>
        </w:rPr>
        <w:t>Second, clarifying that Guideline 1 will apply to the forests that are “needed and optimal” to achieve desired conditions would also satisfy the planning rule requirement that plan components specify where and how they will apply.</w:t>
      </w:r>
      <w:r w:rsidRPr="00A63670">
        <w:rPr>
          <w:rStyle w:val="FootnoteReference"/>
          <w:rFonts w:ascii="Times New Roman" w:hAnsi="Times New Roman"/>
          <w:sz w:val="24"/>
          <w:szCs w:val="24"/>
        </w:rPr>
        <w:footnoteReference w:id="57"/>
      </w:r>
      <w:r w:rsidRPr="00A63670">
        <w:rPr>
          <w:rFonts w:ascii="Times New Roman" w:hAnsi="Times New Roman"/>
          <w:sz w:val="24"/>
          <w:szCs w:val="24"/>
        </w:rPr>
        <w:t xml:space="preserve"> The Guideline itself would define its applicability, while the precise location of the “needed and optimal” forests would be identified at the project level in light of on context and analysis provided by the Adaptive Strategies. As discussed further below, a Decision Support Tool could provide factors for Forests to consider when identifying which forests are needed and optimal for recruitment.</w:t>
      </w:r>
    </w:p>
    <w:p w14:paraId="3491A1AA" w14:textId="77777777" w:rsidR="00B33BF3" w:rsidRPr="00A63670" w:rsidRDefault="00B33BF3" w:rsidP="00B33BF3">
      <w:pPr>
        <w:rPr>
          <w:rFonts w:ascii="Times New Roman" w:hAnsi="Times New Roman"/>
          <w:sz w:val="24"/>
          <w:szCs w:val="24"/>
        </w:rPr>
      </w:pPr>
      <w:r w:rsidRPr="00A63670">
        <w:rPr>
          <w:rFonts w:ascii="Times New Roman" w:hAnsi="Times New Roman"/>
          <w:sz w:val="24"/>
          <w:szCs w:val="24"/>
        </w:rPr>
        <w:t xml:space="preserve">Making this addition would not require any additional NEPA analysis beyond what’s needed for the current draft. Our recommendation would simply clarify that recruitment will occur as needed and optimal </w:t>
      </w:r>
      <w:r w:rsidRPr="00A63670">
        <w:rPr>
          <w:rFonts w:ascii="Times New Roman" w:hAnsi="Times New Roman"/>
          <w:i/>
          <w:iCs/>
          <w:sz w:val="24"/>
          <w:szCs w:val="24"/>
        </w:rPr>
        <w:t>to achieve the desired conditions</w:t>
      </w:r>
      <w:r w:rsidRPr="00A63670">
        <w:rPr>
          <w:rFonts w:ascii="Times New Roman" w:hAnsi="Times New Roman"/>
          <w:sz w:val="24"/>
          <w:szCs w:val="24"/>
        </w:rPr>
        <w:t>, and the Forest Service is already obligated to analyze the effects of its desired conditions.</w:t>
      </w:r>
    </w:p>
    <w:p w14:paraId="51F3D3E5" w14:textId="72C9451B" w:rsidR="00B33BF3" w:rsidRPr="00A63670" w:rsidRDefault="00C919F9" w:rsidP="00EA7574">
      <w:pPr>
        <w:rPr>
          <w:rFonts w:ascii="Times New Roman" w:hAnsi="Times New Roman"/>
          <w:sz w:val="24"/>
          <w:szCs w:val="24"/>
        </w:rPr>
      </w:pPr>
      <w:r w:rsidRPr="00A63670">
        <w:rPr>
          <w:rFonts w:ascii="Times New Roman" w:hAnsi="Times New Roman"/>
          <w:sz w:val="24"/>
          <w:szCs w:val="24"/>
        </w:rPr>
        <w:t xml:space="preserve">To clarify further what these terms mean, let’s focus on what is “needed” to </w:t>
      </w:r>
      <w:r w:rsidR="00EA7574" w:rsidRPr="00A63670">
        <w:rPr>
          <w:rFonts w:ascii="Times New Roman" w:hAnsi="Times New Roman"/>
          <w:sz w:val="24"/>
          <w:szCs w:val="24"/>
        </w:rPr>
        <w:t>achieve desired conditions. Here, w</w:t>
      </w:r>
      <w:r w:rsidR="00B33BF3" w:rsidRPr="00A63670">
        <w:rPr>
          <w:rFonts w:ascii="Times New Roman" w:hAnsi="Times New Roman"/>
          <w:sz w:val="24"/>
          <w:szCs w:val="24"/>
        </w:rPr>
        <w:t xml:space="preserve">e want to preempt a possible misunderstanding. It might be tempting to think of recruitment as related to the </w:t>
      </w:r>
      <w:r w:rsidR="00B33BF3" w:rsidRPr="00A63670">
        <w:rPr>
          <w:rFonts w:ascii="Times New Roman" w:hAnsi="Times New Roman"/>
          <w:i/>
          <w:iCs/>
          <w:sz w:val="24"/>
          <w:szCs w:val="24"/>
        </w:rPr>
        <w:t>pace</w:t>
      </w:r>
      <w:r w:rsidR="00B33BF3" w:rsidRPr="00A63670">
        <w:rPr>
          <w:rFonts w:ascii="Times New Roman" w:hAnsi="Times New Roman"/>
          <w:sz w:val="24"/>
          <w:szCs w:val="24"/>
        </w:rPr>
        <w:t xml:space="preserve"> of moving toward desired conditions. I.e., one might intuit that the more mature forest we devote to recruitment, the </w:t>
      </w:r>
      <w:r w:rsidR="00B33BF3" w:rsidRPr="00A63670">
        <w:rPr>
          <w:rFonts w:ascii="Times New Roman" w:hAnsi="Times New Roman"/>
          <w:i/>
          <w:iCs/>
          <w:sz w:val="24"/>
          <w:szCs w:val="24"/>
        </w:rPr>
        <w:t>faster</w:t>
      </w:r>
      <w:r w:rsidR="00B33BF3" w:rsidRPr="00A63670">
        <w:rPr>
          <w:rFonts w:ascii="Times New Roman" w:hAnsi="Times New Roman"/>
          <w:sz w:val="24"/>
          <w:szCs w:val="24"/>
        </w:rPr>
        <w:t xml:space="preserve"> we can achieve abundant old growth. If that were the case, then </w:t>
      </w:r>
      <w:r w:rsidR="00EA7574" w:rsidRPr="00A63670">
        <w:rPr>
          <w:rFonts w:ascii="Times New Roman" w:hAnsi="Times New Roman"/>
          <w:sz w:val="24"/>
          <w:szCs w:val="24"/>
        </w:rPr>
        <w:t>the term “needed”</w:t>
      </w:r>
      <w:r w:rsidR="00B33BF3" w:rsidRPr="00A63670">
        <w:rPr>
          <w:rFonts w:ascii="Times New Roman" w:hAnsi="Times New Roman"/>
          <w:sz w:val="24"/>
          <w:szCs w:val="24"/>
        </w:rPr>
        <w:t xml:space="preserve"> would not necessarily improve clarity, because local units would still need to ask “how quickly?”—another intractable and values-laden question. The question “how quickly,” however, is simply not relevant, because achieving abundant and resilient old growth is not about reaching a static condition in the </w:t>
      </w:r>
      <w:r w:rsidR="00B33BF3" w:rsidRPr="00A63670">
        <w:rPr>
          <w:rFonts w:ascii="Times New Roman" w:hAnsi="Times New Roman"/>
          <w:i/>
          <w:iCs/>
          <w:sz w:val="24"/>
          <w:szCs w:val="24"/>
        </w:rPr>
        <w:t>future</w:t>
      </w:r>
      <w:r w:rsidR="00B33BF3" w:rsidRPr="00A63670">
        <w:rPr>
          <w:rFonts w:ascii="Times New Roman" w:hAnsi="Times New Roman"/>
          <w:sz w:val="24"/>
          <w:szCs w:val="24"/>
        </w:rPr>
        <w:t xml:space="preserve">. It is instead about adjusting disturbance regimes </w:t>
      </w:r>
      <w:r w:rsidR="00B33BF3" w:rsidRPr="00A63670">
        <w:rPr>
          <w:rFonts w:ascii="Times New Roman" w:hAnsi="Times New Roman"/>
          <w:i/>
          <w:iCs/>
          <w:sz w:val="24"/>
          <w:szCs w:val="24"/>
        </w:rPr>
        <w:t>now</w:t>
      </w:r>
      <w:r w:rsidR="00B33BF3" w:rsidRPr="00A63670">
        <w:rPr>
          <w:rFonts w:ascii="Times New Roman" w:hAnsi="Times New Roman"/>
          <w:sz w:val="24"/>
          <w:szCs w:val="24"/>
        </w:rPr>
        <w:t xml:space="preserve"> to influence a future dynamic equilibrium. </w:t>
      </w:r>
    </w:p>
    <w:p w14:paraId="1214C991" w14:textId="2F5F5B68" w:rsidR="00B33BF3" w:rsidRPr="00A63670" w:rsidRDefault="00B33BF3" w:rsidP="00B33BF3">
      <w:pPr>
        <w:rPr>
          <w:rFonts w:ascii="Times New Roman" w:hAnsi="Times New Roman"/>
          <w:sz w:val="24"/>
          <w:szCs w:val="24"/>
        </w:rPr>
      </w:pPr>
      <w:r w:rsidRPr="00A63670">
        <w:rPr>
          <w:rFonts w:ascii="Times New Roman" w:hAnsi="Times New Roman"/>
          <w:sz w:val="24"/>
          <w:szCs w:val="24"/>
        </w:rPr>
        <w:t xml:space="preserve">Without the right mix of proactive and passive management strategies </w:t>
      </w:r>
      <w:r w:rsidRPr="00A63670">
        <w:rPr>
          <w:rFonts w:ascii="Times New Roman" w:hAnsi="Times New Roman"/>
          <w:i/>
          <w:iCs/>
          <w:sz w:val="24"/>
          <w:szCs w:val="24"/>
        </w:rPr>
        <w:t>today</w:t>
      </w:r>
      <w:r w:rsidRPr="00A63670">
        <w:rPr>
          <w:rFonts w:ascii="Times New Roman" w:hAnsi="Times New Roman"/>
          <w:sz w:val="24"/>
          <w:szCs w:val="24"/>
        </w:rPr>
        <w:t xml:space="preserve">, the future equilibrium will not include abundant and resilient old growth plus all the other structural conditions (e.g., young forest, mid- and late-aged forests) necessary to ecological integrity. But even assuming we make the best possible decisions now, </w:t>
      </w:r>
      <w:r w:rsidRPr="00A63670">
        <w:rPr>
          <w:rFonts w:ascii="Times New Roman" w:hAnsi="Times New Roman"/>
          <w:i/>
          <w:iCs/>
          <w:sz w:val="24"/>
          <w:szCs w:val="24"/>
        </w:rPr>
        <w:t>how quickly</w:t>
      </w:r>
      <w:r w:rsidRPr="00A63670">
        <w:rPr>
          <w:rFonts w:ascii="Times New Roman" w:hAnsi="Times New Roman"/>
          <w:sz w:val="24"/>
          <w:szCs w:val="24"/>
        </w:rPr>
        <w:t xml:space="preserve"> we achieve desired conditions is out of our hands. It depends on local ecological contexts and the quality of our assumptions. For example: What is the current age-class distribution? What are the predicted future trends in both stand-replacing and intermediate disturbances? How effectively can we prevent uncharacteristic stand-replacing disturbance through proactive stewardship of at-risk mature forests? </w:t>
      </w:r>
      <w:r w:rsidR="00112966" w:rsidRPr="00A63670">
        <w:rPr>
          <w:rFonts w:ascii="Times New Roman" w:hAnsi="Times New Roman"/>
          <w:sz w:val="24"/>
          <w:szCs w:val="24"/>
        </w:rPr>
        <w:t>The assumption under</w:t>
      </w:r>
      <w:r w:rsidR="0093033F" w:rsidRPr="00A63670">
        <w:rPr>
          <w:rFonts w:ascii="Times New Roman" w:hAnsi="Times New Roman"/>
          <w:sz w:val="24"/>
          <w:szCs w:val="24"/>
        </w:rPr>
        <w:t>lying</w:t>
      </w:r>
      <w:r w:rsidR="00112966" w:rsidRPr="00A63670">
        <w:rPr>
          <w:rFonts w:ascii="Times New Roman" w:hAnsi="Times New Roman"/>
          <w:sz w:val="24"/>
          <w:szCs w:val="24"/>
        </w:rPr>
        <w:t xml:space="preserve"> our suggested revision is that we can make </w:t>
      </w:r>
      <w:r w:rsidR="00322773" w:rsidRPr="00A63670">
        <w:rPr>
          <w:rFonts w:ascii="Times New Roman" w:hAnsi="Times New Roman"/>
          <w:sz w:val="24"/>
          <w:szCs w:val="24"/>
        </w:rPr>
        <w:t xml:space="preserve">reasonable, testable assumptions about what is “needed” </w:t>
      </w:r>
      <w:r w:rsidR="0093033F" w:rsidRPr="00A63670">
        <w:rPr>
          <w:rFonts w:ascii="Times New Roman" w:hAnsi="Times New Roman"/>
          <w:sz w:val="24"/>
          <w:szCs w:val="24"/>
        </w:rPr>
        <w:t xml:space="preserve">now </w:t>
      </w:r>
      <w:r w:rsidR="00322773" w:rsidRPr="00A63670">
        <w:rPr>
          <w:rFonts w:ascii="Times New Roman" w:hAnsi="Times New Roman"/>
          <w:sz w:val="24"/>
          <w:szCs w:val="24"/>
        </w:rPr>
        <w:t>to influence the future equilibrium</w:t>
      </w:r>
      <w:r w:rsidR="0093033F" w:rsidRPr="00A63670">
        <w:rPr>
          <w:rFonts w:ascii="Times New Roman" w:hAnsi="Times New Roman"/>
          <w:sz w:val="24"/>
          <w:szCs w:val="24"/>
        </w:rPr>
        <w:t>.</w:t>
      </w:r>
    </w:p>
    <w:p w14:paraId="1D404567" w14:textId="0F763C4B" w:rsidR="006C68C2" w:rsidRDefault="009F40E0" w:rsidP="00B33BF3">
      <w:pPr>
        <w:rPr>
          <w:rFonts w:ascii="Times New Roman" w:hAnsi="Times New Roman"/>
          <w:sz w:val="24"/>
          <w:szCs w:val="24"/>
        </w:rPr>
      </w:pPr>
      <w:r w:rsidRPr="00A63670">
        <w:rPr>
          <w:rFonts w:ascii="Times New Roman" w:hAnsi="Times New Roman"/>
          <w:sz w:val="24"/>
          <w:szCs w:val="24"/>
        </w:rPr>
        <w:t>The term</w:t>
      </w:r>
      <w:r w:rsidR="00592BA7" w:rsidRPr="00A63670">
        <w:rPr>
          <w:rFonts w:ascii="Times New Roman" w:hAnsi="Times New Roman"/>
          <w:sz w:val="24"/>
          <w:szCs w:val="24"/>
        </w:rPr>
        <w:t xml:space="preserve"> “optimal” is designed to accommodate ecological, social, cultural, and economic considerations. Of course, NOGA is not developing forest plans from scratch. </w:t>
      </w:r>
      <w:r w:rsidR="00DB576F" w:rsidRPr="00A63670">
        <w:rPr>
          <w:rFonts w:ascii="Times New Roman" w:hAnsi="Times New Roman"/>
          <w:sz w:val="24"/>
          <w:szCs w:val="24"/>
        </w:rPr>
        <w:t xml:space="preserve">Social, cultural, and economic considerations </w:t>
      </w:r>
      <w:r w:rsidR="00DB576F" w:rsidRPr="00A63670">
        <w:rPr>
          <w:rFonts w:ascii="Times New Roman" w:hAnsi="Times New Roman"/>
          <w:i/>
          <w:iCs/>
          <w:sz w:val="24"/>
          <w:szCs w:val="24"/>
        </w:rPr>
        <w:t>not</w:t>
      </w:r>
      <w:r w:rsidR="00DB576F" w:rsidRPr="00A63670">
        <w:rPr>
          <w:rFonts w:ascii="Times New Roman" w:hAnsi="Times New Roman"/>
          <w:sz w:val="24"/>
          <w:szCs w:val="24"/>
        </w:rPr>
        <w:t xml:space="preserve"> related to old growth have presumably already been incorporated into existing forest plans. </w:t>
      </w:r>
      <w:r w:rsidR="007017A4" w:rsidRPr="00A63670">
        <w:rPr>
          <w:rFonts w:ascii="Times New Roman" w:hAnsi="Times New Roman"/>
          <w:sz w:val="24"/>
          <w:szCs w:val="24"/>
        </w:rPr>
        <w:t xml:space="preserve">Accordingly, the list of factors for determining what is “needed and optimal” </w:t>
      </w:r>
      <w:r w:rsidR="00E91148" w:rsidRPr="00A63670">
        <w:rPr>
          <w:rFonts w:ascii="Times New Roman" w:hAnsi="Times New Roman"/>
          <w:sz w:val="24"/>
          <w:szCs w:val="24"/>
        </w:rPr>
        <w:t xml:space="preserve">are designed to </w:t>
      </w:r>
      <w:r w:rsidR="00BF0930" w:rsidRPr="00A63670">
        <w:rPr>
          <w:rFonts w:ascii="Times New Roman" w:hAnsi="Times New Roman"/>
          <w:sz w:val="24"/>
          <w:szCs w:val="24"/>
        </w:rPr>
        <w:t>integrate</w:t>
      </w:r>
      <w:r w:rsidR="00E91148" w:rsidRPr="00A63670">
        <w:rPr>
          <w:rFonts w:ascii="Times New Roman" w:hAnsi="Times New Roman"/>
          <w:sz w:val="24"/>
          <w:szCs w:val="24"/>
        </w:rPr>
        <w:t xml:space="preserve"> the new considerations related to old growth recruitment (Management Approach 1b (i) through (viii)</w:t>
      </w:r>
      <w:r w:rsidR="00BF0930" w:rsidRPr="00A63670">
        <w:rPr>
          <w:rFonts w:ascii="Times New Roman" w:hAnsi="Times New Roman"/>
          <w:sz w:val="24"/>
          <w:szCs w:val="24"/>
        </w:rPr>
        <w:t>)</w:t>
      </w:r>
      <w:r w:rsidR="00E91148" w:rsidRPr="00A63670">
        <w:rPr>
          <w:rFonts w:ascii="Times New Roman" w:hAnsi="Times New Roman"/>
          <w:sz w:val="24"/>
          <w:szCs w:val="24"/>
        </w:rPr>
        <w:t xml:space="preserve"> with </w:t>
      </w:r>
      <w:r w:rsidR="00BF0930" w:rsidRPr="00A63670">
        <w:rPr>
          <w:rFonts w:ascii="Times New Roman" w:hAnsi="Times New Roman"/>
          <w:sz w:val="24"/>
          <w:szCs w:val="24"/>
        </w:rPr>
        <w:t xml:space="preserve">the </w:t>
      </w:r>
      <w:r w:rsidR="000A5E56" w:rsidRPr="00A63670">
        <w:rPr>
          <w:rFonts w:ascii="Times New Roman" w:hAnsi="Times New Roman"/>
          <w:sz w:val="24"/>
          <w:szCs w:val="24"/>
        </w:rPr>
        <w:t>priorities already set by existing management plans (and the contracts</w:t>
      </w:r>
      <w:r w:rsidR="005F593B" w:rsidRPr="00A63670">
        <w:rPr>
          <w:rFonts w:ascii="Times New Roman" w:hAnsi="Times New Roman"/>
          <w:sz w:val="24"/>
          <w:szCs w:val="24"/>
        </w:rPr>
        <w:t xml:space="preserve"> and/or Tribal agreements </w:t>
      </w:r>
      <w:r w:rsidR="006B5ADF" w:rsidRPr="00A63670">
        <w:rPr>
          <w:rFonts w:ascii="Times New Roman" w:hAnsi="Times New Roman"/>
          <w:sz w:val="24"/>
          <w:szCs w:val="24"/>
        </w:rPr>
        <w:t>already adopted under those plans).</w:t>
      </w:r>
      <w:r w:rsidR="00DA56CE" w:rsidRPr="00A63670">
        <w:rPr>
          <w:rStyle w:val="FootnoteReference"/>
          <w:rFonts w:ascii="Times New Roman" w:hAnsi="Times New Roman"/>
          <w:sz w:val="24"/>
          <w:szCs w:val="24"/>
        </w:rPr>
        <w:footnoteReference w:id="58"/>
      </w:r>
    </w:p>
    <w:p w14:paraId="1E9BB584" w14:textId="58BB4689" w:rsidR="006C68C2" w:rsidRPr="00A63670" w:rsidRDefault="006C68C2" w:rsidP="006C68C2">
      <w:pPr>
        <w:pStyle w:val="ListParagraph"/>
        <w:numPr>
          <w:ilvl w:val="2"/>
          <w:numId w:val="4"/>
        </w:numPr>
        <w:rPr>
          <w:rFonts w:ascii="Times New Roman" w:hAnsi="Times New Roman"/>
          <w:sz w:val="24"/>
          <w:szCs w:val="24"/>
        </w:rPr>
      </w:pPr>
      <w:r w:rsidRPr="00A63670">
        <w:rPr>
          <w:rFonts w:ascii="Times New Roman" w:hAnsi="Times New Roman"/>
          <w:sz w:val="24"/>
          <w:szCs w:val="24"/>
        </w:rPr>
        <w:t>“Decision Support Tool”</w:t>
      </w:r>
      <w:r w:rsidR="00AE2D5B" w:rsidRPr="00A63670">
        <w:rPr>
          <w:rFonts w:ascii="Times New Roman" w:hAnsi="Times New Roman"/>
          <w:sz w:val="24"/>
          <w:szCs w:val="24"/>
        </w:rPr>
        <w:t xml:space="preserve"> and adaptive management</w:t>
      </w:r>
    </w:p>
    <w:p w14:paraId="15D65241" w14:textId="77777777" w:rsidR="002903C3" w:rsidRPr="00A63670" w:rsidRDefault="00170CB2" w:rsidP="00B33BF3">
      <w:pPr>
        <w:rPr>
          <w:rFonts w:ascii="Times New Roman" w:hAnsi="Times New Roman"/>
          <w:sz w:val="24"/>
          <w:szCs w:val="24"/>
        </w:rPr>
      </w:pPr>
      <w:r w:rsidRPr="00A63670">
        <w:rPr>
          <w:rFonts w:ascii="Times New Roman" w:hAnsi="Times New Roman"/>
          <w:sz w:val="24"/>
          <w:szCs w:val="24"/>
        </w:rPr>
        <w:t xml:space="preserve">Influencing the future dynamic equilibrium to promote ecological integrity and resilient old-growth conditions will take more than random acts of conservation; it will take </w:t>
      </w:r>
      <w:r w:rsidR="00B33BF3" w:rsidRPr="00A63670">
        <w:rPr>
          <w:rFonts w:ascii="Times New Roman" w:hAnsi="Times New Roman"/>
          <w:sz w:val="24"/>
          <w:szCs w:val="24"/>
        </w:rPr>
        <w:t>concerted action</w:t>
      </w:r>
      <w:r w:rsidR="006B5ADF" w:rsidRPr="00A63670">
        <w:rPr>
          <w:rFonts w:ascii="Times New Roman" w:hAnsi="Times New Roman"/>
          <w:sz w:val="24"/>
          <w:szCs w:val="24"/>
        </w:rPr>
        <w:t xml:space="preserve"> in the short term</w:t>
      </w:r>
      <w:r w:rsidR="00082830" w:rsidRPr="00A63670">
        <w:rPr>
          <w:rFonts w:ascii="Times New Roman" w:hAnsi="Times New Roman"/>
          <w:sz w:val="24"/>
          <w:szCs w:val="24"/>
        </w:rPr>
        <w:t>. Accordingly</w:t>
      </w:r>
      <w:r w:rsidR="00B33BF3" w:rsidRPr="00A63670">
        <w:rPr>
          <w:rFonts w:ascii="Times New Roman" w:hAnsi="Times New Roman"/>
          <w:sz w:val="24"/>
          <w:szCs w:val="24"/>
        </w:rPr>
        <w:t xml:space="preserve">, the primary role of the Adaptive Strategies should be to support project decisions so that projects </w:t>
      </w:r>
      <w:r w:rsidR="00B33BF3" w:rsidRPr="00A63670">
        <w:rPr>
          <w:rFonts w:ascii="Times New Roman" w:hAnsi="Times New Roman"/>
          <w:i/>
          <w:iCs/>
          <w:sz w:val="24"/>
          <w:szCs w:val="24"/>
        </w:rPr>
        <w:t>cumulatively</w:t>
      </w:r>
      <w:r w:rsidR="00B33BF3" w:rsidRPr="00A63670">
        <w:rPr>
          <w:rFonts w:ascii="Times New Roman" w:hAnsi="Times New Roman"/>
          <w:sz w:val="24"/>
          <w:szCs w:val="24"/>
        </w:rPr>
        <w:t xml:space="preserve"> achieve the desired conditions. Adaptive Strategies should provide an assessment, at an appropriate ecological scale, that if we consistently do X, Y, and Z, then we will improve the landscape trajectory toward desired conditions. (Projects, of course, will be responsible for accomplishing X, Y, and Z.) Of course, even with best available western science and Indigenous Knowledge, we are bound to be wrong about some things, so Adaptive Strategies must be, well, </w:t>
      </w:r>
      <w:r w:rsidR="00B33BF3" w:rsidRPr="00A63670">
        <w:rPr>
          <w:rFonts w:ascii="Times New Roman" w:hAnsi="Times New Roman"/>
          <w:i/>
          <w:iCs/>
          <w:sz w:val="24"/>
          <w:szCs w:val="24"/>
        </w:rPr>
        <w:t>adaptive</w:t>
      </w:r>
      <w:r w:rsidR="00B33BF3" w:rsidRPr="00A63670">
        <w:rPr>
          <w:rFonts w:ascii="Times New Roman" w:hAnsi="Times New Roman"/>
          <w:sz w:val="24"/>
          <w:szCs w:val="24"/>
        </w:rPr>
        <w:t xml:space="preserve">. </w:t>
      </w:r>
    </w:p>
    <w:p w14:paraId="42857D31" w14:textId="40B97EA7" w:rsidR="00B33BF3" w:rsidRPr="00A63670" w:rsidRDefault="00B33BF3" w:rsidP="00B33BF3">
      <w:pPr>
        <w:rPr>
          <w:rFonts w:ascii="Times New Roman" w:hAnsi="Times New Roman"/>
          <w:sz w:val="24"/>
          <w:szCs w:val="24"/>
        </w:rPr>
      </w:pPr>
      <w:r w:rsidRPr="00A63670">
        <w:rPr>
          <w:rFonts w:ascii="Times New Roman" w:hAnsi="Times New Roman"/>
          <w:sz w:val="24"/>
          <w:szCs w:val="24"/>
        </w:rPr>
        <w:t xml:space="preserve">To capture both ideas, we suggest describing the Adaptive Strategies as including two </w:t>
      </w:r>
      <w:r w:rsidR="00604CA3" w:rsidRPr="00A63670">
        <w:rPr>
          <w:rFonts w:ascii="Times New Roman" w:hAnsi="Times New Roman"/>
          <w:sz w:val="24"/>
          <w:szCs w:val="24"/>
        </w:rPr>
        <w:t>responsibilities</w:t>
      </w:r>
      <w:r w:rsidR="002903C3" w:rsidRPr="00A63670">
        <w:rPr>
          <w:rFonts w:ascii="Times New Roman" w:hAnsi="Times New Roman"/>
          <w:sz w:val="24"/>
          <w:szCs w:val="24"/>
        </w:rPr>
        <w:t xml:space="preserve">—namely, (i) </w:t>
      </w:r>
      <w:r w:rsidR="008D3746" w:rsidRPr="00A63670">
        <w:rPr>
          <w:rFonts w:ascii="Times New Roman" w:hAnsi="Times New Roman"/>
          <w:sz w:val="24"/>
          <w:szCs w:val="24"/>
        </w:rPr>
        <w:t xml:space="preserve">a Decision Support Tool to assist in </w:t>
      </w:r>
      <w:r w:rsidR="002903C3" w:rsidRPr="00A63670">
        <w:rPr>
          <w:rFonts w:ascii="Times New Roman" w:hAnsi="Times New Roman"/>
          <w:sz w:val="24"/>
          <w:szCs w:val="24"/>
        </w:rPr>
        <w:t>identifying the forests where recruitment is needed and optimal to meet desired conditions, along with the associated stewardship strategies expected in those forests, and (ii) developing monitoring questions and adaptive management triggers</w:t>
      </w:r>
      <w:r w:rsidRPr="00A63670">
        <w:rPr>
          <w:rFonts w:ascii="Times New Roman" w:hAnsi="Times New Roman"/>
          <w:sz w:val="24"/>
          <w:szCs w:val="24"/>
        </w:rPr>
        <w:t>.</w:t>
      </w:r>
      <w:r w:rsidR="002903C3" w:rsidRPr="00A63670">
        <w:rPr>
          <w:rFonts w:ascii="Times New Roman" w:hAnsi="Times New Roman"/>
          <w:sz w:val="24"/>
          <w:szCs w:val="24"/>
        </w:rPr>
        <w:t xml:space="preserve"> Our version of Management Approach 1a eliminates all the other tasks assigned to Adaptive Strategy development and focuses on these core needs</w:t>
      </w:r>
      <w:r w:rsidR="00604CA3" w:rsidRPr="00A63670">
        <w:rPr>
          <w:rFonts w:ascii="Times New Roman" w:hAnsi="Times New Roman"/>
          <w:sz w:val="24"/>
          <w:szCs w:val="24"/>
        </w:rPr>
        <w:t xml:space="preserve">. </w:t>
      </w:r>
      <w:r w:rsidR="002903C3" w:rsidRPr="00A63670">
        <w:rPr>
          <w:rFonts w:ascii="Times New Roman" w:hAnsi="Times New Roman"/>
          <w:sz w:val="24"/>
          <w:szCs w:val="24"/>
        </w:rPr>
        <w:t>To the extent these core responsibilities need further elaboration or processes, that additional information can be (and already is in part) included in Appendix D.</w:t>
      </w:r>
    </w:p>
    <w:p w14:paraId="16209F83" w14:textId="0A96893D" w:rsidR="00B33BF3" w:rsidRPr="00A63670" w:rsidRDefault="00F2582D" w:rsidP="00B33BF3">
      <w:pPr>
        <w:rPr>
          <w:rFonts w:ascii="Times New Roman" w:hAnsi="Times New Roman"/>
          <w:sz w:val="24"/>
          <w:szCs w:val="24"/>
        </w:rPr>
      </w:pPr>
      <w:r w:rsidRPr="00A63670">
        <w:rPr>
          <w:rFonts w:ascii="Times New Roman" w:hAnsi="Times New Roman"/>
          <w:sz w:val="24"/>
          <w:szCs w:val="24"/>
        </w:rPr>
        <w:t>A</w:t>
      </w:r>
      <w:r w:rsidR="00B33BF3" w:rsidRPr="00A63670">
        <w:rPr>
          <w:rFonts w:ascii="Times New Roman" w:hAnsi="Times New Roman"/>
          <w:sz w:val="24"/>
          <w:szCs w:val="24"/>
        </w:rPr>
        <w:t xml:space="preserve"> </w:t>
      </w:r>
      <w:r w:rsidRPr="00A63670">
        <w:rPr>
          <w:rFonts w:ascii="Times New Roman" w:hAnsi="Times New Roman"/>
          <w:sz w:val="24"/>
          <w:szCs w:val="24"/>
        </w:rPr>
        <w:t>“</w:t>
      </w:r>
      <w:r w:rsidR="00B33BF3" w:rsidRPr="00A63670">
        <w:rPr>
          <w:rFonts w:ascii="Times New Roman" w:hAnsi="Times New Roman"/>
          <w:sz w:val="24"/>
          <w:szCs w:val="24"/>
        </w:rPr>
        <w:t>Decision Support Tool</w:t>
      </w:r>
      <w:r w:rsidRPr="00A63670">
        <w:rPr>
          <w:rFonts w:ascii="Times New Roman" w:hAnsi="Times New Roman"/>
          <w:sz w:val="24"/>
          <w:szCs w:val="24"/>
        </w:rPr>
        <w:t>” is essential</w:t>
      </w:r>
      <w:r w:rsidR="00B33BF3" w:rsidRPr="00A63670">
        <w:rPr>
          <w:rFonts w:ascii="Times New Roman" w:hAnsi="Times New Roman"/>
          <w:sz w:val="24"/>
          <w:szCs w:val="24"/>
        </w:rPr>
        <w:t xml:space="preserve"> because it would otherwise be impossible to decide where recruitment should occur at the project level. For any discrete area of mature forest, some stakeholders might see good opportunities for recruitment while others might see opportunities for timber management, with recruitment always possible somewhere else (if needed at all). This invites intractable conflict, not to mention difficult analysis. Decision Support Tools would solve this problem. By applying DSTs at the project level and using them to inform project purpose and need statements, line officers could show that projects are consistent with GDL-01 and contributing toward the desired conditions. </w:t>
      </w:r>
    </w:p>
    <w:p w14:paraId="7C942ED7" w14:textId="0A8B9182" w:rsidR="00B33BF3" w:rsidRPr="00A63670" w:rsidRDefault="00B33BF3" w:rsidP="0020000D">
      <w:pPr>
        <w:rPr>
          <w:rFonts w:ascii="Times New Roman" w:hAnsi="Times New Roman"/>
          <w:sz w:val="24"/>
          <w:szCs w:val="24"/>
        </w:rPr>
      </w:pPr>
      <w:r w:rsidRPr="00A63670">
        <w:rPr>
          <w:rFonts w:ascii="Times New Roman" w:hAnsi="Times New Roman"/>
          <w:sz w:val="24"/>
          <w:szCs w:val="24"/>
        </w:rPr>
        <w:t xml:space="preserve">Decision Support Tools will not look the same in every geography. </w:t>
      </w:r>
      <w:r w:rsidR="00847DD6">
        <w:rPr>
          <w:rFonts w:ascii="Times New Roman" w:hAnsi="Times New Roman"/>
          <w:sz w:val="24"/>
          <w:szCs w:val="24"/>
        </w:rPr>
        <w:t xml:space="preserve">First, the appropriate scale may differ from place to place. </w:t>
      </w:r>
      <w:r w:rsidR="00622769">
        <w:rPr>
          <w:rFonts w:ascii="Times New Roman" w:hAnsi="Times New Roman"/>
          <w:sz w:val="24"/>
          <w:szCs w:val="24"/>
        </w:rPr>
        <w:t xml:space="preserve">For example, a </w:t>
      </w:r>
      <w:r w:rsidR="00E5507F">
        <w:rPr>
          <w:rFonts w:ascii="Times New Roman" w:hAnsi="Times New Roman"/>
          <w:sz w:val="24"/>
          <w:szCs w:val="24"/>
        </w:rPr>
        <w:t xml:space="preserve">DST </w:t>
      </w:r>
      <w:r w:rsidR="00622769">
        <w:rPr>
          <w:rFonts w:ascii="Times New Roman" w:hAnsi="Times New Roman"/>
          <w:sz w:val="24"/>
          <w:szCs w:val="24"/>
        </w:rPr>
        <w:t>could be developed</w:t>
      </w:r>
      <w:r w:rsidR="00E5507F">
        <w:rPr>
          <w:rFonts w:ascii="Times New Roman" w:hAnsi="Times New Roman"/>
          <w:sz w:val="24"/>
          <w:szCs w:val="24"/>
        </w:rPr>
        <w:t xml:space="preserve"> at the forestwide, multi-forest, </w:t>
      </w:r>
      <w:r w:rsidR="00622769">
        <w:rPr>
          <w:rFonts w:ascii="Times New Roman" w:hAnsi="Times New Roman"/>
          <w:sz w:val="24"/>
          <w:szCs w:val="24"/>
        </w:rPr>
        <w:t>forest type, or regional scales. Second, DST</w:t>
      </w:r>
      <w:r w:rsidR="00363300">
        <w:rPr>
          <w:rFonts w:ascii="Times New Roman" w:hAnsi="Times New Roman"/>
          <w:sz w:val="24"/>
          <w:szCs w:val="24"/>
        </w:rPr>
        <w:t xml:space="preserve">s may differ in the type of information they utilize because different </w:t>
      </w:r>
      <w:r w:rsidR="0020000D">
        <w:rPr>
          <w:rFonts w:ascii="Times New Roman" w:hAnsi="Times New Roman"/>
          <w:sz w:val="24"/>
          <w:szCs w:val="24"/>
        </w:rPr>
        <w:t xml:space="preserve">planning units may have different </w:t>
      </w:r>
      <w:r w:rsidRPr="00A63670">
        <w:rPr>
          <w:rFonts w:ascii="Times New Roman" w:hAnsi="Times New Roman"/>
          <w:sz w:val="24"/>
          <w:szCs w:val="24"/>
        </w:rPr>
        <w:t xml:space="preserve">information, analysis, and collaborative agreements available. We see two conceptual possibilities for DSTs: First, they could identify subsets of forests, either </w:t>
      </w:r>
      <w:r w:rsidRPr="00A63670">
        <w:rPr>
          <w:rFonts w:ascii="Times New Roman" w:hAnsi="Times New Roman"/>
          <w:i/>
          <w:iCs/>
          <w:sz w:val="24"/>
          <w:szCs w:val="24"/>
        </w:rPr>
        <w:t>spatially</w:t>
      </w:r>
      <w:r w:rsidRPr="00A63670">
        <w:rPr>
          <w:rFonts w:ascii="Times New Roman" w:hAnsi="Times New Roman"/>
          <w:sz w:val="24"/>
          <w:szCs w:val="24"/>
        </w:rPr>
        <w:t xml:space="preserve"> or by </w:t>
      </w:r>
      <w:r w:rsidRPr="00A63670">
        <w:rPr>
          <w:rFonts w:ascii="Times New Roman" w:hAnsi="Times New Roman"/>
          <w:i/>
          <w:iCs/>
          <w:sz w:val="24"/>
          <w:szCs w:val="24"/>
        </w:rPr>
        <w:t>attributes</w:t>
      </w:r>
      <w:r w:rsidRPr="00A63670">
        <w:rPr>
          <w:rFonts w:ascii="Times New Roman" w:hAnsi="Times New Roman"/>
          <w:sz w:val="24"/>
          <w:szCs w:val="24"/>
        </w:rPr>
        <w:t>, along with the associated stewardship approaches expected in those subsets. For example a DST might identify:</w:t>
      </w:r>
    </w:p>
    <w:p w14:paraId="5BD5EE88" w14:textId="77777777" w:rsidR="00B33BF3" w:rsidRPr="00A63670" w:rsidRDefault="00B33BF3" w:rsidP="00B33BF3">
      <w:pPr>
        <w:pStyle w:val="ListParagraph"/>
        <w:numPr>
          <w:ilvl w:val="0"/>
          <w:numId w:val="2"/>
        </w:numPr>
        <w:rPr>
          <w:rFonts w:ascii="Times New Roman" w:hAnsi="Times New Roman"/>
          <w:sz w:val="24"/>
          <w:szCs w:val="24"/>
        </w:rPr>
      </w:pPr>
      <w:r w:rsidRPr="00A63670">
        <w:rPr>
          <w:rFonts w:ascii="Times New Roman" w:hAnsi="Times New Roman"/>
          <w:sz w:val="24"/>
          <w:szCs w:val="24"/>
        </w:rPr>
        <w:t>Spatial areas of predominantly mature forests that are likely fire refugia, where management will consist of predominantly passive management strategies;</w:t>
      </w:r>
    </w:p>
    <w:p w14:paraId="392CBE22" w14:textId="77777777" w:rsidR="00B33BF3" w:rsidRPr="00A63670" w:rsidRDefault="00B33BF3" w:rsidP="00B33BF3">
      <w:pPr>
        <w:pStyle w:val="ListParagraph"/>
        <w:numPr>
          <w:ilvl w:val="0"/>
          <w:numId w:val="2"/>
        </w:numPr>
        <w:rPr>
          <w:rFonts w:ascii="Times New Roman" w:hAnsi="Times New Roman"/>
          <w:sz w:val="24"/>
          <w:szCs w:val="24"/>
        </w:rPr>
      </w:pPr>
      <w:r w:rsidRPr="00A63670">
        <w:rPr>
          <w:rFonts w:ascii="Times New Roman" w:hAnsi="Times New Roman"/>
          <w:sz w:val="24"/>
          <w:szCs w:val="24"/>
        </w:rPr>
        <w:t>Infrequent-fire forest types where mature forests with characteristic species composition will be managed with single tree selection, girdling, or other prescriptions designed to accelerate development of old-growth characteristics;</w:t>
      </w:r>
      <w:r w:rsidRPr="00A63670">
        <w:rPr>
          <w:rStyle w:val="FootnoteReference"/>
          <w:rFonts w:ascii="Times New Roman" w:hAnsi="Times New Roman"/>
          <w:sz w:val="24"/>
          <w:szCs w:val="24"/>
        </w:rPr>
        <w:footnoteReference w:id="59"/>
      </w:r>
    </w:p>
    <w:p w14:paraId="0486F952" w14:textId="77777777" w:rsidR="00B33BF3" w:rsidRPr="00A63670" w:rsidRDefault="00B33BF3" w:rsidP="00B33BF3">
      <w:pPr>
        <w:pStyle w:val="ListParagraph"/>
        <w:numPr>
          <w:ilvl w:val="0"/>
          <w:numId w:val="2"/>
        </w:numPr>
        <w:rPr>
          <w:rFonts w:ascii="Times New Roman" w:hAnsi="Times New Roman"/>
          <w:sz w:val="24"/>
          <w:szCs w:val="24"/>
        </w:rPr>
      </w:pPr>
      <w:r w:rsidRPr="00A63670">
        <w:rPr>
          <w:rFonts w:ascii="Times New Roman" w:hAnsi="Times New Roman"/>
          <w:sz w:val="24"/>
          <w:szCs w:val="24"/>
        </w:rPr>
        <w:t>Mature forest of a certain ecological community type as appropriate for proactive stewardship to restore characteristic fire behavior;</w:t>
      </w:r>
    </w:p>
    <w:p w14:paraId="49175F88" w14:textId="77777777" w:rsidR="00B33BF3" w:rsidRPr="00A63670" w:rsidRDefault="00B33BF3" w:rsidP="00B33BF3">
      <w:pPr>
        <w:pStyle w:val="ListParagraph"/>
        <w:numPr>
          <w:ilvl w:val="0"/>
          <w:numId w:val="2"/>
        </w:numPr>
        <w:rPr>
          <w:rFonts w:ascii="Times New Roman" w:hAnsi="Times New Roman"/>
          <w:sz w:val="24"/>
          <w:szCs w:val="24"/>
        </w:rPr>
      </w:pPr>
      <w:r w:rsidRPr="00A63670">
        <w:rPr>
          <w:rFonts w:ascii="Times New Roman" w:hAnsi="Times New Roman"/>
          <w:sz w:val="24"/>
          <w:szCs w:val="24"/>
        </w:rPr>
        <w:t>Mature forests with a particular species composition as needing proactive stewardship to reduce the risk from insects or disease (e.g., pine beetle or emerald ash borer);</w:t>
      </w:r>
    </w:p>
    <w:p w14:paraId="20B8CCB5" w14:textId="77777777" w:rsidR="00B33BF3" w:rsidRPr="00A63670" w:rsidRDefault="00B33BF3" w:rsidP="00B33BF3">
      <w:pPr>
        <w:pStyle w:val="ListParagraph"/>
        <w:numPr>
          <w:ilvl w:val="0"/>
          <w:numId w:val="2"/>
        </w:numPr>
        <w:rPr>
          <w:rFonts w:ascii="Times New Roman" w:hAnsi="Times New Roman"/>
          <w:sz w:val="24"/>
          <w:szCs w:val="24"/>
        </w:rPr>
      </w:pPr>
      <w:r w:rsidRPr="00A63670">
        <w:rPr>
          <w:rFonts w:ascii="Times New Roman" w:hAnsi="Times New Roman"/>
          <w:sz w:val="24"/>
          <w:szCs w:val="24"/>
        </w:rPr>
        <w:t>The X% oldest mature forests for development of old-growth characteristics through passive or proactive means;</w:t>
      </w:r>
    </w:p>
    <w:p w14:paraId="6C920F99" w14:textId="77777777" w:rsidR="00B33BF3" w:rsidRPr="00A63670" w:rsidRDefault="00B33BF3" w:rsidP="00B33BF3">
      <w:pPr>
        <w:pStyle w:val="ListParagraph"/>
        <w:numPr>
          <w:ilvl w:val="0"/>
          <w:numId w:val="2"/>
        </w:numPr>
        <w:rPr>
          <w:rFonts w:ascii="Times New Roman" w:hAnsi="Times New Roman"/>
          <w:sz w:val="24"/>
          <w:szCs w:val="24"/>
        </w:rPr>
      </w:pPr>
      <w:r w:rsidRPr="00A63670">
        <w:rPr>
          <w:rFonts w:ascii="Times New Roman" w:hAnsi="Times New Roman"/>
          <w:sz w:val="24"/>
          <w:szCs w:val="24"/>
        </w:rPr>
        <w:t>Mature forests that are suitable habitat for old-growth associates for management to promote occupation by those species; or</w:t>
      </w:r>
    </w:p>
    <w:p w14:paraId="3A6D443D" w14:textId="77777777" w:rsidR="00B33BF3" w:rsidRPr="00A63670" w:rsidRDefault="00B33BF3" w:rsidP="00B33BF3">
      <w:pPr>
        <w:pStyle w:val="ListParagraph"/>
        <w:numPr>
          <w:ilvl w:val="0"/>
          <w:numId w:val="2"/>
        </w:numPr>
        <w:rPr>
          <w:rFonts w:ascii="Times New Roman" w:hAnsi="Times New Roman"/>
          <w:sz w:val="24"/>
          <w:szCs w:val="24"/>
        </w:rPr>
      </w:pPr>
      <w:r w:rsidRPr="00A63670">
        <w:rPr>
          <w:rFonts w:ascii="Times New Roman" w:hAnsi="Times New Roman"/>
          <w:sz w:val="24"/>
          <w:szCs w:val="24"/>
        </w:rPr>
        <w:t>Areas recently affected by uncharacteristic stand-replacing disturbance for reforestation with fire- and drought-tolerant species;</w:t>
      </w:r>
    </w:p>
    <w:p w14:paraId="0CDFA21E" w14:textId="77777777" w:rsidR="00B33BF3" w:rsidRPr="00A63670" w:rsidRDefault="00B33BF3" w:rsidP="00B33BF3">
      <w:pPr>
        <w:rPr>
          <w:rFonts w:ascii="Times New Roman" w:hAnsi="Times New Roman"/>
          <w:sz w:val="24"/>
          <w:szCs w:val="24"/>
        </w:rPr>
      </w:pPr>
      <w:r w:rsidRPr="00A63670">
        <w:rPr>
          <w:rFonts w:ascii="Times New Roman" w:hAnsi="Times New Roman"/>
          <w:sz w:val="24"/>
          <w:szCs w:val="24"/>
        </w:rPr>
        <w:t xml:space="preserve">Alternatively, where information or collaborative input is not available to identify subsets of mature forests for recruitment, DSTs could instead describe a </w:t>
      </w:r>
      <w:r w:rsidRPr="00A63670">
        <w:rPr>
          <w:rFonts w:ascii="Times New Roman" w:hAnsi="Times New Roman"/>
          <w:i/>
          <w:iCs/>
          <w:sz w:val="24"/>
          <w:szCs w:val="24"/>
        </w:rPr>
        <w:t>process</w:t>
      </w:r>
      <w:r w:rsidRPr="00A63670">
        <w:rPr>
          <w:rFonts w:ascii="Times New Roman" w:hAnsi="Times New Roman"/>
          <w:sz w:val="24"/>
          <w:szCs w:val="24"/>
        </w:rPr>
        <w:t xml:space="preserve"> for how recruitment (through both passive and proactive stewardship) would be integrated into project development. For example:</w:t>
      </w:r>
    </w:p>
    <w:p w14:paraId="7A5B1716" w14:textId="77777777" w:rsidR="00B33BF3" w:rsidRPr="00A63670" w:rsidRDefault="00B33BF3" w:rsidP="00B33BF3">
      <w:pPr>
        <w:pStyle w:val="ListParagraph"/>
        <w:numPr>
          <w:ilvl w:val="0"/>
          <w:numId w:val="2"/>
        </w:numPr>
        <w:rPr>
          <w:rFonts w:ascii="Times New Roman" w:hAnsi="Times New Roman"/>
          <w:sz w:val="24"/>
          <w:szCs w:val="24"/>
        </w:rPr>
      </w:pPr>
      <w:r w:rsidRPr="00A63670">
        <w:rPr>
          <w:rFonts w:ascii="Times New Roman" w:hAnsi="Times New Roman"/>
          <w:sz w:val="24"/>
          <w:szCs w:val="24"/>
        </w:rPr>
        <w:t xml:space="preserve">Conduct a stepped-down departure analysis of forest structure in major forest community types (accounting for pattern, distribution, and patch sizes) to understand deficits of old growth conditions; </w:t>
      </w:r>
    </w:p>
    <w:p w14:paraId="13919E0E" w14:textId="77777777" w:rsidR="00B33BF3" w:rsidRPr="00A63670" w:rsidRDefault="00B33BF3" w:rsidP="00B33BF3">
      <w:pPr>
        <w:pStyle w:val="ListParagraph"/>
        <w:numPr>
          <w:ilvl w:val="0"/>
          <w:numId w:val="2"/>
        </w:numPr>
        <w:rPr>
          <w:rFonts w:ascii="Times New Roman" w:hAnsi="Times New Roman"/>
          <w:sz w:val="24"/>
          <w:szCs w:val="24"/>
        </w:rPr>
      </w:pPr>
      <w:r w:rsidRPr="00A63670">
        <w:rPr>
          <w:rFonts w:ascii="Times New Roman" w:hAnsi="Times New Roman"/>
          <w:sz w:val="24"/>
          <w:szCs w:val="24"/>
        </w:rPr>
        <w:t xml:space="preserve">Assess probability of natural disturbance outside the natural range of variation and determine treatments and acreages needed to avoid uncharacteristic loss of mature forest conditions; </w:t>
      </w:r>
    </w:p>
    <w:p w14:paraId="54694AB0" w14:textId="77777777" w:rsidR="00B33BF3" w:rsidRPr="00A63670" w:rsidRDefault="00B33BF3" w:rsidP="00B33BF3">
      <w:pPr>
        <w:pStyle w:val="ListParagraph"/>
        <w:numPr>
          <w:ilvl w:val="0"/>
          <w:numId w:val="2"/>
        </w:numPr>
        <w:rPr>
          <w:rFonts w:ascii="Times New Roman" w:hAnsi="Times New Roman"/>
          <w:sz w:val="24"/>
          <w:szCs w:val="24"/>
        </w:rPr>
      </w:pPr>
      <w:r w:rsidRPr="00A63670">
        <w:rPr>
          <w:rFonts w:ascii="Times New Roman" w:hAnsi="Times New Roman"/>
          <w:sz w:val="24"/>
          <w:szCs w:val="24"/>
        </w:rPr>
        <w:t>Identify forests needed for passive or proactive recruitment after integrating consideration of rare habitats, access, and other considerations relevant under the forest plan.</w:t>
      </w:r>
    </w:p>
    <w:p w14:paraId="66632657" w14:textId="357872D7" w:rsidR="00B33BF3" w:rsidRPr="00A63670" w:rsidRDefault="00B33BF3" w:rsidP="00B33BF3">
      <w:pPr>
        <w:rPr>
          <w:rFonts w:ascii="Times New Roman" w:hAnsi="Times New Roman"/>
          <w:sz w:val="24"/>
          <w:szCs w:val="24"/>
        </w:rPr>
      </w:pPr>
      <w:r w:rsidRPr="00A63670">
        <w:rPr>
          <w:rFonts w:ascii="Times New Roman" w:hAnsi="Times New Roman"/>
          <w:sz w:val="24"/>
          <w:szCs w:val="24"/>
        </w:rPr>
        <w:t xml:space="preserve">DSTs could use either of these broad approaches or a combination. </w:t>
      </w:r>
      <w:r w:rsidR="00AB6443" w:rsidRPr="00A63670">
        <w:rPr>
          <w:rFonts w:ascii="Times New Roman" w:hAnsi="Times New Roman"/>
          <w:sz w:val="24"/>
          <w:szCs w:val="24"/>
        </w:rPr>
        <w:t xml:space="preserve">(Relatedly, our suggestions clarify that Decision Support Tools will help project developers identify “forests” rather than “areas,” leaving the flexibility to describe those forests using either of the above approaches.) </w:t>
      </w:r>
      <w:r w:rsidRPr="00A63670">
        <w:rPr>
          <w:rFonts w:ascii="Times New Roman" w:hAnsi="Times New Roman"/>
          <w:sz w:val="24"/>
          <w:szCs w:val="24"/>
        </w:rPr>
        <w:t>Either way, by following DSTs project developers would avoid the need to justify action or inaction on an ad hoc basis, because projects consistent with the DSTs will also be consistent with forest plan components as amended by NOGA.</w:t>
      </w:r>
    </w:p>
    <w:p w14:paraId="04C2C0BC" w14:textId="0D4F173D" w:rsidR="00B33BF3" w:rsidRPr="00A63670" w:rsidRDefault="00B33BF3" w:rsidP="00B33BF3">
      <w:pPr>
        <w:rPr>
          <w:rFonts w:ascii="Times New Roman" w:hAnsi="Times New Roman"/>
          <w:sz w:val="24"/>
          <w:szCs w:val="24"/>
        </w:rPr>
      </w:pPr>
      <w:r w:rsidRPr="00A63670">
        <w:rPr>
          <w:rFonts w:ascii="Times New Roman" w:hAnsi="Times New Roman"/>
          <w:sz w:val="24"/>
          <w:szCs w:val="24"/>
        </w:rPr>
        <w:t>To the greatest degree possible, we recommend that WO and Planning Service Group support be utilized to provide analytical support to (and bring consistency to) local Adaptive Strategy development. For example, some units may need new analyses to describe reference conditions, assess current departure from reference conditions, or model future outcomes of proposed strategies. Ideally, these products could be supported by staff working on similar issues elsewhere, providing economies of scale. This would free up limited local resources to coordinate with Tribes, other governments, and stakeholders for input on other ecological, social, cultural, and economic considerations relevant to optimizing recruitment approaches.</w:t>
      </w:r>
    </w:p>
    <w:p w14:paraId="33DCB379" w14:textId="0B6B05C8" w:rsidR="00F04D7D" w:rsidRPr="00A63670" w:rsidRDefault="00DF226D" w:rsidP="005366AF">
      <w:pPr>
        <w:ind w:right="720"/>
        <w:rPr>
          <w:rFonts w:ascii="Times New Roman" w:hAnsi="Times New Roman"/>
          <w:sz w:val="24"/>
          <w:szCs w:val="24"/>
        </w:rPr>
      </w:pPr>
      <w:r w:rsidRPr="00A63670">
        <w:rPr>
          <w:rFonts w:ascii="Times New Roman" w:hAnsi="Times New Roman"/>
          <w:sz w:val="24"/>
          <w:szCs w:val="24"/>
        </w:rPr>
        <w:t xml:space="preserve">Another key </w:t>
      </w:r>
      <w:r w:rsidR="005366AF" w:rsidRPr="00A63670">
        <w:rPr>
          <w:rFonts w:ascii="Times New Roman" w:hAnsi="Times New Roman"/>
          <w:sz w:val="24"/>
          <w:szCs w:val="24"/>
        </w:rPr>
        <w:t xml:space="preserve">responsibility for Decision Support Tools is to identify not only “forests” where recruitment will be prioritized, but also the </w:t>
      </w:r>
      <w:r w:rsidR="00F04D7D" w:rsidRPr="00A63670">
        <w:rPr>
          <w:rFonts w:ascii="Times New Roman" w:hAnsi="Times New Roman"/>
          <w:i/>
          <w:iCs/>
          <w:sz w:val="24"/>
          <w:szCs w:val="24"/>
        </w:rPr>
        <w:t>related stewardship approaches</w:t>
      </w:r>
      <w:r w:rsidR="00F04D7D" w:rsidRPr="00A63670">
        <w:rPr>
          <w:rFonts w:ascii="Times New Roman" w:hAnsi="Times New Roman"/>
          <w:sz w:val="24"/>
          <w:szCs w:val="24"/>
        </w:rPr>
        <w:t xml:space="preserve"> that are needed and optimal to achieve desired conditions.</w:t>
      </w:r>
      <w:r w:rsidR="0002067C" w:rsidRPr="00A63670">
        <w:rPr>
          <w:rFonts w:ascii="Times New Roman" w:hAnsi="Times New Roman"/>
          <w:sz w:val="24"/>
          <w:szCs w:val="24"/>
        </w:rPr>
        <w:t xml:space="preserve"> These are two halves of a single whole</w:t>
      </w:r>
      <w:r w:rsidR="000B320D" w:rsidRPr="00A63670">
        <w:rPr>
          <w:rFonts w:ascii="Times New Roman" w:hAnsi="Times New Roman"/>
          <w:sz w:val="24"/>
          <w:szCs w:val="24"/>
        </w:rPr>
        <w:t xml:space="preserve">. In order to </w:t>
      </w:r>
      <w:r w:rsidR="000006A6" w:rsidRPr="00A63670">
        <w:rPr>
          <w:rFonts w:ascii="Times New Roman" w:hAnsi="Times New Roman"/>
          <w:sz w:val="24"/>
          <w:szCs w:val="24"/>
        </w:rPr>
        <w:t>provide</w:t>
      </w:r>
      <w:r w:rsidR="001B0CEB" w:rsidRPr="00A63670">
        <w:rPr>
          <w:rFonts w:ascii="Times New Roman" w:hAnsi="Times New Roman"/>
          <w:sz w:val="24"/>
          <w:szCs w:val="24"/>
        </w:rPr>
        <w:t xml:space="preserve"> useful</w:t>
      </w:r>
      <w:r w:rsidR="000006A6" w:rsidRPr="00A63670">
        <w:rPr>
          <w:rFonts w:ascii="Times New Roman" w:hAnsi="Times New Roman"/>
          <w:sz w:val="24"/>
          <w:szCs w:val="24"/>
        </w:rPr>
        <w:t xml:space="preserve"> </w:t>
      </w:r>
      <w:r w:rsidR="00F55020" w:rsidRPr="00A63670">
        <w:rPr>
          <w:rFonts w:ascii="Times New Roman" w:hAnsi="Times New Roman"/>
          <w:sz w:val="24"/>
          <w:szCs w:val="24"/>
        </w:rPr>
        <w:t xml:space="preserve">support for future decisions, </w:t>
      </w:r>
      <w:r w:rsidR="009E7E9C" w:rsidRPr="00A63670">
        <w:rPr>
          <w:rFonts w:ascii="Times New Roman" w:hAnsi="Times New Roman"/>
          <w:sz w:val="24"/>
          <w:szCs w:val="24"/>
        </w:rPr>
        <w:t xml:space="preserve">the </w:t>
      </w:r>
      <w:r w:rsidR="009D3E95" w:rsidRPr="00A63670">
        <w:rPr>
          <w:rFonts w:ascii="Times New Roman" w:hAnsi="Times New Roman"/>
          <w:sz w:val="24"/>
          <w:szCs w:val="24"/>
        </w:rPr>
        <w:t>DSTs</w:t>
      </w:r>
      <w:r w:rsidR="009E7E9C" w:rsidRPr="00A63670">
        <w:rPr>
          <w:rFonts w:ascii="Times New Roman" w:hAnsi="Times New Roman"/>
          <w:sz w:val="24"/>
          <w:szCs w:val="24"/>
        </w:rPr>
        <w:t xml:space="preserve"> must help identify the right actions (or inactions) in the right places.</w:t>
      </w:r>
    </w:p>
    <w:p w14:paraId="6C46848F" w14:textId="6C11BB68" w:rsidR="00D804F8" w:rsidRPr="00A63670" w:rsidRDefault="00D804F8" w:rsidP="00D804F8">
      <w:pPr>
        <w:pStyle w:val="ListParagraph"/>
        <w:numPr>
          <w:ilvl w:val="2"/>
          <w:numId w:val="4"/>
        </w:numPr>
        <w:ind w:right="720"/>
        <w:rPr>
          <w:rFonts w:ascii="Times New Roman" w:hAnsi="Times New Roman"/>
          <w:sz w:val="24"/>
          <w:szCs w:val="24"/>
        </w:rPr>
      </w:pPr>
      <w:r w:rsidRPr="00A63670">
        <w:rPr>
          <w:rFonts w:ascii="Times New Roman" w:hAnsi="Times New Roman"/>
          <w:sz w:val="24"/>
          <w:szCs w:val="24"/>
        </w:rPr>
        <w:t>“Inherent capability” and “refugia”</w:t>
      </w:r>
    </w:p>
    <w:p w14:paraId="2D427AAA" w14:textId="3450799B" w:rsidR="008F5E37" w:rsidRPr="00A63670" w:rsidRDefault="0085198E" w:rsidP="008F5E37">
      <w:pPr>
        <w:rPr>
          <w:rFonts w:ascii="Times New Roman" w:hAnsi="Times New Roman"/>
          <w:sz w:val="24"/>
          <w:szCs w:val="24"/>
        </w:rPr>
      </w:pPr>
      <w:r w:rsidRPr="00A63670">
        <w:rPr>
          <w:rFonts w:ascii="Times New Roman" w:hAnsi="Times New Roman"/>
          <w:sz w:val="24"/>
          <w:szCs w:val="24"/>
        </w:rPr>
        <w:t>Several</w:t>
      </w:r>
      <w:r w:rsidR="00A628BD" w:rsidRPr="00A63670">
        <w:rPr>
          <w:rFonts w:ascii="Times New Roman" w:hAnsi="Times New Roman"/>
          <w:sz w:val="24"/>
          <w:szCs w:val="24"/>
        </w:rPr>
        <w:t xml:space="preserve"> of our changes are intended to clarify that recruitment will be needed in forests with active management needs, and not just</w:t>
      </w:r>
      <w:r w:rsidR="002B0ECF" w:rsidRPr="00A63670">
        <w:rPr>
          <w:rFonts w:ascii="Times New Roman" w:hAnsi="Times New Roman"/>
          <w:sz w:val="24"/>
          <w:szCs w:val="24"/>
        </w:rPr>
        <w:t xml:space="preserve"> areas that could be set</w:t>
      </w:r>
      <w:r w:rsidR="00F04D7D" w:rsidRPr="00A63670">
        <w:rPr>
          <w:rFonts w:ascii="Times New Roman" w:hAnsi="Times New Roman"/>
          <w:sz w:val="24"/>
          <w:szCs w:val="24"/>
        </w:rPr>
        <w:t xml:space="preserve"> aside passively. </w:t>
      </w:r>
      <w:r w:rsidR="008F5E37" w:rsidRPr="00A63670">
        <w:rPr>
          <w:rFonts w:ascii="Times New Roman" w:hAnsi="Times New Roman"/>
          <w:sz w:val="24"/>
          <w:szCs w:val="24"/>
        </w:rPr>
        <w:t xml:space="preserve">In </w:t>
      </w:r>
      <w:r w:rsidR="00A628BD" w:rsidRPr="00A63670">
        <w:rPr>
          <w:rFonts w:ascii="Times New Roman" w:hAnsi="Times New Roman"/>
          <w:sz w:val="24"/>
          <w:szCs w:val="24"/>
        </w:rPr>
        <w:t>Management Approach 1b</w:t>
      </w:r>
      <w:r w:rsidR="008F5E37" w:rsidRPr="00A63670">
        <w:rPr>
          <w:rFonts w:ascii="Times New Roman" w:hAnsi="Times New Roman"/>
          <w:sz w:val="24"/>
          <w:szCs w:val="24"/>
        </w:rPr>
        <w:t>, we suggest removing</w:t>
      </w:r>
      <w:r w:rsidR="00A628BD" w:rsidRPr="00A63670">
        <w:rPr>
          <w:rFonts w:ascii="Times New Roman" w:hAnsi="Times New Roman"/>
          <w:sz w:val="24"/>
          <w:szCs w:val="24"/>
        </w:rPr>
        <w:t xml:space="preserve"> the concepts of “inherent capability” and “refugia” from the prefatory language and mov</w:t>
      </w:r>
      <w:r w:rsidR="008F5E37" w:rsidRPr="00A63670">
        <w:rPr>
          <w:rFonts w:ascii="Times New Roman" w:hAnsi="Times New Roman"/>
          <w:sz w:val="24"/>
          <w:szCs w:val="24"/>
        </w:rPr>
        <w:t>ing</w:t>
      </w:r>
      <w:r w:rsidR="00A628BD" w:rsidRPr="00A63670">
        <w:rPr>
          <w:rFonts w:ascii="Times New Roman" w:hAnsi="Times New Roman"/>
          <w:sz w:val="24"/>
          <w:szCs w:val="24"/>
        </w:rPr>
        <w:t xml:space="preserve"> them into the list of factors to be considered. </w:t>
      </w:r>
      <w:r w:rsidR="00D467C3" w:rsidRPr="00A63670">
        <w:rPr>
          <w:rFonts w:ascii="Times New Roman" w:hAnsi="Times New Roman"/>
          <w:sz w:val="24"/>
          <w:szCs w:val="24"/>
        </w:rPr>
        <w:t>To be clear, w</w:t>
      </w:r>
      <w:r w:rsidR="00A628BD" w:rsidRPr="00A63670">
        <w:rPr>
          <w:rFonts w:ascii="Times New Roman" w:hAnsi="Times New Roman"/>
          <w:sz w:val="24"/>
          <w:szCs w:val="24"/>
        </w:rPr>
        <w:t>e think these concepts are promising and encourage the agency to explore them further.</w:t>
      </w:r>
      <w:r w:rsidR="00A628BD" w:rsidRPr="00A63670">
        <w:rPr>
          <w:rStyle w:val="FootnoteReference"/>
          <w:rFonts w:ascii="Times New Roman" w:hAnsi="Times New Roman"/>
          <w:sz w:val="24"/>
          <w:szCs w:val="24"/>
        </w:rPr>
        <w:footnoteReference w:id="60"/>
      </w:r>
      <w:r w:rsidR="00A628BD" w:rsidRPr="00A63670">
        <w:rPr>
          <w:rFonts w:ascii="Times New Roman" w:hAnsi="Times New Roman"/>
          <w:sz w:val="24"/>
          <w:szCs w:val="24"/>
        </w:rPr>
        <w:t xml:space="preserve"> Where good information exists, they can and should inform the development of Adaptive Strategies. However, recruitment should not be limited to refugia. To the contrary, NOGA should </w:t>
      </w:r>
      <w:r w:rsidR="0071620E" w:rsidRPr="00A63670">
        <w:rPr>
          <w:rFonts w:ascii="Times New Roman" w:hAnsi="Times New Roman"/>
          <w:sz w:val="24"/>
          <w:szCs w:val="24"/>
        </w:rPr>
        <w:t xml:space="preserve">also </w:t>
      </w:r>
      <w:r w:rsidR="00A628BD" w:rsidRPr="00A63670">
        <w:rPr>
          <w:rFonts w:ascii="Times New Roman" w:hAnsi="Times New Roman"/>
          <w:sz w:val="24"/>
          <w:szCs w:val="24"/>
        </w:rPr>
        <w:t xml:space="preserve">provide for recruitment to increase and replace old growth in forest types or areas at risk of uncharacteristic disturbance. </w:t>
      </w:r>
      <w:r w:rsidR="0073602E" w:rsidRPr="00A63670">
        <w:rPr>
          <w:rFonts w:ascii="Times New Roman" w:hAnsi="Times New Roman"/>
          <w:sz w:val="24"/>
          <w:szCs w:val="24"/>
        </w:rPr>
        <w:t xml:space="preserve">Relatedly, our revised </w:t>
      </w:r>
      <w:r w:rsidRPr="00A63670">
        <w:rPr>
          <w:rFonts w:ascii="Times New Roman" w:hAnsi="Times New Roman"/>
          <w:sz w:val="24"/>
          <w:szCs w:val="24"/>
        </w:rPr>
        <w:t xml:space="preserve">Guideline 1 reiterates that forests needed and optimal for recruitment may be managed proactively or passively toward future old-growth condition. Our edits to Desired Condition 2 (discussed separately below) </w:t>
      </w:r>
      <w:r w:rsidR="006A14D2" w:rsidRPr="00A63670">
        <w:rPr>
          <w:rFonts w:ascii="Times New Roman" w:hAnsi="Times New Roman"/>
          <w:sz w:val="24"/>
          <w:szCs w:val="24"/>
        </w:rPr>
        <w:t xml:space="preserve">would </w:t>
      </w:r>
      <w:r w:rsidRPr="00A63670">
        <w:rPr>
          <w:rFonts w:ascii="Times New Roman" w:hAnsi="Times New Roman"/>
          <w:sz w:val="24"/>
          <w:szCs w:val="24"/>
        </w:rPr>
        <w:t xml:space="preserve">also reinforce this understanding. </w:t>
      </w:r>
    </w:p>
    <w:p w14:paraId="13178618" w14:textId="5BBA5FF9" w:rsidR="0073602E" w:rsidRPr="00A63670" w:rsidRDefault="0073602E" w:rsidP="0073602E">
      <w:pPr>
        <w:pStyle w:val="ListParagraph"/>
        <w:numPr>
          <w:ilvl w:val="2"/>
          <w:numId w:val="4"/>
        </w:numPr>
        <w:rPr>
          <w:rFonts w:ascii="Times New Roman" w:hAnsi="Times New Roman"/>
          <w:sz w:val="24"/>
          <w:szCs w:val="24"/>
        </w:rPr>
      </w:pPr>
      <w:r w:rsidRPr="00A63670">
        <w:rPr>
          <w:rFonts w:ascii="Times New Roman" w:hAnsi="Times New Roman"/>
          <w:sz w:val="24"/>
          <w:szCs w:val="24"/>
        </w:rPr>
        <w:t>“Unless” safety valve for Guideline 1</w:t>
      </w:r>
    </w:p>
    <w:p w14:paraId="42675243" w14:textId="64290654" w:rsidR="00C94EC2" w:rsidRPr="00A63670" w:rsidRDefault="0077199E" w:rsidP="005E498C">
      <w:pPr>
        <w:rPr>
          <w:rFonts w:ascii="Times New Roman" w:hAnsi="Times New Roman"/>
          <w:sz w:val="24"/>
          <w:szCs w:val="24"/>
        </w:rPr>
      </w:pPr>
      <w:r w:rsidRPr="00A63670">
        <w:rPr>
          <w:rFonts w:ascii="Times New Roman" w:hAnsi="Times New Roman"/>
          <w:sz w:val="24"/>
          <w:szCs w:val="24"/>
        </w:rPr>
        <w:t xml:space="preserve">Guideline 1 </w:t>
      </w:r>
      <w:r w:rsidR="000F6874" w:rsidRPr="00A63670">
        <w:rPr>
          <w:rFonts w:ascii="Times New Roman" w:hAnsi="Times New Roman"/>
          <w:sz w:val="24"/>
          <w:szCs w:val="24"/>
        </w:rPr>
        <w:t>should include an “unless” phrase</w:t>
      </w:r>
      <w:r w:rsidR="009D0582" w:rsidRPr="00A63670">
        <w:rPr>
          <w:rFonts w:ascii="Times New Roman" w:hAnsi="Times New Roman"/>
          <w:sz w:val="24"/>
          <w:szCs w:val="24"/>
        </w:rPr>
        <w:t xml:space="preserve"> to clarify</w:t>
      </w:r>
      <w:r w:rsidR="008A0338" w:rsidRPr="00A63670">
        <w:rPr>
          <w:rFonts w:ascii="Times New Roman" w:hAnsi="Times New Roman"/>
          <w:sz w:val="24"/>
          <w:szCs w:val="24"/>
        </w:rPr>
        <w:t xml:space="preserve"> when deviation is appropriate</w:t>
      </w:r>
      <w:r w:rsidR="000F6874" w:rsidRPr="00A63670">
        <w:rPr>
          <w:rFonts w:ascii="Times New Roman" w:hAnsi="Times New Roman"/>
          <w:sz w:val="24"/>
          <w:szCs w:val="24"/>
        </w:rPr>
        <w:t>.</w:t>
      </w:r>
      <w:r w:rsidR="000F6874" w:rsidRPr="00A63670">
        <w:rPr>
          <w:rStyle w:val="FootnoteReference"/>
          <w:rFonts w:ascii="Times New Roman" w:hAnsi="Times New Roman"/>
          <w:sz w:val="24"/>
          <w:szCs w:val="24"/>
        </w:rPr>
        <w:footnoteReference w:id="61"/>
      </w:r>
      <w:r w:rsidR="00B525D1" w:rsidRPr="00A63670">
        <w:rPr>
          <w:rFonts w:ascii="Times New Roman" w:hAnsi="Times New Roman"/>
          <w:sz w:val="24"/>
          <w:szCs w:val="24"/>
        </w:rPr>
        <w:t xml:space="preserve"> We suggest that </w:t>
      </w:r>
      <w:r w:rsidR="00FD5A28" w:rsidRPr="00A63670">
        <w:rPr>
          <w:rFonts w:ascii="Times New Roman" w:hAnsi="Times New Roman"/>
          <w:sz w:val="24"/>
          <w:szCs w:val="24"/>
        </w:rPr>
        <w:t>the Guideline</w:t>
      </w:r>
      <w:r w:rsidR="00276A15" w:rsidRPr="00A63670">
        <w:rPr>
          <w:rFonts w:ascii="Times New Roman" w:hAnsi="Times New Roman"/>
          <w:sz w:val="24"/>
          <w:szCs w:val="24"/>
        </w:rPr>
        <w:t xml:space="preserve"> should </w:t>
      </w:r>
      <w:r w:rsidR="008B6A39" w:rsidRPr="00A63670">
        <w:rPr>
          <w:rFonts w:ascii="Times New Roman" w:hAnsi="Times New Roman"/>
          <w:sz w:val="24"/>
          <w:szCs w:val="24"/>
        </w:rPr>
        <w:t>have</w:t>
      </w:r>
      <w:r w:rsidR="0021771D" w:rsidRPr="00A63670">
        <w:rPr>
          <w:rFonts w:ascii="Times New Roman" w:hAnsi="Times New Roman"/>
          <w:sz w:val="24"/>
          <w:szCs w:val="24"/>
        </w:rPr>
        <w:t xml:space="preserve"> a safety valve </w:t>
      </w:r>
      <w:r w:rsidR="00643CD7" w:rsidRPr="00A63670">
        <w:rPr>
          <w:rFonts w:ascii="Times New Roman" w:hAnsi="Times New Roman"/>
          <w:sz w:val="24"/>
          <w:szCs w:val="24"/>
        </w:rPr>
        <w:t>to ensure it does not</w:t>
      </w:r>
      <w:r w:rsidR="0021771D" w:rsidRPr="00A63670">
        <w:rPr>
          <w:rFonts w:ascii="Times New Roman" w:hAnsi="Times New Roman"/>
          <w:sz w:val="24"/>
          <w:szCs w:val="24"/>
        </w:rPr>
        <w:t xml:space="preserve"> prevent the accomplishment of another </w:t>
      </w:r>
      <w:r w:rsidR="00493C38" w:rsidRPr="00A63670">
        <w:rPr>
          <w:rFonts w:ascii="Times New Roman" w:hAnsi="Times New Roman"/>
          <w:sz w:val="24"/>
          <w:szCs w:val="24"/>
        </w:rPr>
        <w:t xml:space="preserve">site-specific purpose </w:t>
      </w:r>
      <w:r w:rsidR="009B2157" w:rsidRPr="00A63670">
        <w:rPr>
          <w:rFonts w:ascii="Times New Roman" w:hAnsi="Times New Roman"/>
          <w:sz w:val="24"/>
          <w:szCs w:val="24"/>
        </w:rPr>
        <w:t>contemplated</w:t>
      </w:r>
      <w:r w:rsidR="00493C38" w:rsidRPr="00A63670">
        <w:rPr>
          <w:rFonts w:ascii="Times New Roman" w:hAnsi="Times New Roman"/>
          <w:sz w:val="24"/>
          <w:szCs w:val="24"/>
        </w:rPr>
        <w:t xml:space="preserve"> under the forest plan</w:t>
      </w:r>
      <w:r w:rsidR="0021771D" w:rsidRPr="00A63670">
        <w:rPr>
          <w:rFonts w:ascii="Times New Roman" w:hAnsi="Times New Roman"/>
          <w:sz w:val="24"/>
          <w:szCs w:val="24"/>
        </w:rPr>
        <w:t xml:space="preserve">. </w:t>
      </w:r>
      <w:r w:rsidR="004C3397" w:rsidRPr="00A63670">
        <w:rPr>
          <w:rFonts w:ascii="Times New Roman" w:hAnsi="Times New Roman"/>
          <w:sz w:val="24"/>
          <w:szCs w:val="24"/>
        </w:rPr>
        <w:t xml:space="preserve">This would complement </w:t>
      </w:r>
      <w:r w:rsidR="00B623CB" w:rsidRPr="00A63670">
        <w:rPr>
          <w:rFonts w:ascii="Times New Roman" w:hAnsi="Times New Roman"/>
          <w:sz w:val="24"/>
          <w:szCs w:val="24"/>
        </w:rPr>
        <w:t xml:space="preserve">the </w:t>
      </w:r>
      <w:r w:rsidR="00815AD0" w:rsidRPr="00A63670">
        <w:rPr>
          <w:rFonts w:ascii="Times New Roman" w:hAnsi="Times New Roman"/>
          <w:sz w:val="24"/>
          <w:szCs w:val="24"/>
        </w:rPr>
        <w:t>parallel</w:t>
      </w:r>
      <w:r w:rsidR="004C3397" w:rsidRPr="00A63670">
        <w:rPr>
          <w:rFonts w:ascii="Times New Roman" w:hAnsi="Times New Roman"/>
          <w:sz w:val="24"/>
          <w:szCs w:val="24"/>
        </w:rPr>
        <w:t xml:space="preserve"> language in our suggestion revision to Management Approach</w:t>
      </w:r>
      <w:r w:rsidR="00F82FA8" w:rsidRPr="00A63670">
        <w:rPr>
          <w:rFonts w:ascii="Times New Roman" w:hAnsi="Times New Roman"/>
          <w:sz w:val="24"/>
          <w:szCs w:val="24"/>
        </w:rPr>
        <w:t>1b</w:t>
      </w:r>
      <w:r w:rsidR="009B4C31" w:rsidRPr="00A63670">
        <w:rPr>
          <w:rFonts w:ascii="Times New Roman" w:hAnsi="Times New Roman"/>
          <w:sz w:val="24"/>
          <w:szCs w:val="24"/>
        </w:rPr>
        <w:t>(ix)</w:t>
      </w:r>
      <w:r w:rsidR="004C3397" w:rsidRPr="00A63670">
        <w:rPr>
          <w:rFonts w:ascii="Times New Roman" w:hAnsi="Times New Roman"/>
          <w:sz w:val="24"/>
          <w:szCs w:val="24"/>
        </w:rPr>
        <w:t xml:space="preserve">, which would ensure that </w:t>
      </w:r>
      <w:r w:rsidR="008A23A9" w:rsidRPr="00A63670">
        <w:rPr>
          <w:rFonts w:ascii="Times New Roman" w:hAnsi="Times New Roman"/>
          <w:sz w:val="24"/>
          <w:szCs w:val="24"/>
        </w:rPr>
        <w:t>the accomplishment of</w:t>
      </w:r>
      <w:r w:rsidR="00AD5E9F" w:rsidRPr="00A63670">
        <w:rPr>
          <w:rFonts w:ascii="Times New Roman" w:hAnsi="Times New Roman"/>
          <w:sz w:val="24"/>
          <w:szCs w:val="24"/>
        </w:rPr>
        <w:t xml:space="preserve"> other</w:t>
      </w:r>
      <w:r w:rsidR="008A23A9" w:rsidRPr="00A63670">
        <w:rPr>
          <w:rFonts w:ascii="Times New Roman" w:hAnsi="Times New Roman"/>
          <w:sz w:val="24"/>
          <w:szCs w:val="24"/>
        </w:rPr>
        <w:t xml:space="preserve"> </w:t>
      </w:r>
      <w:r w:rsidR="004C3397" w:rsidRPr="00A63670">
        <w:rPr>
          <w:rFonts w:ascii="Times New Roman" w:hAnsi="Times New Roman"/>
          <w:i/>
          <w:iCs/>
          <w:sz w:val="24"/>
          <w:szCs w:val="24"/>
        </w:rPr>
        <w:t>non-site-specific</w:t>
      </w:r>
      <w:r w:rsidR="004C3397" w:rsidRPr="00A63670">
        <w:rPr>
          <w:rFonts w:ascii="Times New Roman" w:hAnsi="Times New Roman"/>
          <w:sz w:val="24"/>
          <w:szCs w:val="24"/>
        </w:rPr>
        <w:t xml:space="preserve"> plan objectives </w:t>
      </w:r>
      <w:r w:rsidR="003355BD" w:rsidRPr="00A63670">
        <w:rPr>
          <w:rFonts w:ascii="Times New Roman" w:hAnsi="Times New Roman"/>
          <w:sz w:val="24"/>
          <w:szCs w:val="24"/>
        </w:rPr>
        <w:t>(e.g., managing jack pine systems consistent with the H</w:t>
      </w:r>
      <w:r w:rsidR="00F00031" w:rsidRPr="00A63670">
        <w:rPr>
          <w:rFonts w:ascii="Times New Roman" w:hAnsi="Times New Roman"/>
          <w:sz w:val="24"/>
          <w:szCs w:val="24"/>
        </w:rPr>
        <w:t>uron-</w:t>
      </w:r>
      <w:r w:rsidR="003355BD" w:rsidRPr="00A63670">
        <w:rPr>
          <w:rFonts w:ascii="Times New Roman" w:hAnsi="Times New Roman"/>
          <w:sz w:val="24"/>
          <w:szCs w:val="24"/>
        </w:rPr>
        <w:t>M</w:t>
      </w:r>
      <w:r w:rsidR="00F00031" w:rsidRPr="00A63670">
        <w:rPr>
          <w:rFonts w:ascii="Times New Roman" w:hAnsi="Times New Roman"/>
          <w:sz w:val="24"/>
          <w:szCs w:val="24"/>
        </w:rPr>
        <w:t xml:space="preserve">anistee </w:t>
      </w:r>
      <w:r w:rsidR="003355BD" w:rsidRPr="00A63670">
        <w:rPr>
          <w:rFonts w:ascii="Times New Roman" w:hAnsi="Times New Roman"/>
          <w:sz w:val="24"/>
          <w:szCs w:val="24"/>
        </w:rPr>
        <w:t>N</w:t>
      </w:r>
      <w:r w:rsidR="00F00031" w:rsidRPr="00A63670">
        <w:rPr>
          <w:rFonts w:ascii="Times New Roman" w:hAnsi="Times New Roman"/>
          <w:sz w:val="24"/>
          <w:szCs w:val="24"/>
        </w:rPr>
        <w:t xml:space="preserve">ational </w:t>
      </w:r>
      <w:r w:rsidR="003355BD" w:rsidRPr="00A63670">
        <w:rPr>
          <w:rFonts w:ascii="Times New Roman" w:hAnsi="Times New Roman"/>
          <w:sz w:val="24"/>
          <w:szCs w:val="24"/>
        </w:rPr>
        <w:t>F</w:t>
      </w:r>
      <w:r w:rsidR="00F00031" w:rsidRPr="00A63670">
        <w:rPr>
          <w:rFonts w:ascii="Times New Roman" w:hAnsi="Times New Roman"/>
          <w:sz w:val="24"/>
          <w:szCs w:val="24"/>
        </w:rPr>
        <w:t>orest</w:t>
      </w:r>
      <w:r w:rsidR="00497CAB" w:rsidRPr="00A63670">
        <w:rPr>
          <w:rFonts w:ascii="Times New Roman" w:hAnsi="Times New Roman"/>
          <w:sz w:val="24"/>
          <w:szCs w:val="24"/>
        </w:rPr>
        <w:t xml:space="preserve"> RLRMP</w:t>
      </w:r>
      <w:r w:rsidR="003355BD" w:rsidRPr="00A63670">
        <w:rPr>
          <w:rFonts w:ascii="Times New Roman" w:hAnsi="Times New Roman"/>
          <w:sz w:val="24"/>
          <w:szCs w:val="24"/>
        </w:rPr>
        <w:t xml:space="preserve"> </w:t>
      </w:r>
      <w:r w:rsidR="00497CAB" w:rsidRPr="00A63670">
        <w:rPr>
          <w:rFonts w:ascii="Times New Roman" w:hAnsi="Times New Roman"/>
          <w:sz w:val="24"/>
          <w:szCs w:val="24"/>
        </w:rPr>
        <w:t>B</w:t>
      </w:r>
      <w:r w:rsidR="00346A95" w:rsidRPr="00A63670">
        <w:rPr>
          <w:rFonts w:ascii="Times New Roman" w:hAnsi="Times New Roman"/>
          <w:sz w:val="24"/>
          <w:szCs w:val="24"/>
        </w:rPr>
        <w:t xml:space="preserve">iological </w:t>
      </w:r>
      <w:r w:rsidR="00497CAB" w:rsidRPr="00A63670">
        <w:rPr>
          <w:rFonts w:ascii="Times New Roman" w:hAnsi="Times New Roman"/>
          <w:sz w:val="24"/>
          <w:szCs w:val="24"/>
        </w:rPr>
        <w:t>O</w:t>
      </w:r>
      <w:r w:rsidR="00346A95" w:rsidRPr="00A63670">
        <w:rPr>
          <w:rFonts w:ascii="Times New Roman" w:hAnsi="Times New Roman"/>
          <w:sz w:val="24"/>
          <w:szCs w:val="24"/>
        </w:rPr>
        <w:t xml:space="preserve">pinion) </w:t>
      </w:r>
      <w:r w:rsidR="008A23A9" w:rsidRPr="00A63670">
        <w:rPr>
          <w:rFonts w:ascii="Times New Roman" w:hAnsi="Times New Roman"/>
          <w:sz w:val="24"/>
          <w:szCs w:val="24"/>
        </w:rPr>
        <w:t xml:space="preserve">would not be prevented </w:t>
      </w:r>
      <w:r w:rsidR="00471C5B" w:rsidRPr="00A63670">
        <w:rPr>
          <w:rFonts w:ascii="Times New Roman" w:hAnsi="Times New Roman"/>
          <w:sz w:val="24"/>
          <w:szCs w:val="24"/>
        </w:rPr>
        <w:t>by broad-scale strategies developed under NOGA.</w:t>
      </w:r>
      <w:r w:rsidR="00473700" w:rsidRPr="00A63670">
        <w:rPr>
          <w:rFonts w:ascii="Times New Roman" w:hAnsi="Times New Roman"/>
          <w:sz w:val="24"/>
          <w:szCs w:val="24"/>
        </w:rPr>
        <w:t xml:space="preserve"> </w:t>
      </w:r>
      <w:r w:rsidR="004D12BC" w:rsidRPr="00A63670">
        <w:rPr>
          <w:rFonts w:ascii="Times New Roman" w:hAnsi="Times New Roman"/>
          <w:sz w:val="24"/>
          <w:szCs w:val="24"/>
        </w:rPr>
        <w:t xml:space="preserve">Together, these </w:t>
      </w:r>
      <w:r w:rsidR="00B91974" w:rsidRPr="00A63670">
        <w:rPr>
          <w:rFonts w:ascii="Times New Roman" w:hAnsi="Times New Roman"/>
          <w:sz w:val="24"/>
          <w:szCs w:val="24"/>
        </w:rPr>
        <w:t xml:space="preserve">edits would </w:t>
      </w:r>
      <w:r w:rsidR="0008601D" w:rsidRPr="00A63670">
        <w:rPr>
          <w:rFonts w:ascii="Times New Roman" w:hAnsi="Times New Roman"/>
          <w:sz w:val="24"/>
          <w:szCs w:val="24"/>
        </w:rPr>
        <w:t xml:space="preserve">ensure that plans remain “integrated” and </w:t>
      </w:r>
      <w:r w:rsidR="00D51F8F" w:rsidRPr="00A63670">
        <w:rPr>
          <w:rFonts w:ascii="Times New Roman" w:hAnsi="Times New Roman"/>
          <w:sz w:val="24"/>
          <w:szCs w:val="24"/>
        </w:rPr>
        <w:t>that NOGA does not create</w:t>
      </w:r>
      <w:r w:rsidR="0008601D" w:rsidRPr="00A63670">
        <w:rPr>
          <w:rFonts w:ascii="Times New Roman" w:hAnsi="Times New Roman"/>
          <w:sz w:val="24"/>
          <w:szCs w:val="24"/>
        </w:rPr>
        <w:t xml:space="preserve"> internal contradict</w:t>
      </w:r>
      <w:r w:rsidR="00D51F8F" w:rsidRPr="00A63670">
        <w:rPr>
          <w:rFonts w:ascii="Times New Roman" w:hAnsi="Times New Roman"/>
          <w:sz w:val="24"/>
          <w:szCs w:val="24"/>
        </w:rPr>
        <w:t>ions</w:t>
      </w:r>
      <w:r w:rsidR="003E67B6" w:rsidRPr="00A63670">
        <w:rPr>
          <w:rFonts w:ascii="Times New Roman" w:hAnsi="Times New Roman"/>
          <w:sz w:val="24"/>
          <w:szCs w:val="24"/>
        </w:rPr>
        <w:t>.</w:t>
      </w:r>
      <w:r w:rsidR="00815AD0" w:rsidRPr="00A63670">
        <w:rPr>
          <w:rStyle w:val="FootnoteReference"/>
          <w:rFonts w:ascii="Times New Roman" w:hAnsi="Times New Roman"/>
          <w:sz w:val="24"/>
          <w:szCs w:val="24"/>
        </w:rPr>
        <w:footnoteReference w:id="62"/>
      </w:r>
      <w:r w:rsidR="007D762D" w:rsidRPr="00A63670">
        <w:rPr>
          <w:rFonts w:ascii="Times New Roman" w:hAnsi="Times New Roman"/>
          <w:sz w:val="24"/>
          <w:szCs w:val="24"/>
        </w:rPr>
        <w:t xml:space="preserve"> </w:t>
      </w:r>
    </w:p>
    <w:p w14:paraId="0C3EC0CC" w14:textId="23DCA7F0" w:rsidR="002E4C46" w:rsidRPr="00A63670" w:rsidRDefault="002E4C46" w:rsidP="005E498C">
      <w:pPr>
        <w:rPr>
          <w:rFonts w:ascii="Times New Roman" w:hAnsi="Times New Roman"/>
          <w:sz w:val="24"/>
          <w:szCs w:val="24"/>
        </w:rPr>
      </w:pPr>
      <w:r w:rsidRPr="00A63670">
        <w:rPr>
          <w:rFonts w:ascii="Times New Roman" w:hAnsi="Times New Roman"/>
          <w:sz w:val="24"/>
          <w:szCs w:val="24"/>
        </w:rPr>
        <w:t xml:space="preserve">While these edits are substantial, </w:t>
      </w:r>
      <w:r w:rsidR="00181CFA" w:rsidRPr="00A63670">
        <w:rPr>
          <w:rFonts w:ascii="Times New Roman" w:hAnsi="Times New Roman"/>
          <w:sz w:val="24"/>
          <w:szCs w:val="24"/>
        </w:rPr>
        <w:t xml:space="preserve">we reiterate that they should not require further NEPA analysis. </w:t>
      </w:r>
      <w:r w:rsidR="006006F1" w:rsidRPr="00A63670">
        <w:rPr>
          <w:rFonts w:ascii="Times New Roman" w:hAnsi="Times New Roman"/>
          <w:sz w:val="24"/>
          <w:szCs w:val="24"/>
        </w:rPr>
        <w:t xml:space="preserve">They are clarifying edits that </w:t>
      </w:r>
      <w:r w:rsidR="009B50DD" w:rsidRPr="00A63670">
        <w:rPr>
          <w:rFonts w:ascii="Times New Roman" w:hAnsi="Times New Roman"/>
          <w:sz w:val="24"/>
          <w:szCs w:val="24"/>
        </w:rPr>
        <w:t xml:space="preserve">work with the ingredients from the current draft, and they are explicitly tied to the desired conditions, which </w:t>
      </w:r>
      <w:r w:rsidR="007876B2" w:rsidRPr="00A63670">
        <w:rPr>
          <w:rFonts w:ascii="Times New Roman" w:hAnsi="Times New Roman"/>
          <w:sz w:val="24"/>
          <w:szCs w:val="24"/>
        </w:rPr>
        <w:t>are already required to be analyzed.</w:t>
      </w:r>
      <w:r w:rsidR="00777275" w:rsidRPr="00A63670">
        <w:rPr>
          <w:rFonts w:ascii="Times New Roman" w:hAnsi="Times New Roman"/>
          <w:sz w:val="24"/>
          <w:szCs w:val="24"/>
        </w:rPr>
        <w:t xml:space="preserve"> </w:t>
      </w:r>
    </w:p>
    <w:p w14:paraId="23F695B6" w14:textId="2F19A76C" w:rsidR="00B36E9C" w:rsidRPr="00A63670" w:rsidRDefault="001C1AB6" w:rsidP="00B36E9C">
      <w:pPr>
        <w:pStyle w:val="ListParagraph"/>
        <w:numPr>
          <w:ilvl w:val="0"/>
          <w:numId w:val="4"/>
        </w:numPr>
        <w:rPr>
          <w:rFonts w:ascii="Times New Roman" w:hAnsi="Times New Roman"/>
          <w:sz w:val="24"/>
          <w:szCs w:val="24"/>
        </w:rPr>
      </w:pPr>
      <w:r w:rsidRPr="00A63670">
        <w:rPr>
          <w:rFonts w:ascii="Times New Roman" w:hAnsi="Times New Roman"/>
          <w:sz w:val="24"/>
          <w:szCs w:val="24"/>
        </w:rPr>
        <w:t xml:space="preserve">Tie </w:t>
      </w:r>
      <w:r w:rsidR="00383C77" w:rsidRPr="00A63670">
        <w:rPr>
          <w:rFonts w:ascii="Times New Roman" w:hAnsi="Times New Roman"/>
          <w:sz w:val="24"/>
          <w:szCs w:val="24"/>
        </w:rPr>
        <w:t>NOGA’s desired conditions to the regulatory requirements for ecological integrity.</w:t>
      </w:r>
    </w:p>
    <w:p w14:paraId="7C3327F3" w14:textId="5CD1058D" w:rsidR="00B36E9C" w:rsidRPr="00A63670" w:rsidRDefault="00F22F45" w:rsidP="004907CE">
      <w:pPr>
        <w:ind w:left="720" w:right="720"/>
        <w:rPr>
          <w:rFonts w:ascii="Times New Roman" w:hAnsi="Times New Roman"/>
          <w:sz w:val="24"/>
          <w:szCs w:val="24"/>
        </w:rPr>
      </w:pPr>
      <w:r w:rsidRPr="00A63670">
        <w:rPr>
          <w:rFonts w:ascii="Times New Roman" w:hAnsi="Times New Roman"/>
          <w:sz w:val="24"/>
          <w:szCs w:val="24"/>
        </w:rPr>
        <w:t>Desired Condition</w:t>
      </w:r>
      <w:r w:rsidR="004907CE" w:rsidRPr="00A63670">
        <w:rPr>
          <w:rFonts w:ascii="Times New Roman" w:hAnsi="Times New Roman"/>
          <w:sz w:val="24"/>
          <w:szCs w:val="24"/>
        </w:rPr>
        <w:t xml:space="preserve"> 1: </w:t>
      </w:r>
      <w:r w:rsidR="00B36E9C" w:rsidRPr="00A63670">
        <w:rPr>
          <w:rFonts w:ascii="Times New Roman" w:hAnsi="Times New Roman"/>
          <w:sz w:val="24"/>
          <w:szCs w:val="24"/>
        </w:rPr>
        <w:t>Old-growth forests occur in amounts and levels of representativeness, redundancy, and connectivity such that conditions are</w:t>
      </w:r>
      <w:r w:rsidR="009D4BB4" w:rsidRPr="00A63670">
        <w:rPr>
          <w:rFonts w:ascii="Times New Roman" w:hAnsi="Times New Roman"/>
          <w:sz w:val="24"/>
          <w:szCs w:val="24"/>
        </w:rPr>
        <w:t xml:space="preserve"> </w:t>
      </w:r>
      <w:r w:rsidR="009D4BB4" w:rsidRPr="00A63670">
        <w:rPr>
          <w:rFonts w:ascii="Times New Roman" w:hAnsi="Times New Roman"/>
          <w:color w:val="FF0000"/>
          <w:sz w:val="24"/>
          <w:szCs w:val="24"/>
        </w:rPr>
        <w:t>within or moving toward the natural range of variation and are</w:t>
      </w:r>
      <w:r w:rsidR="00B36E9C" w:rsidRPr="00A63670">
        <w:rPr>
          <w:rFonts w:ascii="Times New Roman" w:hAnsi="Times New Roman"/>
          <w:color w:val="FF0000"/>
          <w:sz w:val="24"/>
          <w:szCs w:val="24"/>
        </w:rPr>
        <w:t xml:space="preserve"> </w:t>
      </w:r>
      <w:r w:rsidR="00B36E9C" w:rsidRPr="00A63670">
        <w:rPr>
          <w:rFonts w:ascii="Times New Roman" w:hAnsi="Times New Roman"/>
          <w:sz w:val="24"/>
          <w:szCs w:val="24"/>
        </w:rPr>
        <w:t>resilient and adaptable to stressors and likely future environments.</w:t>
      </w:r>
    </w:p>
    <w:p w14:paraId="7E1A7DA2" w14:textId="1599EE73" w:rsidR="004907CE" w:rsidRPr="00A63670" w:rsidRDefault="00AD0528" w:rsidP="004907CE">
      <w:pPr>
        <w:rPr>
          <w:rFonts w:ascii="Times New Roman" w:hAnsi="Times New Roman"/>
          <w:sz w:val="24"/>
          <w:szCs w:val="24"/>
        </w:rPr>
      </w:pPr>
      <w:r w:rsidRPr="00A63670">
        <w:rPr>
          <w:rFonts w:ascii="Times New Roman" w:hAnsi="Times New Roman"/>
          <w:sz w:val="24"/>
          <w:szCs w:val="24"/>
        </w:rPr>
        <w:t xml:space="preserve">Desired Condition 1 is particularly important because it describes the vision </w:t>
      </w:r>
      <w:r w:rsidR="00F43F9D" w:rsidRPr="00A63670">
        <w:rPr>
          <w:rFonts w:ascii="Times New Roman" w:hAnsi="Times New Roman"/>
          <w:sz w:val="24"/>
          <w:szCs w:val="24"/>
        </w:rPr>
        <w:t xml:space="preserve">for both stewardship of existing old growth and recruitment of future old growth. </w:t>
      </w:r>
      <w:r w:rsidR="00DE2D6C" w:rsidRPr="00A63670">
        <w:rPr>
          <w:rFonts w:ascii="Times New Roman" w:hAnsi="Times New Roman"/>
          <w:sz w:val="24"/>
          <w:szCs w:val="24"/>
        </w:rPr>
        <w:t>I</w:t>
      </w:r>
      <w:r w:rsidR="004E2618" w:rsidRPr="00A63670">
        <w:rPr>
          <w:rFonts w:ascii="Times New Roman" w:hAnsi="Times New Roman"/>
          <w:sz w:val="24"/>
          <w:szCs w:val="24"/>
        </w:rPr>
        <w:t>t answers the question “</w:t>
      </w:r>
      <w:r w:rsidR="00DE2D6C" w:rsidRPr="00A63670">
        <w:rPr>
          <w:rFonts w:ascii="Times New Roman" w:hAnsi="Times New Roman"/>
          <w:sz w:val="24"/>
          <w:szCs w:val="24"/>
        </w:rPr>
        <w:t>what does success look like?” or, more crudely, “</w:t>
      </w:r>
      <w:r w:rsidR="004E2618" w:rsidRPr="00A63670">
        <w:rPr>
          <w:rFonts w:ascii="Times New Roman" w:hAnsi="Times New Roman"/>
          <w:sz w:val="24"/>
          <w:szCs w:val="24"/>
        </w:rPr>
        <w:t xml:space="preserve">how much is enough?” This question </w:t>
      </w:r>
      <w:r w:rsidR="007641B8" w:rsidRPr="00A63670">
        <w:rPr>
          <w:rFonts w:ascii="Times New Roman" w:hAnsi="Times New Roman"/>
          <w:sz w:val="24"/>
          <w:szCs w:val="24"/>
        </w:rPr>
        <w:t>is important to stakeholders from widely different perspectives—those who worry that NOGA will not go far enough and others who worry it will go too far.</w:t>
      </w:r>
    </w:p>
    <w:p w14:paraId="26085C7D" w14:textId="375272B3" w:rsidR="007E2E1F" w:rsidRPr="00A63670" w:rsidRDefault="000C259A" w:rsidP="004907CE">
      <w:pPr>
        <w:rPr>
          <w:rFonts w:ascii="Times New Roman" w:hAnsi="Times New Roman"/>
          <w:sz w:val="24"/>
          <w:szCs w:val="24"/>
        </w:rPr>
      </w:pPr>
      <w:r w:rsidRPr="00A63670">
        <w:rPr>
          <w:rFonts w:ascii="Times New Roman" w:hAnsi="Times New Roman"/>
          <w:sz w:val="24"/>
          <w:szCs w:val="24"/>
        </w:rPr>
        <w:t xml:space="preserve">There is only one way to answer that question under the planning rule. </w:t>
      </w:r>
      <w:r w:rsidR="00A10187" w:rsidRPr="00A63670">
        <w:rPr>
          <w:rFonts w:ascii="Times New Roman" w:hAnsi="Times New Roman"/>
          <w:sz w:val="24"/>
          <w:szCs w:val="24"/>
        </w:rPr>
        <w:t>The</w:t>
      </w:r>
      <w:r w:rsidR="00C0151A" w:rsidRPr="00A63670">
        <w:rPr>
          <w:rFonts w:ascii="Times New Roman" w:hAnsi="Times New Roman"/>
          <w:sz w:val="24"/>
          <w:szCs w:val="24"/>
        </w:rPr>
        <w:t xml:space="preserve"> rule defines ecological integrity as </w:t>
      </w:r>
      <w:r w:rsidR="00860B02" w:rsidRPr="00A63670">
        <w:rPr>
          <w:rFonts w:ascii="Times New Roman" w:hAnsi="Times New Roman"/>
          <w:sz w:val="24"/>
          <w:szCs w:val="24"/>
        </w:rPr>
        <w:t>“[t]he quality or condition of an ecosystem when its dominant ecological characteristics . . . occur within the natural range of variation</w:t>
      </w:r>
      <w:r w:rsidR="007E2E1F" w:rsidRPr="00A63670">
        <w:rPr>
          <w:rFonts w:ascii="Times New Roman" w:hAnsi="Times New Roman"/>
          <w:sz w:val="24"/>
          <w:szCs w:val="24"/>
        </w:rPr>
        <w:t xml:space="preserve"> and can withstand and recover from most perturbations imposed by natural environmental dynamics or human influence.”</w:t>
      </w:r>
      <w:r w:rsidR="007E2E1F" w:rsidRPr="00A63670">
        <w:rPr>
          <w:rStyle w:val="FootnoteReference"/>
          <w:rFonts w:ascii="Times New Roman" w:hAnsi="Times New Roman"/>
          <w:sz w:val="24"/>
          <w:szCs w:val="24"/>
        </w:rPr>
        <w:footnoteReference w:id="63"/>
      </w:r>
      <w:r w:rsidR="007E2E1F" w:rsidRPr="00A63670">
        <w:rPr>
          <w:rFonts w:ascii="Times New Roman" w:hAnsi="Times New Roman"/>
          <w:sz w:val="24"/>
          <w:szCs w:val="24"/>
        </w:rPr>
        <w:t xml:space="preserve"> </w:t>
      </w:r>
      <w:r w:rsidR="00013AB5" w:rsidRPr="00A63670">
        <w:rPr>
          <w:rFonts w:ascii="Times New Roman" w:hAnsi="Times New Roman"/>
          <w:sz w:val="24"/>
          <w:szCs w:val="24"/>
        </w:rPr>
        <w:t>As the DEIS recognizes, there are two halves to the definition</w:t>
      </w:r>
      <w:r w:rsidR="006D5C2A" w:rsidRPr="00A63670">
        <w:rPr>
          <w:rFonts w:ascii="Times New Roman" w:hAnsi="Times New Roman"/>
          <w:sz w:val="24"/>
          <w:szCs w:val="24"/>
        </w:rPr>
        <w:t>—</w:t>
      </w:r>
      <w:r w:rsidR="003F36BE" w:rsidRPr="00A63670">
        <w:rPr>
          <w:rFonts w:ascii="Times New Roman" w:hAnsi="Times New Roman"/>
          <w:sz w:val="24"/>
          <w:szCs w:val="24"/>
        </w:rPr>
        <w:t>NRV</w:t>
      </w:r>
      <w:r w:rsidR="006D5C2A" w:rsidRPr="00A63670">
        <w:rPr>
          <w:rFonts w:ascii="Times New Roman" w:hAnsi="Times New Roman"/>
          <w:sz w:val="24"/>
          <w:szCs w:val="24"/>
        </w:rPr>
        <w:t xml:space="preserve"> </w:t>
      </w:r>
      <w:r w:rsidR="003F36BE" w:rsidRPr="00A63670">
        <w:rPr>
          <w:rFonts w:ascii="Times New Roman" w:hAnsi="Times New Roman"/>
          <w:sz w:val="24"/>
          <w:szCs w:val="24"/>
        </w:rPr>
        <w:t>and resilience.</w:t>
      </w:r>
      <w:r w:rsidR="003F36BE" w:rsidRPr="00A63670">
        <w:rPr>
          <w:rStyle w:val="FootnoteReference"/>
          <w:rFonts w:ascii="Times New Roman" w:hAnsi="Times New Roman"/>
          <w:sz w:val="24"/>
          <w:szCs w:val="24"/>
        </w:rPr>
        <w:footnoteReference w:id="64"/>
      </w:r>
    </w:p>
    <w:p w14:paraId="5EA92920" w14:textId="4BC0E79E" w:rsidR="006C5E13" w:rsidRPr="00A63670" w:rsidRDefault="00F57D46" w:rsidP="006C5E13">
      <w:pPr>
        <w:rPr>
          <w:rFonts w:ascii="Times New Roman" w:hAnsi="Times New Roman"/>
          <w:sz w:val="24"/>
          <w:szCs w:val="24"/>
        </w:rPr>
      </w:pPr>
      <w:r w:rsidRPr="00A63670">
        <w:rPr>
          <w:rFonts w:ascii="Times New Roman" w:hAnsi="Times New Roman"/>
          <w:sz w:val="24"/>
          <w:szCs w:val="24"/>
        </w:rPr>
        <w:t xml:space="preserve">The current draft </w:t>
      </w:r>
      <w:r w:rsidR="004E11D4" w:rsidRPr="00A63670">
        <w:rPr>
          <w:rFonts w:ascii="Times New Roman" w:hAnsi="Times New Roman"/>
          <w:sz w:val="24"/>
          <w:szCs w:val="24"/>
        </w:rPr>
        <w:t xml:space="preserve">of DC-01 explicitly incorporates one of those requirements (resilience) but </w:t>
      </w:r>
      <w:r w:rsidR="00196B35" w:rsidRPr="00A63670">
        <w:rPr>
          <w:rFonts w:ascii="Times New Roman" w:hAnsi="Times New Roman"/>
          <w:sz w:val="24"/>
          <w:szCs w:val="24"/>
        </w:rPr>
        <w:t xml:space="preserve">omits the other (NRV). This creates an unfortunate ambiguity, suggesting perhaps that NRV </w:t>
      </w:r>
      <w:r w:rsidR="00223A21" w:rsidRPr="00A63670">
        <w:rPr>
          <w:rFonts w:ascii="Times New Roman" w:hAnsi="Times New Roman"/>
          <w:sz w:val="24"/>
          <w:szCs w:val="24"/>
        </w:rPr>
        <w:t xml:space="preserve">is not relevant to </w:t>
      </w:r>
      <w:r w:rsidR="00456E14" w:rsidRPr="00A63670">
        <w:rPr>
          <w:rFonts w:ascii="Times New Roman" w:hAnsi="Times New Roman"/>
          <w:sz w:val="24"/>
          <w:szCs w:val="24"/>
        </w:rPr>
        <w:t xml:space="preserve">understanding whether </w:t>
      </w:r>
      <w:r w:rsidR="00791949" w:rsidRPr="00A63670">
        <w:rPr>
          <w:rFonts w:ascii="Times New Roman" w:hAnsi="Times New Roman"/>
          <w:sz w:val="24"/>
          <w:szCs w:val="24"/>
        </w:rPr>
        <w:t>the amounts, types, and distribution of old growth are meeting th</w:t>
      </w:r>
      <w:r w:rsidR="00C64F4A" w:rsidRPr="00A63670">
        <w:rPr>
          <w:rFonts w:ascii="Times New Roman" w:hAnsi="Times New Roman"/>
          <w:sz w:val="24"/>
          <w:szCs w:val="24"/>
        </w:rPr>
        <w:t xml:space="preserve">is </w:t>
      </w:r>
      <w:r w:rsidR="00791949" w:rsidRPr="00A63670">
        <w:rPr>
          <w:rFonts w:ascii="Times New Roman" w:hAnsi="Times New Roman"/>
          <w:sz w:val="24"/>
          <w:szCs w:val="24"/>
        </w:rPr>
        <w:t xml:space="preserve">desired condition. </w:t>
      </w:r>
      <w:r w:rsidR="00691B4D" w:rsidRPr="00A63670">
        <w:rPr>
          <w:rFonts w:ascii="Times New Roman" w:hAnsi="Times New Roman"/>
          <w:sz w:val="24"/>
          <w:szCs w:val="24"/>
        </w:rPr>
        <w:t xml:space="preserve">Elsewhere, however, it is clear that NRV is </w:t>
      </w:r>
      <w:r w:rsidR="006C5E13" w:rsidRPr="00A63670">
        <w:rPr>
          <w:rFonts w:ascii="Times New Roman" w:hAnsi="Times New Roman"/>
          <w:sz w:val="24"/>
          <w:szCs w:val="24"/>
        </w:rPr>
        <w:t>highly relevant</w:t>
      </w:r>
      <w:r w:rsidR="004061FF" w:rsidRPr="00A63670">
        <w:rPr>
          <w:rFonts w:ascii="Times New Roman" w:hAnsi="Times New Roman"/>
          <w:sz w:val="24"/>
          <w:szCs w:val="24"/>
        </w:rPr>
        <w:t xml:space="preserve">: </w:t>
      </w:r>
      <w:r w:rsidR="00506068" w:rsidRPr="00A63670">
        <w:rPr>
          <w:rFonts w:ascii="Times New Roman" w:hAnsi="Times New Roman"/>
          <w:sz w:val="24"/>
          <w:szCs w:val="24"/>
        </w:rPr>
        <w:t>The analysis refers deficits of old growth relative to “historical conditions” as evidence that “ecological integrity is compromised.”</w:t>
      </w:r>
      <w:r w:rsidR="00506068" w:rsidRPr="00A63670">
        <w:rPr>
          <w:rStyle w:val="FootnoteReference"/>
          <w:rFonts w:ascii="Times New Roman" w:hAnsi="Times New Roman"/>
          <w:sz w:val="24"/>
          <w:szCs w:val="24"/>
        </w:rPr>
        <w:footnoteReference w:id="65"/>
      </w:r>
      <w:r w:rsidR="00506068" w:rsidRPr="00A63670">
        <w:rPr>
          <w:rFonts w:ascii="Times New Roman" w:hAnsi="Times New Roman"/>
          <w:sz w:val="24"/>
          <w:szCs w:val="24"/>
        </w:rPr>
        <w:t xml:space="preserve"> </w:t>
      </w:r>
      <w:r w:rsidR="00135EC2" w:rsidRPr="00A63670">
        <w:rPr>
          <w:rFonts w:ascii="Times New Roman" w:hAnsi="Times New Roman"/>
          <w:sz w:val="24"/>
          <w:szCs w:val="24"/>
        </w:rPr>
        <w:t xml:space="preserve">The analysis also uses a LANDFIRE departure analysis to </w:t>
      </w:r>
      <w:r w:rsidR="0033371E" w:rsidRPr="00A63670">
        <w:rPr>
          <w:rFonts w:ascii="Times New Roman" w:hAnsi="Times New Roman"/>
          <w:sz w:val="24"/>
          <w:szCs w:val="24"/>
        </w:rPr>
        <w:t>compare current conditions to NRV</w:t>
      </w:r>
      <w:r w:rsidR="00135EC2" w:rsidRPr="00A63670">
        <w:rPr>
          <w:rFonts w:ascii="Times New Roman" w:hAnsi="Times New Roman"/>
          <w:sz w:val="24"/>
          <w:szCs w:val="24"/>
        </w:rPr>
        <w:t xml:space="preserve"> for open- and closed-canopy structure.</w:t>
      </w:r>
      <w:r w:rsidR="00135EC2" w:rsidRPr="00A63670">
        <w:rPr>
          <w:rStyle w:val="FootnoteReference"/>
          <w:rFonts w:ascii="Times New Roman" w:hAnsi="Times New Roman"/>
          <w:sz w:val="24"/>
          <w:szCs w:val="24"/>
        </w:rPr>
        <w:footnoteReference w:id="66"/>
      </w:r>
      <w:r w:rsidR="00506068" w:rsidRPr="00A63670">
        <w:rPr>
          <w:rFonts w:ascii="Times New Roman" w:hAnsi="Times New Roman"/>
          <w:sz w:val="24"/>
          <w:szCs w:val="24"/>
        </w:rPr>
        <w:t>More explicitly, in explaining Standard 2c</w:t>
      </w:r>
      <w:r w:rsidR="007B6F19" w:rsidRPr="00A63670">
        <w:rPr>
          <w:rFonts w:ascii="Times New Roman" w:hAnsi="Times New Roman"/>
          <w:sz w:val="24"/>
          <w:szCs w:val="24"/>
        </w:rPr>
        <w:t>(vi)</w:t>
      </w:r>
      <w:r w:rsidR="00506068" w:rsidRPr="00A63670">
        <w:rPr>
          <w:rFonts w:ascii="Times New Roman" w:hAnsi="Times New Roman"/>
          <w:sz w:val="24"/>
          <w:szCs w:val="24"/>
        </w:rPr>
        <w:t xml:space="preserve">, the Forest Service </w:t>
      </w:r>
      <w:r w:rsidR="0092691B" w:rsidRPr="00A63670">
        <w:rPr>
          <w:rFonts w:ascii="Times New Roman" w:hAnsi="Times New Roman"/>
          <w:sz w:val="24"/>
          <w:szCs w:val="24"/>
        </w:rPr>
        <w:t>uses</w:t>
      </w:r>
      <w:r w:rsidR="0033371E" w:rsidRPr="00A63670">
        <w:rPr>
          <w:rFonts w:ascii="Times New Roman" w:hAnsi="Times New Roman"/>
          <w:sz w:val="24"/>
          <w:szCs w:val="24"/>
        </w:rPr>
        <w:t xml:space="preserve"> NRV as</w:t>
      </w:r>
      <w:r w:rsidR="0092691B" w:rsidRPr="00A63670">
        <w:rPr>
          <w:rFonts w:ascii="Times New Roman" w:hAnsi="Times New Roman"/>
          <w:sz w:val="24"/>
          <w:szCs w:val="24"/>
        </w:rPr>
        <w:t xml:space="preserve"> </w:t>
      </w:r>
      <w:r w:rsidR="006C5E13" w:rsidRPr="00A63670">
        <w:rPr>
          <w:rFonts w:ascii="Times New Roman" w:hAnsi="Times New Roman"/>
          <w:sz w:val="24"/>
          <w:szCs w:val="24"/>
        </w:rPr>
        <w:t>a</w:t>
      </w:r>
      <w:r w:rsidR="0092691B" w:rsidRPr="00A63670">
        <w:rPr>
          <w:rFonts w:ascii="Times New Roman" w:hAnsi="Times New Roman"/>
          <w:sz w:val="24"/>
          <w:szCs w:val="24"/>
        </w:rPr>
        <w:t xml:space="preserve"> benchmark for determining whether </w:t>
      </w:r>
      <w:r w:rsidR="00C352AF" w:rsidRPr="00A63670">
        <w:rPr>
          <w:rFonts w:ascii="Times New Roman" w:hAnsi="Times New Roman"/>
          <w:sz w:val="24"/>
          <w:szCs w:val="24"/>
        </w:rPr>
        <w:t>further protection of old-growth forests would be “</w:t>
      </w:r>
      <w:r w:rsidR="008A0C33" w:rsidRPr="00A63670">
        <w:rPr>
          <w:rFonts w:ascii="Times New Roman" w:hAnsi="Times New Roman"/>
          <w:sz w:val="24"/>
          <w:szCs w:val="24"/>
        </w:rPr>
        <w:t xml:space="preserve">relevant or </w:t>
      </w:r>
      <w:r w:rsidR="00C352AF" w:rsidRPr="00A63670">
        <w:rPr>
          <w:rFonts w:ascii="Times New Roman" w:hAnsi="Times New Roman"/>
          <w:sz w:val="24"/>
          <w:szCs w:val="24"/>
        </w:rPr>
        <w:t>beneficial</w:t>
      </w:r>
      <w:r w:rsidR="008A0C33" w:rsidRPr="00A63670">
        <w:rPr>
          <w:rFonts w:ascii="Times New Roman" w:hAnsi="Times New Roman"/>
          <w:sz w:val="24"/>
          <w:szCs w:val="24"/>
        </w:rPr>
        <w:t>.</w:t>
      </w:r>
      <w:r w:rsidR="00C352AF" w:rsidRPr="00A63670">
        <w:rPr>
          <w:rFonts w:ascii="Times New Roman" w:hAnsi="Times New Roman"/>
          <w:sz w:val="24"/>
          <w:szCs w:val="24"/>
        </w:rPr>
        <w:t>”</w:t>
      </w:r>
      <w:r w:rsidR="008A0C33" w:rsidRPr="00A63670">
        <w:rPr>
          <w:rStyle w:val="FootnoteReference"/>
          <w:rFonts w:ascii="Times New Roman" w:hAnsi="Times New Roman"/>
          <w:sz w:val="24"/>
          <w:szCs w:val="24"/>
        </w:rPr>
        <w:footnoteReference w:id="67"/>
      </w:r>
      <w:r w:rsidR="0033371E" w:rsidRPr="00A63670">
        <w:rPr>
          <w:rFonts w:ascii="Times New Roman" w:hAnsi="Times New Roman"/>
          <w:sz w:val="24"/>
          <w:szCs w:val="24"/>
        </w:rPr>
        <w:t xml:space="preserve"> </w:t>
      </w:r>
    </w:p>
    <w:p w14:paraId="679C19FF" w14:textId="378A314A" w:rsidR="006C5E13" w:rsidRPr="00A63670" w:rsidRDefault="00B06200" w:rsidP="006C5E13">
      <w:pPr>
        <w:rPr>
          <w:rFonts w:ascii="Times New Roman" w:hAnsi="Times New Roman"/>
          <w:sz w:val="24"/>
          <w:szCs w:val="24"/>
        </w:rPr>
      </w:pPr>
      <w:r w:rsidRPr="00A63670">
        <w:rPr>
          <w:rFonts w:ascii="Times New Roman" w:hAnsi="Times New Roman"/>
          <w:sz w:val="24"/>
          <w:szCs w:val="24"/>
        </w:rPr>
        <w:t>The Forest Service addresses its ambivalence somewhat directly in the Ecological Impact Report. While acknowledging that NRV is central to the definition of ecological integrity, the Report discusses “constraints due to limitations of the reference period examined . . . and in an age of climate change.”</w:t>
      </w:r>
      <w:r w:rsidRPr="00A63670">
        <w:rPr>
          <w:rStyle w:val="FootnoteReference"/>
          <w:rFonts w:ascii="Times New Roman" w:hAnsi="Times New Roman"/>
          <w:sz w:val="24"/>
          <w:szCs w:val="24"/>
        </w:rPr>
        <w:footnoteReference w:id="68"/>
      </w:r>
      <w:r w:rsidRPr="00A63670">
        <w:rPr>
          <w:rFonts w:ascii="Times New Roman" w:hAnsi="Times New Roman"/>
          <w:sz w:val="24"/>
          <w:szCs w:val="24"/>
        </w:rPr>
        <w:t xml:space="preserve"> It concludes that a “contemporary approach” would look at both NRV reference models and “rates and magnitudes of modern ecological change” to determine how to sustain ecological functions.</w:t>
      </w:r>
      <w:r w:rsidRPr="00A63670">
        <w:rPr>
          <w:rStyle w:val="FootnoteReference"/>
          <w:rFonts w:ascii="Times New Roman" w:hAnsi="Times New Roman"/>
          <w:sz w:val="24"/>
          <w:szCs w:val="24"/>
        </w:rPr>
        <w:footnoteReference w:id="69"/>
      </w:r>
    </w:p>
    <w:p w14:paraId="03632087" w14:textId="2065A888" w:rsidR="00177ACD" w:rsidRPr="00A63670" w:rsidRDefault="005D03AB" w:rsidP="004907CE">
      <w:pPr>
        <w:rPr>
          <w:rFonts w:ascii="Times New Roman" w:hAnsi="Times New Roman"/>
          <w:sz w:val="24"/>
          <w:szCs w:val="24"/>
        </w:rPr>
      </w:pPr>
      <w:r w:rsidRPr="00A63670">
        <w:rPr>
          <w:rFonts w:ascii="Times New Roman" w:hAnsi="Times New Roman"/>
          <w:sz w:val="24"/>
          <w:szCs w:val="24"/>
        </w:rPr>
        <w:t xml:space="preserve">Fair enough. </w:t>
      </w:r>
      <w:r w:rsidR="00D10360" w:rsidRPr="00A63670">
        <w:rPr>
          <w:rFonts w:ascii="Times New Roman" w:hAnsi="Times New Roman"/>
          <w:sz w:val="24"/>
          <w:szCs w:val="24"/>
        </w:rPr>
        <w:t>Use of historical reference conditions alone is not enough, by itself</w:t>
      </w:r>
      <w:r w:rsidR="000B2C68" w:rsidRPr="00A63670">
        <w:rPr>
          <w:rFonts w:ascii="Times New Roman" w:hAnsi="Times New Roman"/>
          <w:sz w:val="24"/>
          <w:szCs w:val="24"/>
        </w:rPr>
        <w:t xml:space="preserve">, to ensure resilience and adaptability. </w:t>
      </w:r>
      <w:r w:rsidR="00F40707" w:rsidRPr="00A63670">
        <w:rPr>
          <w:rFonts w:ascii="Times New Roman" w:hAnsi="Times New Roman"/>
          <w:sz w:val="24"/>
          <w:szCs w:val="24"/>
        </w:rPr>
        <w:t>But t</w:t>
      </w:r>
      <w:r w:rsidR="004F5E3D" w:rsidRPr="00A63670">
        <w:rPr>
          <w:rFonts w:ascii="Times New Roman" w:hAnsi="Times New Roman"/>
          <w:sz w:val="24"/>
          <w:szCs w:val="24"/>
        </w:rPr>
        <w:t>hat’s why the planning rule places an “and” between NRV and resilience.</w:t>
      </w:r>
      <w:r w:rsidR="00E87EAF" w:rsidRPr="00A63670">
        <w:rPr>
          <w:rFonts w:ascii="Times New Roman" w:hAnsi="Times New Roman"/>
          <w:sz w:val="24"/>
          <w:szCs w:val="24"/>
        </w:rPr>
        <w:t xml:space="preserve"> </w:t>
      </w:r>
      <w:r w:rsidR="00F100B4" w:rsidRPr="00A63670">
        <w:rPr>
          <w:rFonts w:ascii="Times New Roman" w:hAnsi="Times New Roman"/>
          <w:sz w:val="24"/>
          <w:szCs w:val="24"/>
        </w:rPr>
        <w:t>B</w:t>
      </w:r>
      <w:r w:rsidR="00364318" w:rsidRPr="00A63670">
        <w:rPr>
          <w:rFonts w:ascii="Times New Roman" w:hAnsi="Times New Roman"/>
          <w:sz w:val="24"/>
          <w:szCs w:val="24"/>
        </w:rPr>
        <w:t>oth sides of the “and” are necessary.</w:t>
      </w:r>
      <w:r w:rsidR="00302611" w:rsidRPr="00A63670">
        <w:rPr>
          <w:rStyle w:val="FootnoteReference"/>
          <w:rFonts w:ascii="Times New Roman" w:hAnsi="Times New Roman"/>
          <w:sz w:val="24"/>
          <w:szCs w:val="24"/>
        </w:rPr>
        <w:footnoteReference w:id="70"/>
      </w:r>
      <w:r w:rsidR="00ED3F77" w:rsidRPr="00A63670">
        <w:rPr>
          <w:rFonts w:ascii="Times New Roman" w:hAnsi="Times New Roman"/>
          <w:sz w:val="24"/>
          <w:szCs w:val="24"/>
        </w:rPr>
        <w:t xml:space="preserve"> </w:t>
      </w:r>
      <w:r w:rsidR="008856E6" w:rsidRPr="00A63670">
        <w:rPr>
          <w:rFonts w:ascii="Times New Roman" w:hAnsi="Times New Roman"/>
          <w:sz w:val="24"/>
          <w:szCs w:val="24"/>
        </w:rPr>
        <w:t xml:space="preserve">The </w:t>
      </w:r>
      <w:r w:rsidR="00177ACD" w:rsidRPr="00A63670">
        <w:rPr>
          <w:rFonts w:ascii="Times New Roman" w:hAnsi="Times New Roman"/>
          <w:sz w:val="24"/>
          <w:szCs w:val="24"/>
        </w:rPr>
        <w:t>recommended edit would</w:t>
      </w:r>
      <w:r w:rsidR="006E3B94" w:rsidRPr="00A63670">
        <w:rPr>
          <w:rFonts w:ascii="Times New Roman" w:hAnsi="Times New Roman"/>
          <w:sz w:val="24"/>
          <w:szCs w:val="24"/>
        </w:rPr>
        <w:t xml:space="preserve"> </w:t>
      </w:r>
      <w:r w:rsidR="008856E6" w:rsidRPr="00A63670">
        <w:rPr>
          <w:rFonts w:ascii="Times New Roman" w:hAnsi="Times New Roman"/>
          <w:sz w:val="24"/>
          <w:szCs w:val="24"/>
        </w:rPr>
        <w:t>ensure that the desired condition is</w:t>
      </w:r>
      <w:r w:rsidR="006E3B94" w:rsidRPr="00A63670">
        <w:rPr>
          <w:rFonts w:ascii="Times New Roman" w:hAnsi="Times New Roman"/>
          <w:sz w:val="24"/>
          <w:szCs w:val="24"/>
        </w:rPr>
        <w:t xml:space="preserve"> consistent with the planning rule</w:t>
      </w:r>
      <w:r w:rsidR="004F15E9" w:rsidRPr="00A63670">
        <w:rPr>
          <w:rFonts w:ascii="Times New Roman" w:hAnsi="Times New Roman"/>
          <w:sz w:val="24"/>
          <w:szCs w:val="24"/>
        </w:rPr>
        <w:t xml:space="preserve">, while leaving flexibility for local units to explore what </w:t>
      </w:r>
      <w:r w:rsidR="00917D38" w:rsidRPr="00A63670">
        <w:rPr>
          <w:rFonts w:ascii="Times New Roman" w:hAnsi="Times New Roman"/>
          <w:sz w:val="24"/>
          <w:szCs w:val="24"/>
        </w:rPr>
        <w:t>ecological integrity</w:t>
      </w:r>
      <w:r w:rsidR="004F15E9" w:rsidRPr="00A63670">
        <w:rPr>
          <w:rFonts w:ascii="Times New Roman" w:hAnsi="Times New Roman"/>
          <w:sz w:val="24"/>
          <w:szCs w:val="24"/>
        </w:rPr>
        <w:t xml:space="preserve"> means on their unique landscapes. </w:t>
      </w:r>
      <w:r w:rsidR="000E222A" w:rsidRPr="00A63670">
        <w:rPr>
          <w:rFonts w:ascii="Times New Roman" w:hAnsi="Times New Roman"/>
          <w:sz w:val="24"/>
          <w:szCs w:val="24"/>
        </w:rPr>
        <w:t xml:space="preserve">“Moving toward” would </w:t>
      </w:r>
      <w:r w:rsidR="00E676EC" w:rsidRPr="00A63670">
        <w:rPr>
          <w:rFonts w:ascii="Times New Roman" w:hAnsi="Times New Roman"/>
          <w:sz w:val="24"/>
          <w:szCs w:val="24"/>
        </w:rPr>
        <w:t xml:space="preserve">set a compass bearing that would address current levels of departure even where systems are not capable of </w:t>
      </w:r>
      <w:r w:rsidR="004D548B" w:rsidRPr="00A63670">
        <w:rPr>
          <w:rFonts w:ascii="Times New Roman" w:hAnsi="Times New Roman"/>
          <w:sz w:val="24"/>
          <w:szCs w:val="24"/>
        </w:rPr>
        <w:t xml:space="preserve">maintaining historical conditions. </w:t>
      </w:r>
      <w:r w:rsidR="001A736C" w:rsidRPr="00A63670">
        <w:rPr>
          <w:rFonts w:ascii="Times New Roman" w:hAnsi="Times New Roman"/>
          <w:sz w:val="24"/>
          <w:szCs w:val="24"/>
        </w:rPr>
        <w:t xml:space="preserve">And </w:t>
      </w:r>
      <w:r w:rsidR="004D548B" w:rsidRPr="00A63670">
        <w:rPr>
          <w:rFonts w:ascii="Times New Roman" w:hAnsi="Times New Roman"/>
          <w:sz w:val="24"/>
          <w:szCs w:val="24"/>
        </w:rPr>
        <w:t xml:space="preserve">Standard 2c(vi), with our suggested revision, would also provide a safety valve </w:t>
      </w:r>
      <w:r w:rsidR="00C75BC9" w:rsidRPr="00A63670">
        <w:rPr>
          <w:rFonts w:ascii="Times New Roman" w:hAnsi="Times New Roman"/>
          <w:sz w:val="24"/>
          <w:szCs w:val="24"/>
        </w:rPr>
        <w:t>in circumstances where</w:t>
      </w:r>
      <w:r w:rsidR="001A736C" w:rsidRPr="00A63670">
        <w:rPr>
          <w:rFonts w:ascii="Times New Roman" w:hAnsi="Times New Roman"/>
          <w:sz w:val="24"/>
          <w:szCs w:val="24"/>
        </w:rPr>
        <w:t xml:space="preserve"> attempting to move toward NRV would </w:t>
      </w:r>
      <w:r w:rsidR="00C75BC9" w:rsidRPr="00A63670">
        <w:rPr>
          <w:rFonts w:ascii="Times New Roman" w:hAnsi="Times New Roman"/>
          <w:sz w:val="24"/>
          <w:szCs w:val="24"/>
        </w:rPr>
        <w:t xml:space="preserve">preclude restoration of </w:t>
      </w:r>
      <w:r w:rsidR="008F4AD5" w:rsidRPr="00A63670">
        <w:rPr>
          <w:rFonts w:ascii="Times New Roman" w:hAnsi="Times New Roman"/>
          <w:sz w:val="24"/>
          <w:szCs w:val="24"/>
        </w:rPr>
        <w:t>resilience.</w:t>
      </w:r>
    </w:p>
    <w:p w14:paraId="16C1ED6F" w14:textId="787306CD" w:rsidR="00E23961" w:rsidRPr="00A63670" w:rsidRDefault="00E23961" w:rsidP="005E498C">
      <w:pPr>
        <w:pStyle w:val="ListParagraph"/>
        <w:numPr>
          <w:ilvl w:val="0"/>
          <w:numId w:val="4"/>
        </w:numPr>
        <w:rPr>
          <w:rFonts w:ascii="Times New Roman" w:hAnsi="Times New Roman"/>
          <w:sz w:val="24"/>
          <w:szCs w:val="24"/>
        </w:rPr>
      </w:pPr>
      <w:r w:rsidRPr="00A63670">
        <w:rPr>
          <w:rFonts w:ascii="Times New Roman" w:hAnsi="Times New Roman"/>
          <w:sz w:val="24"/>
          <w:szCs w:val="24"/>
        </w:rPr>
        <w:t xml:space="preserve">Clarify that old growth </w:t>
      </w:r>
      <w:r w:rsidR="00681080" w:rsidRPr="00A63670">
        <w:rPr>
          <w:rFonts w:ascii="Times New Roman" w:hAnsi="Times New Roman"/>
          <w:sz w:val="24"/>
          <w:szCs w:val="24"/>
        </w:rPr>
        <w:t xml:space="preserve">should persist as a condition, not a </w:t>
      </w:r>
      <w:r w:rsidR="00A02028" w:rsidRPr="00A63670">
        <w:rPr>
          <w:rFonts w:ascii="Times New Roman" w:hAnsi="Times New Roman"/>
          <w:sz w:val="24"/>
          <w:szCs w:val="24"/>
        </w:rPr>
        <w:t>steady state.</w:t>
      </w:r>
    </w:p>
    <w:p w14:paraId="2EE221F0" w14:textId="3847ECCD" w:rsidR="00E23961" w:rsidRPr="00A63670" w:rsidRDefault="00A02028" w:rsidP="0072799B">
      <w:pPr>
        <w:ind w:left="720" w:right="720"/>
        <w:rPr>
          <w:rFonts w:ascii="Times New Roman" w:hAnsi="Times New Roman"/>
          <w:sz w:val="24"/>
          <w:szCs w:val="24"/>
        </w:rPr>
      </w:pPr>
      <w:r w:rsidRPr="00A63670">
        <w:rPr>
          <w:rFonts w:ascii="Times New Roman" w:hAnsi="Times New Roman"/>
          <w:sz w:val="24"/>
          <w:szCs w:val="24"/>
        </w:rPr>
        <w:t>Desired Condition 2: Old-growth forests persist</w:t>
      </w:r>
      <w:r w:rsidR="0072799B" w:rsidRPr="00A63670">
        <w:rPr>
          <w:rFonts w:ascii="Times New Roman" w:hAnsi="Times New Roman"/>
          <w:sz w:val="24"/>
          <w:szCs w:val="24"/>
        </w:rPr>
        <w:t xml:space="preserve"> </w:t>
      </w:r>
      <w:r w:rsidR="0072799B" w:rsidRPr="00A63670">
        <w:rPr>
          <w:rFonts w:ascii="Times New Roman" w:hAnsi="Times New Roman"/>
          <w:color w:val="FF0000"/>
          <w:sz w:val="24"/>
          <w:szCs w:val="24"/>
        </w:rPr>
        <w:t>locally</w:t>
      </w:r>
      <w:r w:rsidRPr="00A63670">
        <w:rPr>
          <w:rFonts w:ascii="Times New Roman" w:hAnsi="Times New Roman"/>
          <w:sz w:val="24"/>
          <w:szCs w:val="24"/>
        </w:rPr>
        <w:t xml:space="preserve"> in areas that have the inherent capability to </w:t>
      </w:r>
      <w:r w:rsidR="00753891" w:rsidRPr="00A63670">
        <w:rPr>
          <w:rFonts w:ascii="Times New Roman" w:hAnsi="Times New Roman"/>
          <w:sz w:val="24"/>
          <w:szCs w:val="24"/>
        </w:rPr>
        <w:t>sustain old-growth forests over time</w:t>
      </w:r>
      <w:r w:rsidR="0072799B" w:rsidRPr="00A63670">
        <w:rPr>
          <w:rFonts w:ascii="Times New Roman" w:hAnsi="Times New Roman"/>
          <w:sz w:val="24"/>
          <w:szCs w:val="24"/>
        </w:rPr>
        <w:t xml:space="preserve"> </w:t>
      </w:r>
      <w:r w:rsidR="0072799B" w:rsidRPr="00A63670">
        <w:rPr>
          <w:rFonts w:ascii="Times New Roman" w:hAnsi="Times New Roman"/>
          <w:color w:val="FF0000"/>
          <w:sz w:val="24"/>
          <w:szCs w:val="24"/>
        </w:rPr>
        <w:t>and at the landscape scale</w:t>
      </w:r>
      <w:r w:rsidR="00622B61" w:rsidRPr="00A63670">
        <w:rPr>
          <w:rFonts w:ascii="Times New Roman" w:hAnsi="Times New Roman"/>
          <w:color w:val="FF0000"/>
          <w:sz w:val="24"/>
          <w:szCs w:val="24"/>
        </w:rPr>
        <w:t xml:space="preserve"> </w:t>
      </w:r>
      <w:r w:rsidR="005A03C1" w:rsidRPr="00A63670">
        <w:rPr>
          <w:rFonts w:ascii="Times New Roman" w:hAnsi="Times New Roman"/>
          <w:color w:val="FF0000"/>
          <w:sz w:val="24"/>
          <w:szCs w:val="24"/>
        </w:rPr>
        <w:t>accounting for current and future disturbance regimes</w:t>
      </w:r>
      <w:r w:rsidR="00753891" w:rsidRPr="00A63670">
        <w:rPr>
          <w:rFonts w:ascii="Times New Roman" w:hAnsi="Times New Roman"/>
          <w:sz w:val="24"/>
          <w:szCs w:val="24"/>
        </w:rPr>
        <w:t>.</w:t>
      </w:r>
    </w:p>
    <w:p w14:paraId="66FF07A8" w14:textId="446AD10A" w:rsidR="00A02028" w:rsidRPr="00A63670" w:rsidRDefault="00622B61" w:rsidP="00E23961">
      <w:pPr>
        <w:rPr>
          <w:rFonts w:ascii="Times New Roman" w:hAnsi="Times New Roman"/>
          <w:sz w:val="24"/>
          <w:szCs w:val="24"/>
        </w:rPr>
      </w:pPr>
      <w:r w:rsidRPr="00A63670">
        <w:rPr>
          <w:rFonts w:ascii="Times New Roman" w:hAnsi="Times New Roman"/>
          <w:sz w:val="24"/>
          <w:szCs w:val="24"/>
        </w:rPr>
        <w:t xml:space="preserve">While we appreciate the </w:t>
      </w:r>
      <w:r w:rsidR="00BF5F6E" w:rsidRPr="00A63670">
        <w:rPr>
          <w:rFonts w:ascii="Times New Roman" w:hAnsi="Times New Roman"/>
          <w:sz w:val="24"/>
          <w:szCs w:val="24"/>
        </w:rPr>
        <w:t xml:space="preserve">emphasis on areas that have inherent capability, which are </w:t>
      </w:r>
      <w:r w:rsidR="00851688" w:rsidRPr="00A63670">
        <w:rPr>
          <w:rFonts w:ascii="Times New Roman" w:hAnsi="Times New Roman"/>
          <w:sz w:val="24"/>
          <w:szCs w:val="24"/>
        </w:rPr>
        <w:t>unique</w:t>
      </w:r>
      <w:r w:rsidR="00BF5F6E" w:rsidRPr="00A63670">
        <w:rPr>
          <w:rFonts w:ascii="Times New Roman" w:hAnsi="Times New Roman"/>
          <w:sz w:val="24"/>
          <w:szCs w:val="24"/>
        </w:rPr>
        <w:t xml:space="preserve"> in their ability to </w:t>
      </w:r>
      <w:r w:rsidR="00851688" w:rsidRPr="00A63670">
        <w:rPr>
          <w:rFonts w:ascii="Times New Roman" w:hAnsi="Times New Roman"/>
          <w:sz w:val="24"/>
          <w:szCs w:val="24"/>
        </w:rPr>
        <w:t>foster</w:t>
      </w:r>
      <w:r w:rsidR="00091789" w:rsidRPr="00A63670">
        <w:rPr>
          <w:rFonts w:ascii="Times New Roman" w:hAnsi="Times New Roman"/>
          <w:sz w:val="24"/>
          <w:szCs w:val="24"/>
        </w:rPr>
        <w:t xml:space="preserve"> continuity </w:t>
      </w:r>
      <w:r w:rsidR="00851688" w:rsidRPr="00A63670">
        <w:rPr>
          <w:rFonts w:ascii="Times New Roman" w:hAnsi="Times New Roman"/>
          <w:sz w:val="24"/>
          <w:szCs w:val="24"/>
        </w:rPr>
        <w:t>of</w:t>
      </w:r>
      <w:r w:rsidR="00091789" w:rsidRPr="00A63670">
        <w:rPr>
          <w:rFonts w:ascii="Times New Roman" w:hAnsi="Times New Roman"/>
          <w:sz w:val="24"/>
          <w:szCs w:val="24"/>
        </w:rPr>
        <w:t xml:space="preserve"> ancient forests, those areas </w:t>
      </w:r>
      <w:r w:rsidR="00BB0F44" w:rsidRPr="00A63670">
        <w:rPr>
          <w:rFonts w:ascii="Times New Roman" w:hAnsi="Times New Roman"/>
          <w:sz w:val="24"/>
          <w:szCs w:val="24"/>
        </w:rPr>
        <w:t>are not fully representative of the ecosystems</w:t>
      </w:r>
      <w:r w:rsidR="00DC6376" w:rsidRPr="00A63670">
        <w:rPr>
          <w:rFonts w:ascii="Times New Roman" w:hAnsi="Times New Roman"/>
          <w:sz w:val="24"/>
          <w:szCs w:val="24"/>
        </w:rPr>
        <w:t xml:space="preserve"> where old growth </w:t>
      </w:r>
      <w:r w:rsidR="00F56791" w:rsidRPr="00A63670">
        <w:rPr>
          <w:rFonts w:ascii="Times New Roman" w:hAnsi="Times New Roman"/>
          <w:sz w:val="24"/>
          <w:szCs w:val="24"/>
        </w:rPr>
        <w:t>exists or needs to be restored</w:t>
      </w:r>
      <w:r w:rsidR="00091789" w:rsidRPr="00A63670">
        <w:rPr>
          <w:rFonts w:ascii="Times New Roman" w:hAnsi="Times New Roman"/>
          <w:sz w:val="24"/>
          <w:szCs w:val="24"/>
        </w:rPr>
        <w:t xml:space="preserve">. </w:t>
      </w:r>
      <w:r w:rsidR="004C150B" w:rsidRPr="00A63670">
        <w:rPr>
          <w:rFonts w:ascii="Times New Roman" w:hAnsi="Times New Roman"/>
          <w:sz w:val="24"/>
          <w:szCs w:val="24"/>
        </w:rPr>
        <w:t xml:space="preserve">Restoration and maintenance of ecological integrity, including </w:t>
      </w:r>
      <w:r w:rsidR="00960189" w:rsidRPr="00A63670">
        <w:rPr>
          <w:rFonts w:ascii="Times New Roman" w:hAnsi="Times New Roman"/>
          <w:sz w:val="24"/>
          <w:szCs w:val="24"/>
        </w:rPr>
        <w:t xml:space="preserve">resilience, requires the persistence of old growth more broadly, including in areas where higher levels of disturbance is natural and expected. In those areas, old growth may be </w:t>
      </w:r>
      <w:r w:rsidR="0094320A" w:rsidRPr="00A63670">
        <w:rPr>
          <w:rFonts w:ascii="Times New Roman" w:hAnsi="Times New Roman"/>
          <w:sz w:val="24"/>
          <w:szCs w:val="24"/>
        </w:rPr>
        <w:t>reset to a younger seral stage</w:t>
      </w:r>
      <w:r w:rsidR="00960189" w:rsidRPr="00A63670">
        <w:rPr>
          <w:rFonts w:ascii="Times New Roman" w:hAnsi="Times New Roman"/>
          <w:sz w:val="24"/>
          <w:szCs w:val="24"/>
        </w:rPr>
        <w:t xml:space="preserve"> locally, but it should be replaced by aging mature forests</w:t>
      </w:r>
      <w:r w:rsidR="0094320A" w:rsidRPr="00A63670">
        <w:rPr>
          <w:rFonts w:ascii="Times New Roman" w:hAnsi="Times New Roman"/>
          <w:sz w:val="24"/>
          <w:szCs w:val="24"/>
        </w:rPr>
        <w:t xml:space="preserve"> to ensure persistence at the landscape scale</w:t>
      </w:r>
      <w:r w:rsidR="00960189" w:rsidRPr="00A63670">
        <w:rPr>
          <w:rFonts w:ascii="Times New Roman" w:hAnsi="Times New Roman"/>
          <w:sz w:val="24"/>
          <w:szCs w:val="24"/>
        </w:rPr>
        <w:t xml:space="preserve">. </w:t>
      </w:r>
    </w:p>
    <w:p w14:paraId="518EDE25" w14:textId="25FDDADC" w:rsidR="00985698" w:rsidRPr="00A63670" w:rsidRDefault="00985698" w:rsidP="005E498C">
      <w:pPr>
        <w:pStyle w:val="ListParagraph"/>
        <w:numPr>
          <w:ilvl w:val="0"/>
          <w:numId w:val="4"/>
        </w:numPr>
        <w:rPr>
          <w:rFonts w:ascii="Times New Roman" w:hAnsi="Times New Roman"/>
          <w:sz w:val="24"/>
          <w:szCs w:val="24"/>
        </w:rPr>
      </w:pPr>
      <w:r w:rsidRPr="00A63670">
        <w:rPr>
          <w:rFonts w:ascii="Times New Roman" w:hAnsi="Times New Roman"/>
          <w:sz w:val="24"/>
          <w:szCs w:val="24"/>
        </w:rPr>
        <w:t>Monitor the use of exceptions.</w:t>
      </w:r>
    </w:p>
    <w:p w14:paraId="07C25BF3" w14:textId="056444BA" w:rsidR="00985698" w:rsidRPr="00A63670" w:rsidRDefault="005923DF" w:rsidP="00C13991">
      <w:pPr>
        <w:ind w:left="720" w:right="720"/>
        <w:rPr>
          <w:rFonts w:ascii="Times New Roman" w:hAnsi="Times New Roman"/>
          <w:sz w:val="24"/>
          <w:szCs w:val="24"/>
        </w:rPr>
      </w:pPr>
      <w:r w:rsidRPr="00A63670">
        <w:rPr>
          <w:rFonts w:ascii="Times New Roman" w:hAnsi="Times New Roman"/>
          <w:sz w:val="24"/>
          <w:szCs w:val="24"/>
        </w:rPr>
        <w:t xml:space="preserve">Plan </w:t>
      </w:r>
      <w:r w:rsidR="00636366" w:rsidRPr="00A63670">
        <w:rPr>
          <w:rFonts w:ascii="Times New Roman" w:hAnsi="Times New Roman"/>
          <w:sz w:val="24"/>
          <w:szCs w:val="24"/>
        </w:rPr>
        <w:t xml:space="preserve">Monitoring </w:t>
      </w:r>
      <w:r w:rsidRPr="00A63670">
        <w:rPr>
          <w:rFonts w:ascii="Times New Roman" w:hAnsi="Times New Roman"/>
          <w:sz w:val="24"/>
          <w:szCs w:val="24"/>
        </w:rPr>
        <w:t xml:space="preserve">2: </w:t>
      </w:r>
      <w:r w:rsidR="00383949" w:rsidRPr="00A63670">
        <w:rPr>
          <w:rFonts w:ascii="Times New Roman" w:hAnsi="Times New Roman"/>
          <w:sz w:val="24"/>
          <w:szCs w:val="24"/>
        </w:rPr>
        <w:t xml:space="preserve">Within the biennial monitoring evaluation report, </w:t>
      </w:r>
      <w:r w:rsidR="007B60BF" w:rsidRPr="00A63670">
        <w:rPr>
          <w:rFonts w:ascii="Times New Roman" w:hAnsi="Times New Roman"/>
          <w:sz w:val="24"/>
          <w:szCs w:val="24"/>
        </w:rPr>
        <w:t xml:space="preserve">provide monitoring questions and associated indicators to assess the </w:t>
      </w:r>
      <w:r w:rsidR="007B60BF" w:rsidRPr="00A63670">
        <w:rPr>
          <w:rFonts w:ascii="Times New Roman" w:hAnsi="Times New Roman"/>
          <w:color w:val="FF0000"/>
          <w:sz w:val="24"/>
          <w:szCs w:val="24"/>
        </w:rPr>
        <w:t xml:space="preserve">abundance, representativeness, </w:t>
      </w:r>
      <w:r w:rsidR="00A45EAC" w:rsidRPr="00A63670">
        <w:rPr>
          <w:rFonts w:ascii="Times New Roman" w:hAnsi="Times New Roman"/>
          <w:color w:val="FF0000"/>
          <w:sz w:val="24"/>
          <w:szCs w:val="24"/>
        </w:rPr>
        <w:t xml:space="preserve">redundancy, </w:t>
      </w:r>
      <w:r w:rsidR="00BD650B" w:rsidRPr="00A63670">
        <w:rPr>
          <w:rFonts w:ascii="Times New Roman" w:hAnsi="Times New Roman"/>
          <w:color w:val="FF0000"/>
          <w:sz w:val="24"/>
          <w:szCs w:val="24"/>
        </w:rPr>
        <w:t>connectivity, and</w:t>
      </w:r>
      <w:r w:rsidR="00BD650B" w:rsidRPr="00A63670">
        <w:rPr>
          <w:rFonts w:ascii="Times New Roman" w:hAnsi="Times New Roman"/>
          <w:sz w:val="24"/>
          <w:szCs w:val="24"/>
        </w:rPr>
        <w:t xml:space="preserve"> </w:t>
      </w:r>
      <w:r w:rsidR="007B60BF" w:rsidRPr="00A63670">
        <w:rPr>
          <w:rFonts w:ascii="Times New Roman" w:hAnsi="Times New Roman"/>
          <w:sz w:val="24"/>
          <w:szCs w:val="24"/>
        </w:rPr>
        <w:t>resilience of old growth forests</w:t>
      </w:r>
      <w:r w:rsidR="00BD650B" w:rsidRPr="00A63670">
        <w:rPr>
          <w:rFonts w:ascii="Times New Roman" w:hAnsi="Times New Roman"/>
          <w:sz w:val="24"/>
          <w:szCs w:val="24"/>
        </w:rPr>
        <w:t xml:space="preserve"> and inform adaptive management</w:t>
      </w:r>
      <w:r w:rsidR="00254907" w:rsidRPr="00A63670">
        <w:rPr>
          <w:rFonts w:ascii="Times New Roman" w:hAnsi="Times New Roman"/>
          <w:sz w:val="24"/>
          <w:szCs w:val="24"/>
        </w:rPr>
        <w:t>;</w:t>
      </w:r>
      <w:r w:rsidR="00CF25A6" w:rsidRPr="00A63670">
        <w:rPr>
          <w:rFonts w:ascii="Times New Roman" w:hAnsi="Times New Roman"/>
          <w:sz w:val="24"/>
          <w:szCs w:val="24"/>
        </w:rPr>
        <w:t xml:space="preserve"> include regular updates on actions taken pursuant to this amendment </w:t>
      </w:r>
      <w:r w:rsidR="00CF25A6" w:rsidRPr="00A63670">
        <w:rPr>
          <w:rFonts w:ascii="Times New Roman" w:hAnsi="Times New Roman"/>
          <w:color w:val="FF0000"/>
          <w:sz w:val="24"/>
          <w:szCs w:val="24"/>
        </w:rPr>
        <w:t xml:space="preserve">and </w:t>
      </w:r>
      <w:r w:rsidR="008C3BF4" w:rsidRPr="00A63670">
        <w:rPr>
          <w:rFonts w:ascii="Times New Roman" w:hAnsi="Times New Roman"/>
          <w:color w:val="FF0000"/>
          <w:sz w:val="24"/>
          <w:szCs w:val="24"/>
        </w:rPr>
        <w:t>any</w:t>
      </w:r>
      <w:r w:rsidR="00CF25A6" w:rsidRPr="00A63670">
        <w:rPr>
          <w:rFonts w:ascii="Times New Roman" w:hAnsi="Times New Roman"/>
          <w:color w:val="FF0000"/>
          <w:sz w:val="24"/>
          <w:szCs w:val="24"/>
        </w:rPr>
        <w:t xml:space="preserve"> </w:t>
      </w:r>
      <w:r w:rsidR="008C3BF4" w:rsidRPr="00A63670">
        <w:rPr>
          <w:rFonts w:ascii="Times New Roman" w:hAnsi="Times New Roman"/>
          <w:color w:val="FF0000"/>
          <w:sz w:val="24"/>
          <w:szCs w:val="24"/>
        </w:rPr>
        <w:t>deviations from Standard 2a or Guideline 1</w:t>
      </w:r>
      <w:r w:rsidR="00254907" w:rsidRPr="00A63670">
        <w:rPr>
          <w:rFonts w:ascii="Times New Roman" w:hAnsi="Times New Roman"/>
          <w:sz w:val="24"/>
          <w:szCs w:val="24"/>
        </w:rPr>
        <w:t xml:space="preserve">; </w:t>
      </w:r>
      <w:r w:rsidR="00670FEC" w:rsidRPr="00A63670">
        <w:rPr>
          <w:rFonts w:ascii="Times New Roman" w:hAnsi="Times New Roman"/>
          <w:sz w:val="24"/>
          <w:szCs w:val="24"/>
        </w:rPr>
        <w:t>identify unintended consequences to other social, economic, or ecologic</w:t>
      </w:r>
      <w:r w:rsidR="00113A3F" w:rsidRPr="00A63670">
        <w:rPr>
          <w:rFonts w:ascii="Times New Roman" w:hAnsi="Times New Roman"/>
          <w:sz w:val="24"/>
          <w:szCs w:val="24"/>
        </w:rPr>
        <w:t xml:space="preserve"> plan objectives; and provide updates on measurable changes </w:t>
      </w:r>
      <w:r w:rsidR="00C13991" w:rsidRPr="00A63670">
        <w:rPr>
          <w:rFonts w:ascii="Times New Roman" w:hAnsi="Times New Roman"/>
          <w:sz w:val="24"/>
          <w:szCs w:val="24"/>
        </w:rPr>
        <w:t>in unit-level old-growth forest when new national inventory information is available.</w:t>
      </w:r>
    </w:p>
    <w:p w14:paraId="6503878C" w14:textId="0488DC5A" w:rsidR="00C13991" w:rsidRPr="00A63670" w:rsidRDefault="00A45EAC" w:rsidP="00985698">
      <w:pPr>
        <w:rPr>
          <w:rFonts w:ascii="Times New Roman" w:hAnsi="Times New Roman"/>
          <w:sz w:val="24"/>
          <w:szCs w:val="24"/>
        </w:rPr>
      </w:pPr>
      <w:r w:rsidRPr="00A63670">
        <w:rPr>
          <w:rFonts w:ascii="Times New Roman" w:hAnsi="Times New Roman"/>
          <w:sz w:val="24"/>
          <w:szCs w:val="24"/>
        </w:rPr>
        <w:t>The first of these</w:t>
      </w:r>
      <w:r w:rsidR="00C13991" w:rsidRPr="00A63670">
        <w:rPr>
          <w:rFonts w:ascii="Times New Roman" w:hAnsi="Times New Roman"/>
          <w:sz w:val="24"/>
          <w:szCs w:val="24"/>
        </w:rPr>
        <w:t xml:space="preserve"> changes </w:t>
      </w:r>
      <w:r w:rsidRPr="00A63670">
        <w:rPr>
          <w:rFonts w:ascii="Times New Roman" w:hAnsi="Times New Roman"/>
          <w:sz w:val="24"/>
          <w:szCs w:val="24"/>
        </w:rPr>
        <w:t>recalls the language of Desired Condition 1</w:t>
      </w:r>
      <w:r w:rsidR="00484A43" w:rsidRPr="00A63670">
        <w:rPr>
          <w:rFonts w:ascii="Times New Roman" w:hAnsi="Times New Roman"/>
          <w:sz w:val="24"/>
          <w:szCs w:val="24"/>
        </w:rPr>
        <w:t xml:space="preserve">, which notes that </w:t>
      </w:r>
      <w:r w:rsidR="00C503B4" w:rsidRPr="00A63670">
        <w:rPr>
          <w:rFonts w:ascii="Times New Roman" w:hAnsi="Times New Roman"/>
          <w:sz w:val="24"/>
          <w:szCs w:val="24"/>
        </w:rPr>
        <w:t>“</w:t>
      </w:r>
      <w:r w:rsidR="00E57FAD" w:rsidRPr="00A63670">
        <w:rPr>
          <w:rFonts w:ascii="Times New Roman" w:hAnsi="Times New Roman"/>
          <w:sz w:val="24"/>
          <w:szCs w:val="24"/>
        </w:rPr>
        <w:t>[</w:t>
      </w:r>
      <w:r w:rsidR="00484A43" w:rsidRPr="00A63670">
        <w:rPr>
          <w:rFonts w:ascii="Times New Roman" w:hAnsi="Times New Roman"/>
          <w:sz w:val="24"/>
          <w:szCs w:val="24"/>
        </w:rPr>
        <w:t>t</w:t>
      </w:r>
      <w:r w:rsidR="00E57FAD" w:rsidRPr="00A63670">
        <w:rPr>
          <w:rFonts w:ascii="Times New Roman" w:hAnsi="Times New Roman"/>
          <w:sz w:val="24"/>
          <w:szCs w:val="24"/>
        </w:rPr>
        <w:t>]</w:t>
      </w:r>
      <w:r w:rsidR="00484A43" w:rsidRPr="00A63670">
        <w:rPr>
          <w:rFonts w:ascii="Times New Roman" w:hAnsi="Times New Roman"/>
          <w:sz w:val="24"/>
          <w:szCs w:val="24"/>
        </w:rPr>
        <w:t>he</w:t>
      </w:r>
      <w:r w:rsidR="00CC65B2" w:rsidRPr="00A63670">
        <w:rPr>
          <w:rFonts w:ascii="Times New Roman" w:hAnsi="Times New Roman"/>
          <w:sz w:val="24"/>
          <w:szCs w:val="24"/>
        </w:rPr>
        <w:t xml:space="preserve"> terms </w:t>
      </w:r>
      <w:r w:rsidR="00C503B4" w:rsidRPr="00A63670">
        <w:rPr>
          <w:rFonts w:ascii="Times New Roman" w:hAnsi="Times New Roman"/>
          <w:sz w:val="24"/>
          <w:szCs w:val="24"/>
        </w:rPr>
        <w:t>‘</w:t>
      </w:r>
      <w:r w:rsidR="00CC65B2" w:rsidRPr="00A63670">
        <w:rPr>
          <w:rFonts w:ascii="Times New Roman" w:hAnsi="Times New Roman"/>
          <w:sz w:val="24"/>
          <w:szCs w:val="24"/>
        </w:rPr>
        <w:t>amounts,</w:t>
      </w:r>
      <w:r w:rsidR="00C503B4" w:rsidRPr="00A63670">
        <w:rPr>
          <w:rFonts w:ascii="Times New Roman" w:hAnsi="Times New Roman"/>
          <w:sz w:val="24"/>
          <w:szCs w:val="24"/>
        </w:rPr>
        <w:t>’</w:t>
      </w:r>
      <w:r w:rsidR="00CC65B2" w:rsidRPr="00A63670">
        <w:rPr>
          <w:rFonts w:ascii="Times New Roman" w:hAnsi="Times New Roman"/>
          <w:sz w:val="24"/>
          <w:szCs w:val="24"/>
        </w:rPr>
        <w:t xml:space="preserve"> </w:t>
      </w:r>
      <w:r w:rsidR="00C503B4" w:rsidRPr="00A63670">
        <w:rPr>
          <w:rFonts w:ascii="Times New Roman" w:hAnsi="Times New Roman"/>
          <w:sz w:val="24"/>
          <w:szCs w:val="24"/>
        </w:rPr>
        <w:t>‘</w:t>
      </w:r>
      <w:r w:rsidR="00CC65B2" w:rsidRPr="00A63670">
        <w:rPr>
          <w:rFonts w:ascii="Times New Roman" w:hAnsi="Times New Roman"/>
          <w:sz w:val="24"/>
          <w:szCs w:val="24"/>
        </w:rPr>
        <w:t>representativeness,</w:t>
      </w:r>
      <w:r w:rsidR="00C503B4" w:rsidRPr="00A63670">
        <w:rPr>
          <w:rFonts w:ascii="Times New Roman" w:hAnsi="Times New Roman"/>
          <w:sz w:val="24"/>
          <w:szCs w:val="24"/>
        </w:rPr>
        <w:t>’</w:t>
      </w:r>
      <w:r w:rsidR="00CC65B2" w:rsidRPr="00A63670">
        <w:rPr>
          <w:rFonts w:ascii="Times New Roman" w:hAnsi="Times New Roman"/>
          <w:sz w:val="24"/>
          <w:szCs w:val="24"/>
        </w:rPr>
        <w:t xml:space="preserve"> </w:t>
      </w:r>
      <w:r w:rsidR="00C503B4" w:rsidRPr="00A63670">
        <w:rPr>
          <w:rFonts w:ascii="Times New Roman" w:hAnsi="Times New Roman"/>
          <w:sz w:val="24"/>
          <w:szCs w:val="24"/>
        </w:rPr>
        <w:t>‘</w:t>
      </w:r>
      <w:r w:rsidR="00CC65B2" w:rsidRPr="00A63670">
        <w:rPr>
          <w:rFonts w:ascii="Times New Roman" w:hAnsi="Times New Roman"/>
          <w:sz w:val="24"/>
          <w:szCs w:val="24"/>
        </w:rPr>
        <w:t>redundancy,</w:t>
      </w:r>
      <w:r w:rsidR="00C503B4" w:rsidRPr="00A63670">
        <w:rPr>
          <w:rFonts w:ascii="Times New Roman" w:hAnsi="Times New Roman"/>
          <w:sz w:val="24"/>
          <w:szCs w:val="24"/>
        </w:rPr>
        <w:t>’</w:t>
      </w:r>
      <w:r w:rsidR="00CC65B2" w:rsidRPr="00A63670">
        <w:rPr>
          <w:rFonts w:ascii="Times New Roman" w:hAnsi="Times New Roman"/>
          <w:sz w:val="24"/>
          <w:szCs w:val="24"/>
        </w:rPr>
        <w:t xml:space="preserve"> and </w:t>
      </w:r>
      <w:r w:rsidR="00C503B4" w:rsidRPr="00A63670">
        <w:rPr>
          <w:rFonts w:ascii="Times New Roman" w:hAnsi="Times New Roman"/>
          <w:sz w:val="24"/>
          <w:szCs w:val="24"/>
        </w:rPr>
        <w:t>‘</w:t>
      </w:r>
      <w:r w:rsidR="00CC65B2" w:rsidRPr="00A63670">
        <w:rPr>
          <w:rFonts w:ascii="Times New Roman" w:hAnsi="Times New Roman"/>
          <w:sz w:val="24"/>
          <w:szCs w:val="24"/>
        </w:rPr>
        <w:t>connectivity</w:t>
      </w:r>
      <w:r w:rsidR="00C503B4" w:rsidRPr="00A63670">
        <w:rPr>
          <w:rFonts w:ascii="Times New Roman" w:hAnsi="Times New Roman"/>
          <w:sz w:val="24"/>
          <w:szCs w:val="24"/>
        </w:rPr>
        <w:t>’</w:t>
      </w:r>
      <w:r w:rsidR="00E57FAD" w:rsidRPr="00A63670">
        <w:rPr>
          <w:rFonts w:ascii="Times New Roman" w:hAnsi="Times New Roman"/>
          <w:sz w:val="24"/>
          <w:szCs w:val="24"/>
        </w:rPr>
        <w:t xml:space="preserve"> are intended to drive measurable progress.”</w:t>
      </w:r>
      <w:r w:rsidR="0023641F" w:rsidRPr="00A63670">
        <w:rPr>
          <w:rStyle w:val="FootnoteReference"/>
          <w:rFonts w:ascii="Times New Roman" w:hAnsi="Times New Roman"/>
          <w:sz w:val="24"/>
          <w:szCs w:val="24"/>
        </w:rPr>
        <w:footnoteReference w:id="71"/>
      </w:r>
      <w:r w:rsidR="00E57FAD" w:rsidRPr="00A63670">
        <w:rPr>
          <w:rFonts w:ascii="Times New Roman" w:hAnsi="Times New Roman"/>
          <w:sz w:val="24"/>
          <w:szCs w:val="24"/>
        </w:rPr>
        <w:t xml:space="preserve"> </w:t>
      </w:r>
      <w:r w:rsidR="001B2159" w:rsidRPr="00A63670">
        <w:rPr>
          <w:rFonts w:ascii="Times New Roman" w:hAnsi="Times New Roman"/>
          <w:sz w:val="24"/>
          <w:szCs w:val="24"/>
        </w:rPr>
        <w:t xml:space="preserve">This intent will </w:t>
      </w:r>
      <w:r w:rsidR="00B73A78" w:rsidRPr="00A63670">
        <w:rPr>
          <w:rFonts w:ascii="Times New Roman" w:hAnsi="Times New Roman"/>
          <w:sz w:val="24"/>
          <w:szCs w:val="24"/>
        </w:rPr>
        <w:t xml:space="preserve">not be effectuated unless progress for those </w:t>
      </w:r>
      <w:r w:rsidR="001E4AEB" w:rsidRPr="00A63670">
        <w:rPr>
          <w:rFonts w:ascii="Times New Roman" w:hAnsi="Times New Roman"/>
          <w:sz w:val="24"/>
          <w:szCs w:val="24"/>
        </w:rPr>
        <w:t>qualities are actually measured.</w:t>
      </w:r>
    </w:p>
    <w:p w14:paraId="194CD8ED" w14:textId="22BA14F2" w:rsidR="001B2159" w:rsidRPr="00A63670" w:rsidRDefault="001B2159" w:rsidP="00985698">
      <w:pPr>
        <w:rPr>
          <w:rFonts w:ascii="Times New Roman" w:hAnsi="Times New Roman"/>
          <w:sz w:val="24"/>
          <w:szCs w:val="24"/>
        </w:rPr>
      </w:pPr>
      <w:r w:rsidRPr="00A63670">
        <w:rPr>
          <w:rFonts w:ascii="Times New Roman" w:hAnsi="Times New Roman"/>
          <w:sz w:val="24"/>
          <w:szCs w:val="24"/>
        </w:rPr>
        <w:t xml:space="preserve">The second change is necessary to track </w:t>
      </w:r>
      <w:r w:rsidR="001E4AEB" w:rsidRPr="00A63670">
        <w:rPr>
          <w:rFonts w:ascii="Times New Roman" w:hAnsi="Times New Roman"/>
          <w:sz w:val="24"/>
          <w:szCs w:val="24"/>
        </w:rPr>
        <w:t>the use of exceptions and</w:t>
      </w:r>
      <w:r w:rsidR="002C0A1C" w:rsidRPr="00A63670">
        <w:rPr>
          <w:rFonts w:ascii="Times New Roman" w:hAnsi="Times New Roman"/>
          <w:sz w:val="24"/>
          <w:szCs w:val="24"/>
        </w:rPr>
        <w:t xml:space="preserve"> </w:t>
      </w:r>
      <w:r w:rsidR="001E4AEB" w:rsidRPr="00A63670">
        <w:rPr>
          <w:rFonts w:ascii="Times New Roman" w:hAnsi="Times New Roman"/>
          <w:sz w:val="24"/>
          <w:szCs w:val="24"/>
        </w:rPr>
        <w:t xml:space="preserve">to ensure </w:t>
      </w:r>
      <w:r w:rsidR="002C0A1C" w:rsidRPr="00A63670">
        <w:rPr>
          <w:rFonts w:ascii="Times New Roman" w:hAnsi="Times New Roman"/>
          <w:sz w:val="24"/>
          <w:szCs w:val="24"/>
        </w:rPr>
        <w:t xml:space="preserve">that they are consistent with the NOGA </w:t>
      </w:r>
      <w:r w:rsidR="00F6254E" w:rsidRPr="00A63670">
        <w:rPr>
          <w:rFonts w:ascii="Times New Roman" w:hAnsi="Times New Roman"/>
          <w:sz w:val="24"/>
          <w:szCs w:val="24"/>
        </w:rPr>
        <w:t xml:space="preserve">EIS. </w:t>
      </w:r>
      <w:r w:rsidR="009451BC" w:rsidRPr="00A63670">
        <w:rPr>
          <w:rFonts w:ascii="Times New Roman" w:hAnsi="Times New Roman"/>
          <w:sz w:val="24"/>
          <w:szCs w:val="24"/>
        </w:rPr>
        <w:t xml:space="preserve">For example, outside of the WUI the DEIS discloses that exceptions to Standard 2a will affect less than 5% of the old-growth forests on any national forest. Forests that exceed this threshold will </w:t>
      </w:r>
      <w:r w:rsidR="007B7C64" w:rsidRPr="00A63670">
        <w:rPr>
          <w:rFonts w:ascii="Times New Roman" w:hAnsi="Times New Roman"/>
          <w:sz w:val="24"/>
          <w:szCs w:val="24"/>
        </w:rPr>
        <w:t xml:space="preserve">risk losing the ability to </w:t>
      </w:r>
      <w:r w:rsidR="002C0A1C" w:rsidRPr="00A63670">
        <w:rPr>
          <w:rFonts w:ascii="Times New Roman" w:hAnsi="Times New Roman"/>
          <w:sz w:val="24"/>
          <w:szCs w:val="24"/>
        </w:rPr>
        <w:t xml:space="preserve">tier to the EIS. </w:t>
      </w:r>
      <w:r w:rsidR="00497862" w:rsidRPr="00A63670">
        <w:rPr>
          <w:rFonts w:ascii="Times New Roman" w:hAnsi="Times New Roman"/>
          <w:sz w:val="24"/>
          <w:szCs w:val="24"/>
        </w:rPr>
        <w:t xml:space="preserve">Additionally, frequent use of particular exceptions could </w:t>
      </w:r>
      <w:r w:rsidR="001D602D" w:rsidRPr="00A63670">
        <w:rPr>
          <w:rFonts w:ascii="Times New Roman" w:hAnsi="Times New Roman"/>
          <w:sz w:val="24"/>
          <w:szCs w:val="24"/>
        </w:rPr>
        <w:t>signal a “need for change” to adjust the NOGA plan components, for example by narrowing an exception or expanding a proactive stewardship category.</w:t>
      </w:r>
    </w:p>
    <w:p w14:paraId="6CAD78A1" w14:textId="1CF648B2" w:rsidR="00741692" w:rsidRPr="00A63670" w:rsidRDefault="00015686" w:rsidP="005E498C">
      <w:pPr>
        <w:pStyle w:val="ListParagraph"/>
        <w:numPr>
          <w:ilvl w:val="0"/>
          <w:numId w:val="4"/>
        </w:numPr>
        <w:rPr>
          <w:rFonts w:ascii="Times New Roman" w:hAnsi="Times New Roman"/>
          <w:sz w:val="24"/>
          <w:szCs w:val="24"/>
        </w:rPr>
      </w:pPr>
      <w:r w:rsidRPr="00A63670">
        <w:rPr>
          <w:rFonts w:ascii="Times New Roman" w:hAnsi="Times New Roman"/>
          <w:sz w:val="24"/>
          <w:szCs w:val="24"/>
        </w:rPr>
        <w:t>Provide sideboards for field verification requirements</w:t>
      </w:r>
      <w:r w:rsidR="005D512B" w:rsidRPr="00A63670">
        <w:rPr>
          <w:rFonts w:ascii="Times New Roman" w:hAnsi="Times New Roman"/>
          <w:sz w:val="24"/>
          <w:szCs w:val="24"/>
        </w:rPr>
        <w:t>.</w:t>
      </w:r>
    </w:p>
    <w:p w14:paraId="1C00BDE7" w14:textId="14A8E376" w:rsidR="005D512B" w:rsidRPr="00A63670" w:rsidRDefault="00DB15FB" w:rsidP="00DB15FB">
      <w:pPr>
        <w:ind w:left="720" w:right="720"/>
        <w:rPr>
          <w:rFonts w:ascii="Times New Roman" w:hAnsi="Times New Roman"/>
          <w:sz w:val="24"/>
          <w:szCs w:val="24"/>
        </w:rPr>
      </w:pPr>
      <w:r w:rsidRPr="00A63670">
        <w:rPr>
          <w:rFonts w:ascii="Times New Roman" w:hAnsi="Times New Roman"/>
          <w:sz w:val="24"/>
          <w:szCs w:val="24"/>
        </w:rPr>
        <w:t xml:space="preserve">Standard 1: </w:t>
      </w:r>
      <w:r w:rsidR="003F036D" w:rsidRPr="00A63670">
        <w:rPr>
          <w:rFonts w:ascii="Times New Roman" w:hAnsi="Times New Roman"/>
          <w:sz w:val="24"/>
          <w:szCs w:val="24"/>
        </w:rPr>
        <w:t>[</w:t>
      </w:r>
      <w:r w:rsidR="003F036D" w:rsidRPr="00A63670">
        <w:rPr>
          <w:rFonts w:ascii="Times New Roman" w:hAnsi="Times New Roman"/>
          <w:color w:val="000000"/>
          <w:sz w:val="24"/>
          <w:szCs w:val="24"/>
        </w:rPr>
        <w:t>Add:]</w:t>
      </w:r>
      <w:r w:rsidR="001664D4" w:rsidRPr="00A63670">
        <w:rPr>
          <w:rFonts w:ascii="Times New Roman" w:hAnsi="Times New Roman"/>
          <w:color w:val="000000"/>
          <w:sz w:val="24"/>
          <w:szCs w:val="24"/>
        </w:rPr>
        <w:t xml:space="preserve"> </w:t>
      </w:r>
      <w:r w:rsidR="00005007" w:rsidRPr="00A63670">
        <w:rPr>
          <w:rFonts w:ascii="Times New Roman" w:hAnsi="Times New Roman"/>
          <w:color w:val="FF0000"/>
          <w:sz w:val="24"/>
          <w:szCs w:val="24"/>
        </w:rPr>
        <w:t>Old-growth forests</w:t>
      </w:r>
      <w:r w:rsidR="00AF63ED" w:rsidRPr="00A63670">
        <w:rPr>
          <w:rFonts w:ascii="Times New Roman" w:hAnsi="Times New Roman"/>
          <w:color w:val="FF0000"/>
          <w:sz w:val="24"/>
          <w:szCs w:val="24"/>
        </w:rPr>
        <w:t xml:space="preserve">, where it </w:t>
      </w:r>
      <w:r w:rsidR="00C82B31" w:rsidRPr="00A63670">
        <w:rPr>
          <w:rFonts w:ascii="Times New Roman" w:hAnsi="Times New Roman"/>
          <w:color w:val="FF0000"/>
          <w:sz w:val="24"/>
          <w:szCs w:val="24"/>
        </w:rPr>
        <w:t>meets</w:t>
      </w:r>
      <w:r w:rsidR="00AF63ED" w:rsidRPr="00A63670">
        <w:rPr>
          <w:rFonts w:ascii="Times New Roman" w:hAnsi="Times New Roman"/>
          <w:color w:val="FF0000"/>
          <w:sz w:val="24"/>
          <w:szCs w:val="24"/>
        </w:rPr>
        <w:t xml:space="preserve"> the minimum </w:t>
      </w:r>
      <w:r w:rsidR="00701B7D" w:rsidRPr="00A63670">
        <w:rPr>
          <w:rFonts w:ascii="Times New Roman" w:hAnsi="Times New Roman"/>
          <w:color w:val="FF0000"/>
          <w:sz w:val="24"/>
          <w:szCs w:val="24"/>
        </w:rPr>
        <w:t>spatial scale relevant to inventory methods,</w:t>
      </w:r>
      <w:r w:rsidR="00005007" w:rsidRPr="00A63670">
        <w:rPr>
          <w:rFonts w:ascii="Times New Roman" w:hAnsi="Times New Roman"/>
          <w:color w:val="FF0000"/>
          <w:sz w:val="24"/>
          <w:szCs w:val="24"/>
        </w:rPr>
        <w:t xml:space="preserve"> will be identified and confirmed in the field using </w:t>
      </w:r>
      <w:r w:rsidR="008B4E9F" w:rsidRPr="00A63670">
        <w:rPr>
          <w:rFonts w:ascii="Times New Roman" w:hAnsi="Times New Roman"/>
          <w:color w:val="FF0000"/>
          <w:sz w:val="24"/>
          <w:szCs w:val="24"/>
        </w:rPr>
        <w:t>reliable</w:t>
      </w:r>
      <w:r w:rsidR="00005007" w:rsidRPr="00A63670">
        <w:rPr>
          <w:rFonts w:ascii="Times New Roman" w:hAnsi="Times New Roman"/>
          <w:color w:val="FF0000"/>
          <w:sz w:val="24"/>
          <w:szCs w:val="24"/>
        </w:rPr>
        <w:t xml:space="preserve"> field verification protocols. </w:t>
      </w:r>
    </w:p>
    <w:p w14:paraId="21083880" w14:textId="7336F168" w:rsidR="00421E60" w:rsidRPr="00A63670" w:rsidRDefault="001A32A6">
      <w:pPr>
        <w:rPr>
          <w:rFonts w:ascii="Times New Roman" w:hAnsi="Times New Roman"/>
          <w:sz w:val="24"/>
          <w:szCs w:val="24"/>
        </w:rPr>
      </w:pPr>
      <w:r w:rsidRPr="00A63670">
        <w:rPr>
          <w:rFonts w:ascii="Times New Roman" w:hAnsi="Times New Roman"/>
          <w:sz w:val="24"/>
          <w:szCs w:val="24"/>
        </w:rPr>
        <w:t>In addition</w:t>
      </w:r>
      <w:r w:rsidR="00B37691" w:rsidRPr="00A63670">
        <w:rPr>
          <w:rFonts w:ascii="Times New Roman" w:hAnsi="Times New Roman"/>
          <w:sz w:val="24"/>
          <w:szCs w:val="24"/>
        </w:rPr>
        <w:t xml:space="preserve"> to the edits to Standard 1 </w:t>
      </w:r>
      <w:r w:rsidR="0060078E" w:rsidRPr="00A63670">
        <w:rPr>
          <w:rFonts w:ascii="Times New Roman" w:hAnsi="Times New Roman"/>
          <w:sz w:val="24"/>
          <w:szCs w:val="24"/>
        </w:rPr>
        <w:t xml:space="preserve">previously </w:t>
      </w:r>
      <w:r w:rsidR="00B37691" w:rsidRPr="00A63670">
        <w:rPr>
          <w:rFonts w:ascii="Times New Roman" w:hAnsi="Times New Roman"/>
          <w:sz w:val="24"/>
          <w:szCs w:val="24"/>
        </w:rPr>
        <w:t xml:space="preserve">discussed, we also suggest </w:t>
      </w:r>
      <w:r w:rsidR="00E64D54" w:rsidRPr="00A63670">
        <w:rPr>
          <w:rFonts w:ascii="Times New Roman" w:hAnsi="Times New Roman"/>
          <w:sz w:val="24"/>
          <w:szCs w:val="24"/>
        </w:rPr>
        <w:t>clarifying that</w:t>
      </w:r>
      <w:r w:rsidR="00B37691" w:rsidRPr="00A63670">
        <w:rPr>
          <w:rFonts w:ascii="Times New Roman" w:hAnsi="Times New Roman"/>
          <w:sz w:val="24"/>
          <w:szCs w:val="24"/>
        </w:rPr>
        <w:t xml:space="preserve"> “</w:t>
      </w:r>
      <w:r w:rsidR="00E64D54" w:rsidRPr="00A63670">
        <w:rPr>
          <w:rFonts w:ascii="Times New Roman" w:hAnsi="Times New Roman"/>
          <w:sz w:val="24"/>
          <w:szCs w:val="24"/>
        </w:rPr>
        <w:t>o</w:t>
      </w:r>
      <w:r w:rsidR="00005007" w:rsidRPr="00A63670">
        <w:rPr>
          <w:rFonts w:ascii="Times New Roman" w:hAnsi="Times New Roman"/>
          <w:sz w:val="24"/>
          <w:szCs w:val="24"/>
        </w:rPr>
        <w:t>ld-growth forests will be identified and confirmed in the field</w:t>
      </w:r>
      <w:r w:rsidR="00B37691" w:rsidRPr="00A63670">
        <w:rPr>
          <w:rFonts w:ascii="Times New Roman" w:hAnsi="Times New Roman"/>
          <w:sz w:val="24"/>
          <w:szCs w:val="24"/>
        </w:rPr>
        <w:t xml:space="preserve">.” </w:t>
      </w:r>
      <w:r w:rsidR="007F618F" w:rsidRPr="00A63670">
        <w:rPr>
          <w:rFonts w:ascii="Times New Roman" w:hAnsi="Times New Roman"/>
          <w:sz w:val="24"/>
          <w:szCs w:val="24"/>
        </w:rPr>
        <w:t xml:space="preserve">In the Southern Appalachians, </w:t>
      </w:r>
      <w:r w:rsidR="00EE3A4D" w:rsidRPr="00A63670">
        <w:rPr>
          <w:rFonts w:ascii="Times New Roman" w:hAnsi="Times New Roman"/>
          <w:sz w:val="24"/>
          <w:szCs w:val="24"/>
        </w:rPr>
        <w:t xml:space="preserve">there is no consistency in how </w:t>
      </w:r>
      <w:r w:rsidR="007F618F" w:rsidRPr="00A63670">
        <w:rPr>
          <w:rFonts w:ascii="Times New Roman" w:hAnsi="Times New Roman"/>
          <w:sz w:val="24"/>
          <w:szCs w:val="24"/>
        </w:rPr>
        <w:t xml:space="preserve">old-growth forest conditions </w:t>
      </w:r>
      <w:r w:rsidR="00EE3A4D" w:rsidRPr="00A63670">
        <w:rPr>
          <w:rFonts w:ascii="Times New Roman" w:hAnsi="Times New Roman"/>
          <w:sz w:val="24"/>
          <w:szCs w:val="24"/>
        </w:rPr>
        <w:t xml:space="preserve">are </w:t>
      </w:r>
      <w:r w:rsidR="0069653F" w:rsidRPr="00A63670">
        <w:rPr>
          <w:rFonts w:ascii="Times New Roman" w:hAnsi="Times New Roman"/>
          <w:sz w:val="24"/>
          <w:szCs w:val="24"/>
        </w:rPr>
        <w:t>identified. For example, the George Washington National Forest uses a collaboratively developed protocol which is highly reliable</w:t>
      </w:r>
      <w:r w:rsidR="004F2F50" w:rsidRPr="00A63670">
        <w:rPr>
          <w:rFonts w:ascii="Times New Roman" w:hAnsi="Times New Roman"/>
          <w:sz w:val="24"/>
          <w:szCs w:val="24"/>
        </w:rPr>
        <w:t>.</w:t>
      </w:r>
      <w:r w:rsidR="00D71DD2" w:rsidRPr="00A63670">
        <w:rPr>
          <w:rStyle w:val="FootnoteReference"/>
          <w:rFonts w:ascii="Times New Roman" w:hAnsi="Times New Roman"/>
          <w:sz w:val="24"/>
          <w:szCs w:val="24"/>
        </w:rPr>
        <w:footnoteReference w:id="72"/>
      </w:r>
      <w:r w:rsidR="004F2F50" w:rsidRPr="00A63670">
        <w:rPr>
          <w:rFonts w:ascii="Times New Roman" w:hAnsi="Times New Roman"/>
          <w:sz w:val="24"/>
          <w:szCs w:val="24"/>
        </w:rPr>
        <w:t xml:space="preserve"> The Nantahala and Pisgah National Forests, in contrast, will not conduct </w:t>
      </w:r>
      <w:r w:rsidR="00082431" w:rsidRPr="00A63670">
        <w:rPr>
          <w:rFonts w:ascii="Times New Roman" w:hAnsi="Times New Roman"/>
          <w:sz w:val="24"/>
          <w:szCs w:val="24"/>
        </w:rPr>
        <w:t xml:space="preserve">old-growth </w:t>
      </w:r>
      <w:r w:rsidR="004F2F50" w:rsidRPr="00A63670">
        <w:rPr>
          <w:rFonts w:ascii="Times New Roman" w:hAnsi="Times New Roman"/>
          <w:sz w:val="24"/>
          <w:szCs w:val="24"/>
        </w:rPr>
        <w:t xml:space="preserve">field surveys </w:t>
      </w:r>
      <w:r w:rsidR="004F2F50" w:rsidRPr="00A63670">
        <w:rPr>
          <w:rFonts w:ascii="Times New Roman" w:hAnsi="Times New Roman"/>
          <w:i/>
          <w:iCs/>
          <w:sz w:val="24"/>
          <w:szCs w:val="24"/>
        </w:rPr>
        <w:t>at all</w:t>
      </w:r>
      <w:r w:rsidR="004F2F50" w:rsidRPr="00A63670">
        <w:rPr>
          <w:rFonts w:ascii="Times New Roman" w:hAnsi="Times New Roman"/>
          <w:sz w:val="24"/>
          <w:szCs w:val="24"/>
        </w:rPr>
        <w:t xml:space="preserve"> under the</w:t>
      </w:r>
      <w:r w:rsidR="00567851" w:rsidRPr="00A63670">
        <w:rPr>
          <w:rFonts w:ascii="Times New Roman" w:hAnsi="Times New Roman"/>
          <w:sz w:val="24"/>
          <w:szCs w:val="24"/>
        </w:rPr>
        <w:t>ir</w:t>
      </w:r>
      <w:r w:rsidR="004F2F50" w:rsidRPr="00A63670">
        <w:rPr>
          <w:rFonts w:ascii="Times New Roman" w:hAnsi="Times New Roman"/>
          <w:sz w:val="24"/>
          <w:szCs w:val="24"/>
        </w:rPr>
        <w:t xml:space="preserve"> newly revised forest plan.</w:t>
      </w:r>
      <w:r w:rsidR="00D71DD2" w:rsidRPr="00A63670">
        <w:rPr>
          <w:rStyle w:val="FootnoteReference"/>
          <w:rFonts w:ascii="Times New Roman" w:hAnsi="Times New Roman"/>
          <w:sz w:val="24"/>
          <w:szCs w:val="24"/>
        </w:rPr>
        <w:footnoteReference w:id="73"/>
      </w:r>
      <w:r w:rsidR="00F7279B" w:rsidRPr="00A63670">
        <w:rPr>
          <w:rFonts w:ascii="Times New Roman" w:hAnsi="Times New Roman"/>
          <w:sz w:val="24"/>
          <w:szCs w:val="24"/>
        </w:rPr>
        <w:t xml:space="preserve"> </w:t>
      </w:r>
      <w:r w:rsidR="00550AFA" w:rsidRPr="00A63670">
        <w:rPr>
          <w:rFonts w:ascii="Times New Roman" w:hAnsi="Times New Roman"/>
          <w:sz w:val="24"/>
          <w:szCs w:val="24"/>
        </w:rPr>
        <w:t>C</w:t>
      </w:r>
      <w:r w:rsidR="00CC3564" w:rsidRPr="00A63670">
        <w:rPr>
          <w:rFonts w:ascii="Times New Roman" w:hAnsi="Times New Roman"/>
          <w:sz w:val="24"/>
          <w:szCs w:val="24"/>
        </w:rPr>
        <w:t xml:space="preserve">ommon stand examinations </w:t>
      </w:r>
      <w:r w:rsidR="00F87998" w:rsidRPr="00A63670">
        <w:rPr>
          <w:rFonts w:ascii="Times New Roman" w:hAnsi="Times New Roman"/>
          <w:sz w:val="24"/>
          <w:szCs w:val="24"/>
        </w:rPr>
        <w:t xml:space="preserve">direct staff to </w:t>
      </w:r>
      <w:r w:rsidR="009944ED" w:rsidRPr="00A63670">
        <w:rPr>
          <w:rFonts w:ascii="Times New Roman" w:hAnsi="Times New Roman"/>
          <w:sz w:val="24"/>
          <w:szCs w:val="24"/>
        </w:rPr>
        <w:t>determine the age of</w:t>
      </w:r>
      <w:r w:rsidR="00CC3564" w:rsidRPr="00A63670">
        <w:rPr>
          <w:rFonts w:ascii="Times New Roman" w:hAnsi="Times New Roman"/>
          <w:sz w:val="24"/>
          <w:szCs w:val="24"/>
        </w:rPr>
        <w:t xml:space="preserve"> a “representative” tree, </w:t>
      </w:r>
      <w:r w:rsidR="00550AFA" w:rsidRPr="00A63670">
        <w:rPr>
          <w:rFonts w:ascii="Times New Roman" w:hAnsi="Times New Roman"/>
          <w:sz w:val="24"/>
          <w:szCs w:val="24"/>
        </w:rPr>
        <w:t xml:space="preserve">which </w:t>
      </w:r>
      <w:r w:rsidR="00CC3564" w:rsidRPr="00A63670">
        <w:rPr>
          <w:rFonts w:ascii="Times New Roman" w:hAnsi="Times New Roman"/>
          <w:sz w:val="24"/>
          <w:szCs w:val="24"/>
        </w:rPr>
        <w:t>rarely if ever detect</w:t>
      </w:r>
      <w:r w:rsidR="00550AFA" w:rsidRPr="00A63670">
        <w:rPr>
          <w:rFonts w:ascii="Times New Roman" w:hAnsi="Times New Roman"/>
          <w:sz w:val="24"/>
          <w:szCs w:val="24"/>
        </w:rPr>
        <w:t>s</w:t>
      </w:r>
      <w:r w:rsidR="00CC3564" w:rsidRPr="00A63670">
        <w:rPr>
          <w:rFonts w:ascii="Times New Roman" w:hAnsi="Times New Roman"/>
          <w:sz w:val="24"/>
          <w:szCs w:val="24"/>
        </w:rPr>
        <w:t xml:space="preserve"> the presence of </w:t>
      </w:r>
      <w:r w:rsidR="00F87998" w:rsidRPr="00A63670">
        <w:rPr>
          <w:rFonts w:ascii="Times New Roman" w:hAnsi="Times New Roman"/>
          <w:sz w:val="24"/>
          <w:szCs w:val="24"/>
        </w:rPr>
        <w:t>old trees</w:t>
      </w:r>
      <w:r w:rsidR="009944ED" w:rsidRPr="00A63670">
        <w:rPr>
          <w:rFonts w:ascii="Times New Roman" w:hAnsi="Times New Roman"/>
          <w:sz w:val="24"/>
          <w:szCs w:val="24"/>
        </w:rPr>
        <w:t xml:space="preserve">. </w:t>
      </w:r>
      <w:r w:rsidR="00550AFA" w:rsidRPr="00A63670">
        <w:rPr>
          <w:rFonts w:ascii="Times New Roman" w:hAnsi="Times New Roman"/>
          <w:sz w:val="24"/>
          <w:szCs w:val="24"/>
        </w:rPr>
        <w:t xml:space="preserve">Without old-growth surveys, </w:t>
      </w:r>
      <w:r w:rsidR="00D0482D" w:rsidRPr="00A63670">
        <w:rPr>
          <w:rFonts w:ascii="Times New Roman" w:hAnsi="Times New Roman"/>
          <w:sz w:val="24"/>
          <w:szCs w:val="24"/>
        </w:rPr>
        <w:t>therefore</w:t>
      </w:r>
      <w:r w:rsidR="00F7279B" w:rsidRPr="00A63670">
        <w:rPr>
          <w:rFonts w:ascii="Times New Roman" w:hAnsi="Times New Roman"/>
          <w:sz w:val="24"/>
          <w:szCs w:val="24"/>
        </w:rPr>
        <w:t>, old-growth conditions are</w:t>
      </w:r>
      <w:r w:rsidR="0069653F" w:rsidRPr="00A63670">
        <w:rPr>
          <w:rFonts w:ascii="Times New Roman" w:hAnsi="Times New Roman"/>
          <w:sz w:val="24"/>
          <w:szCs w:val="24"/>
        </w:rPr>
        <w:t xml:space="preserve"> </w:t>
      </w:r>
      <w:r w:rsidR="007F618F" w:rsidRPr="00A63670">
        <w:rPr>
          <w:rFonts w:ascii="Times New Roman" w:hAnsi="Times New Roman"/>
          <w:sz w:val="24"/>
          <w:szCs w:val="24"/>
        </w:rPr>
        <w:t>routinely overlooked during project planning</w:t>
      </w:r>
      <w:r w:rsidR="00F7279B" w:rsidRPr="00A63670">
        <w:rPr>
          <w:rFonts w:ascii="Times New Roman" w:hAnsi="Times New Roman"/>
          <w:sz w:val="24"/>
          <w:szCs w:val="24"/>
        </w:rPr>
        <w:t xml:space="preserve"> unless </w:t>
      </w:r>
      <w:r w:rsidR="003638D5" w:rsidRPr="00A63670">
        <w:rPr>
          <w:rFonts w:ascii="Times New Roman" w:hAnsi="Times New Roman"/>
          <w:sz w:val="24"/>
          <w:szCs w:val="24"/>
        </w:rPr>
        <w:t>brought forward by stakeholders</w:t>
      </w:r>
      <w:r w:rsidR="007F618F" w:rsidRPr="00A63670">
        <w:rPr>
          <w:rFonts w:ascii="Times New Roman" w:hAnsi="Times New Roman"/>
          <w:sz w:val="24"/>
          <w:szCs w:val="24"/>
        </w:rPr>
        <w:t xml:space="preserve">. </w:t>
      </w:r>
      <w:r w:rsidR="003638D5" w:rsidRPr="00A63670">
        <w:rPr>
          <w:rFonts w:ascii="Times New Roman" w:hAnsi="Times New Roman"/>
          <w:sz w:val="24"/>
          <w:szCs w:val="24"/>
        </w:rPr>
        <w:t xml:space="preserve">Clarifying the responsibility to identify old growth in the field is needed to meet NOGA’s intent </w:t>
      </w:r>
      <w:r w:rsidR="000E07CD" w:rsidRPr="00A63670">
        <w:rPr>
          <w:rFonts w:ascii="Times New Roman" w:hAnsi="Times New Roman"/>
          <w:sz w:val="24"/>
          <w:szCs w:val="24"/>
        </w:rPr>
        <w:t>to improve consistency and to ensure the persistence of existing old growth.</w:t>
      </w:r>
    </w:p>
    <w:p w14:paraId="392A06E6" w14:textId="3C0C6222" w:rsidR="005D56B7" w:rsidRPr="00A63670" w:rsidRDefault="00957BB4">
      <w:pPr>
        <w:rPr>
          <w:rFonts w:ascii="Times New Roman" w:hAnsi="Times New Roman"/>
          <w:sz w:val="24"/>
          <w:szCs w:val="24"/>
        </w:rPr>
      </w:pPr>
      <w:r w:rsidRPr="00A63670">
        <w:rPr>
          <w:rFonts w:ascii="Times New Roman" w:hAnsi="Times New Roman"/>
          <w:sz w:val="24"/>
          <w:szCs w:val="24"/>
        </w:rPr>
        <w:t>The phrase</w:t>
      </w:r>
      <w:r w:rsidR="000754D6" w:rsidRPr="00A63670">
        <w:rPr>
          <w:rFonts w:ascii="Times New Roman" w:hAnsi="Times New Roman"/>
          <w:sz w:val="24"/>
          <w:szCs w:val="24"/>
        </w:rPr>
        <w:t xml:space="preserve"> “</w:t>
      </w:r>
      <w:r w:rsidR="0018592A" w:rsidRPr="00A63670">
        <w:rPr>
          <w:rFonts w:ascii="Times New Roman" w:hAnsi="Times New Roman"/>
          <w:sz w:val="24"/>
          <w:szCs w:val="24"/>
        </w:rPr>
        <w:t>reliable</w:t>
      </w:r>
      <w:r w:rsidR="00614916" w:rsidRPr="00A63670">
        <w:rPr>
          <w:rFonts w:ascii="Times New Roman" w:hAnsi="Times New Roman"/>
          <w:sz w:val="24"/>
          <w:szCs w:val="24"/>
        </w:rPr>
        <w:t xml:space="preserve"> field</w:t>
      </w:r>
      <w:r w:rsidR="000754D6" w:rsidRPr="00A63670">
        <w:rPr>
          <w:rFonts w:ascii="Times New Roman" w:hAnsi="Times New Roman"/>
          <w:sz w:val="24"/>
          <w:szCs w:val="24"/>
        </w:rPr>
        <w:t xml:space="preserve"> verification protocols” </w:t>
      </w:r>
      <w:r w:rsidRPr="00A63670">
        <w:rPr>
          <w:rFonts w:ascii="Times New Roman" w:hAnsi="Times New Roman"/>
          <w:sz w:val="24"/>
          <w:szCs w:val="24"/>
        </w:rPr>
        <w:t>would</w:t>
      </w:r>
      <w:r w:rsidR="000754D6" w:rsidRPr="00A63670">
        <w:rPr>
          <w:rFonts w:ascii="Times New Roman" w:hAnsi="Times New Roman"/>
          <w:sz w:val="24"/>
          <w:szCs w:val="24"/>
        </w:rPr>
        <w:t xml:space="preserve"> clarify that </w:t>
      </w:r>
      <w:r w:rsidR="00EC2F36" w:rsidRPr="00A63670">
        <w:rPr>
          <w:rFonts w:ascii="Times New Roman" w:hAnsi="Times New Roman"/>
          <w:sz w:val="24"/>
          <w:szCs w:val="24"/>
        </w:rPr>
        <w:t xml:space="preserve">units must </w:t>
      </w:r>
      <w:r w:rsidRPr="00A63670">
        <w:rPr>
          <w:rFonts w:ascii="Times New Roman" w:hAnsi="Times New Roman"/>
          <w:sz w:val="24"/>
          <w:szCs w:val="24"/>
        </w:rPr>
        <w:t xml:space="preserve">choose </w:t>
      </w:r>
      <w:r w:rsidR="00BE28C3" w:rsidRPr="00A63670">
        <w:rPr>
          <w:rFonts w:ascii="Times New Roman" w:hAnsi="Times New Roman"/>
          <w:sz w:val="24"/>
          <w:szCs w:val="24"/>
        </w:rPr>
        <w:t xml:space="preserve">and consistently apply </w:t>
      </w:r>
      <w:r w:rsidR="00D0482D" w:rsidRPr="00A63670">
        <w:rPr>
          <w:rFonts w:ascii="Times New Roman" w:hAnsi="Times New Roman"/>
          <w:sz w:val="24"/>
          <w:szCs w:val="24"/>
        </w:rPr>
        <w:t xml:space="preserve">a </w:t>
      </w:r>
      <w:r w:rsidR="00BE28C3" w:rsidRPr="00A63670">
        <w:rPr>
          <w:rFonts w:ascii="Times New Roman" w:hAnsi="Times New Roman"/>
          <w:sz w:val="24"/>
          <w:szCs w:val="24"/>
        </w:rPr>
        <w:t xml:space="preserve">reliable </w:t>
      </w:r>
      <w:r w:rsidR="00EC2F36" w:rsidRPr="00A63670">
        <w:rPr>
          <w:rFonts w:ascii="Times New Roman" w:hAnsi="Times New Roman"/>
          <w:sz w:val="24"/>
          <w:szCs w:val="24"/>
        </w:rPr>
        <w:t xml:space="preserve">survey </w:t>
      </w:r>
      <w:r w:rsidR="00D0482D" w:rsidRPr="00A63670">
        <w:rPr>
          <w:rFonts w:ascii="Times New Roman" w:hAnsi="Times New Roman"/>
          <w:sz w:val="24"/>
          <w:szCs w:val="24"/>
        </w:rPr>
        <w:t>method</w:t>
      </w:r>
      <w:r w:rsidR="009F0A50" w:rsidRPr="00A63670">
        <w:rPr>
          <w:rFonts w:ascii="Times New Roman" w:hAnsi="Times New Roman"/>
          <w:sz w:val="24"/>
          <w:szCs w:val="24"/>
        </w:rPr>
        <w:t xml:space="preserve">. They may use </w:t>
      </w:r>
      <w:r w:rsidR="00EC6381" w:rsidRPr="00A63670">
        <w:rPr>
          <w:rFonts w:ascii="Times New Roman" w:hAnsi="Times New Roman"/>
          <w:sz w:val="24"/>
          <w:szCs w:val="24"/>
        </w:rPr>
        <w:t>plan-level protocols (where applicable)</w:t>
      </w:r>
      <w:r w:rsidR="009F0A50" w:rsidRPr="00A63670">
        <w:rPr>
          <w:rFonts w:ascii="Times New Roman" w:hAnsi="Times New Roman"/>
          <w:sz w:val="24"/>
          <w:szCs w:val="24"/>
        </w:rPr>
        <w:t>,</w:t>
      </w:r>
      <w:r w:rsidR="00EC6381" w:rsidRPr="00A63670">
        <w:rPr>
          <w:rFonts w:ascii="Times New Roman" w:hAnsi="Times New Roman"/>
          <w:sz w:val="24"/>
          <w:szCs w:val="24"/>
        </w:rPr>
        <w:t xml:space="preserve"> Regional protocols</w:t>
      </w:r>
      <w:r w:rsidR="009F0A50" w:rsidRPr="00A63670">
        <w:rPr>
          <w:rFonts w:ascii="Times New Roman" w:hAnsi="Times New Roman"/>
          <w:sz w:val="24"/>
          <w:szCs w:val="24"/>
        </w:rPr>
        <w:t>, or</w:t>
      </w:r>
      <w:r w:rsidR="00055277" w:rsidRPr="00A63670">
        <w:rPr>
          <w:rFonts w:ascii="Times New Roman" w:hAnsi="Times New Roman"/>
          <w:sz w:val="24"/>
          <w:szCs w:val="24"/>
        </w:rPr>
        <w:t xml:space="preserve"> other </w:t>
      </w:r>
      <w:r w:rsidR="00AD22C1" w:rsidRPr="00A63670">
        <w:rPr>
          <w:rFonts w:ascii="Times New Roman" w:hAnsi="Times New Roman"/>
          <w:sz w:val="24"/>
          <w:szCs w:val="24"/>
        </w:rPr>
        <w:t>separate</w:t>
      </w:r>
      <w:r w:rsidR="00055277" w:rsidRPr="00A63670">
        <w:rPr>
          <w:rFonts w:ascii="Times New Roman" w:hAnsi="Times New Roman"/>
          <w:sz w:val="24"/>
          <w:szCs w:val="24"/>
        </w:rPr>
        <w:t xml:space="preserve"> protocols </w:t>
      </w:r>
      <w:r w:rsidR="00BB796C" w:rsidRPr="00A63670">
        <w:rPr>
          <w:rFonts w:ascii="Times New Roman" w:hAnsi="Times New Roman"/>
          <w:sz w:val="24"/>
          <w:szCs w:val="24"/>
        </w:rPr>
        <w:t>where</w:t>
      </w:r>
      <w:r w:rsidR="00055277" w:rsidRPr="00A63670">
        <w:rPr>
          <w:rFonts w:ascii="Times New Roman" w:hAnsi="Times New Roman"/>
          <w:sz w:val="24"/>
          <w:szCs w:val="24"/>
        </w:rPr>
        <w:t xml:space="preserve"> </w:t>
      </w:r>
      <w:r w:rsidR="0096509D" w:rsidRPr="00A63670">
        <w:rPr>
          <w:rFonts w:ascii="Times New Roman" w:hAnsi="Times New Roman"/>
          <w:sz w:val="24"/>
          <w:szCs w:val="24"/>
        </w:rPr>
        <w:t>appropriate</w:t>
      </w:r>
      <w:r w:rsidR="00055277" w:rsidRPr="00A63670">
        <w:rPr>
          <w:rFonts w:ascii="Times New Roman" w:hAnsi="Times New Roman"/>
          <w:sz w:val="24"/>
          <w:szCs w:val="24"/>
        </w:rPr>
        <w:t xml:space="preserve">. However, a Forest may not </w:t>
      </w:r>
      <w:r w:rsidR="00627211" w:rsidRPr="00A63670">
        <w:rPr>
          <w:rFonts w:ascii="Times New Roman" w:hAnsi="Times New Roman"/>
          <w:sz w:val="24"/>
          <w:szCs w:val="24"/>
        </w:rPr>
        <w:t xml:space="preserve">simply decline to put survey protocols in place. </w:t>
      </w:r>
      <w:r w:rsidR="0096509D" w:rsidRPr="00A63670">
        <w:rPr>
          <w:rFonts w:ascii="Times New Roman" w:hAnsi="Times New Roman"/>
          <w:sz w:val="24"/>
          <w:szCs w:val="24"/>
        </w:rPr>
        <w:t xml:space="preserve">This language would allow the George Washington National Forest to continue using its collaborative protocols, but it would require the Nantahala-Pisgah to fall back on the </w:t>
      </w:r>
      <w:r w:rsidR="0018151A" w:rsidRPr="00A63670">
        <w:rPr>
          <w:rFonts w:ascii="Times New Roman" w:hAnsi="Times New Roman"/>
          <w:sz w:val="24"/>
          <w:szCs w:val="24"/>
        </w:rPr>
        <w:t>requirements of the Regional guidance, which emphasizes the obligation to core trees in the “oldest” age class</w:t>
      </w:r>
      <w:r w:rsidR="003F036D" w:rsidRPr="00A63670">
        <w:rPr>
          <w:rFonts w:ascii="Times New Roman" w:hAnsi="Times New Roman"/>
          <w:sz w:val="24"/>
          <w:szCs w:val="24"/>
        </w:rPr>
        <w:t xml:space="preserve">, not just </w:t>
      </w:r>
      <w:r w:rsidR="0018151A" w:rsidRPr="00A63670">
        <w:rPr>
          <w:rFonts w:ascii="Times New Roman" w:hAnsi="Times New Roman"/>
          <w:sz w:val="24"/>
          <w:szCs w:val="24"/>
        </w:rPr>
        <w:t>a</w:t>
      </w:r>
      <w:r w:rsidR="003F036D" w:rsidRPr="00A63670">
        <w:rPr>
          <w:rFonts w:ascii="Times New Roman" w:hAnsi="Times New Roman"/>
          <w:sz w:val="24"/>
          <w:szCs w:val="24"/>
        </w:rPr>
        <w:t xml:space="preserve"> younger</w:t>
      </w:r>
      <w:r w:rsidR="0018151A" w:rsidRPr="00A63670">
        <w:rPr>
          <w:rFonts w:ascii="Times New Roman" w:hAnsi="Times New Roman"/>
          <w:sz w:val="24"/>
          <w:szCs w:val="24"/>
        </w:rPr>
        <w:t xml:space="preserve"> “representative” tree</w:t>
      </w:r>
      <w:r w:rsidR="003F036D" w:rsidRPr="00A63670">
        <w:rPr>
          <w:rFonts w:ascii="Times New Roman" w:hAnsi="Times New Roman"/>
          <w:sz w:val="24"/>
          <w:szCs w:val="24"/>
        </w:rPr>
        <w:t>.</w:t>
      </w:r>
      <w:r w:rsidR="00005007" w:rsidRPr="00A63670">
        <w:rPr>
          <w:rFonts w:ascii="Times New Roman" w:hAnsi="Times New Roman"/>
          <w:sz w:val="24"/>
          <w:szCs w:val="24"/>
        </w:rPr>
        <w:t xml:space="preserve"> </w:t>
      </w:r>
    </w:p>
    <w:p w14:paraId="4A5726A9" w14:textId="3E4F7321" w:rsidR="00E266E0" w:rsidRPr="00A63670" w:rsidRDefault="006D2073">
      <w:pPr>
        <w:rPr>
          <w:rFonts w:ascii="Times New Roman" w:hAnsi="Times New Roman"/>
          <w:sz w:val="24"/>
          <w:szCs w:val="24"/>
        </w:rPr>
      </w:pPr>
      <w:r w:rsidRPr="00A63670">
        <w:rPr>
          <w:rFonts w:ascii="Times New Roman" w:hAnsi="Times New Roman"/>
          <w:sz w:val="24"/>
          <w:szCs w:val="24"/>
        </w:rPr>
        <w:t xml:space="preserve">Finally, </w:t>
      </w:r>
      <w:r w:rsidR="00AE4708" w:rsidRPr="00A63670">
        <w:rPr>
          <w:rFonts w:ascii="Times New Roman" w:hAnsi="Times New Roman"/>
          <w:sz w:val="24"/>
          <w:szCs w:val="24"/>
        </w:rPr>
        <w:t xml:space="preserve">we encourage you to </w:t>
      </w:r>
      <w:r w:rsidR="006A0A22" w:rsidRPr="00A63670">
        <w:rPr>
          <w:rFonts w:ascii="Times New Roman" w:hAnsi="Times New Roman"/>
          <w:sz w:val="24"/>
          <w:szCs w:val="24"/>
        </w:rPr>
        <w:t xml:space="preserve">specify the threshold </w:t>
      </w:r>
      <w:r w:rsidR="009E218F" w:rsidRPr="00A63670">
        <w:rPr>
          <w:rFonts w:ascii="Times New Roman" w:hAnsi="Times New Roman"/>
          <w:sz w:val="24"/>
          <w:szCs w:val="24"/>
        </w:rPr>
        <w:t xml:space="preserve">size </w:t>
      </w:r>
      <w:r w:rsidR="006A0A22" w:rsidRPr="00A63670">
        <w:rPr>
          <w:rFonts w:ascii="Times New Roman" w:hAnsi="Times New Roman"/>
          <w:sz w:val="24"/>
          <w:szCs w:val="24"/>
        </w:rPr>
        <w:t xml:space="preserve">for </w:t>
      </w:r>
      <w:r w:rsidR="009E218F" w:rsidRPr="00A63670">
        <w:rPr>
          <w:rFonts w:ascii="Times New Roman" w:hAnsi="Times New Roman"/>
          <w:sz w:val="24"/>
          <w:szCs w:val="24"/>
        </w:rPr>
        <w:t xml:space="preserve">an </w:t>
      </w:r>
      <w:r w:rsidR="006A0A22" w:rsidRPr="00A63670">
        <w:rPr>
          <w:rFonts w:ascii="Times New Roman" w:hAnsi="Times New Roman"/>
          <w:sz w:val="24"/>
          <w:szCs w:val="24"/>
        </w:rPr>
        <w:t>old</w:t>
      </w:r>
      <w:r w:rsidR="009E218F" w:rsidRPr="00A63670">
        <w:rPr>
          <w:rFonts w:ascii="Times New Roman" w:hAnsi="Times New Roman"/>
          <w:sz w:val="24"/>
          <w:szCs w:val="24"/>
        </w:rPr>
        <w:t>-</w:t>
      </w:r>
      <w:r w:rsidR="006A0A22" w:rsidRPr="00A63670">
        <w:rPr>
          <w:rFonts w:ascii="Times New Roman" w:hAnsi="Times New Roman"/>
          <w:sz w:val="24"/>
          <w:szCs w:val="24"/>
        </w:rPr>
        <w:t>growth</w:t>
      </w:r>
      <w:r w:rsidR="009E218F" w:rsidRPr="00A63670">
        <w:rPr>
          <w:rFonts w:ascii="Times New Roman" w:hAnsi="Times New Roman"/>
          <w:sz w:val="24"/>
          <w:szCs w:val="24"/>
        </w:rPr>
        <w:t xml:space="preserve"> patch</w:t>
      </w:r>
      <w:r w:rsidR="006A0A22" w:rsidRPr="00A63670">
        <w:rPr>
          <w:rFonts w:ascii="Times New Roman" w:hAnsi="Times New Roman"/>
          <w:sz w:val="24"/>
          <w:szCs w:val="24"/>
        </w:rPr>
        <w:t xml:space="preserve"> as the “minimum spatial scale relevant to inventory methods</w:t>
      </w:r>
      <w:r w:rsidR="00AE4708" w:rsidRPr="00A63670">
        <w:rPr>
          <w:rFonts w:ascii="Times New Roman" w:hAnsi="Times New Roman"/>
          <w:sz w:val="24"/>
          <w:szCs w:val="24"/>
        </w:rPr>
        <w:t>.</w:t>
      </w:r>
      <w:r w:rsidR="006A0A22" w:rsidRPr="00A63670">
        <w:rPr>
          <w:rFonts w:ascii="Times New Roman" w:hAnsi="Times New Roman"/>
          <w:sz w:val="24"/>
          <w:szCs w:val="24"/>
        </w:rPr>
        <w:t>”</w:t>
      </w:r>
      <w:r w:rsidR="00AE4708" w:rsidRPr="00A63670">
        <w:rPr>
          <w:rFonts w:ascii="Times New Roman" w:hAnsi="Times New Roman"/>
          <w:sz w:val="24"/>
          <w:szCs w:val="24"/>
        </w:rPr>
        <w:t xml:space="preserve"> </w:t>
      </w:r>
      <w:r w:rsidR="00E266E0" w:rsidRPr="00A63670">
        <w:rPr>
          <w:rFonts w:ascii="Times New Roman" w:hAnsi="Times New Roman"/>
          <w:sz w:val="24"/>
          <w:szCs w:val="24"/>
        </w:rPr>
        <w:t xml:space="preserve">We have reviewed the rationale for not addressing this issue directly, but we disagree with the approach. The Forest Service </w:t>
      </w:r>
      <w:r w:rsidR="005F7157" w:rsidRPr="00A63670">
        <w:rPr>
          <w:rFonts w:ascii="Times New Roman" w:hAnsi="Times New Roman"/>
          <w:sz w:val="24"/>
          <w:szCs w:val="24"/>
        </w:rPr>
        <w:t xml:space="preserve">notes </w:t>
      </w:r>
      <w:r w:rsidR="00D044B2" w:rsidRPr="00A63670">
        <w:rPr>
          <w:rFonts w:ascii="Times New Roman" w:hAnsi="Times New Roman"/>
          <w:sz w:val="24"/>
          <w:szCs w:val="24"/>
        </w:rPr>
        <w:t xml:space="preserve">generally </w:t>
      </w:r>
      <w:r w:rsidR="005F7157" w:rsidRPr="00A63670">
        <w:rPr>
          <w:rFonts w:ascii="Times New Roman" w:hAnsi="Times New Roman"/>
          <w:sz w:val="24"/>
          <w:szCs w:val="24"/>
        </w:rPr>
        <w:t>that the “minimum patch size</w:t>
      </w:r>
      <w:r w:rsidR="00D044B2" w:rsidRPr="00A63670">
        <w:rPr>
          <w:rFonts w:ascii="Times New Roman" w:hAnsi="Times New Roman"/>
          <w:sz w:val="24"/>
          <w:szCs w:val="24"/>
        </w:rPr>
        <w:t xml:space="preserve"> . . . must be sufficient to function as an ecological unit,” </w:t>
      </w:r>
      <w:r w:rsidR="004F0C34" w:rsidRPr="00A63670">
        <w:rPr>
          <w:rFonts w:ascii="Times New Roman" w:hAnsi="Times New Roman"/>
          <w:sz w:val="24"/>
          <w:szCs w:val="24"/>
        </w:rPr>
        <w:t>and</w:t>
      </w:r>
      <w:r w:rsidR="00D044B2" w:rsidRPr="00A63670">
        <w:rPr>
          <w:rFonts w:ascii="Times New Roman" w:hAnsi="Times New Roman"/>
          <w:sz w:val="24"/>
          <w:szCs w:val="24"/>
        </w:rPr>
        <w:t xml:space="preserve"> explains further that </w:t>
      </w:r>
      <w:r w:rsidR="004F0C34" w:rsidRPr="00A63670">
        <w:rPr>
          <w:rFonts w:ascii="Times New Roman" w:hAnsi="Times New Roman"/>
          <w:sz w:val="24"/>
          <w:szCs w:val="24"/>
        </w:rPr>
        <w:t>the minimum size “at which old-growth forest features manifest” will be different in different forest types.</w:t>
      </w:r>
      <w:r w:rsidR="004F0C34" w:rsidRPr="00A63670">
        <w:rPr>
          <w:rStyle w:val="FootnoteReference"/>
          <w:rFonts w:ascii="Times New Roman" w:hAnsi="Times New Roman"/>
          <w:sz w:val="24"/>
          <w:szCs w:val="24"/>
        </w:rPr>
        <w:footnoteReference w:id="74"/>
      </w:r>
      <w:r w:rsidR="00AE249E" w:rsidRPr="00A63670">
        <w:rPr>
          <w:rFonts w:ascii="Times New Roman" w:hAnsi="Times New Roman"/>
          <w:sz w:val="24"/>
          <w:szCs w:val="24"/>
        </w:rPr>
        <w:t xml:space="preserve"> The analysis then punts the question to the Adaptive Strategies.</w:t>
      </w:r>
      <w:r w:rsidR="00F0784D" w:rsidRPr="00A63670">
        <w:rPr>
          <w:rStyle w:val="FootnoteReference"/>
          <w:rFonts w:ascii="Times New Roman" w:hAnsi="Times New Roman"/>
          <w:sz w:val="24"/>
          <w:szCs w:val="24"/>
        </w:rPr>
        <w:footnoteReference w:id="75"/>
      </w:r>
    </w:p>
    <w:p w14:paraId="14278C25" w14:textId="2D6CA3C1" w:rsidR="006D2073" w:rsidRPr="00A63670" w:rsidRDefault="004421A8" w:rsidP="00902E4C">
      <w:pPr>
        <w:rPr>
          <w:rFonts w:ascii="Times New Roman" w:hAnsi="Times New Roman"/>
          <w:sz w:val="24"/>
          <w:szCs w:val="24"/>
        </w:rPr>
      </w:pPr>
      <w:r w:rsidRPr="00A63670">
        <w:rPr>
          <w:rFonts w:ascii="Times New Roman" w:hAnsi="Times New Roman"/>
          <w:sz w:val="24"/>
          <w:szCs w:val="24"/>
        </w:rPr>
        <w:t>The question of whether a patch is large enough to be considered old growth will bedevil the implementation of NOGA unless this issue is clarified.</w:t>
      </w:r>
      <w:r w:rsidRPr="00A63670">
        <w:rPr>
          <w:rStyle w:val="FootnoteReference"/>
          <w:rFonts w:ascii="Times New Roman" w:hAnsi="Times New Roman"/>
          <w:sz w:val="24"/>
          <w:szCs w:val="24"/>
        </w:rPr>
        <w:footnoteReference w:id="76"/>
      </w:r>
      <w:r w:rsidRPr="00A63670">
        <w:rPr>
          <w:rFonts w:ascii="Times New Roman" w:hAnsi="Times New Roman"/>
          <w:sz w:val="24"/>
          <w:szCs w:val="24"/>
        </w:rPr>
        <w:t xml:space="preserve"> </w:t>
      </w:r>
      <w:r w:rsidR="00F94904" w:rsidRPr="00A63670">
        <w:rPr>
          <w:rFonts w:ascii="Times New Roman" w:hAnsi="Times New Roman"/>
          <w:sz w:val="24"/>
          <w:szCs w:val="24"/>
        </w:rPr>
        <w:t xml:space="preserve">Consistent with our overall feedback on the Adaptive Strategies, </w:t>
      </w:r>
      <w:r w:rsidR="001A6532" w:rsidRPr="00A63670">
        <w:rPr>
          <w:rFonts w:ascii="Times New Roman" w:hAnsi="Times New Roman"/>
          <w:sz w:val="24"/>
          <w:szCs w:val="24"/>
        </w:rPr>
        <w:t>defining minimum patch size</w:t>
      </w:r>
      <w:r w:rsidR="00F94904" w:rsidRPr="00A63670">
        <w:rPr>
          <w:rFonts w:ascii="Times New Roman" w:hAnsi="Times New Roman"/>
          <w:sz w:val="24"/>
          <w:szCs w:val="24"/>
        </w:rPr>
        <w:t xml:space="preserve"> is too much to ask of local units. It has the potential to be a highly contentious question without more guidance from </w:t>
      </w:r>
      <w:r w:rsidR="001A6532" w:rsidRPr="00A63670">
        <w:rPr>
          <w:rFonts w:ascii="Times New Roman" w:hAnsi="Times New Roman"/>
          <w:sz w:val="24"/>
          <w:szCs w:val="24"/>
        </w:rPr>
        <w:t>NOGA. Furthermore, while</w:t>
      </w:r>
      <w:r w:rsidR="00553D1F" w:rsidRPr="00A63670">
        <w:rPr>
          <w:rFonts w:ascii="Times New Roman" w:hAnsi="Times New Roman"/>
          <w:sz w:val="24"/>
          <w:szCs w:val="24"/>
        </w:rPr>
        <w:t xml:space="preserve"> </w:t>
      </w:r>
      <w:r w:rsidR="00F13190" w:rsidRPr="00A63670">
        <w:rPr>
          <w:rFonts w:ascii="Times New Roman" w:hAnsi="Times New Roman"/>
          <w:sz w:val="24"/>
          <w:szCs w:val="24"/>
        </w:rPr>
        <w:t>we agree that the</w:t>
      </w:r>
      <w:r w:rsidR="00553D1F" w:rsidRPr="00A63670">
        <w:rPr>
          <w:rFonts w:ascii="Times New Roman" w:hAnsi="Times New Roman"/>
          <w:sz w:val="24"/>
          <w:szCs w:val="24"/>
        </w:rPr>
        <w:t xml:space="preserve"> variability </w:t>
      </w:r>
      <w:r w:rsidR="00F13190" w:rsidRPr="00A63670">
        <w:rPr>
          <w:rFonts w:ascii="Times New Roman" w:hAnsi="Times New Roman"/>
          <w:sz w:val="24"/>
          <w:szCs w:val="24"/>
        </w:rPr>
        <w:t xml:space="preserve">in minimum patch sizes across different forest types is driven by ecological differences, </w:t>
      </w:r>
      <w:r w:rsidR="000F4156" w:rsidRPr="00A63670">
        <w:rPr>
          <w:rFonts w:ascii="Times New Roman" w:hAnsi="Times New Roman"/>
          <w:sz w:val="24"/>
          <w:szCs w:val="24"/>
        </w:rPr>
        <w:t>defining the minimum patch size is not an ecological problem; it is a logistical problem: Have</w:t>
      </w:r>
      <w:r w:rsidR="00274206" w:rsidRPr="00A63670">
        <w:rPr>
          <w:rFonts w:ascii="Times New Roman" w:hAnsi="Times New Roman"/>
          <w:sz w:val="24"/>
          <w:szCs w:val="24"/>
        </w:rPr>
        <w:t xml:space="preserve"> </w:t>
      </w:r>
      <w:r w:rsidR="00B031FF" w:rsidRPr="00A63670">
        <w:rPr>
          <w:rFonts w:ascii="Times New Roman" w:hAnsi="Times New Roman"/>
          <w:sz w:val="24"/>
          <w:szCs w:val="24"/>
        </w:rPr>
        <w:t xml:space="preserve">the </w:t>
      </w:r>
      <w:r w:rsidR="00274206" w:rsidRPr="00A63670">
        <w:rPr>
          <w:rFonts w:ascii="Times New Roman" w:hAnsi="Times New Roman"/>
          <w:sz w:val="24"/>
          <w:szCs w:val="24"/>
        </w:rPr>
        <w:t>old-growth</w:t>
      </w:r>
      <w:r w:rsidR="00B031FF" w:rsidRPr="00A63670">
        <w:rPr>
          <w:rFonts w:ascii="Times New Roman" w:hAnsi="Times New Roman"/>
          <w:sz w:val="24"/>
          <w:szCs w:val="24"/>
        </w:rPr>
        <w:t xml:space="preserve"> </w:t>
      </w:r>
      <w:r w:rsidR="00274206" w:rsidRPr="00A63670">
        <w:rPr>
          <w:rFonts w:ascii="Times New Roman" w:hAnsi="Times New Roman"/>
          <w:sz w:val="24"/>
          <w:szCs w:val="24"/>
        </w:rPr>
        <w:t xml:space="preserve">features </w:t>
      </w:r>
      <w:r w:rsidR="00B031FF" w:rsidRPr="00A63670">
        <w:rPr>
          <w:rFonts w:ascii="Times New Roman" w:hAnsi="Times New Roman"/>
          <w:sz w:val="24"/>
          <w:szCs w:val="24"/>
        </w:rPr>
        <w:t xml:space="preserve">that NOGA is attempting to promote </w:t>
      </w:r>
      <w:r w:rsidR="00274206" w:rsidRPr="00A63670">
        <w:rPr>
          <w:rFonts w:ascii="Times New Roman" w:hAnsi="Times New Roman"/>
          <w:sz w:val="24"/>
          <w:szCs w:val="24"/>
        </w:rPr>
        <w:t xml:space="preserve">manifested in a way that we can identify them and track them? If so, then there is no reason to </w:t>
      </w:r>
      <w:r w:rsidR="003173BA" w:rsidRPr="00A63670">
        <w:rPr>
          <w:rFonts w:ascii="Times New Roman" w:hAnsi="Times New Roman"/>
          <w:sz w:val="24"/>
          <w:szCs w:val="24"/>
        </w:rPr>
        <w:t xml:space="preserve">exclude them from NOGA’s standards. As the keeper of the inventory, the WO should </w:t>
      </w:r>
      <w:r w:rsidR="00674219" w:rsidRPr="00A63670">
        <w:rPr>
          <w:rFonts w:ascii="Times New Roman" w:hAnsi="Times New Roman"/>
          <w:sz w:val="24"/>
          <w:szCs w:val="24"/>
        </w:rPr>
        <w:t xml:space="preserve">step in and specify the minimum patch sizes for each major forest type (or simplify by lumping into frequent- and infrequent-fire </w:t>
      </w:r>
      <w:r w:rsidR="00902E4C" w:rsidRPr="00A63670">
        <w:rPr>
          <w:rFonts w:ascii="Times New Roman" w:hAnsi="Times New Roman"/>
          <w:sz w:val="24"/>
          <w:szCs w:val="24"/>
        </w:rPr>
        <w:t>systems) based on its ability to detect and track those conditions</w:t>
      </w:r>
      <w:r w:rsidR="00F57736" w:rsidRPr="00A63670">
        <w:rPr>
          <w:rFonts w:ascii="Times New Roman" w:hAnsi="Times New Roman"/>
          <w:sz w:val="24"/>
          <w:szCs w:val="24"/>
        </w:rPr>
        <w:t>.</w:t>
      </w:r>
      <w:r w:rsidR="00375EA7" w:rsidRPr="00A63670">
        <w:rPr>
          <w:rFonts w:ascii="Times New Roman" w:hAnsi="Times New Roman"/>
          <w:sz w:val="24"/>
          <w:szCs w:val="24"/>
        </w:rPr>
        <w:t xml:space="preserve"> Th</w:t>
      </w:r>
      <w:r w:rsidR="004A023A" w:rsidRPr="00A63670">
        <w:rPr>
          <w:rFonts w:ascii="Times New Roman" w:hAnsi="Times New Roman"/>
          <w:sz w:val="24"/>
          <w:szCs w:val="24"/>
        </w:rPr>
        <w:t>ese thresholds need not be set immediately; they could be deferred to future technical guidance.</w:t>
      </w:r>
    </w:p>
    <w:p w14:paraId="58B00264" w14:textId="77777777" w:rsidR="00BB796C" w:rsidRPr="00A63670" w:rsidRDefault="00BB796C">
      <w:pPr>
        <w:rPr>
          <w:rFonts w:ascii="Times New Roman" w:hAnsi="Times New Roman"/>
          <w:sz w:val="24"/>
          <w:szCs w:val="24"/>
        </w:rPr>
      </w:pPr>
    </w:p>
    <w:p w14:paraId="285537FE" w14:textId="77777777" w:rsidR="004F5D0D" w:rsidRDefault="004F5D0D">
      <w:pPr>
        <w:rPr>
          <w:rFonts w:ascii="Times New Roman" w:hAnsi="Times New Roman"/>
          <w:sz w:val="24"/>
          <w:szCs w:val="24"/>
          <w:u w:val="single"/>
        </w:rPr>
      </w:pPr>
      <w:r>
        <w:rPr>
          <w:rFonts w:ascii="Times New Roman" w:hAnsi="Times New Roman"/>
          <w:sz w:val="24"/>
          <w:szCs w:val="24"/>
          <w:u w:val="single"/>
        </w:rPr>
        <w:br w:type="page"/>
      </w:r>
    </w:p>
    <w:p w14:paraId="050109C2" w14:textId="772A2EE0" w:rsidR="00E939E8" w:rsidRPr="00A63670" w:rsidRDefault="007B62E4">
      <w:pPr>
        <w:rPr>
          <w:rFonts w:ascii="Times New Roman" w:hAnsi="Times New Roman"/>
          <w:sz w:val="24"/>
          <w:szCs w:val="24"/>
        </w:rPr>
      </w:pPr>
      <w:r w:rsidRPr="00A63670">
        <w:rPr>
          <w:rFonts w:ascii="Times New Roman" w:hAnsi="Times New Roman"/>
          <w:sz w:val="24"/>
          <w:szCs w:val="24"/>
          <w:u w:val="single"/>
        </w:rPr>
        <w:t xml:space="preserve">Analytical </w:t>
      </w:r>
      <w:r w:rsidR="00EB303C" w:rsidRPr="00A63670">
        <w:rPr>
          <w:rFonts w:ascii="Times New Roman" w:hAnsi="Times New Roman"/>
          <w:sz w:val="24"/>
          <w:szCs w:val="24"/>
          <w:u w:val="single"/>
        </w:rPr>
        <w:t>Problems</w:t>
      </w:r>
      <w:r w:rsidR="00C809EB" w:rsidRPr="00A63670">
        <w:rPr>
          <w:rFonts w:ascii="Times New Roman" w:hAnsi="Times New Roman"/>
          <w:sz w:val="24"/>
          <w:szCs w:val="24"/>
        </w:rPr>
        <w:t>:</w:t>
      </w:r>
    </w:p>
    <w:p w14:paraId="2A3A754A" w14:textId="28C00E0D" w:rsidR="00BB796C" w:rsidRPr="00A63670" w:rsidRDefault="003B5B20">
      <w:pPr>
        <w:rPr>
          <w:rFonts w:ascii="Times New Roman" w:hAnsi="Times New Roman"/>
          <w:sz w:val="24"/>
          <w:szCs w:val="24"/>
        </w:rPr>
      </w:pPr>
      <w:r w:rsidRPr="00A63670">
        <w:rPr>
          <w:rFonts w:ascii="Times New Roman" w:hAnsi="Times New Roman"/>
          <w:sz w:val="24"/>
          <w:szCs w:val="24"/>
        </w:rPr>
        <w:t xml:space="preserve">In addition to the suggested revisions to NOGA’s text, we also </w:t>
      </w:r>
      <w:r w:rsidR="00B44A21" w:rsidRPr="00A63670">
        <w:rPr>
          <w:rFonts w:ascii="Times New Roman" w:hAnsi="Times New Roman"/>
          <w:sz w:val="24"/>
          <w:szCs w:val="24"/>
        </w:rPr>
        <w:t>have concerns about some of the analysis.</w:t>
      </w:r>
    </w:p>
    <w:p w14:paraId="7677373C" w14:textId="58546FE5" w:rsidR="005F60F2" w:rsidRPr="00A63670" w:rsidRDefault="005F60F2" w:rsidP="005F60F2">
      <w:pPr>
        <w:pStyle w:val="ListParagraph"/>
        <w:numPr>
          <w:ilvl w:val="0"/>
          <w:numId w:val="5"/>
        </w:numPr>
        <w:rPr>
          <w:rFonts w:ascii="Times New Roman" w:hAnsi="Times New Roman"/>
          <w:sz w:val="24"/>
          <w:szCs w:val="24"/>
        </w:rPr>
      </w:pPr>
      <w:r w:rsidRPr="00A63670">
        <w:rPr>
          <w:rFonts w:ascii="Times New Roman" w:hAnsi="Times New Roman"/>
          <w:sz w:val="24"/>
          <w:szCs w:val="24"/>
        </w:rPr>
        <w:t xml:space="preserve">Issues specific to </w:t>
      </w:r>
      <w:r w:rsidR="00260FE9" w:rsidRPr="00A63670">
        <w:rPr>
          <w:rFonts w:ascii="Times New Roman" w:hAnsi="Times New Roman"/>
          <w:sz w:val="24"/>
          <w:szCs w:val="24"/>
        </w:rPr>
        <w:t>Southern Appalachian</w:t>
      </w:r>
      <w:r w:rsidR="00186CD6" w:rsidRPr="00A63670">
        <w:rPr>
          <w:rFonts w:ascii="Times New Roman" w:hAnsi="Times New Roman"/>
          <w:sz w:val="24"/>
          <w:szCs w:val="24"/>
        </w:rPr>
        <w:t xml:space="preserve"> forest</w:t>
      </w:r>
      <w:r w:rsidRPr="00A63670">
        <w:rPr>
          <w:rFonts w:ascii="Times New Roman" w:hAnsi="Times New Roman"/>
          <w:sz w:val="24"/>
          <w:szCs w:val="24"/>
        </w:rPr>
        <w:t>s</w:t>
      </w:r>
    </w:p>
    <w:p w14:paraId="00C9D491" w14:textId="73C66645" w:rsidR="008D198E" w:rsidRPr="00A63670" w:rsidRDefault="001A72C6" w:rsidP="00260FE9">
      <w:pPr>
        <w:rPr>
          <w:rFonts w:ascii="Times New Roman" w:hAnsi="Times New Roman"/>
          <w:sz w:val="24"/>
          <w:szCs w:val="24"/>
        </w:rPr>
      </w:pPr>
      <w:r w:rsidRPr="00A63670">
        <w:rPr>
          <w:rFonts w:ascii="Times New Roman" w:hAnsi="Times New Roman"/>
          <w:sz w:val="24"/>
          <w:szCs w:val="24"/>
        </w:rPr>
        <w:t xml:space="preserve">The Southern Appalachians </w:t>
      </w:r>
      <w:r w:rsidR="00902E4C" w:rsidRPr="00A63670">
        <w:rPr>
          <w:rFonts w:ascii="Times New Roman" w:hAnsi="Times New Roman"/>
          <w:sz w:val="24"/>
          <w:szCs w:val="24"/>
        </w:rPr>
        <w:t xml:space="preserve">punch above their weight when it comes to the </w:t>
      </w:r>
      <w:r w:rsidRPr="00A63670">
        <w:rPr>
          <w:rFonts w:ascii="Times New Roman" w:hAnsi="Times New Roman"/>
          <w:sz w:val="24"/>
          <w:szCs w:val="24"/>
        </w:rPr>
        <w:t xml:space="preserve">importance to old-growth conservation efforts. According to the Forest Service’s inventory, </w:t>
      </w:r>
      <w:r w:rsidR="00585FC6" w:rsidRPr="00A63670">
        <w:rPr>
          <w:rFonts w:ascii="Times New Roman" w:hAnsi="Times New Roman"/>
          <w:sz w:val="24"/>
          <w:szCs w:val="24"/>
        </w:rPr>
        <w:t xml:space="preserve">the Southern Appalachian national forests </w:t>
      </w:r>
      <w:r w:rsidR="00CF453C" w:rsidRPr="00A63670">
        <w:rPr>
          <w:rFonts w:ascii="Times New Roman" w:hAnsi="Times New Roman"/>
          <w:sz w:val="24"/>
          <w:szCs w:val="24"/>
        </w:rPr>
        <w:t xml:space="preserve">contain about 1/3 of the total acres in Region 8 but </w:t>
      </w:r>
      <w:r w:rsidR="005717DE" w:rsidRPr="00A63670">
        <w:rPr>
          <w:rFonts w:ascii="Times New Roman" w:hAnsi="Times New Roman"/>
          <w:sz w:val="24"/>
          <w:szCs w:val="24"/>
        </w:rPr>
        <w:t>more than 3/4 of total old growth.</w:t>
      </w:r>
      <w:r w:rsidR="00022FD5" w:rsidRPr="00A63670">
        <w:rPr>
          <w:rStyle w:val="FootnoteReference"/>
          <w:rFonts w:ascii="Times New Roman" w:hAnsi="Times New Roman"/>
          <w:sz w:val="24"/>
          <w:szCs w:val="24"/>
        </w:rPr>
        <w:footnoteReference w:id="77"/>
      </w:r>
      <w:r w:rsidR="005717DE" w:rsidRPr="00A63670">
        <w:rPr>
          <w:rFonts w:ascii="Times New Roman" w:hAnsi="Times New Roman"/>
          <w:sz w:val="24"/>
          <w:szCs w:val="24"/>
        </w:rPr>
        <w:t xml:space="preserve"> Adding in Region 9, </w:t>
      </w:r>
      <w:r w:rsidR="00022FD5" w:rsidRPr="00A63670">
        <w:rPr>
          <w:rFonts w:ascii="Times New Roman" w:hAnsi="Times New Roman"/>
          <w:sz w:val="24"/>
          <w:szCs w:val="24"/>
        </w:rPr>
        <w:t xml:space="preserve">these </w:t>
      </w:r>
      <w:r w:rsidR="000165E6" w:rsidRPr="00A63670">
        <w:rPr>
          <w:rFonts w:ascii="Times New Roman" w:hAnsi="Times New Roman"/>
          <w:sz w:val="24"/>
          <w:szCs w:val="24"/>
        </w:rPr>
        <w:t xml:space="preserve">the Southern Appalachians </w:t>
      </w:r>
      <w:r w:rsidR="00631F52" w:rsidRPr="00A63670">
        <w:rPr>
          <w:rFonts w:ascii="Times New Roman" w:hAnsi="Times New Roman"/>
          <w:sz w:val="24"/>
          <w:szCs w:val="24"/>
        </w:rPr>
        <w:t>contain</w:t>
      </w:r>
      <w:r w:rsidR="000165E6" w:rsidRPr="00A63670">
        <w:rPr>
          <w:rFonts w:ascii="Times New Roman" w:hAnsi="Times New Roman"/>
          <w:sz w:val="24"/>
          <w:szCs w:val="24"/>
        </w:rPr>
        <w:t xml:space="preserve"> about 62% of </w:t>
      </w:r>
      <w:r w:rsidR="00631F52" w:rsidRPr="00A63670">
        <w:rPr>
          <w:rFonts w:ascii="Times New Roman" w:hAnsi="Times New Roman"/>
          <w:sz w:val="24"/>
          <w:szCs w:val="24"/>
        </w:rPr>
        <w:t>all old growth on NFS lands in the East.</w:t>
      </w:r>
      <w:r w:rsidR="00D52AF9" w:rsidRPr="00A63670">
        <w:rPr>
          <w:rStyle w:val="FootnoteReference"/>
          <w:rFonts w:ascii="Times New Roman" w:hAnsi="Times New Roman"/>
          <w:sz w:val="24"/>
          <w:szCs w:val="24"/>
        </w:rPr>
        <w:footnoteReference w:id="78"/>
      </w:r>
      <w:r w:rsidR="00D64051" w:rsidRPr="00A63670">
        <w:rPr>
          <w:rFonts w:ascii="Times New Roman" w:hAnsi="Times New Roman"/>
          <w:sz w:val="24"/>
          <w:szCs w:val="24"/>
        </w:rPr>
        <w:t xml:space="preserve"> </w:t>
      </w:r>
    </w:p>
    <w:p w14:paraId="5DB9214A" w14:textId="7C11F450" w:rsidR="008D198E" w:rsidRPr="00A63670" w:rsidRDefault="008D198E" w:rsidP="00260FE9">
      <w:pPr>
        <w:rPr>
          <w:rFonts w:ascii="Times New Roman" w:hAnsi="Times New Roman"/>
          <w:i/>
          <w:iCs/>
          <w:sz w:val="24"/>
          <w:szCs w:val="24"/>
        </w:rPr>
      </w:pPr>
      <w:r w:rsidRPr="00A63670">
        <w:rPr>
          <w:rFonts w:ascii="Times New Roman" w:hAnsi="Times New Roman"/>
          <w:sz w:val="24"/>
          <w:szCs w:val="24"/>
        </w:rPr>
        <w:t>The vast majority o</w:t>
      </w:r>
      <w:r w:rsidR="003B662C" w:rsidRPr="00A63670">
        <w:rPr>
          <w:rFonts w:ascii="Times New Roman" w:hAnsi="Times New Roman"/>
          <w:sz w:val="24"/>
          <w:szCs w:val="24"/>
        </w:rPr>
        <w:t>f our Eastern</w:t>
      </w:r>
      <w:r w:rsidRPr="00A63670">
        <w:rPr>
          <w:rFonts w:ascii="Times New Roman" w:hAnsi="Times New Roman"/>
          <w:sz w:val="24"/>
          <w:szCs w:val="24"/>
        </w:rPr>
        <w:t xml:space="preserve"> old growth</w:t>
      </w:r>
      <w:r w:rsidR="003B662C" w:rsidRPr="00A63670">
        <w:rPr>
          <w:rFonts w:ascii="Times New Roman" w:hAnsi="Times New Roman"/>
          <w:sz w:val="24"/>
          <w:szCs w:val="24"/>
        </w:rPr>
        <w:t>, moreover, occurs outside of passively managed</w:t>
      </w:r>
      <w:r w:rsidRPr="00A63670">
        <w:rPr>
          <w:rFonts w:ascii="Times New Roman" w:hAnsi="Times New Roman"/>
          <w:sz w:val="24"/>
          <w:szCs w:val="24"/>
        </w:rPr>
        <w:t xml:space="preserve"> areas such as wilderness or inventoried roadless areas. Nationally</w:t>
      </w:r>
      <w:r w:rsidR="00BD7410" w:rsidRPr="00A63670">
        <w:rPr>
          <w:rFonts w:ascii="Times New Roman" w:hAnsi="Times New Roman"/>
          <w:sz w:val="24"/>
          <w:szCs w:val="24"/>
        </w:rPr>
        <w:t xml:space="preserve">, </w:t>
      </w:r>
      <w:r w:rsidR="00AF2D20" w:rsidRPr="00A63670">
        <w:rPr>
          <w:rFonts w:ascii="Times New Roman" w:hAnsi="Times New Roman"/>
          <w:sz w:val="24"/>
          <w:szCs w:val="24"/>
        </w:rPr>
        <w:t>of the estimated 24</w:t>
      </w:r>
      <w:r w:rsidR="00B172C1" w:rsidRPr="00A63670">
        <w:rPr>
          <w:rFonts w:ascii="Times New Roman" w:hAnsi="Times New Roman"/>
          <w:sz w:val="24"/>
          <w:szCs w:val="24"/>
        </w:rPr>
        <w:t xml:space="preserve">,738,000 acres of old growth, </w:t>
      </w:r>
      <w:r w:rsidR="00BA3563" w:rsidRPr="00A63670">
        <w:rPr>
          <w:rFonts w:ascii="Times New Roman" w:hAnsi="Times New Roman"/>
          <w:sz w:val="24"/>
          <w:szCs w:val="24"/>
        </w:rPr>
        <w:t xml:space="preserve">13,605,900 </w:t>
      </w:r>
      <w:r w:rsidR="003B662C" w:rsidRPr="00A63670">
        <w:rPr>
          <w:rFonts w:ascii="Times New Roman" w:hAnsi="Times New Roman"/>
          <w:sz w:val="24"/>
          <w:szCs w:val="24"/>
        </w:rPr>
        <w:t>(</w:t>
      </w:r>
      <w:r w:rsidR="00216935" w:rsidRPr="00A63670">
        <w:rPr>
          <w:rFonts w:ascii="Times New Roman" w:hAnsi="Times New Roman"/>
          <w:sz w:val="24"/>
          <w:szCs w:val="24"/>
        </w:rPr>
        <w:t>55%</w:t>
      </w:r>
      <w:r w:rsidR="003B662C" w:rsidRPr="00A63670">
        <w:rPr>
          <w:rFonts w:ascii="Times New Roman" w:hAnsi="Times New Roman"/>
          <w:sz w:val="24"/>
          <w:szCs w:val="24"/>
        </w:rPr>
        <w:t>) are in generally passive management.</w:t>
      </w:r>
      <w:r w:rsidR="00B01E3D" w:rsidRPr="00A63670">
        <w:rPr>
          <w:rStyle w:val="FootnoteReference"/>
          <w:rFonts w:ascii="Times New Roman" w:hAnsi="Times New Roman"/>
          <w:sz w:val="24"/>
          <w:szCs w:val="24"/>
        </w:rPr>
        <w:footnoteReference w:id="79"/>
      </w:r>
      <w:r w:rsidR="00216935" w:rsidRPr="00A63670">
        <w:rPr>
          <w:rFonts w:ascii="Times New Roman" w:hAnsi="Times New Roman"/>
          <w:sz w:val="24"/>
          <w:szCs w:val="24"/>
        </w:rPr>
        <w:t xml:space="preserve"> </w:t>
      </w:r>
      <w:r w:rsidR="00DA105A" w:rsidRPr="00A63670">
        <w:rPr>
          <w:rFonts w:ascii="Times New Roman" w:hAnsi="Times New Roman"/>
          <w:sz w:val="24"/>
          <w:szCs w:val="24"/>
        </w:rPr>
        <w:t>However, o</w:t>
      </w:r>
      <w:r w:rsidR="00403BAB" w:rsidRPr="00A63670">
        <w:rPr>
          <w:rFonts w:ascii="Times New Roman" w:hAnsi="Times New Roman"/>
          <w:sz w:val="24"/>
          <w:szCs w:val="24"/>
        </w:rPr>
        <w:t xml:space="preserve">nly 24% of </w:t>
      </w:r>
      <w:r w:rsidR="0090287A" w:rsidRPr="00A63670">
        <w:rPr>
          <w:rFonts w:ascii="Times New Roman" w:hAnsi="Times New Roman"/>
          <w:sz w:val="24"/>
          <w:szCs w:val="24"/>
        </w:rPr>
        <w:t>Eastern</w:t>
      </w:r>
      <w:r w:rsidR="00403BAB" w:rsidRPr="00A63670">
        <w:rPr>
          <w:rFonts w:ascii="Times New Roman" w:hAnsi="Times New Roman"/>
          <w:sz w:val="24"/>
          <w:szCs w:val="24"/>
        </w:rPr>
        <w:t xml:space="preserve"> old growth (again, </w:t>
      </w:r>
      <w:r w:rsidR="0090287A" w:rsidRPr="00A63670">
        <w:rPr>
          <w:rFonts w:ascii="Times New Roman" w:hAnsi="Times New Roman"/>
          <w:sz w:val="24"/>
          <w:szCs w:val="24"/>
        </w:rPr>
        <w:t xml:space="preserve">with </w:t>
      </w:r>
      <w:r w:rsidR="00403BAB" w:rsidRPr="00A63670">
        <w:rPr>
          <w:rFonts w:ascii="Times New Roman" w:hAnsi="Times New Roman"/>
          <w:sz w:val="24"/>
          <w:szCs w:val="24"/>
        </w:rPr>
        <w:t>most of that in the Southern Appalachians)</w:t>
      </w:r>
      <w:r w:rsidR="0027399D" w:rsidRPr="00A63670">
        <w:rPr>
          <w:rFonts w:ascii="Times New Roman" w:hAnsi="Times New Roman"/>
          <w:sz w:val="24"/>
          <w:szCs w:val="24"/>
        </w:rPr>
        <w:t xml:space="preserve"> is in passive management.</w:t>
      </w:r>
      <w:r w:rsidR="00B01E3D" w:rsidRPr="00A63670">
        <w:rPr>
          <w:rStyle w:val="FootnoteReference"/>
          <w:rFonts w:ascii="Times New Roman" w:hAnsi="Times New Roman"/>
          <w:sz w:val="24"/>
          <w:szCs w:val="24"/>
        </w:rPr>
        <w:footnoteReference w:id="80"/>
      </w:r>
      <w:r w:rsidR="0027399D" w:rsidRPr="00A63670">
        <w:rPr>
          <w:rFonts w:ascii="Times New Roman" w:hAnsi="Times New Roman"/>
          <w:sz w:val="24"/>
          <w:szCs w:val="24"/>
        </w:rPr>
        <w:t xml:space="preserve"> </w:t>
      </w:r>
      <w:r w:rsidR="005B3C87" w:rsidRPr="00A63670">
        <w:rPr>
          <w:rFonts w:ascii="Times New Roman" w:hAnsi="Times New Roman"/>
          <w:sz w:val="24"/>
          <w:szCs w:val="24"/>
        </w:rPr>
        <w:t>To put a poi</w:t>
      </w:r>
      <w:r w:rsidR="00774A5F" w:rsidRPr="00A63670">
        <w:rPr>
          <w:rFonts w:ascii="Times New Roman" w:hAnsi="Times New Roman"/>
          <w:sz w:val="24"/>
          <w:szCs w:val="24"/>
        </w:rPr>
        <w:t xml:space="preserve">nt on </w:t>
      </w:r>
      <w:r w:rsidR="00DA105A" w:rsidRPr="00A63670">
        <w:rPr>
          <w:rFonts w:ascii="Times New Roman" w:hAnsi="Times New Roman"/>
          <w:sz w:val="24"/>
          <w:szCs w:val="24"/>
        </w:rPr>
        <w:t>it</w:t>
      </w:r>
      <w:r w:rsidR="00774A5F" w:rsidRPr="00A63670">
        <w:rPr>
          <w:rFonts w:ascii="Times New Roman" w:hAnsi="Times New Roman"/>
          <w:sz w:val="24"/>
          <w:szCs w:val="24"/>
        </w:rPr>
        <w:t>, our oldest forests are disproportionately located in the suitable timber base</w:t>
      </w:r>
      <w:r w:rsidR="00DA105A" w:rsidRPr="00A63670">
        <w:rPr>
          <w:rFonts w:ascii="Times New Roman" w:hAnsi="Times New Roman"/>
          <w:sz w:val="24"/>
          <w:szCs w:val="24"/>
        </w:rPr>
        <w:t xml:space="preserve">. For example, </w:t>
      </w:r>
      <w:r w:rsidR="00274519" w:rsidRPr="00A63670">
        <w:rPr>
          <w:rFonts w:ascii="Times New Roman" w:hAnsi="Times New Roman"/>
          <w:sz w:val="24"/>
          <w:szCs w:val="24"/>
        </w:rPr>
        <w:t>according to FS Veg</w:t>
      </w:r>
      <w:r w:rsidR="00DA105A" w:rsidRPr="00A63670">
        <w:rPr>
          <w:rFonts w:ascii="Times New Roman" w:hAnsi="Times New Roman"/>
          <w:sz w:val="24"/>
          <w:szCs w:val="24"/>
        </w:rPr>
        <w:t>,</w:t>
      </w:r>
      <w:r w:rsidR="005707B3" w:rsidRPr="00A63670">
        <w:rPr>
          <w:rFonts w:ascii="Times New Roman" w:hAnsi="Times New Roman"/>
          <w:sz w:val="24"/>
          <w:szCs w:val="24"/>
        </w:rPr>
        <w:t xml:space="preserve"> there are 179,616 acres greater than 100 years old in “unsuitable” management</w:t>
      </w:r>
      <w:r w:rsidR="00274519" w:rsidRPr="00A63670">
        <w:rPr>
          <w:rFonts w:ascii="Times New Roman" w:hAnsi="Times New Roman"/>
          <w:sz w:val="24"/>
          <w:szCs w:val="24"/>
        </w:rPr>
        <w:t xml:space="preserve"> on the Nantahala and Pisgah NFs</w:t>
      </w:r>
      <w:r w:rsidR="005707B3" w:rsidRPr="00A63670">
        <w:rPr>
          <w:rFonts w:ascii="Times New Roman" w:hAnsi="Times New Roman"/>
          <w:sz w:val="24"/>
          <w:szCs w:val="24"/>
        </w:rPr>
        <w:t xml:space="preserve">, while there are </w:t>
      </w:r>
      <w:r w:rsidR="004B076E" w:rsidRPr="00A63670">
        <w:rPr>
          <w:rFonts w:ascii="Times New Roman" w:hAnsi="Times New Roman"/>
          <w:sz w:val="24"/>
          <w:szCs w:val="24"/>
        </w:rPr>
        <w:t>304,861 acres greater than 100 years old considered suitable for timber production.</w:t>
      </w:r>
      <w:r w:rsidR="009F255F" w:rsidRPr="00A63670">
        <w:rPr>
          <w:rFonts w:ascii="Times New Roman" w:hAnsi="Times New Roman"/>
          <w:sz w:val="24"/>
          <w:szCs w:val="24"/>
        </w:rPr>
        <w:t xml:space="preserve"> </w:t>
      </w:r>
      <w:r w:rsidR="003F4849" w:rsidRPr="00A63670">
        <w:rPr>
          <w:rFonts w:ascii="Times New Roman" w:hAnsi="Times New Roman"/>
          <w:sz w:val="24"/>
          <w:szCs w:val="24"/>
        </w:rPr>
        <w:t>In other words, our</w:t>
      </w:r>
      <w:r w:rsidR="009F255F" w:rsidRPr="00A63670">
        <w:rPr>
          <w:rFonts w:ascii="Times New Roman" w:hAnsi="Times New Roman"/>
          <w:sz w:val="24"/>
          <w:szCs w:val="24"/>
        </w:rPr>
        <w:t xml:space="preserve"> oldest forests are </w:t>
      </w:r>
      <w:r w:rsidR="003F4849" w:rsidRPr="00A63670">
        <w:rPr>
          <w:rFonts w:ascii="Times New Roman" w:hAnsi="Times New Roman"/>
          <w:sz w:val="24"/>
          <w:szCs w:val="24"/>
        </w:rPr>
        <w:t xml:space="preserve">highly </w:t>
      </w:r>
      <w:r w:rsidR="009F255F" w:rsidRPr="00A63670">
        <w:rPr>
          <w:rFonts w:ascii="Times New Roman" w:hAnsi="Times New Roman"/>
          <w:sz w:val="24"/>
          <w:szCs w:val="24"/>
        </w:rPr>
        <w:t>vulnerable to logging</w:t>
      </w:r>
      <w:r w:rsidR="003F4849" w:rsidRPr="00A63670">
        <w:rPr>
          <w:rFonts w:ascii="Times New Roman" w:hAnsi="Times New Roman"/>
          <w:sz w:val="24"/>
          <w:szCs w:val="24"/>
        </w:rPr>
        <w:t>.</w:t>
      </w:r>
    </w:p>
    <w:p w14:paraId="2E91FC2C" w14:textId="00E99CEE" w:rsidR="00260FE9" w:rsidRPr="00A63670" w:rsidRDefault="00D64051" w:rsidP="00260FE9">
      <w:pPr>
        <w:rPr>
          <w:rFonts w:ascii="Times New Roman" w:hAnsi="Times New Roman"/>
          <w:sz w:val="24"/>
          <w:szCs w:val="24"/>
        </w:rPr>
      </w:pPr>
      <w:r w:rsidRPr="00A63670">
        <w:rPr>
          <w:rFonts w:ascii="Times New Roman" w:hAnsi="Times New Roman"/>
          <w:sz w:val="24"/>
          <w:szCs w:val="24"/>
        </w:rPr>
        <w:t xml:space="preserve">If NOGA is going to work nationally, then it must make sense in this </w:t>
      </w:r>
      <w:r w:rsidR="00B406A4" w:rsidRPr="00A63670">
        <w:rPr>
          <w:rFonts w:ascii="Times New Roman" w:hAnsi="Times New Roman"/>
          <w:sz w:val="24"/>
          <w:szCs w:val="24"/>
        </w:rPr>
        <w:t xml:space="preserve">vital landscape. For several reasons described below, the Forest Service should take a closer look at </w:t>
      </w:r>
      <w:r w:rsidR="001A354C" w:rsidRPr="00A63670">
        <w:rPr>
          <w:rFonts w:ascii="Times New Roman" w:hAnsi="Times New Roman"/>
          <w:sz w:val="24"/>
          <w:szCs w:val="24"/>
        </w:rPr>
        <w:t>its assumptions related to the Southern Appalachians.</w:t>
      </w:r>
    </w:p>
    <w:p w14:paraId="79EB9E5D" w14:textId="4FCBE081" w:rsidR="00186CD6" w:rsidRPr="00A63670" w:rsidRDefault="005F60F2" w:rsidP="00186CD6">
      <w:pPr>
        <w:pStyle w:val="ListParagraph"/>
        <w:numPr>
          <w:ilvl w:val="1"/>
          <w:numId w:val="5"/>
        </w:numPr>
        <w:rPr>
          <w:rFonts w:ascii="Times New Roman" w:hAnsi="Times New Roman"/>
          <w:sz w:val="24"/>
          <w:szCs w:val="24"/>
        </w:rPr>
      </w:pPr>
      <w:r w:rsidRPr="00A63670">
        <w:rPr>
          <w:rFonts w:ascii="Times New Roman" w:hAnsi="Times New Roman"/>
          <w:sz w:val="24"/>
          <w:szCs w:val="24"/>
        </w:rPr>
        <w:t xml:space="preserve">Compensate for </w:t>
      </w:r>
      <w:r w:rsidR="00B50E58" w:rsidRPr="00A63670">
        <w:rPr>
          <w:rFonts w:ascii="Times New Roman" w:hAnsi="Times New Roman"/>
          <w:sz w:val="24"/>
          <w:szCs w:val="24"/>
        </w:rPr>
        <w:t>overinflated estimates of existing old growth.</w:t>
      </w:r>
    </w:p>
    <w:p w14:paraId="118B7569" w14:textId="64D91C5C" w:rsidR="00411FBD" w:rsidRPr="00A63670" w:rsidRDefault="00C95362" w:rsidP="00411FBD">
      <w:pPr>
        <w:rPr>
          <w:rFonts w:ascii="Times New Roman" w:hAnsi="Times New Roman"/>
          <w:sz w:val="24"/>
          <w:szCs w:val="24"/>
        </w:rPr>
      </w:pPr>
      <w:r w:rsidRPr="00A63670">
        <w:rPr>
          <w:rFonts w:ascii="Times New Roman" w:hAnsi="Times New Roman"/>
          <w:sz w:val="24"/>
          <w:szCs w:val="24"/>
        </w:rPr>
        <w:t>NOGA</w:t>
      </w:r>
      <w:r w:rsidR="00411FBD" w:rsidRPr="00A63670">
        <w:rPr>
          <w:rFonts w:ascii="Times New Roman" w:hAnsi="Times New Roman"/>
          <w:sz w:val="24"/>
          <w:szCs w:val="24"/>
        </w:rPr>
        <w:t xml:space="preserve"> emphasize</w:t>
      </w:r>
      <w:r w:rsidRPr="00A63670">
        <w:rPr>
          <w:rFonts w:ascii="Times New Roman" w:hAnsi="Times New Roman"/>
          <w:sz w:val="24"/>
          <w:szCs w:val="24"/>
        </w:rPr>
        <w:t>s the requirement to use</w:t>
      </w:r>
      <w:r w:rsidR="00411FBD" w:rsidRPr="00A63670">
        <w:rPr>
          <w:rFonts w:ascii="Times New Roman" w:hAnsi="Times New Roman"/>
          <w:sz w:val="24"/>
          <w:szCs w:val="24"/>
        </w:rPr>
        <w:t xml:space="preserve"> “geographically relevant data and information</w:t>
      </w:r>
      <w:r w:rsidR="00B50E58" w:rsidRPr="00A63670">
        <w:rPr>
          <w:rFonts w:ascii="Times New Roman" w:hAnsi="Times New Roman"/>
          <w:sz w:val="24"/>
          <w:szCs w:val="24"/>
        </w:rPr>
        <w:t>.</w:t>
      </w:r>
      <w:r w:rsidR="00411FBD" w:rsidRPr="00A63670">
        <w:rPr>
          <w:rFonts w:ascii="Times New Roman" w:hAnsi="Times New Roman"/>
          <w:sz w:val="24"/>
          <w:szCs w:val="24"/>
        </w:rPr>
        <w:t xml:space="preserve">” </w:t>
      </w:r>
      <w:r w:rsidR="00B50E58" w:rsidRPr="00A63670">
        <w:rPr>
          <w:rFonts w:ascii="Times New Roman" w:hAnsi="Times New Roman"/>
          <w:sz w:val="24"/>
          <w:szCs w:val="24"/>
        </w:rPr>
        <w:t>A</w:t>
      </w:r>
      <w:r w:rsidR="00411FBD" w:rsidRPr="00A63670">
        <w:rPr>
          <w:rFonts w:ascii="Times New Roman" w:hAnsi="Times New Roman"/>
          <w:sz w:val="24"/>
          <w:szCs w:val="24"/>
        </w:rPr>
        <w:t>nd, of course, the planning rule requires use of the best available scientific information. We are concerned that the FIA-based inventory of old growth does not meet this requirement for the Southern Appalachian forests.</w:t>
      </w:r>
    </w:p>
    <w:p w14:paraId="1A9F41BB" w14:textId="556C957D" w:rsidR="00D97F47" w:rsidRPr="00A63670" w:rsidRDefault="00043D69" w:rsidP="00043D69">
      <w:pPr>
        <w:rPr>
          <w:rFonts w:ascii="Times New Roman" w:hAnsi="Times New Roman"/>
          <w:sz w:val="24"/>
          <w:szCs w:val="24"/>
        </w:rPr>
      </w:pPr>
      <w:r w:rsidRPr="00A63670">
        <w:rPr>
          <w:rFonts w:ascii="Times New Roman" w:hAnsi="Times New Roman"/>
          <w:sz w:val="24"/>
          <w:szCs w:val="24"/>
        </w:rPr>
        <w:t xml:space="preserve">There is substantially less field-verified old growth in the Southern Appalachians than suggested by the FIA-based inventory. </w:t>
      </w:r>
      <w:r w:rsidR="00D97F47" w:rsidRPr="00A63670">
        <w:rPr>
          <w:rFonts w:ascii="Times New Roman" w:hAnsi="Times New Roman"/>
          <w:sz w:val="24"/>
          <w:szCs w:val="24"/>
        </w:rPr>
        <w:t>For example, the George Washington and Jefferson National Forests are estimated to contain 507,000 acres of old growth, but our best estimate is that the field-verifiable acreage is between 250,000 and 300,000 acres. As another example, the Cherokee National Forest is estimated to contain 66,000 acres of old growth, but field surveys</w:t>
      </w:r>
      <w:r w:rsidR="000A5764" w:rsidRPr="00A63670">
        <w:rPr>
          <w:rFonts w:ascii="Times New Roman" w:hAnsi="Times New Roman"/>
          <w:sz w:val="24"/>
          <w:szCs w:val="24"/>
        </w:rPr>
        <w:t>, while incomplete,</w:t>
      </w:r>
      <w:r w:rsidR="00D97F47" w:rsidRPr="00A63670">
        <w:rPr>
          <w:rFonts w:ascii="Times New Roman" w:hAnsi="Times New Roman"/>
          <w:sz w:val="24"/>
          <w:szCs w:val="24"/>
        </w:rPr>
        <w:t xml:space="preserve"> have confirmed only a little over 9,000 acres.</w:t>
      </w:r>
    </w:p>
    <w:p w14:paraId="01897C19" w14:textId="48612DA1" w:rsidR="00D97F47" w:rsidRPr="00A63670" w:rsidRDefault="00FF1815" w:rsidP="005974A0">
      <w:pPr>
        <w:rPr>
          <w:rFonts w:ascii="Times New Roman" w:hAnsi="Times New Roman"/>
          <w:sz w:val="24"/>
          <w:szCs w:val="24"/>
        </w:rPr>
      </w:pPr>
      <w:r w:rsidRPr="00A63670">
        <w:rPr>
          <w:rFonts w:ascii="Times New Roman" w:hAnsi="Times New Roman"/>
          <w:sz w:val="24"/>
          <w:szCs w:val="24"/>
        </w:rPr>
        <w:t xml:space="preserve">Similarly, </w:t>
      </w:r>
      <w:r w:rsidR="00043D69" w:rsidRPr="00A63670">
        <w:rPr>
          <w:rFonts w:ascii="Times New Roman" w:hAnsi="Times New Roman"/>
          <w:sz w:val="24"/>
          <w:szCs w:val="24"/>
        </w:rPr>
        <w:t>the Nantahala-Pisgah National Forests are estimated to contain approximately 219,000 acres of old growth, but only about 90,000 acres has been field verified after extensive surveys.</w:t>
      </w:r>
      <w:r w:rsidR="00043D69" w:rsidRPr="00A63670">
        <w:rPr>
          <w:rStyle w:val="FootnoteReference"/>
          <w:rFonts w:ascii="Times New Roman" w:hAnsi="Times New Roman"/>
          <w:sz w:val="24"/>
          <w:szCs w:val="24"/>
        </w:rPr>
        <w:footnoteReference w:id="81"/>
      </w:r>
      <w:r w:rsidR="00043D69" w:rsidRPr="00A63670">
        <w:rPr>
          <w:rFonts w:ascii="Times New Roman" w:hAnsi="Times New Roman"/>
          <w:sz w:val="24"/>
          <w:szCs w:val="24"/>
        </w:rPr>
        <w:t xml:space="preserve"> It is likely that there is </w:t>
      </w:r>
      <w:r w:rsidR="00043D69" w:rsidRPr="00A63670">
        <w:rPr>
          <w:rFonts w:ascii="Times New Roman" w:hAnsi="Times New Roman"/>
          <w:i/>
          <w:iCs/>
          <w:sz w:val="24"/>
          <w:szCs w:val="24"/>
        </w:rPr>
        <w:t>some</w:t>
      </w:r>
      <w:r w:rsidR="00043D69" w:rsidRPr="00A63670">
        <w:rPr>
          <w:rFonts w:ascii="Times New Roman" w:hAnsi="Times New Roman"/>
          <w:sz w:val="24"/>
          <w:szCs w:val="24"/>
        </w:rPr>
        <w:t xml:space="preserve"> additional old growth yet to be found</w:t>
      </w:r>
      <w:r w:rsidR="00170781" w:rsidRPr="00A63670">
        <w:rPr>
          <w:rFonts w:ascii="Times New Roman" w:hAnsi="Times New Roman"/>
          <w:sz w:val="24"/>
          <w:szCs w:val="24"/>
        </w:rPr>
        <w:t xml:space="preserve"> on this landscape</w:t>
      </w:r>
      <w:r w:rsidR="00043D69" w:rsidRPr="00A63670">
        <w:rPr>
          <w:rFonts w:ascii="Times New Roman" w:hAnsi="Times New Roman"/>
          <w:sz w:val="24"/>
          <w:szCs w:val="24"/>
        </w:rPr>
        <w:t xml:space="preserve">, but likely not another 100,000+ acres. </w:t>
      </w:r>
      <w:r w:rsidRPr="00A63670">
        <w:rPr>
          <w:rFonts w:ascii="Times New Roman" w:hAnsi="Times New Roman"/>
          <w:sz w:val="24"/>
          <w:szCs w:val="24"/>
        </w:rPr>
        <w:t>Even FS V</w:t>
      </w:r>
      <w:r w:rsidR="005974A0" w:rsidRPr="00A63670">
        <w:rPr>
          <w:rFonts w:ascii="Times New Roman" w:hAnsi="Times New Roman"/>
          <w:sz w:val="24"/>
          <w:szCs w:val="24"/>
        </w:rPr>
        <w:t>eg</w:t>
      </w:r>
      <w:r w:rsidRPr="00A63670">
        <w:rPr>
          <w:rFonts w:ascii="Times New Roman" w:hAnsi="Times New Roman"/>
          <w:sz w:val="24"/>
          <w:szCs w:val="24"/>
        </w:rPr>
        <w:t xml:space="preserve"> indicates that the FIA-based inventory is an overestimate. FS </w:t>
      </w:r>
      <w:r w:rsidR="005974A0" w:rsidRPr="00A63670">
        <w:rPr>
          <w:rFonts w:ascii="Times New Roman" w:hAnsi="Times New Roman"/>
          <w:sz w:val="24"/>
          <w:szCs w:val="24"/>
        </w:rPr>
        <w:t>Veg shows</w:t>
      </w:r>
      <w:r w:rsidR="00D97F47" w:rsidRPr="00A63670">
        <w:rPr>
          <w:rFonts w:ascii="Times New Roman" w:hAnsi="Times New Roman"/>
          <w:sz w:val="24"/>
          <w:szCs w:val="24"/>
        </w:rPr>
        <w:t xml:space="preserve"> that there are only 187,178 acres greater than 120 years old on the NPNF</w:t>
      </w:r>
      <w:r w:rsidR="005974A0" w:rsidRPr="00A63670">
        <w:rPr>
          <w:rFonts w:ascii="Times New Roman" w:hAnsi="Times New Roman"/>
          <w:sz w:val="24"/>
          <w:szCs w:val="24"/>
        </w:rPr>
        <w:t xml:space="preserve">. This means that at least 32,000 acres of the </w:t>
      </w:r>
      <w:r w:rsidR="00983A1B" w:rsidRPr="00A63670">
        <w:rPr>
          <w:rFonts w:ascii="Times New Roman" w:hAnsi="Times New Roman"/>
          <w:sz w:val="24"/>
          <w:szCs w:val="24"/>
        </w:rPr>
        <w:t>219,000 acres in the MOG inventory would be under 120 years old</w:t>
      </w:r>
      <w:r w:rsidR="00F560E9" w:rsidRPr="00A63670">
        <w:rPr>
          <w:rFonts w:ascii="Times New Roman" w:hAnsi="Times New Roman"/>
          <w:sz w:val="24"/>
          <w:szCs w:val="24"/>
        </w:rPr>
        <w:t xml:space="preserve">, and therefore likely younger </w:t>
      </w:r>
      <w:r w:rsidR="00983A1B" w:rsidRPr="00A63670">
        <w:rPr>
          <w:rFonts w:ascii="Times New Roman" w:hAnsi="Times New Roman"/>
          <w:sz w:val="24"/>
          <w:szCs w:val="24"/>
        </w:rPr>
        <w:t xml:space="preserve">than the Region 8 </w:t>
      </w:r>
      <w:r w:rsidR="00F560E9" w:rsidRPr="00A63670">
        <w:rPr>
          <w:rFonts w:ascii="Times New Roman" w:hAnsi="Times New Roman"/>
          <w:sz w:val="24"/>
          <w:szCs w:val="24"/>
        </w:rPr>
        <w:t>threshold for old growth.</w:t>
      </w:r>
    </w:p>
    <w:p w14:paraId="24B67017" w14:textId="5A550CE2" w:rsidR="0084054D" w:rsidRPr="00A63670" w:rsidRDefault="0084054D" w:rsidP="00043D69">
      <w:pPr>
        <w:rPr>
          <w:rFonts w:ascii="Times New Roman" w:hAnsi="Times New Roman"/>
          <w:sz w:val="24"/>
          <w:szCs w:val="24"/>
        </w:rPr>
      </w:pPr>
      <w:r w:rsidRPr="00A63670">
        <w:rPr>
          <w:rFonts w:ascii="Times New Roman" w:hAnsi="Times New Roman"/>
          <w:sz w:val="24"/>
          <w:szCs w:val="24"/>
        </w:rPr>
        <w:t xml:space="preserve">We are concerned that </w:t>
      </w:r>
      <w:r w:rsidR="00EF3C5D" w:rsidRPr="00A63670">
        <w:rPr>
          <w:rFonts w:ascii="Times New Roman" w:hAnsi="Times New Roman"/>
          <w:sz w:val="24"/>
          <w:szCs w:val="24"/>
        </w:rPr>
        <w:t xml:space="preserve">the generous </w:t>
      </w:r>
      <w:r w:rsidR="006969E0" w:rsidRPr="00A63670">
        <w:rPr>
          <w:rFonts w:ascii="Times New Roman" w:hAnsi="Times New Roman"/>
          <w:sz w:val="24"/>
          <w:szCs w:val="24"/>
        </w:rPr>
        <w:t>estimates in the national inventory will inadvertently depress the perceived need for recruitment</w:t>
      </w:r>
      <w:r w:rsidR="000071EF" w:rsidRPr="00A63670">
        <w:rPr>
          <w:rFonts w:ascii="Times New Roman" w:hAnsi="Times New Roman"/>
          <w:sz w:val="24"/>
          <w:szCs w:val="24"/>
        </w:rPr>
        <w:t xml:space="preserve">. </w:t>
      </w:r>
      <w:r w:rsidR="00457194" w:rsidRPr="00A63670">
        <w:rPr>
          <w:rFonts w:ascii="Times New Roman" w:hAnsi="Times New Roman"/>
          <w:sz w:val="24"/>
          <w:szCs w:val="24"/>
        </w:rPr>
        <w:t>For example, a</w:t>
      </w:r>
      <w:r w:rsidR="000071EF" w:rsidRPr="00A63670">
        <w:rPr>
          <w:rFonts w:ascii="Times New Roman" w:hAnsi="Times New Roman"/>
          <w:sz w:val="24"/>
          <w:szCs w:val="24"/>
        </w:rPr>
        <w:t xml:space="preserve">s noted in prior comments, </w:t>
      </w:r>
      <w:r w:rsidR="00ED480B" w:rsidRPr="00A63670">
        <w:rPr>
          <w:rFonts w:ascii="Times New Roman" w:hAnsi="Times New Roman"/>
          <w:sz w:val="24"/>
          <w:szCs w:val="24"/>
        </w:rPr>
        <w:t xml:space="preserve">even under a conservative estimate of </w:t>
      </w:r>
      <w:r w:rsidR="000071EF" w:rsidRPr="00A63670">
        <w:rPr>
          <w:rFonts w:ascii="Times New Roman" w:hAnsi="Times New Roman"/>
          <w:sz w:val="24"/>
          <w:szCs w:val="24"/>
        </w:rPr>
        <w:t>reference conditions</w:t>
      </w:r>
      <w:r w:rsidR="00ED480B" w:rsidRPr="00A63670">
        <w:rPr>
          <w:rFonts w:ascii="Times New Roman" w:hAnsi="Times New Roman"/>
          <w:sz w:val="24"/>
          <w:szCs w:val="24"/>
        </w:rPr>
        <w:t xml:space="preserve"> the</w:t>
      </w:r>
      <w:r w:rsidR="000071EF" w:rsidRPr="00A63670">
        <w:rPr>
          <w:rFonts w:ascii="Times New Roman" w:hAnsi="Times New Roman"/>
          <w:sz w:val="24"/>
          <w:szCs w:val="24"/>
        </w:rPr>
        <w:t xml:space="preserve"> Nantahala-Pisgah </w:t>
      </w:r>
      <w:r w:rsidR="00ED480B" w:rsidRPr="00A63670">
        <w:rPr>
          <w:rFonts w:ascii="Times New Roman" w:hAnsi="Times New Roman"/>
          <w:sz w:val="24"/>
          <w:szCs w:val="24"/>
        </w:rPr>
        <w:t>should have approximately 500,000</w:t>
      </w:r>
      <w:r w:rsidR="000071EF" w:rsidRPr="00A63670">
        <w:rPr>
          <w:rFonts w:ascii="Times New Roman" w:hAnsi="Times New Roman"/>
          <w:sz w:val="24"/>
          <w:szCs w:val="24"/>
        </w:rPr>
        <w:t xml:space="preserve"> </w:t>
      </w:r>
      <w:r w:rsidR="00ED480B" w:rsidRPr="00A63670">
        <w:rPr>
          <w:rFonts w:ascii="Times New Roman" w:hAnsi="Times New Roman"/>
          <w:sz w:val="24"/>
          <w:szCs w:val="24"/>
        </w:rPr>
        <w:t xml:space="preserve">acres of old growth. </w:t>
      </w:r>
      <w:r w:rsidR="00457194" w:rsidRPr="00A63670">
        <w:rPr>
          <w:rFonts w:ascii="Times New Roman" w:hAnsi="Times New Roman"/>
          <w:sz w:val="24"/>
          <w:szCs w:val="24"/>
        </w:rPr>
        <w:t>The actual deficit is</w:t>
      </w:r>
      <w:r w:rsidR="0093567E" w:rsidRPr="00A63670">
        <w:rPr>
          <w:rFonts w:ascii="Times New Roman" w:hAnsi="Times New Roman"/>
          <w:sz w:val="24"/>
          <w:szCs w:val="24"/>
        </w:rPr>
        <w:t xml:space="preserve"> around</w:t>
      </w:r>
      <w:r w:rsidR="00457194" w:rsidRPr="00A63670">
        <w:rPr>
          <w:rFonts w:ascii="Times New Roman" w:hAnsi="Times New Roman"/>
          <w:sz w:val="24"/>
          <w:szCs w:val="24"/>
        </w:rPr>
        <w:t xml:space="preserve"> </w:t>
      </w:r>
      <w:r w:rsidR="00730D30" w:rsidRPr="00A63670">
        <w:rPr>
          <w:rFonts w:ascii="Times New Roman" w:hAnsi="Times New Roman"/>
          <w:sz w:val="24"/>
          <w:szCs w:val="24"/>
        </w:rPr>
        <w:t>130,000 acres</w:t>
      </w:r>
      <w:r w:rsidR="00457194" w:rsidRPr="00A63670">
        <w:rPr>
          <w:rFonts w:ascii="Times New Roman" w:hAnsi="Times New Roman"/>
          <w:sz w:val="24"/>
          <w:szCs w:val="24"/>
        </w:rPr>
        <w:t xml:space="preserve"> </w:t>
      </w:r>
      <w:r w:rsidR="00730D30" w:rsidRPr="00A63670">
        <w:rPr>
          <w:rFonts w:ascii="Times New Roman" w:hAnsi="Times New Roman"/>
          <w:sz w:val="24"/>
          <w:szCs w:val="24"/>
        </w:rPr>
        <w:t>greater</w:t>
      </w:r>
      <w:r w:rsidR="00457194" w:rsidRPr="00A63670">
        <w:rPr>
          <w:rFonts w:ascii="Times New Roman" w:hAnsi="Times New Roman"/>
          <w:sz w:val="24"/>
          <w:szCs w:val="24"/>
        </w:rPr>
        <w:t xml:space="preserve"> than the deficit </w:t>
      </w:r>
      <w:r w:rsidR="00E96CD6" w:rsidRPr="00A63670">
        <w:rPr>
          <w:rFonts w:ascii="Times New Roman" w:hAnsi="Times New Roman"/>
          <w:sz w:val="24"/>
          <w:szCs w:val="24"/>
        </w:rPr>
        <w:t>indicated by the FIA inventory.</w:t>
      </w:r>
    </w:p>
    <w:p w14:paraId="47965E5F" w14:textId="20F3374C" w:rsidR="00411FBD" w:rsidRPr="00A63670" w:rsidRDefault="00B60F67" w:rsidP="00411FBD">
      <w:pPr>
        <w:rPr>
          <w:rFonts w:ascii="Times New Roman" w:hAnsi="Times New Roman"/>
          <w:sz w:val="24"/>
          <w:szCs w:val="24"/>
        </w:rPr>
      </w:pPr>
      <w:r w:rsidRPr="00A63670">
        <w:rPr>
          <w:rFonts w:ascii="Times New Roman" w:hAnsi="Times New Roman"/>
          <w:sz w:val="24"/>
          <w:szCs w:val="24"/>
        </w:rPr>
        <w:t xml:space="preserve">We recommend that the FEIS clarify </w:t>
      </w:r>
      <w:r w:rsidR="00F2692F" w:rsidRPr="00A63670">
        <w:rPr>
          <w:rFonts w:ascii="Times New Roman" w:hAnsi="Times New Roman"/>
          <w:sz w:val="24"/>
          <w:szCs w:val="24"/>
        </w:rPr>
        <w:t xml:space="preserve">that the FIA inventory, while useful at broad scales, becomes less reliable </w:t>
      </w:r>
      <w:r w:rsidR="00B6505F" w:rsidRPr="00A63670">
        <w:rPr>
          <w:rFonts w:ascii="Times New Roman" w:hAnsi="Times New Roman"/>
          <w:sz w:val="24"/>
          <w:szCs w:val="24"/>
        </w:rPr>
        <w:t>at smaller spatial scales.</w:t>
      </w:r>
      <w:r w:rsidR="008979A4" w:rsidRPr="00A63670">
        <w:rPr>
          <w:rFonts w:ascii="Times New Roman" w:hAnsi="Times New Roman"/>
          <w:sz w:val="24"/>
          <w:szCs w:val="24"/>
        </w:rPr>
        <w:t xml:space="preserve"> Accordingly, </w:t>
      </w:r>
      <w:r w:rsidR="00D37ABE" w:rsidRPr="00A63670">
        <w:rPr>
          <w:rFonts w:ascii="Times New Roman" w:hAnsi="Times New Roman"/>
          <w:sz w:val="24"/>
          <w:szCs w:val="24"/>
        </w:rPr>
        <w:t xml:space="preserve">where they would constitute best available science, </w:t>
      </w:r>
      <w:r w:rsidR="00D90866" w:rsidRPr="00A63670">
        <w:rPr>
          <w:rFonts w:ascii="Times New Roman" w:hAnsi="Times New Roman"/>
          <w:sz w:val="24"/>
          <w:szCs w:val="24"/>
        </w:rPr>
        <w:t>Forests should use</w:t>
      </w:r>
      <w:r w:rsidR="008979A4" w:rsidRPr="00A63670">
        <w:rPr>
          <w:rFonts w:ascii="Times New Roman" w:hAnsi="Times New Roman"/>
          <w:sz w:val="24"/>
          <w:szCs w:val="24"/>
        </w:rPr>
        <w:t xml:space="preserve"> local estimates</w:t>
      </w:r>
      <w:r w:rsidR="00D90866" w:rsidRPr="00A63670">
        <w:rPr>
          <w:rFonts w:ascii="Times New Roman" w:hAnsi="Times New Roman"/>
          <w:sz w:val="24"/>
          <w:szCs w:val="24"/>
        </w:rPr>
        <w:t xml:space="preserve"> </w:t>
      </w:r>
      <w:r w:rsidR="00D37ABE" w:rsidRPr="00A63670">
        <w:rPr>
          <w:rFonts w:ascii="Times New Roman" w:hAnsi="Times New Roman"/>
          <w:sz w:val="24"/>
          <w:szCs w:val="24"/>
        </w:rPr>
        <w:t>to inform the development of Adaptive Strategies.</w:t>
      </w:r>
    </w:p>
    <w:p w14:paraId="46E504DE" w14:textId="4EE6226A" w:rsidR="00BD550A" w:rsidRPr="00A63670" w:rsidRDefault="00BA2ECF" w:rsidP="00242A58">
      <w:pPr>
        <w:pStyle w:val="ListParagraph"/>
        <w:numPr>
          <w:ilvl w:val="1"/>
          <w:numId w:val="5"/>
        </w:numPr>
        <w:rPr>
          <w:rFonts w:ascii="Times New Roman" w:hAnsi="Times New Roman"/>
          <w:sz w:val="24"/>
          <w:szCs w:val="24"/>
        </w:rPr>
      </w:pPr>
      <w:r w:rsidRPr="00A63670">
        <w:rPr>
          <w:rFonts w:ascii="Times New Roman" w:hAnsi="Times New Roman"/>
          <w:sz w:val="24"/>
          <w:szCs w:val="24"/>
        </w:rPr>
        <w:t>Correct Western biases in the analysis and recognize the diversity of Eastern forests</w:t>
      </w:r>
      <w:r w:rsidR="009E67B1" w:rsidRPr="00A63670">
        <w:rPr>
          <w:rFonts w:ascii="Times New Roman" w:hAnsi="Times New Roman"/>
          <w:sz w:val="24"/>
          <w:szCs w:val="24"/>
        </w:rPr>
        <w:t>.</w:t>
      </w:r>
    </w:p>
    <w:p w14:paraId="4316D979" w14:textId="3B9D5671" w:rsidR="00FF7CD8" w:rsidRPr="00A63670" w:rsidRDefault="003C0202" w:rsidP="00FF7CD8">
      <w:pPr>
        <w:rPr>
          <w:rFonts w:ascii="Times New Roman" w:hAnsi="Times New Roman"/>
          <w:sz w:val="24"/>
          <w:szCs w:val="24"/>
        </w:rPr>
      </w:pPr>
      <w:r w:rsidRPr="00A63670">
        <w:rPr>
          <w:rFonts w:ascii="Times New Roman" w:hAnsi="Times New Roman"/>
          <w:sz w:val="24"/>
          <w:szCs w:val="24"/>
        </w:rPr>
        <w:t>The South, including the Southern Appalachians, is portrayed in the Forest Service’s analysis as uniformly a “frequent fire”</w:t>
      </w:r>
      <w:r w:rsidR="00FF7CD8" w:rsidRPr="00A63670">
        <w:rPr>
          <w:rFonts w:ascii="Times New Roman" w:hAnsi="Times New Roman"/>
          <w:sz w:val="24"/>
          <w:szCs w:val="24"/>
        </w:rPr>
        <w:t xml:space="preserve"> system.</w:t>
      </w:r>
      <w:r w:rsidR="007C2657" w:rsidRPr="00A63670">
        <w:rPr>
          <w:rStyle w:val="FootnoteReference"/>
          <w:rFonts w:ascii="Times New Roman" w:hAnsi="Times New Roman"/>
          <w:sz w:val="24"/>
          <w:szCs w:val="24"/>
        </w:rPr>
        <w:footnoteReference w:id="82"/>
      </w:r>
      <w:r w:rsidR="007C2657" w:rsidRPr="00A63670">
        <w:rPr>
          <w:rFonts w:ascii="Times New Roman" w:hAnsi="Times New Roman"/>
          <w:sz w:val="24"/>
          <w:szCs w:val="24"/>
        </w:rPr>
        <w:t xml:space="preserve"> </w:t>
      </w:r>
      <w:r w:rsidR="00241715" w:rsidRPr="00A63670">
        <w:rPr>
          <w:rFonts w:ascii="Times New Roman" w:hAnsi="Times New Roman"/>
          <w:sz w:val="24"/>
          <w:szCs w:val="24"/>
        </w:rPr>
        <w:t>Relatedly, a</w:t>
      </w:r>
      <w:r w:rsidR="00A76DBD" w:rsidRPr="00A63670">
        <w:rPr>
          <w:rFonts w:ascii="Times New Roman" w:hAnsi="Times New Roman"/>
          <w:sz w:val="24"/>
          <w:szCs w:val="24"/>
        </w:rPr>
        <w:t xml:space="preserve"> major theme in the DEIS is </w:t>
      </w:r>
      <w:r w:rsidR="004C5B39" w:rsidRPr="00A63670">
        <w:rPr>
          <w:rFonts w:ascii="Times New Roman" w:hAnsi="Times New Roman"/>
          <w:sz w:val="24"/>
          <w:szCs w:val="24"/>
        </w:rPr>
        <w:t>that, relative to fire, timber harvest is not a major threat to old</w:t>
      </w:r>
      <w:r w:rsidR="007B56F7" w:rsidRPr="00A63670">
        <w:rPr>
          <w:rFonts w:ascii="Times New Roman" w:hAnsi="Times New Roman"/>
          <w:sz w:val="24"/>
          <w:szCs w:val="24"/>
        </w:rPr>
        <w:t>-</w:t>
      </w:r>
      <w:r w:rsidR="004C5B39" w:rsidRPr="00A63670">
        <w:rPr>
          <w:rFonts w:ascii="Times New Roman" w:hAnsi="Times New Roman"/>
          <w:sz w:val="24"/>
          <w:szCs w:val="24"/>
        </w:rPr>
        <w:t>growth forests.</w:t>
      </w:r>
      <w:r w:rsidR="003C0DFE" w:rsidRPr="00A63670">
        <w:rPr>
          <w:rFonts w:ascii="Times New Roman" w:hAnsi="Times New Roman"/>
          <w:sz w:val="24"/>
          <w:szCs w:val="24"/>
        </w:rPr>
        <w:t xml:space="preserve"> </w:t>
      </w:r>
      <w:r w:rsidR="008A52C4" w:rsidRPr="00A63670">
        <w:rPr>
          <w:rFonts w:ascii="Times New Roman" w:hAnsi="Times New Roman"/>
          <w:sz w:val="24"/>
          <w:szCs w:val="24"/>
        </w:rPr>
        <w:t>In frequent-fire systems, the agency concludes that more harvest is needed</w:t>
      </w:r>
      <w:r w:rsidR="00582DBC" w:rsidRPr="00A63670">
        <w:rPr>
          <w:rFonts w:ascii="Times New Roman" w:hAnsi="Times New Roman"/>
          <w:sz w:val="24"/>
          <w:szCs w:val="24"/>
        </w:rPr>
        <w:t xml:space="preserve"> to </w:t>
      </w:r>
      <w:r w:rsidR="0042101E" w:rsidRPr="00A63670">
        <w:rPr>
          <w:rFonts w:ascii="Times New Roman" w:hAnsi="Times New Roman"/>
          <w:sz w:val="24"/>
          <w:szCs w:val="24"/>
        </w:rPr>
        <w:t xml:space="preserve">reduce the extent and severity of fire. This chain of reasoning </w:t>
      </w:r>
      <w:r w:rsidR="00260E32" w:rsidRPr="00A63670">
        <w:rPr>
          <w:rFonts w:ascii="Times New Roman" w:hAnsi="Times New Roman"/>
          <w:sz w:val="24"/>
          <w:szCs w:val="24"/>
        </w:rPr>
        <w:t xml:space="preserve">reflects a western bias in the analysis and </w:t>
      </w:r>
      <w:r w:rsidR="0042101E" w:rsidRPr="00A63670">
        <w:rPr>
          <w:rFonts w:ascii="Times New Roman" w:hAnsi="Times New Roman"/>
          <w:sz w:val="24"/>
          <w:szCs w:val="24"/>
        </w:rPr>
        <w:t xml:space="preserve">simply does not </w:t>
      </w:r>
      <w:r w:rsidR="00577A74" w:rsidRPr="00A63670">
        <w:rPr>
          <w:rFonts w:ascii="Times New Roman" w:hAnsi="Times New Roman"/>
          <w:sz w:val="24"/>
          <w:szCs w:val="24"/>
        </w:rPr>
        <w:t>work in the East.</w:t>
      </w:r>
    </w:p>
    <w:p w14:paraId="629513AC" w14:textId="3F3F9064" w:rsidR="00F55616" w:rsidRPr="00A63670" w:rsidRDefault="00577A74" w:rsidP="00FF7CD8">
      <w:pPr>
        <w:rPr>
          <w:rFonts w:ascii="Times New Roman" w:hAnsi="Times New Roman"/>
          <w:sz w:val="24"/>
          <w:szCs w:val="24"/>
        </w:rPr>
      </w:pPr>
      <w:r w:rsidRPr="00A63670">
        <w:rPr>
          <w:rFonts w:ascii="Times New Roman" w:hAnsi="Times New Roman"/>
          <w:sz w:val="24"/>
          <w:szCs w:val="24"/>
        </w:rPr>
        <w:t xml:space="preserve">First, </w:t>
      </w:r>
      <w:r w:rsidR="00637D8D" w:rsidRPr="00A63670">
        <w:rPr>
          <w:rFonts w:ascii="Times New Roman" w:hAnsi="Times New Roman"/>
          <w:sz w:val="24"/>
          <w:szCs w:val="24"/>
        </w:rPr>
        <w:t xml:space="preserve">the Southern and Eastern Regions are not </w:t>
      </w:r>
      <w:r w:rsidR="00447768" w:rsidRPr="00A63670">
        <w:rPr>
          <w:rFonts w:ascii="Times New Roman" w:hAnsi="Times New Roman"/>
          <w:sz w:val="24"/>
          <w:szCs w:val="24"/>
        </w:rPr>
        <w:t xml:space="preserve">composed of uniformly “frequent fire” forests. </w:t>
      </w:r>
      <w:r w:rsidR="0062378A" w:rsidRPr="00A63670">
        <w:rPr>
          <w:rFonts w:ascii="Times New Roman" w:hAnsi="Times New Roman"/>
          <w:sz w:val="24"/>
          <w:szCs w:val="24"/>
        </w:rPr>
        <w:t>Contrary to reality</w:t>
      </w:r>
      <w:r w:rsidR="007E4BDE" w:rsidRPr="00A63670">
        <w:rPr>
          <w:rFonts w:ascii="Times New Roman" w:hAnsi="Times New Roman"/>
          <w:sz w:val="24"/>
          <w:szCs w:val="24"/>
        </w:rPr>
        <w:t xml:space="preserve">, the Forest Service estimates </w:t>
      </w:r>
      <w:r w:rsidR="007E4BDE" w:rsidRPr="00A63670">
        <w:rPr>
          <w:rFonts w:ascii="Times New Roman" w:hAnsi="Times New Roman"/>
          <w:i/>
          <w:iCs/>
          <w:sz w:val="24"/>
          <w:szCs w:val="24"/>
        </w:rPr>
        <w:t xml:space="preserve">zero </w:t>
      </w:r>
      <w:r w:rsidR="007E4BDE" w:rsidRPr="00A63670">
        <w:rPr>
          <w:rFonts w:ascii="Times New Roman" w:hAnsi="Times New Roman"/>
          <w:sz w:val="24"/>
          <w:szCs w:val="24"/>
        </w:rPr>
        <w:t xml:space="preserve">acres of </w:t>
      </w:r>
      <w:r w:rsidR="00DF5D6F" w:rsidRPr="00A63670">
        <w:rPr>
          <w:rFonts w:ascii="Times New Roman" w:hAnsi="Times New Roman"/>
          <w:sz w:val="24"/>
          <w:szCs w:val="24"/>
        </w:rPr>
        <w:t>old growth in infrequent-fire forest types in Region 8.</w:t>
      </w:r>
      <w:r w:rsidR="00447768" w:rsidRPr="00A63670">
        <w:rPr>
          <w:rStyle w:val="FootnoteReference"/>
          <w:rFonts w:ascii="Times New Roman" w:hAnsi="Times New Roman"/>
          <w:sz w:val="24"/>
          <w:szCs w:val="24"/>
        </w:rPr>
        <w:footnoteReference w:id="83"/>
      </w:r>
      <w:r w:rsidR="00DF5D6F" w:rsidRPr="00A63670">
        <w:rPr>
          <w:rFonts w:ascii="Times New Roman" w:hAnsi="Times New Roman"/>
          <w:sz w:val="24"/>
          <w:szCs w:val="24"/>
        </w:rPr>
        <w:t xml:space="preserve"> </w:t>
      </w:r>
      <w:r w:rsidR="007C2657" w:rsidRPr="00A63670">
        <w:rPr>
          <w:rFonts w:ascii="Times New Roman" w:hAnsi="Times New Roman"/>
          <w:sz w:val="24"/>
          <w:szCs w:val="24"/>
        </w:rPr>
        <w:t>This is a vast oversimplification of the landscape. The Southern Appalachians, in particular, contain tremendous diversity</w:t>
      </w:r>
      <w:r w:rsidR="002E3C24" w:rsidRPr="00A63670">
        <w:rPr>
          <w:rFonts w:ascii="Times New Roman" w:hAnsi="Times New Roman"/>
          <w:sz w:val="24"/>
          <w:szCs w:val="24"/>
        </w:rPr>
        <w:t xml:space="preserve">. </w:t>
      </w:r>
      <w:r w:rsidR="00F55616" w:rsidRPr="00A63670">
        <w:rPr>
          <w:rFonts w:ascii="Times New Roman" w:hAnsi="Times New Roman"/>
          <w:sz w:val="24"/>
          <w:szCs w:val="24"/>
        </w:rPr>
        <w:t>To illustrate that diversity</w:t>
      </w:r>
      <w:r w:rsidR="002E3C24" w:rsidRPr="00A63670">
        <w:rPr>
          <w:rFonts w:ascii="Times New Roman" w:hAnsi="Times New Roman"/>
          <w:sz w:val="24"/>
          <w:szCs w:val="24"/>
        </w:rPr>
        <w:t>,</w:t>
      </w:r>
      <w:r w:rsidR="00831579" w:rsidRPr="00A63670">
        <w:rPr>
          <w:rFonts w:ascii="Times New Roman" w:hAnsi="Times New Roman"/>
          <w:sz w:val="24"/>
          <w:szCs w:val="24"/>
        </w:rPr>
        <w:t xml:space="preserve"> here are</w:t>
      </w:r>
      <w:r w:rsidR="002E3C24" w:rsidRPr="00A63670">
        <w:rPr>
          <w:rFonts w:ascii="Times New Roman" w:hAnsi="Times New Roman"/>
          <w:sz w:val="24"/>
          <w:szCs w:val="24"/>
        </w:rPr>
        <w:t xml:space="preserve"> the average historical fire-return intervals (derived from LANDFIRE succession modeling</w:t>
      </w:r>
      <w:r w:rsidR="00AD71B8" w:rsidRPr="00A63670">
        <w:rPr>
          <w:rStyle w:val="FootnoteReference"/>
          <w:rFonts w:ascii="Times New Roman" w:hAnsi="Times New Roman"/>
          <w:sz w:val="24"/>
          <w:szCs w:val="24"/>
        </w:rPr>
        <w:footnoteReference w:id="84"/>
      </w:r>
      <w:r w:rsidR="002E3C24" w:rsidRPr="00A63670">
        <w:rPr>
          <w:rFonts w:ascii="Times New Roman" w:hAnsi="Times New Roman"/>
          <w:sz w:val="24"/>
          <w:szCs w:val="24"/>
        </w:rPr>
        <w:t xml:space="preserve">) for </w:t>
      </w:r>
      <w:r w:rsidR="00831579" w:rsidRPr="00A63670">
        <w:rPr>
          <w:rFonts w:ascii="Times New Roman" w:hAnsi="Times New Roman"/>
          <w:sz w:val="24"/>
          <w:szCs w:val="24"/>
        </w:rPr>
        <w:t xml:space="preserve">some </w:t>
      </w:r>
      <w:r w:rsidR="00F55616" w:rsidRPr="00A63670">
        <w:rPr>
          <w:rFonts w:ascii="Times New Roman" w:hAnsi="Times New Roman"/>
          <w:sz w:val="24"/>
          <w:szCs w:val="24"/>
        </w:rPr>
        <w:t>Southeastern</w:t>
      </w:r>
      <w:r w:rsidR="00831579" w:rsidRPr="00A63670">
        <w:rPr>
          <w:rFonts w:ascii="Times New Roman" w:hAnsi="Times New Roman"/>
          <w:sz w:val="24"/>
          <w:szCs w:val="24"/>
        </w:rPr>
        <w:t xml:space="preserve"> ecological communities: </w:t>
      </w:r>
    </w:p>
    <w:p w14:paraId="2E7B4B95" w14:textId="4398EE6A" w:rsidR="002762E6" w:rsidRPr="00A63670" w:rsidRDefault="002762E6" w:rsidP="002762E6">
      <w:pPr>
        <w:pStyle w:val="ListParagraph"/>
        <w:numPr>
          <w:ilvl w:val="0"/>
          <w:numId w:val="2"/>
        </w:numPr>
        <w:rPr>
          <w:rFonts w:ascii="Times New Roman" w:hAnsi="Times New Roman"/>
          <w:sz w:val="24"/>
          <w:szCs w:val="24"/>
        </w:rPr>
      </w:pPr>
      <w:r w:rsidRPr="00A63670">
        <w:rPr>
          <w:rFonts w:ascii="Times New Roman" w:hAnsi="Times New Roman"/>
          <w:sz w:val="24"/>
          <w:szCs w:val="24"/>
        </w:rPr>
        <w:t>Appalachian dry oak-pine: 2-5 years</w:t>
      </w:r>
    </w:p>
    <w:p w14:paraId="1828B3B9" w14:textId="2BBDE15C" w:rsidR="002762E6" w:rsidRPr="00A63670" w:rsidRDefault="00C602ED" w:rsidP="002762E6">
      <w:pPr>
        <w:pStyle w:val="ListParagraph"/>
        <w:numPr>
          <w:ilvl w:val="0"/>
          <w:numId w:val="2"/>
        </w:numPr>
        <w:rPr>
          <w:rFonts w:ascii="Times New Roman" w:hAnsi="Times New Roman"/>
          <w:sz w:val="24"/>
          <w:szCs w:val="24"/>
        </w:rPr>
      </w:pPr>
      <w:r w:rsidRPr="00A63670">
        <w:rPr>
          <w:rFonts w:ascii="Times New Roman" w:hAnsi="Times New Roman"/>
          <w:sz w:val="24"/>
          <w:szCs w:val="24"/>
        </w:rPr>
        <w:t>Appalachian oak-</w:t>
      </w:r>
      <w:r w:rsidR="002762E6" w:rsidRPr="00A63670">
        <w:rPr>
          <w:rFonts w:ascii="Times New Roman" w:hAnsi="Times New Roman"/>
          <w:sz w:val="24"/>
          <w:szCs w:val="24"/>
        </w:rPr>
        <w:t>hickory: 2-28 years</w:t>
      </w:r>
    </w:p>
    <w:p w14:paraId="68D10354" w14:textId="661BA0E5" w:rsidR="00F55616" w:rsidRPr="00A63670" w:rsidRDefault="00ED2303" w:rsidP="00F55616">
      <w:pPr>
        <w:pStyle w:val="ListParagraph"/>
        <w:numPr>
          <w:ilvl w:val="0"/>
          <w:numId w:val="2"/>
        </w:numPr>
        <w:rPr>
          <w:rFonts w:ascii="Times New Roman" w:hAnsi="Times New Roman"/>
          <w:sz w:val="24"/>
          <w:szCs w:val="24"/>
        </w:rPr>
      </w:pPr>
      <w:r w:rsidRPr="00A63670">
        <w:rPr>
          <w:rFonts w:ascii="Times New Roman" w:hAnsi="Times New Roman"/>
          <w:sz w:val="24"/>
          <w:szCs w:val="24"/>
        </w:rPr>
        <w:t xml:space="preserve">Appalachian </w:t>
      </w:r>
      <w:r w:rsidR="00F55616" w:rsidRPr="00A63670">
        <w:rPr>
          <w:rFonts w:ascii="Times New Roman" w:hAnsi="Times New Roman"/>
          <w:sz w:val="24"/>
          <w:szCs w:val="24"/>
        </w:rPr>
        <w:t>riparian and floodplain communities: 58-172 years</w:t>
      </w:r>
    </w:p>
    <w:p w14:paraId="1FED4A3B" w14:textId="59F26506" w:rsidR="00F55616" w:rsidRPr="00A63670" w:rsidRDefault="00F55616" w:rsidP="00F55616">
      <w:pPr>
        <w:pStyle w:val="ListParagraph"/>
        <w:numPr>
          <w:ilvl w:val="0"/>
          <w:numId w:val="2"/>
        </w:numPr>
        <w:rPr>
          <w:rFonts w:ascii="Times New Roman" w:hAnsi="Times New Roman"/>
          <w:sz w:val="24"/>
          <w:szCs w:val="24"/>
        </w:rPr>
      </w:pPr>
      <w:r w:rsidRPr="00A63670">
        <w:rPr>
          <w:rFonts w:ascii="Times New Roman" w:hAnsi="Times New Roman"/>
          <w:sz w:val="24"/>
          <w:szCs w:val="24"/>
        </w:rPr>
        <w:t>Appalachian mixed hardwood communities: 2</w:t>
      </w:r>
      <w:r w:rsidR="00B21C6D" w:rsidRPr="00A63670">
        <w:rPr>
          <w:rFonts w:ascii="Times New Roman" w:hAnsi="Times New Roman"/>
          <w:sz w:val="24"/>
          <w:szCs w:val="24"/>
        </w:rPr>
        <w:t>93</w:t>
      </w:r>
      <w:r w:rsidRPr="00A63670">
        <w:rPr>
          <w:rFonts w:ascii="Times New Roman" w:hAnsi="Times New Roman"/>
          <w:sz w:val="24"/>
          <w:szCs w:val="24"/>
        </w:rPr>
        <w:t>-556 years</w:t>
      </w:r>
    </w:p>
    <w:p w14:paraId="0D097484" w14:textId="77777777" w:rsidR="00F55616" w:rsidRPr="00A63670" w:rsidRDefault="00F55616" w:rsidP="00F55616">
      <w:pPr>
        <w:pStyle w:val="ListParagraph"/>
        <w:numPr>
          <w:ilvl w:val="0"/>
          <w:numId w:val="2"/>
        </w:numPr>
        <w:rPr>
          <w:rFonts w:ascii="Times New Roman" w:hAnsi="Times New Roman"/>
          <w:sz w:val="24"/>
          <w:szCs w:val="24"/>
        </w:rPr>
      </w:pPr>
      <w:r w:rsidRPr="00A63670">
        <w:rPr>
          <w:rFonts w:ascii="Times New Roman" w:hAnsi="Times New Roman"/>
          <w:sz w:val="24"/>
          <w:szCs w:val="24"/>
        </w:rPr>
        <w:t>Maple-beech-basswood communities: 440-457 years</w:t>
      </w:r>
    </w:p>
    <w:p w14:paraId="368E301B" w14:textId="77777777" w:rsidR="00F55616" w:rsidRPr="00A63670" w:rsidRDefault="00F55616" w:rsidP="00F55616">
      <w:pPr>
        <w:pStyle w:val="ListParagraph"/>
        <w:numPr>
          <w:ilvl w:val="0"/>
          <w:numId w:val="2"/>
        </w:numPr>
        <w:rPr>
          <w:rFonts w:ascii="Times New Roman" w:hAnsi="Times New Roman"/>
          <w:sz w:val="24"/>
          <w:szCs w:val="24"/>
        </w:rPr>
      </w:pPr>
      <w:r w:rsidRPr="00A63670">
        <w:rPr>
          <w:rFonts w:ascii="Times New Roman" w:hAnsi="Times New Roman"/>
          <w:sz w:val="24"/>
          <w:szCs w:val="24"/>
        </w:rPr>
        <w:t>Northeastern spruce-fir communities: 556-1,111 years</w:t>
      </w:r>
    </w:p>
    <w:p w14:paraId="418AD18D" w14:textId="77777777" w:rsidR="00F55616" w:rsidRPr="00A63670" w:rsidRDefault="00F55616" w:rsidP="00F55616">
      <w:pPr>
        <w:pStyle w:val="ListParagraph"/>
        <w:numPr>
          <w:ilvl w:val="0"/>
          <w:numId w:val="2"/>
        </w:numPr>
        <w:rPr>
          <w:rFonts w:ascii="Times New Roman" w:hAnsi="Times New Roman"/>
          <w:sz w:val="24"/>
          <w:szCs w:val="24"/>
        </w:rPr>
      </w:pPr>
      <w:r w:rsidRPr="00A63670">
        <w:rPr>
          <w:rFonts w:ascii="Times New Roman" w:hAnsi="Times New Roman"/>
          <w:sz w:val="24"/>
          <w:szCs w:val="24"/>
        </w:rPr>
        <w:t>Southern Appalachian balds: 155 years</w:t>
      </w:r>
    </w:p>
    <w:p w14:paraId="2D0DB969" w14:textId="77777777" w:rsidR="002C18DF" w:rsidRPr="00A63670" w:rsidRDefault="009238DC" w:rsidP="00817DE8">
      <w:pPr>
        <w:rPr>
          <w:rFonts w:ascii="Times New Roman" w:hAnsi="Times New Roman"/>
          <w:sz w:val="24"/>
          <w:szCs w:val="24"/>
        </w:rPr>
      </w:pPr>
      <w:r w:rsidRPr="00A63670">
        <w:rPr>
          <w:rFonts w:ascii="Times New Roman" w:hAnsi="Times New Roman"/>
          <w:sz w:val="24"/>
          <w:szCs w:val="24"/>
        </w:rPr>
        <w:t xml:space="preserve">With extant old-growth </w:t>
      </w:r>
      <w:r w:rsidR="00B3648D" w:rsidRPr="00A63670">
        <w:rPr>
          <w:rFonts w:ascii="Times New Roman" w:hAnsi="Times New Roman"/>
          <w:sz w:val="24"/>
          <w:szCs w:val="24"/>
        </w:rPr>
        <w:t>in systems across</w:t>
      </w:r>
      <w:r w:rsidR="00563F45" w:rsidRPr="00A63670">
        <w:rPr>
          <w:rFonts w:ascii="Times New Roman" w:hAnsi="Times New Roman"/>
          <w:sz w:val="24"/>
          <w:szCs w:val="24"/>
        </w:rPr>
        <w:t xml:space="preserve"> this continuum, </w:t>
      </w:r>
      <w:r w:rsidR="00DB5BFD" w:rsidRPr="00A63670">
        <w:rPr>
          <w:rFonts w:ascii="Times New Roman" w:hAnsi="Times New Roman"/>
          <w:sz w:val="24"/>
          <w:szCs w:val="24"/>
        </w:rPr>
        <w:t xml:space="preserve">it is clear that </w:t>
      </w:r>
      <w:r w:rsidR="00B3648D" w:rsidRPr="00A63670">
        <w:rPr>
          <w:rFonts w:ascii="Times New Roman" w:hAnsi="Times New Roman"/>
          <w:sz w:val="24"/>
          <w:szCs w:val="24"/>
        </w:rPr>
        <w:t xml:space="preserve">the entire region cannot be lumped together as “frequent fire.” </w:t>
      </w:r>
    </w:p>
    <w:p w14:paraId="621F6A81" w14:textId="4BD4DC76" w:rsidR="003547BA" w:rsidRPr="00A63670" w:rsidRDefault="002C18DF" w:rsidP="00C84B01">
      <w:pPr>
        <w:rPr>
          <w:rFonts w:ascii="Times New Roman" w:hAnsi="Times New Roman"/>
          <w:sz w:val="24"/>
          <w:szCs w:val="24"/>
        </w:rPr>
      </w:pPr>
      <w:r w:rsidRPr="00A63670">
        <w:rPr>
          <w:rFonts w:ascii="Times New Roman" w:hAnsi="Times New Roman"/>
          <w:sz w:val="24"/>
          <w:szCs w:val="24"/>
        </w:rPr>
        <w:t xml:space="preserve">Second, </w:t>
      </w:r>
      <w:r w:rsidR="00AD4EAC" w:rsidRPr="00A63670">
        <w:rPr>
          <w:rFonts w:ascii="Times New Roman" w:hAnsi="Times New Roman"/>
          <w:sz w:val="24"/>
          <w:szCs w:val="24"/>
        </w:rPr>
        <w:t xml:space="preserve">increased </w:t>
      </w:r>
      <w:r w:rsidR="00382E1E" w:rsidRPr="00A63670">
        <w:rPr>
          <w:rFonts w:ascii="Times New Roman" w:hAnsi="Times New Roman"/>
          <w:sz w:val="24"/>
          <w:szCs w:val="24"/>
        </w:rPr>
        <w:t xml:space="preserve">fire is </w:t>
      </w:r>
      <w:r w:rsidR="00AD4EAC" w:rsidRPr="00A63670">
        <w:rPr>
          <w:rFonts w:ascii="Times New Roman" w:hAnsi="Times New Roman"/>
          <w:sz w:val="24"/>
          <w:szCs w:val="24"/>
        </w:rPr>
        <w:t xml:space="preserve">generally </w:t>
      </w:r>
      <w:r w:rsidR="00382E1E" w:rsidRPr="00A63670">
        <w:rPr>
          <w:rFonts w:ascii="Times New Roman" w:hAnsi="Times New Roman"/>
          <w:sz w:val="24"/>
          <w:szCs w:val="24"/>
        </w:rPr>
        <w:t>not a threat</w:t>
      </w:r>
      <w:r w:rsidR="00AD4EAC" w:rsidRPr="00A63670">
        <w:rPr>
          <w:rFonts w:ascii="Times New Roman" w:hAnsi="Times New Roman"/>
          <w:sz w:val="24"/>
          <w:szCs w:val="24"/>
        </w:rPr>
        <w:t xml:space="preserve"> to ecological integrity in the South; it is a </w:t>
      </w:r>
      <w:r w:rsidR="00C84B01" w:rsidRPr="00A63670">
        <w:rPr>
          <w:rFonts w:ascii="Times New Roman" w:hAnsi="Times New Roman"/>
          <w:sz w:val="24"/>
          <w:szCs w:val="24"/>
        </w:rPr>
        <w:t xml:space="preserve">restoration need. Characterizing fire as an increasing threat across the country, the </w:t>
      </w:r>
      <w:r w:rsidR="00485A73" w:rsidRPr="00A63670">
        <w:rPr>
          <w:rFonts w:ascii="Times New Roman" w:hAnsi="Times New Roman"/>
          <w:sz w:val="24"/>
          <w:szCs w:val="24"/>
        </w:rPr>
        <w:t>DEIS predic</w:t>
      </w:r>
      <w:r w:rsidR="003547BA" w:rsidRPr="00A63670">
        <w:rPr>
          <w:rFonts w:ascii="Times New Roman" w:hAnsi="Times New Roman"/>
          <w:sz w:val="24"/>
          <w:szCs w:val="24"/>
        </w:rPr>
        <w:t xml:space="preserve">ts </w:t>
      </w:r>
      <w:r w:rsidR="006B0DC8" w:rsidRPr="00A63670">
        <w:rPr>
          <w:rFonts w:ascii="Times New Roman" w:hAnsi="Times New Roman"/>
          <w:sz w:val="24"/>
          <w:szCs w:val="24"/>
        </w:rPr>
        <w:t xml:space="preserve">a “moderate increase” in </w:t>
      </w:r>
      <w:r w:rsidR="00814E45" w:rsidRPr="00A63670">
        <w:rPr>
          <w:rFonts w:ascii="Times New Roman" w:hAnsi="Times New Roman"/>
          <w:sz w:val="24"/>
          <w:szCs w:val="24"/>
        </w:rPr>
        <w:t>moderate- to high-severity fire during this century in the East</w:t>
      </w:r>
      <w:r w:rsidR="0028682B" w:rsidRPr="00A63670">
        <w:rPr>
          <w:rFonts w:ascii="Times New Roman" w:hAnsi="Times New Roman"/>
          <w:sz w:val="24"/>
          <w:szCs w:val="24"/>
        </w:rPr>
        <w:t>, with as much as a “5-fold increase in the incidence of wildfires” and a “doubl[ing] of mortality in oak-hickory forests by 2070</w:t>
      </w:r>
      <w:r w:rsidR="00E81724" w:rsidRPr="00A63670">
        <w:rPr>
          <w:rFonts w:ascii="Times New Roman" w:hAnsi="Times New Roman"/>
          <w:sz w:val="24"/>
          <w:szCs w:val="24"/>
        </w:rPr>
        <w:t>.</w:t>
      </w:r>
      <w:r w:rsidR="00CE3BEF" w:rsidRPr="00A63670">
        <w:rPr>
          <w:rStyle w:val="FootnoteReference"/>
          <w:rFonts w:ascii="Times New Roman" w:hAnsi="Times New Roman"/>
          <w:sz w:val="24"/>
          <w:szCs w:val="24"/>
        </w:rPr>
        <w:footnoteReference w:id="85"/>
      </w:r>
      <w:r w:rsidR="00737108" w:rsidRPr="00A63670">
        <w:rPr>
          <w:rFonts w:ascii="Times New Roman" w:hAnsi="Times New Roman"/>
          <w:sz w:val="24"/>
          <w:szCs w:val="24"/>
        </w:rPr>
        <w:t xml:space="preserve"> </w:t>
      </w:r>
      <w:r w:rsidR="00DA1892" w:rsidRPr="00A63670">
        <w:rPr>
          <w:rFonts w:ascii="Times New Roman" w:hAnsi="Times New Roman"/>
          <w:sz w:val="24"/>
          <w:szCs w:val="24"/>
        </w:rPr>
        <w:t xml:space="preserve">But </w:t>
      </w:r>
      <w:r w:rsidR="00B3648D" w:rsidRPr="00A63670">
        <w:rPr>
          <w:rFonts w:ascii="Times New Roman" w:hAnsi="Times New Roman"/>
          <w:sz w:val="24"/>
          <w:szCs w:val="24"/>
        </w:rPr>
        <w:t>the DEIS doesn’t attempt to provide a baseline</w:t>
      </w:r>
      <w:r w:rsidR="003E5A95" w:rsidRPr="00A63670">
        <w:rPr>
          <w:rFonts w:ascii="Times New Roman" w:hAnsi="Times New Roman"/>
          <w:sz w:val="24"/>
          <w:szCs w:val="24"/>
        </w:rPr>
        <w:t xml:space="preserve"> for </w:t>
      </w:r>
      <w:r w:rsidR="003E5A95" w:rsidRPr="00A63670">
        <w:rPr>
          <w:rFonts w:ascii="Times New Roman" w:hAnsi="Times New Roman"/>
          <w:i/>
          <w:iCs/>
          <w:sz w:val="24"/>
          <w:szCs w:val="24"/>
        </w:rPr>
        <w:t>current</w:t>
      </w:r>
      <w:r w:rsidR="003E5A95" w:rsidRPr="00A63670">
        <w:rPr>
          <w:rFonts w:ascii="Times New Roman" w:hAnsi="Times New Roman"/>
          <w:sz w:val="24"/>
          <w:szCs w:val="24"/>
        </w:rPr>
        <w:t xml:space="preserve"> fire return intervals. </w:t>
      </w:r>
      <w:r w:rsidR="00817DE8" w:rsidRPr="00A63670">
        <w:rPr>
          <w:rFonts w:ascii="Times New Roman" w:hAnsi="Times New Roman"/>
          <w:sz w:val="24"/>
          <w:szCs w:val="24"/>
        </w:rPr>
        <w:t xml:space="preserve">As the </w:t>
      </w:r>
      <w:r w:rsidR="0096374E" w:rsidRPr="00A63670">
        <w:rPr>
          <w:rFonts w:ascii="Times New Roman" w:hAnsi="Times New Roman"/>
          <w:sz w:val="24"/>
          <w:szCs w:val="24"/>
        </w:rPr>
        <w:t>analysis</w:t>
      </w:r>
      <w:r w:rsidR="00817DE8" w:rsidRPr="00A63670">
        <w:rPr>
          <w:rFonts w:ascii="Times New Roman" w:hAnsi="Times New Roman"/>
          <w:sz w:val="24"/>
          <w:szCs w:val="24"/>
        </w:rPr>
        <w:t xml:space="preserve"> notes elsewhere, f</w:t>
      </w:r>
      <w:r w:rsidR="003E5A95" w:rsidRPr="00A63670">
        <w:rPr>
          <w:rFonts w:ascii="Times New Roman" w:hAnsi="Times New Roman"/>
          <w:sz w:val="24"/>
          <w:szCs w:val="24"/>
        </w:rPr>
        <w:t xml:space="preserve">ire </w:t>
      </w:r>
      <w:r w:rsidR="003E5A95" w:rsidRPr="00A63670">
        <w:rPr>
          <w:rFonts w:ascii="Times New Roman" w:hAnsi="Times New Roman"/>
          <w:i/>
          <w:iCs/>
          <w:sz w:val="24"/>
          <w:szCs w:val="24"/>
        </w:rPr>
        <w:t>suppression</w:t>
      </w:r>
      <w:r w:rsidR="003E5A95" w:rsidRPr="00A63670">
        <w:rPr>
          <w:rFonts w:ascii="Times New Roman" w:hAnsi="Times New Roman"/>
          <w:sz w:val="24"/>
          <w:szCs w:val="24"/>
        </w:rPr>
        <w:t xml:space="preserve"> and associated mesophication is </w:t>
      </w:r>
      <w:r w:rsidR="0096374E" w:rsidRPr="00A63670">
        <w:rPr>
          <w:rFonts w:ascii="Times New Roman" w:hAnsi="Times New Roman"/>
          <w:sz w:val="24"/>
          <w:szCs w:val="24"/>
        </w:rPr>
        <w:t xml:space="preserve">the agency’s </w:t>
      </w:r>
      <w:r w:rsidR="006D2720" w:rsidRPr="00A63670">
        <w:rPr>
          <w:rFonts w:ascii="Times New Roman" w:hAnsi="Times New Roman"/>
          <w:sz w:val="24"/>
          <w:szCs w:val="24"/>
        </w:rPr>
        <w:t>primary</w:t>
      </w:r>
      <w:r w:rsidR="0096374E" w:rsidRPr="00A63670">
        <w:rPr>
          <w:rFonts w:ascii="Times New Roman" w:hAnsi="Times New Roman"/>
          <w:sz w:val="24"/>
          <w:szCs w:val="24"/>
        </w:rPr>
        <w:t xml:space="preserve"> concern for </w:t>
      </w:r>
      <w:r w:rsidR="007D2E09" w:rsidRPr="00A63670">
        <w:rPr>
          <w:rFonts w:ascii="Times New Roman" w:hAnsi="Times New Roman"/>
          <w:sz w:val="24"/>
          <w:szCs w:val="24"/>
        </w:rPr>
        <w:t>oak-hickory forests.</w:t>
      </w:r>
      <w:r w:rsidR="007D2E09" w:rsidRPr="00A63670">
        <w:rPr>
          <w:rStyle w:val="FootnoteReference"/>
          <w:rFonts w:ascii="Times New Roman" w:hAnsi="Times New Roman"/>
          <w:sz w:val="24"/>
          <w:szCs w:val="24"/>
        </w:rPr>
        <w:footnoteReference w:id="86"/>
      </w:r>
      <w:r w:rsidR="002476EA" w:rsidRPr="00A63670">
        <w:rPr>
          <w:rFonts w:ascii="Times New Roman" w:hAnsi="Times New Roman"/>
          <w:sz w:val="24"/>
          <w:szCs w:val="24"/>
        </w:rPr>
        <w:t xml:space="preserve"> In other words, the current incidence of fire is </w:t>
      </w:r>
      <w:r w:rsidR="00723796" w:rsidRPr="00A63670">
        <w:rPr>
          <w:rFonts w:ascii="Times New Roman" w:hAnsi="Times New Roman"/>
          <w:sz w:val="24"/>
          <w:szCs w:val="24"/>
        </w:rPr>
        <w:t>generally too</w:t>
      </w:r>
      <w:r w:rsidR="002476EA" w:rsidRPr="00A63670">
        <w:rPr>
          <w:rFonts w:ascii="Times New Roman" w:hAnsi="Times New Roman"/>
          <w:sz w:val="24"/>
          <w:szCs w:val="24"/>
        </w:rPr>
        <w:t xml:space="preserve"> low</w:t>
      </w:r>
      <w:r w:rsidR="00723796" w:rsidRPr="00A63670">
        <w:rPr>
          <w:rFonts w:ascii="Times New Roman" w:hAnsi="Times New Roman"/>
          <w:sz w:val="24"/>
          <w:szCs w:val="24"/>
        </w:rPr>
        <w:t xml:space="preserve"> in frequent-fire systems in the </w:t>
      </w:r>
      <w:r w:rsidR="00776622" w:rsidRPr="00A63670">
        <w:rPr>
          <w:rFonts w:ascii="Times New Roman" w:hAnsi="Times New Roman"/>
          <w:sz w:val="24"/>
          <w:szCs w:val="24"/>
        </w:rPr>
        <w:t>East</w:t>
      </w:r>
      <w:r w:rsidR="008825ED" w:rsidRPr="00A63670">
        <w:rPr>
          <w:rFonts w:ascii="Times New Roman" w:hAnsi="Times New Roman"/>
          <w:sz w:val="24"/>
          <w:szCs w:val="24"/>
        </w:rPr>
        <w:t>, and a</w:t>
      </w:r>
      <w:r w:rsidR="006616A7" w:rsidRPr="00A63670">
        <w:rPr>
          <w:rFonts w:ascii="Times New Roman" w:hAnsi="Times New Roman"/>
          <w:sz w:val="24"/>
          <w:szCs w:val="24"/>
        </w:rPr>
        <w:t xml:space="preserve">n increase would </w:t>
      </w:r>
      <w:r w:rsidR="00EA601C" w:rsidRPr="00A63670">
        <w:rPr>
          <w:rFonts w:ascii="Times New Roman" w:hAnsi="Times New Roman"/>
          <w:sz w:val="24"/>
          <w:szCs w:val="24"/>
        </w:rPr>
        <w:t>generally</w:t>
      </w:r>
      <w:r w:rsidR="006616A7" w:rsidRPr="00A63670">
        <w:rPr>
          <w:rFonts w:ascii="Times New Roman" w:hAnsi="Times New Roman"/>
          <w:sz w:val="24"/>
          <w:szCs w:val="24"/>
        </w:rPr>
        <w:t xml:space="preserve"> </w:t>
      </w:r>
      <w:r w:rsidR="0061049D" w:rsidRPr="00A63670">
        <w:rPr>
          <w:rFonts w:ascii="Times New Roman" w:hAnsi="Times New Roman"/>
          <w:sz w:val="24"/>
          <w:szCs w:val="24"/>
        </w:rPr>
        <w:t>move those systems toward their natural range of variability.</w:t>
      </w:r>
    </w:p>
    <w:p w14:paraId="528A57C8" w14:textId="38F3E683" w:rsidR="00635195" w:rsidRPr="00A63670" w:rsidRDefault="00B17478" w:rsidP="00C84B01">
      <w:pPr>
        <w:rPr>
          <w:rFonts w:ascii="Times New Roman" w:hAnsi="Times New Roman"/>
          <w:sz w:val="24"/>
          <w:szCs w:val="24"/>
        </w:rPr>
      </w:pPr>
      <w:r w:rsidRPr="00A63670">
        <w:rPr>
          <w:rFonts w:ascii="Times New Roman" w:hAnsi="Times New Roman"/>
          <w:sz w:val="24"/>
          <w:szCs w:val="24"/>
        </w:rPr>
        <w:t>Moreover</w:t>
      </w:r>
      <w:r w:rsidR="007129DE" w:rsidRPr="00A63670">
        <w:rPr>
          <w:rFonts w:ascii="Times New Roman" w:hAnsi="Times New Roman"/>
          <w:sz w:val="24"/>
          <w:szCs w:val="24"/>
        </w:rPr>
        <w:t xml:space="preserve">, </w:t>
      </w:r>
      <w:r w:rsidR="00BD0A53" w:rsidRPr="00A63670">
        <w:rPr>
          <w:rFonts w:ascii="Times New Roman" w:hAnsi="Times New Roman"/>
          <w:sz w:val="24"/>
          <w:szCs w:val="24"/>
        </w:rPr>
        <w:t xml:space="preserve">to the extent that the Forest Service is predicting </w:t>
      </w:r>
      <w:r w:rsidR="00383A1B" w:rsidRPr="00A63670">
        <w:rPr>
          <w:rFonts w:ascii="Times New Roman" w:hAnsi="Times New Roman"/>
          <w:sz w:val="24"/>
          <w:szCs w:val="24"/>
        </w:rPr>
        <w:t>increase</w:t>
      </w:r>
      <w:r w:rsidR="00B73BFB" w:rsidRPr="00A63670">
        <w:rPr>
          <w:rFonts w:ascii="Times New Roman" w:hAnsi="Times New Roman"/>
          <w:sz w:val="24"/>
          <w:szCs w:val="24"/>
        </w:rPr>
        <w:t xml:space="preserve">s in future </w:t>
      </w:r>
      <w:r w:rsidR="006F44CD" w:rsidRPr="00A63670">
        <w:rPr>
          <w:rFonts w:ascii="Times New Roman" w:hAnsi="Times New Roman"/>
          <w:sz w:val="24"/>
          <w:szCs w:val="24"/>
        </w:rPr>
        <w:t>natural</w:t>
      </w:r>
      <w:r w:rsidR="00B73BFB" w:rsidRPr="00A63670">
        <w:rPr>
          <w:rFonts w:ascii="Times New Roman" w:hAnsi="Times New Roman"/>
          <w:sz w:val="24"/>
          <w:szCs w:val="24"/>
        </w:rPr>
        <w:t xml:space="preserve"> disturbance in the NOGA DEIS, it is </w:t>
      </w:r>
      <w:r w:rsidR="006F44CD" w:rsidRPr="00A63670">
        <w:rPr>
          <w:rFonts w:ascii="Times New Roman" w:hAnsi="Times New Roman"/>
          <w:sz w:val="24"/>
          <w:szCs w:val="24"/>
        </w:rPr>
        <w:t>flatly</w:t>
      </w:r>
      <w:r w:rsidR="003A5CED" w:rsidRPr="00A63670">
        <w:rPr>
          <w:rFonts w:ascii="Times New Roman" w:hAnsi="Times New Roman"/>
          <w:sz w:val="24"/>
          <w:szCs w:val="24"/>
        </w:rPr>
        <w:t xml:space="preserve"> inconsistent</w:t>
      </w:r>
      <w:r w:rsidR="0036505F" w:rsidRPr="00A63670">
        <w:rPr>
          <w:rFonts w:ascii="Times New Roman" w:hAnsi="Times New Roman"/>
          <w:sz w:val="24"/>
          <w:szCs w:val="24"/>
        </w:rPr>
        <w:t xml:space="preserve"> with the agency’s most recent record of decision addressing that same issue in the Southern Appalachians.</w:t>
      </w:r>
      <w:r w:rsidR="006E150D" w:rsidRPr="00A63670">
        <w:rPr>
          <w:rFonts w:ascii="Times New Roman" w:hAnsi="Times New Roman"/>
          <w:sz w:val="24"/>
          <w:szCs w:val="24"/>
        </w:rPr>
        <w:t xml:space="preserve"> The Nantahala-Pisgah </w:t>
      </w:r>
      <w:r w:rsidR="006018CA" w:rsidRPr="00A63670">
        <w:rPr>
          <w:rFonts w:ascii="Times New Roman" w:hAnsi="Times New Roman"/>
          <w:sz w:val="24"/>
          <w:szCs w:val="24"/>
        </w:rPr>
        <w:t xml:space="preserve">National Forest </w:t>
      </w:r>
      <w:r w:rsidR="00BE0211" w:rsidRPr="00A63670">
        <w:rPr>
          <w:rFonts w:ascii="Times New Roman" w:hAnsi="Times New Roman"/>
          <w:sz w:val="24"/>
          <w:szCs w:val="24"/>
        </w:rPr>
        <w:t>claims</w:t>
      </w:r>
      <w:r w:rsidR="006018CA" w:rsidRPr="00A63670">
        <w:rPr>
          <w:rFonts w:ascii="Times New Roman" w:hAnsi="Times New Roman"/>
          <w:sz w:val="24"/>
          <w:szCs w:val="24"/>
        </w:rPr>
        <w:t xml:space="preserve"> that </w:t>
      </w:r>
      <w:r w:rsidR="00926A39" w:rsidRPr="00A63670">
        <w:rPr>
          <w:rFonts w:ascii="Times New Roman" w:hAnsi="Times New Roman"/>
          <w:sz w:val="24"/>
          <w:szCs w:val="24"/>
        </w:rPr>
        <w:t xml:space="preserve">natural </w:t>
      </w:r>
      <w:r w:rsidR="006018CA" w:rsidRPr="00A63670">
        <w:rPr>
          <w:rFonts w:ascii="Times New Roman" w:hAnsi="Times New Roman"/>
          <w:sz w:val="24"/>
          <w:szCs w:val="24"/>
        </w:rPr>
        <w:t>disturbance</w:t>
      </w:r>
      <w:r w:rsidR="00926A39" w:rsidRPr="00A63670">
        <w:rPr>
          <w:rFonts w:ascii="Times New Roman" w:hAnsi="Times New Roman"/>
          <w:sz w:val="24"/>
          <w:szCs w:val="24"/>
        </w:rPr>
        <w:t xml:space="preserve"> (including fire)</w:t>
      </w:r>
      <w:r w:rsidR="006018CA" w:rsidRPr="00A63670">
        <w:rPr>
          <w:rFonts w:ascii="Times New Roman" w:hAnsi="Times New Roman"/>
          <w:sz w:val="24"/>
          <w:szCs w:val="24"/>
        </w:rPr>
        <w:t xml:space="preserve"> </w:t>
      </w:r>
      <w:r w:rsidR="00BE0211" w:rsidRPr="00A63670">
        <w:rPr>
          <w:rFonts w:ascii="Times New Roman" w:hAnsi="Times New Roman"/>
          <w:sz w:val="24"/>
          <w:szCs w:val="24"/>
        </w:rPr>
        <w:t>has</w:t>
      </w:r>
      <w:r w:rsidR="006018CA" w:rsidRPr="00A63670">
        <w:rPr>
          <w:rFonts w:ascii="Times New Roman" w:hAnsi="Times New Roman"/>
          <w:sz w:val="24"/>
          <w:szCs w:val="24"/>
        </w:rPr>
        <w:t xml:space="preserve"> </w:t>
      </w:r>
      <w:r w:rsidR="003A5CED" w:rsidRPr="00A63670">
        <w:rPr>
          <w:rFonts w:ascii="Times New Roman" w:hAnsi="Times New Roman"/>
          <w:sz w:val="24"/>
          <w:szCs w:val="24"/>
        </w:rPr>
        <w:t xml:space="preserve">dramatically </w:t>
      </w:r>
      <w:r w:rsidR="006018CA" w:rsidRPr="00A63670">
        <w:rPr>
          <w:rFonts w:ascii="Times New Roman" w:hAnsi="Times New Roman"/>
          <w:i/>
          <w:iCs/>
          <w:sz w:val="24"/>
          <w:szCs w:val="24"/>
        </w:rPr>
        <w:t>decrease</w:t>
      </w:r>
      <w:r w:rsidR="00BE0211" w:rsidRPr="00A63670">
        <w:rPr>
          <w:rFonts w:ascii="Times New Roman" w:hAnsi="Times New Roman"/>
          <w:i/>
          <w:iCs/>
          <w:sz w:val="24"/>
          <w:szCs w:val="24"/>
        </w:rPr>
        <w:t>d</w:t>
      </w:r>
      <w:r w:rsidR="006018CA" w:rsidRPr="00A63670">
        <w:rPr>
          <w:rFonts w:ascii="Times New Roman" w:hAnsi="Times New Roman"/>
          <w:sz w:val="24"/>
          <w:szCs w:val="24"/>
        </w:rPr>
        <w:t xml:space="preserve"> </w:t>
      </w:r>
      <w:r w:rsidR="003A5CED" w:rsidRPr="00A63670">
        <w:rPr>
          <w:rFonts w:ascii="Times New Roman" w:hAnsi="Times New Roman"/>
          <w:sz w:val="24"/>
          <w:szCs w:val="24"/>
        </w:rPr>
        <w:t>in this landscape</w:t>
      </w:r>
      <w:r w:rsidR="00BE0211" w:rsidRPr="00A63670">
        <w:rPr>
          <w:rFonts w:ascii="Times New Roman" w:hAnsi="Times New Roman"/>
          <w:sz w:val="24"/>
          <w:szCs w:val="24"/>
        </w:rPr>
        <w:t xml:space="preserve"> and will continue to be inconsequential for the next two centuries</w:t>
      </w:r>
      <w:r w:rsidR="006F44CD" w:rsidRPr="00A63670">
        <w:rPr>
          <w:rFonts w:ascii="Times New Roman" w:hAnsi="Times New Roman"/>
          <w:sz w:val="24"/>
          <w:szCs w:val="24"/>
        </w:rPr>
        <w:t xml:space="preserve">. </w:t>
      </w:r>
      <w:r w:rsidR="007B6F60" w:rsidRPr="00A63670">
        <w:rPr>
          <w:rFonts w:ascii="Times New Roman" w:hAnsi="Times New Roman"/>
          <w:sz w:val="24"/>
          <w:szCs w:val="24"/>
        </w:rPr>
        <w:t>T</w:t>
      </w:r>
      <w:r w:rsidR="00D159E1" w:rsidRPr="00A63670">
        <w:rPr>
          <w:rFonts w:ascii="Times New Roman" w:hAnsi="Times New Roman"/>
          <w:sz w:val="24"/>
          <w:szCs w:val="24"/>
        </w:rPr>
        <w:t>he</w:t>
      </w:r>
      <w:r w:rsidR="006E0B1D" w:rsidRPr="00A63670">
        <w:rPr>
          <w:rFonts w:ascii="Times New Roman" w:hAnsi="Times New Roman"/>
          <w:sz w:val="24"/>
          <w:szCs w:val="24"/>
        </w:rPr>
        <w:t>re the</w:t>
      </w:r>
      <w:r w:rsidR="00D159E1" w:rsidRPr="00A63670">
        <w:rPr>
          <w:rFonts w:ascii="Times New Roman" w:hAnsi="Times New Roman"/>
          <w:sz w:val="24"/>
          <w:szCs w:val="24"/>
        </w:rPr>
        <w:t xml:space="preserve"> agency </w:t>
      </w:r>
      <w:r w:rsidR="00BE0211" w:rsidRPr="00A63670">
        <w:rPr>
          <w:rFonts w:ascii="Times New Roman" w:hAnsi="Times New Roman"/>
          <w:sz w:val="24"/>
          <w:szCs w:val="24"/>
        </w:rPr>
        <w:t>concluded</w:t>
      </w:r>
      <w:r w:rsidR="00D159E1" w:rsidRPr="00A63670">
        <w:rPr>
          <w:rFonts w:ascii="Times New Roman" w:hAnsi="Times New Roman"/>
          <w:sz w:val="24"/>
          <w:szCs w:val="24"/>
        </w:rPr>
        <w:t xml:space="preserve"> that the </w:t>
      </w:r>
      <w:r w:rsidR="005D6FE5" w:rsidRPr="00A63670">
        <w:rPr>
          <w:rFonts w:ascii="Times New Roman" w:hAnsi="Times New Roman"/>
          <w:sz w:val="24"/>
          <w:szCs w:val="24"/>
        </w:rPr>
        <w:t xml:space="preserve">current and future </w:t>
      </w:r>
      <w:r w:rsidR="00D159E1" w:rsidRPr="00A63670">
        <w:rPr>
          <w:rFonts w:ascii="Times New Roman" w:hAnsi="Times New Roman"/>
          <w:sz w:val="24"/>
          <w:szCs w:val="24"/>
        </w:rPr>
        <w:t>return interval for stand-replacing disturbance</w:t>
      </w:r>
      <w:r w:rsidR="007B6F60" w:rsidRPr="00A63670">
        <w:rPr>
          <w:rFonts w:ascii="Times New Roman" w:hAnsi="Times New Roman"/>
          <w:sz w:val="24"/>
          <w:szCs w:val="24"/>
        </w:rPr>
        <w:t xml:space="preserve"> (including fire and all other </w:t>
      </w:r>
      <w:r w:rsidR="003B1E28" w:rsidRPr="00A63670">
        <w:rPr>
          <w:rFonts w:ascii="Times New Roman" w:hAnsi="Times New Roman"/>
          <w:sz w:val="24"/>
          <w:szCs w:val="24"/>
        </w:rPr>
        <w:t>causes)</w:t>
      </w:r>
      <w:r w:rsidR="00D159E1" w:rsidRPr="00A63670">
        <w:rPr>
          <w:rFonts w:ascii="Times New Roman" w:hAnsi="Times New Roman"/>
          <w:sz w:val="24"/>
          <w:szCs w:val="24"/>
        </w:rPr>
        <w:t xml:space="preserve"> </w:t>
      </w:r>
      <w:r w:rsidR="003B1E28" w:rsidRPr="00A63670">
        <w:rPr>
          <w:rFonts w:ascii="Times New Roman" w:hAnsi="Times New Roman"/>
          <w:sz w:val="24"/>
          <w:szCs w:val="24"/>
        </w:rPr>
        <w:t xml:space="preserve">has </w:t>
      </w:r>
      <w:r w:rsidR="005D6FE5" w:rsidRPr="00A63670">
        <w:rPr>
          <w:rFonts w:ascii="Times New Roman" w:hAnsi="Times New Roman"/>
          <w:sz w:val="24"/>
          <w:szCs w:val="24"/>
        </w:rPr>
        <w:t xml:space="preserve">decreased to </w:t>
      </w:r>
      <w:r w:rsidR="00911C07" w:rsidRPr="00A63670">
        <w:rPr>
          <w:rFonts w:ascii="Times New Roman" w:hAnsi="Times New Roman"/>
          <w:sz w:val="24"/>
          <w:szCs w:val="24"/>
        </w:rPr>
        <w:t>an average return interval of 3,703 years across all ecosystems, including “frequent fire” systems like dry oak and pine-oak heath</w:t>
      </w:r>
      <w:r w:rsidR="004A768D" w:rsidRPr="00A63670">
        <w:rPr>
          <w:rFonts w:ascii="Times New Roman" w:hAnsi="Times New Roman"/>
          <w:sz w:val="24"/>
          <w:szCs w:val="24"/>
        </w:rPr>
        <w:t>.</w:t>
      </w:r>
      <w:r w:rsidR="00E95AF4" w:rsidRPr="00A63670">
        <w:rPr>
          <w:rStyle w:val="FootnoteReference"/>
          <w:rFonts w:ascii="Times New Roman" w:hAnsi="Times New Roman"/>
          <w:sz w:val="24"/>
          <w:szCs w:val="24"/>
        </w:rPr>
        <w:footnoteReference w:id="87"/>
      </w:r>
      <w:r w:rsidR="00E55B4D" w:rsidRPr="00A63670">
        <w:rPr>
          <w:rFonts w:ascii="Times New Roman" w:hAnsi="Times New Roman"/>
          <w:sz w:val="24"/>
          <w:szCs w:val="24"/>
        </w:rPr>
        <w:t xml:space="preserve"> </w:t>
      </w:r>
      <w:r w:rsidR="00EB22BE" w:rsidRPr="00A63670">
        <w:rPr>
          <w:rFonts w:ascii="Times New Roman" w:hAnsi="Times New Roman"/>
          <w:sz w:val="24"/>
          <w:szCs w:val="24"/>
        </w:rPr>
        <w:t xml:space="preserve">This is orders of magnitude </w:t>
      </w:r>
      <w:r w:rsidR="00D23CBF" w:rsidRPr="00A63670">
        <w:rPr>
          <w:rFonts w:ascii="Times New Roman" w:hAnsi="Times New Roman"/>
          <w:sz w:val="24"/>
          <w:szCs w:val="24"/>
        </w:rPr>
        <w:t>longer than return intervals under NRV.</w:t>
      </w:r>
      <w:r w:rsidR="00D23CBF" w:rsidRPr="00A63670">
        <w:rPr>
          <w:rStyle w:val="FootnoteReference"/>
          <w:rFonts w:ascii="Times New Roman" w:hAnsi="Times New Roman"/>
          <w:sz w:val="24"/>
          <w:szCs w:val="24"/>
        </w:rPr>
        <w:footnoteReference w:id="88"/>
      </w:r>
      <w:r w:rsidR="00EC4650" w:rsidRPr="00A63670">
        <w:rPr>
          <w:rFonts w:ascii="Times New Roman" w:hAnsi="Times New Roman"/>
          <w:sz w:val="24"/>
          <w:szCs w:val="24"/>
        </w:rPr>
        <w:t xml:space="preserve"> To be sure, </w:t>
      </w:r>
      <w:r w:rsidR="000A1042" w:rsidRPr="00A63670">
        <w:rPr>
          <w:rFonts w:ascii="Times New Roman" w:hAnsi="Times New Roman"/>
          <w:sz w:val="24"/>
          <w:szCs w:val="24"/>
        </w:rPr>
        <w:t>we continue to believe that th</w:t>
      </w:r>
      <w:r w:rsidR="00866F85" w:rsidRPr="00A63670">
        <w:rPr>
          <w:rFonts w:ascii="Times New Roman" w:hAnsi="Times New Roman"/>
          <w:sz w:val="24"/>
          <w:szCs w:val="24"/>
        </w:rPr>
        <w:t>e Nantahala-Pisgah process was deeply flawed</w:t>
      </w:r>
      <w:r w:rsidR="005D47FE" w:rsidRPr="00A63670">
        <w:rPr>
          <w:rFonts w:ascii="Times New Roman" w:hAnsi="Times New Roman"/>
          <w:sz w:val="24"/>
          <w:szCs w:val="24"/>
        </w:rPr>
        <w:t xml:space="preserve">, but the agency cannot simply use inconsistent assumptions to support contemporaneous records of decision without at least explaining the discrepancy. As it stands, </w:t>
      </w:r>
      <w:r w:rsidR="00E83F21" w:rsidRPr="00A63670">
        <w:rPr>
          <w:rFonts w:ascii="Times New Roman" w:hAnsi="Times New Roman"/>
          <w:sz w:val="24"/>
          <w:szCs w:val="24"/>
        </w:rPr>
        <w:t xml:space="preserve">the local forest plan </w:t>
      </w:r>
      <w:r w:rsidR="005358FF" w:rsidRPr="00A63670">
        <w:rPr>
          <w:rFonts w:ascii="Times New Roman" w:hAnsi="Times New Roman"/>
          <w:sz w:val="24"/>
          <w:szCs w:val="24"/>
        </w:rPr>
        <w:t>analysis uses</w:t>
      </w:r>
      <w:r w:rsidR="00E83F21" w:rsidRPr="00A63670">
        <w:rPr>
          <w:rFonts w:ascii="Times New Roman" w:hAnsi="Times New Roman"/>
          <w:sz w:val="24"/>
          <w:szCs w:val="24"/>
        </w:rPr>
        <w:t xml:space="preserve"> extraordinarily low </w:t>
      </w:r>
      <w:r w:rsidR="00057BE0" w:rsidRPr="00A63670">
        <w:rPr>
          <w:rFonts w:ascii="Times New Roman" w:hAnsi="Times New Roman"/>
          <w:sz w:val="24"/>
          <w:szCs w:val="24"/>
        </w:rPr>
        <w:t xml:space="preserve">estimates of future natural disturbance to justify </w:t>
      </w:r>
      <w:r w:rsidR="00963E20" w:rsidRPr="00A63670">
        <w:rPr>
          <w:rFonts w:ascii="Times New Roman" w:hAnsi="Times New Roman"/>
          <w:sz w:val="24"/>
          <w:szCs w:val="24"/>
        </w:rPr>
        <w:t xml:space="preserve">the need for higher levels of regeneration harvest, and the NOGA analysis is using </w:t>
      </w:r>
      <w:r w:rsidR="00B478FE" w:rsidRPr="00A63670">
        <w:rPr>
          <w:rFonts w:ascii="Times New Roman" w:hAnsi="Times New Roman"/>
          <w:sz w:val="24"/>
          <w:szCs w:val="24"/>
        </w:rPr>
        <w:t xml:space="preserve">predictions about increased natural disturbance to justify the need for higher levels of thinning and fuels reduction. </w:t>
      </w:r>
      <w:r w:rsidR="009B0690" w:rsidRPr="00A63670">
        <w:rPr>
          <w:rFonts w:ascii="Times New Roman" w:hAnsi="Times New Roman"/>
          <w:sz w:val="24"/>
          <w:szCs w:val="24"/>
        </w:rPr>
        <w:t xml:space="preserve">Neither </w:t>
      </w:r>
      <w:r w:rsidR="005E6FC8" w:rsidRPr="00A63670">
        <w:rPr>
          <w:rFonts w:ascii="Times New Roman" w:hAnsi="Times New Roman"/>
          <w:sz w:val="24"/>
          <w:szCs w:val="24"/>
        </w:rPr>
        <w:t>account provides</w:t>
      </w:r>
      <w:r w:rsidR="00DF7F2B" w:rsidRPr="00A63670">
        <w:rPr>
          <w:rFonts w:ascii="Times New Roman" w:hAnsi="Times New Roman"/>
          <w:sz w:val="24"/>
          <w:szCs w:val="24"/>
        </w:rPr>
        <w:t xml:space="preserve"> a good description of </w:t>
      </w:r>
      <w:r w:rsidR="005E6FC8" w:rsidRPr="00A63670">
        <w:rPr>
          <w:rFonts w:ascii="Times New Roman" w:hAnsi="Times New Roman"/>
          <w:sz w:val="24"/>
          <w:szCs w:val="24"/>
        </w:rPr>
        <w:t xml:space="preserve">or prescription for </w:t>
      </w:r>
      <w:r w:rsidR="00DF7F2B" w:rsidRPr="00A63670">
        <w:rPr>
          <w:rFonts w:ascii="Times New Roman" w:hAnsi="Times New Roman"/>
          <w:sz w:val="24"/>
          <w:szCs w:val="24"/>
        </w:rPr>
        <w:t>the Southern Appalachians.</w:t>
      </w:r>
    </w:p>
    <w:p w14:paraId="6CE63850" w14:textId="18C33EAB" w:rsidR="00041B44" w:rsidRPr="00A63670" w:rsidRDefault="000B0EB3" w:rsidP="007C2657">
      <w:pPr>
        <w:rPr>
          <w:rFonts w:ascii="Times New Roman" w:hAnsi="Times New Roman"/>
          <w:sz w:val="24"/>
          <w:szCs w:val="24"/>
        </w:rPr>
      </w:pPr>
      <w:r w:rsidRPr="00A63670">
        <w:rPr>
          <w:rFonts w:ascii="Times New Roman" w:hAnsi="Times New Roman"/>
          <w:sz w:val="24"/>
          <w:szCs w:val="24"/>
        </w:rPr>
        <w:t>In the final EIS, the Forest Service should acknowledge that the South, and particularly the Southern Appalachians, is a highly diverse landscape with both frequent</w:t>
      </w:r>
      <w:r w:rsidR="0038503A" w:rsidRPr="00A63670">
        <w:rPr>
          <w:rFonts w:ascii="Times New Roman" w:hAnsi="Times New Roman"/>
          <w:sz w:val="24"/>
          <w:szCs w:val="24"/>
        </w:rPr>
        <w:t>-</w:t>
      </w:r>
      <w:r w:rsidRPr="00A63670">
        <w:rPr>
          <w:rFonts w:ascii="Times New Roman" w:hAnsi="Times New Roman"/>
          <w:sz w:val="24"/>
          <w:szCs w:val="24"/>
        </w:rPr>
        <w:t xml:space="preserve"> and infrequent</w:t>
      </w:r>
      <w:r w:rsidR="0038503A" w:rsidRPr="00A63670">
        <w:rPr>
          <w:rFonts w:ascii="Times New Roman" w:hAnsi="Times New Roman"/>
          <w:sz w:val="24"/>
          <w:szCs w:val="24"/>
        </w:rPr>
        <w:t>-fire communities</w:t>
      </w:r>
      <w:r w:rsidR="00F7052D" w:rsidRPr="00A63670">
        <w:rPr>
          <w:rFonts w:ascii="Times New Roman" w:hAnsi="Times New Roman"/>
          <w:sz w:val="24"/>
          <w:szCs w:val="24"/>
        </w:rPr>
        <w:t xml:space="preserve"> and </w:t>
      </w:r>
      <w:r w:rsidR="0038503A" w:rsidRPr="00A63670">
        <w:rPr>
          <w:rFonts w:ascii="Times New Roman" w:hAnsi="Times New Roman"/>
          <w:sz w:val="24"/>
          <w:szCs w:val="24"/>
        </w:rPr>
        <w:t xml:space="preserve">that increased fire (relative to the current baseline) is </w:t>
      </w:r>
      <w:r w:rsidR="00F7052D" w:rsidRPr="00A63670">
        <w:rPr>
          <w:rFonts w:ascii="Times New Roman" w:hAnsi="Times New Roman"/>
          <w:sz w:val="24"/>
          <w:szCs w:val="24"/>
        </w:rPr>
        <w:t xml:space="preserve">a restoration need, not a threat </w:t>
      </w:r>
      <w:r w:rsidR="003F4A8B" w:rsidRPr="00A63670">
        <w:rPr>
          <w:rFonts w:ascii="Times New Roman" w:hAnsi="Times New Roman"/>
          <w:sz w:val="24"/>
          <w:szCs w:val="24"/>
        </w:rPr>
        <w:t xml:space="preserve">as it might be in the West. </w:t>
      </w:r>
      <w:r w:rsidR="004A6355" w:rsidRPr="00A63670">
        <w:rPr>
          <w:rFonts w:ascii="Times New Roman" w:hAnsi="Times New Roman"/>
          <w:sz w:val="24"/>
          <w:szCs w:val="24"/>
        </w:rPr>
        <w:t>Moreover</w:t>
      </w:r>
      <w:r w:rsidR="005F6615" w:rsidRPr="00A63670">
        <w:rPr>
          <w:rFonts w:ascii="Times New Roman" w:hAnsi="Times New Roman"/>
          <w:sz w:val="24"/>
          <w:szCs w:val="24"/>
        </w:rPr>
        <w:t>, the agency should disclose that throughout the East,</w:t>
      </w:r>
      <w:r w:rsidR="00196791" w:rsidRPr="00A63670">
        <w:rPr>
          <w:rFonts w:ascii="Times New Roman" w:hAnsi="Times New Roman"/>
          <w:sz w:val="24"/>
          <w:szCs w:val="24"/>
        </w:rPr>
        <w:t xml:space="preserve"> regeneration harvest </w:t>
      </w:r>
      <w:r w:rsidR="008D2D47" w:rsidRPr="00A63670">
        <w:rPr>
          <w:rFonts w:ascii="Times New Roman" w:hAnsi="Times New Roman"/>
          <w:sz w:val="24"/>
          <w:szCs w:val="24"/>
        </w:rPr>
        <w:t>remains the biggest threat to old growth and recruitment.</w:t>
      </w:r>
      <w:r w:rsidR="008D2D47" w:rsidRPr="00A63670">
        <w:rPr>
          <w:rStyle w:val="FootnoteReference"/>
          <w:rFonts w:ascii="Times New Roman" w:hAnsi="Times New Roman"/>
          <w:sz w:val="24"/>
          <w:szCs w:val="24"/>
        </w:rPr>
        <w:footnoteReference w:id="89"/>
      </w:r>
      <w:r w:rsidR="003503A7" w:rsidRPr="00A63670">
        <w:rPr>
          <w:rFonts w:ascii="Times New Roman" w:hAnsi="Times New Roman"/>
          <w:sz w:val="24"/>
          <w:szCs w:val="24"/>
        </w:rPr>
        <w:t xml:space="preserve"> </w:t>
      </w:r>
    </w:p>
    <w:p w14:paraId="75E407C3" w14:textId="4C2F7223" w:rsidR="007710CF" w:rsidRPr="00A63670" w:rsidRDefault="00F51083" w:rsidP="00105CF2">
      <w:pPr>
        <w:pStyle w:val="ListParagraph"/>
        <w:numPr>
          <w:ilvl w:val="1"/>
          <w:numId w:val="5"/>
        </w:numPr>
        <w:rPr>
          <w:rFonts w:ascii="Times New Roman" w:hAnsi="Times New Roman"/>
          <w:sz w:val="24"/>
          <w:szCs w:val="24"/>
        </w:rPr>
      </w:pPr>
      <w:r w:rsidRPr="00A63670">
        <w:rPr>
          <w:rFonts w:ascii="Times New Roman" w:hAnsi="Times New Roman"/>
          <w:sz w:val="24"/>
          <w:szCs w:val="24"/>
        </w:rPr>
        <w:t>Recognize</w:t>
      </w:r>
      <w:r w:rsidR="00CE4493" w:rsidRPr="00A63670">
        <w:rPr>
          <w:rFonts w:ascii="Times New Roman" w:hAnsi="Times New Roman"/>
          <w:sz w:val="24"/>
          <w:szCs w:val="24"/>
        </w:rPr>
        <w:t xml:space="preserve"> opportunities</w:t>
      </w:r>
      <w:r w:rsidRPr="00A63670">
        <w:rPr>
          <w:rFonts w:ascii="Times New Roman" w:hAnsi="Times New Roman"/>
          <w:sz w:val="24"/>
          <w:szCs w:val="24"/>
        </w:rPr>
        <w:t xml:space="preserve"> for old growth recruitment</w:t>
      </w:r>
      <w:r w:rsidR="00CE4493" w:rsidRPr="00A63670">
        <w:rPr>
          <w:rFonts w:ascii="Times New Roman" w:hAnsi="Times New Roman"/>
          <w:sz w:val="24"/>
          <w:szCs w:val="24"/>
        </w:rPr>
        <w:t xml:space="preserve"> </w:t>
      </w:r>
      <w:r w:rsidR="00184E39" w:rsidRPr="00A63670">
        <w:rPr>
          <w:rFonts w:ascii="Times New Roman" w:hAnsi="Times New Roman"/>
          <w:sz w:val="24"/>
          <w:szCs w:val="24"/>
        </w:rPr>
        <w:t xml:space="preserve">and stewardship </w:t>
      </w:r>
      <w:r w:rsidR="00CE4493" w:rsidRPr="00A63670">
        <w:rPr>
          <w:rFonts w:ascii="Times New Roman" w:hAnsi="Times New Roman"/>
          <w:sz w:val="24"/>
          <w:szCs w:val="24"/>
        </w:rPr>
        <w:t xml:space="preserve">in </w:t>
      </w:r>
      <w:r w:rsidR="009E6AEF" w:rsidRPr="00A63670">
        <w:rPr>
          <w:rFonts w:ascii="Times New Roman" w:hAnsi="Times New Roman"/>
          <w:sz w:val="24"/>
          <w:szCs w:val="24"/>
        </w:rPr>
        <w:t>Region 8</w:t>
      </w:r>
      <w:r w:rsidR="00053C7C" w:rsidRPr="00A63670">
        <w:rPr>
          <w:rFonts w:ascii="Times New Roman" w:hAnsi="Times New Roman"/>
          <w:sz w:val="24"/>
          <w:szCs w:val="24"/>
        </w:rPr>
        <w:t>.</w:t>
      </w:r>
    </w:p>
    <w:p w14:paraId="11EC58A9" w14:textId="0A607F83" w:rsidR="00366E22" w:rsidRPr="00A63670" w:rsidRDefault="004B33E4" w:rsidP="007710CF">
      <w:pPr>
        <w:rPr>
          <w:rFonts w:ascii="Times New Roman" w:hAnsi="Times New Roman"/>
          <w:sz w:val="24"/>
          <w:szCs w:val="24"/>
        </w:rPr>
      </w:pPr>
      <w:r w:rsidRPr="00A63670">
        <w:rPr>
          <w:rFonts w:ascii="Times New Roman" w:hAnsi="Times New Roman"/>
          <w:sz w:val="24"/>
          <w:szCs w:val="24"/>
        </w:rPr>
        <w:t xml:space="preserve">The analysis </w:t>
      </w:r>
      <w:r w:rsidR="003055D0" w:rsidRPr="00A63670">
        <w:rPr>
          <w:rFonts w:ascii="Times New Roman" w:hAnsi="Times New Roman"/>
          <w:sz w:val="24"/>
          <w:szCs w:val="24"/>
        </w:rPr>
        <w:t>asserts</w:t>
      </w:r>
      <w:r w:rsidR="00733BE4" w:rsidRPr="00A63670">
        <w:rPr>
          <w:rFonts w:ascii="Times New Roman" w:hAnsi="Times New Roman"/>
          <w:sz w:val="24"/>
          <w:szCs w:val="24"/>
        </w:rPr>
        <w:t xml:space="preserve"> that</w:t>
      </w:r>
      <w:r w:rsidR="003055D0" w:rsidRPr="00A63670">
        <w:rPr>
          <w:rFonts w:ascii="Times New Roman" w:hAnsi="Times New Roman"/>
          <w:sz w:val="24"/>
          <w:szCs w:val="24"/>
        </w:rPr>
        <w:t xml:space="preserve"> two</w:t>
      </w:r>
      <w:r w:rsidR="00733BE4" w:rsidRPr="00A63670">
        <w:rPr>
          <w:rFonts w:ascii="Times New Roman" w:hAnsi="Times New Roman"/>
          <w:sz w:val="24"/>
          <w:szCs w:val="24"/>
        </w:rPr>
        <w:t xml:space="preserve"> broad categories of forests are not </w:t>
      </w:r>
      <w:r w:rsidR="006B1019" w:rsidRPr="00A63670">
        <w:rPr>
          <w:rFonts w:ascii="Times New Roman" w:hAnsi="Times New Roman"/>
          <w:sz w:val="24"/>
          <w:szCs w:val="24"/>
        </w:rPr>
        <w:t xml:space="preserve">good candidates for </w:t>
      </w:r>
      <w:r w:rsidR="00516A9C" w:rsidRPr="00A63670">
        <w:rPr>
          <w:rFonts w:ascii="Times New Roman" w:hAnsi="Times New Roman"/>
          <w:sz w:val="24"/>
          <w:szCs w:val="24"/>
        </w:rPr>
        <w:t xml:space="preserve">retaining and </w:t>
      </w:r>
      <w:r w:rsidR="006B1019" w:rsidRPr="00A63670">
        <w:rPr>
          <w:rFonts w:ascii="Times New Roman" w:hAnsi="Times New Roman"/>
          <w:sz w:val="24"/>
          <w:szCs w:val="24"/>
        </w:rPr>
        <w:t>restoring old growth in Region 8.</w:t>
      </w:r>
      <w:r w:rsidRPr="00A63670">
        <w:rPr>
          <w:rFonts w:ascii="Times New Roman" w:hAnsi="Times New Roman"/>
          <w:sz w:val="24"/>
          <w:szCs w:val="24"/>
        </w:rPr>
        <w:t xml:space="preserve"> These </w:t>
      </w:r>
      <w:r w:rsidR="003055D0" w:rsidRPr="00A63670">
        <w:rPr>
          <w:rFonts w:ascii="Times New Roman" w:hAnsi="Times New Roman"/>
          <w:sz w:val="24"/>
          <w:szCs w:val="24"/>
        </w:rPr>
        <w:t>assertions are unsupported and must be corrected.</w:t>
      </w:r>
    </w:p>
    <w:p w14:paraId="7CFC79C6" w14:textId="4D188756" w:rsidR="00A37E1E" w:rsidRPr="00A63670" w:rsidRDefault="007967BB" w:rsidP="007710CF">
      <w:pPr>
        <w:rPr>
          <w:rFonts w:ascii="Times New Roman" w:hAnsi="Times New Roman"/>
          <w:sz w:val="24"/>
          <w:szCs w:val="24"/>
        </w:rPr>
      </w:pPr>
      <w:r w:rsidRPr="00A63670">
        <w:rPr>
          <w:rFonts w:ascii="Times New Roman" w:hAnsi="Times New Roman"/>
          <w:sz w:val="24"/>
          <w:szCs w:val="24"/>
        </w:rPr>
        <w:t xml:space="preserve">First, </w:t>
      </w:r>
      <w:r w:rsidR="008C6CA9" w:rsidRPr="00A63670">
        <w:rPr>
          <w:rFonts w:ascii="Times New Roman" w:hAnsi="Times New Roman"/>
          <w:sz w:val="24"/>
          <w:szCs w:val="24"/>
        </w:rPr>
        <w:t xml:space="preserve">we </w:t>
      </w:r>
      <w:r w:rsidR="00846953" w:rsidRPr="00A63670">
        <w:rPr>
          <w:rFonts w:ascii="Times New Roman" w:hAnsi="Times New Roman"/>
          <w:sz w:val="24"/>
          <w:szCs w:val="24"/>
        </w:rPr>
        <w:t>are</w:t>
      </w:r>
      <w:r w:rsidR="00366E22" w:rsidRPr="00A63670">
        <w:rPr>
          <w:rFonts w:ascii="Times New Roman" w:hAnsi="Times New Roman"/>
          <w:sz w:val="24"/>
          <w:szCs w:val="24"/>
        </w:rPr>
        <w:t xml:space="preserve"> </w:t>
      </w:r>
      <w:r w:rsidR="00846953" w:rsidRPr="00A63670">
        <w:rPr>
          <w:rFonts w:ascii="Times New Roman" w:hAnsi="Times New Roman"/>
          <w:sz w:val="24"/>
          <w:szCs w:val="24"/>
        </w:rPr>
        <w:t>troubled</w:t>
      </w:r>
      <w:r w:rsidR="00366E22" w:rsidRPr="00A63670">
        <w:rPr>
          <w:rFonts w:ascii="Times New Roman" w:hAnsi="Times New Roman"/>
          <w:sz w:val="24"/>
          <w:szCs w:val="24"/>
        </w:rPr>
        <w:t xml:space="preserve"> to see the </w:t>
      </w:r>
      <w:r w:rsidR="00846953" w:rsidRPr="00A63670">
        <w:rPr>
          <w:rFonts w:ascii="Times New Roman" w:hAnsi="Times New Roman"/>
          <w:sz w:val="24"/>
          <w:szCs w:val="24"/>
        </w:rPr>
        <w:t>Forest Service suggest</w:t>
      </w:r>
      <w:r w:rsidR="00366E22" w:rsidRPr="00A63670">
        <w:rPr>
          <w:rFonts w:ascii="Times New Roman" w:hAnsi="Times New Roman"/>
          <w:sz w:val="24"/>
          <w:szCs w:val="24"/>
        </w:rPr>
        <w:t xml:space="preserve"> that mature cove forests with tulip poplars are not considered candidates for </w:t>
      </w:r>
      <w:r w:rsidR="005C567E" w:rsidRPr="00A63670">
        <w:rPr>
          <w:rFonts w:ascii="Times New Roman" w:hAnsi="Times New Roman"/>
          <w:sz w:val="24"/>
          <w:szCs w:val="24"/>
        </w:rPr>
        <w:t>old growth restoration</w:t>
      </w:r>
      <w:r w:rsidR="00846953" w:rsidRPr="00A63670">
        <w:rPr>
          <w:rFonts w:ascii="Times New Roman" w:hAnsi="Times New Roman"/>
          <w:sz w:val="24"/>
          <w:szCs w:val="24"/>
        </w:rPr>
        <w:t>:</w:t>
      </w:r>
    </w:p>
    <w:p w14:paraId="03092C4F" w14:textId="72021A5F" w:rsidR="00B52120" w:rsidRPr="00A63670" w:rsidRDefault="00B52120" w:rsidP="00846953">
      <w:pPr>
        <w:ind w:left="720" w:right="720"/>
        <w:rPr>
          <w:rFonts w:ascii="Times New Roman" w:hAnsi="Times New Roman"/>
          <w:sz w:val="24"/>
          <w:szCs w:val="24"/>
        </w:rPr>
      </w:pPr>
      <w:r w:rsidRPr="00A63670">
        <w:rPr>
          <w:rFonts w:ascii="Times New Roman" w:hAnsi="Times New Roman"/>
          <w:sz w:val="24"/>
          <w:szCs w:val="24"/>
        </w:rPr>
        <w:t>“Stands with previous multiple harvests often have denser quantities of more aggressive mesophytic trees such as tulip poplar. Older stands with abundant tulip poplar are not considered viable old growth candidates. As such, tulip poplar harvests (thinning and group selection), associated with releasing or planting more diverse tree species, can help to restore mature examples.”</w:t>
      </w:r>
      <w:r w:rsidR="00846953" w:rsidRPr="00A63670">
        <w:rPr>
          <w:rStyle w:val="FootnoteReference"/>
          <w:rFonts w:ascii="Times New Roman" w:hAnsi="Times New Roman"/>
          <w:sz w:val="24"/>
          <w:szCs w:val="24"/>
        </w:rPr>
        <w:footnoteReference w:id="90"/>
      </w:r>
    </w:p>
    <w:p w14:paraId="003E0BF6" w14:textId="128A5A44" w:rsidR="00262DCF" w:rsidRPr="00A63670" w:rsidRDefault="00A319CB" w:rsidP="007710CF">
      <w:pPr>
        <w:rPr>
          <w:rFonts w:ascii="Times New Roman" w:hAnsi="Times New Roman"/>
          <w:sz w:val="24"/>
          <w:szCs w:val="24"/>
        </w:rPr>
      </w:pPr>
      <w:r w:rsidRPr="00A63670">
        <w:rPr>
          <w:rFonts w:ascii="Times New Roman" w:hAnsi="Times New Roman"/>
          <w:sz w:val="24"/>
          <w:szCs w:val="24"/>
        </w:rPr>
        <w:t xml:space="preserve">The citations </w:t>
      </w:r>
      <w:r w:rsidR="00C83F7C" w:rsidRPr="00A63670">
        <w:rPr>
          <w:rFonts w:ascii="Times New Roman" w:hAnsi="Times New Roman"/>
          <w:sz w:val="24"/>
          <w:szCs w:val="24"/>
        </w:rPr>
        <w:t xml:space="preserve">provided for this section of the document do not support this assertion. To the contrary, </w:t>
      </w:r>
      <w:r w:rsidR="00925885" w:rsidRPr="00A63670">
        <w:rPr>
          <w:rFonts w:ascii="Times New Roman" w:hAnsi="Times New Roman"/>
          <w:sz w:val="24"/>
          <w:szCs w:val="24"/>
        </w:rPr>
        <w:t xml:space="preserve">the best available science shows that tulip poplar is a continually recruiting component of old-growth cove forests and that poplar dominance is </w:t>
      </w:r>
      <w:r w:rsidR="00FD0B00" w:rsidRPr="00A63670">
        <w:rPr>
          <w:rFonts w:ascii="Times New Roman" w:hAnsi="Times New Roman"/>
          <w:sz w:val="24"/>
          <w:szCs w:val="24"/>
        </w:rPr>
        <w:t xml:space="preserve">a </w:t>
      </w:r>
      <w:r w:rsidR="00925885" w:rsidRPr="00A63670">
        <w:rPr>
          <w:rFonts w:ascii="Times New Roman" w:hAnsi="Times New Roman"/>
          <w:i/>
          <w:iCs/>
          <w:sz w:val="24"/>
          <w:szCs w:val="24"/>
        </w:rPr>
        <w:t>characteristic</w:t>
      </w:r>
      <w:r w:rsidR="00925885" w:rsidRPr="00A63670">
        <w:rPr>
          <w:rFonts w:ascii="Times New Roman" w:hAnsi="Times New Roman"/>
          <w:sz w:val="24"/>
          <w:szCs w:val="24"/>
        </w:rPr>
        <w:t xml:space="preserve"> </w:t>
      </w:r>
      <w:r w:rsidR="00FD0B00" w:rsidRPr="00A63670">
        <w:rPr>
          <w:rFonts w:ascii="Times New Roman" w:hAnsi="Times New Roman"/>
          <w:sz w:val="24"/>
          <w:szCs w:val="24"/>
        </w:rPr>
        <w:t xml:space="preserve">condition </w:t>
      </w:r>
      <w:r w:rsidR="00925885" w:rsidRPr="00A63670">
        <w:rPr>
          <w:rFonts w:ascii="Times New Roman" w:hAnsi="Times New Roman"/>
          <w:sz w:val="24"/>
          <w:szCs w:val="24"/>
        </w:rPr>
        <w:t>in the most productive mid-elevation coves.</w:t>
      </w:r>
      <w:r w:rsidR="00925885" w:rsidRPr="00A63670">
        <w:rPr>
          <w:rStyle w:val="FootnoteReference"/>
          <w:rFonts w:ascii="Times New Roman" w:hAnsi="Times New Roman"/>
          <w:sz w:val="24"/>
          <w:szCs w:val="24"/>
        </w:rPr>
        <w:footnoteReference w:id="91"/>
      </w:r>
      <w:r w:rsidR="004E2863" w:rsidRPr="00A63670">
        <w:rPr>
          <w:rFonts w:ascii="Times New Roman" w:hAnsi="Times New Roman"/>
          <w:sz w:val="24"/>
          <w:szCs w:val="24"/>
        </w:rPr>
        <w:t xml:space="preserve"> </w:t>
      </w:r>
      <w:r w:rsidR="00595A81" w:rsidRPr="00A63670">
        <w:rPr>
          <w:rFonts w:ascii="Times New Roman" w:hAnsi="Times New Roman"/>
          <w:sz w:val="24"/>
          <w:szCs w:val="24"/>
        </w:rPr>
        <w:t xml:space="preserve">As a practical matter, excluding poplar coves from old growth recruitment means excluding </w:t>
      </w:r>
      <w:r w:rsidR="00595A81" w:rsidRPr="00A63670">
        <w:rPr>
          <w:rFonts w:ascii="Times New Roman" w:hAnsi="Times New Roman"/>
          <w:i/>
          <w:iCs/>
          <w:sz w:val="24"/>
          <w:szCs w:val="24"/>
        </w:rPr>
        <w:t xml:space="preserve">all </w:t>
      </w:r>
      <w:r w:rsidR="00595A81" w:rsidRPr="00A63670">
        <w:rPr>
          <w:rFonts w:ascii="Times New Roman" w:hAnsi="Times New Roman"/>
          <w:sz w:val="24"/>
          <w:szCs w:val="24"/>
        </w:rPr>
        <w:t xml:space="preserve">coves, including many </w:t>
      </w:r>
      <w:r w:rsidR="004C4464" w:rsidRPr="00A63670">
        <w:rPr>
          <w:rFonts w:ascii="Times New Roman" w:hAnsi="Times New Roman"/>
          <w:sz w:val="24"/>
          <w:szCs w:val="24"/>
        </w:rPr>
        <w:t>with characteristic species composition.</w:t>
      </w:r>
    </w:p>
    <w:p w14:paraId="662863BE" w14:textId="596CE6E2" w:rsidR="00333712" w:rsidRPr="00A63670" w:rsidRDefault="001945AA" w:rsidP="007710CF">
      <w:pPr>
        <w:rPr>
          <w:rFonts w:ascii="Times New Roman" w:hAnsi="Times New Roman"/>
          <w:sz w:val="24"/>
          <w:szCs w:val="24"/>
        </w:rPr>
      </w:pPr>
      <w:r w:rsidRPr="00A63670">
        <w:rPr>
          <w:rFonts w:ascii="Times New Roman" w:hAnsi="Times New Roman"/>
          <w:sz w:val="24"/>
          <w:szCs w:val="24"/>
        </w:rPr>
        <w:t xml:space="preserve">Excluding poplar coves </w:t>
      </w:r>
      <w:r w:rsidR="00B23B8D" w:rsidRPr="00A63670">
        <w:rPr>
          <w:rFonts w:ascii="Times New Roman" w:hAnsi="Times New Roman"/>
          <w:sz w:val="24"/>
          <w:szCs w:val="24"/>
        </w:rPr>
        <w:t xml:space="preserve">as “viable old growth candidates” appears more about preserving commercial opportunities than it is about restoration. </w:t>
      </w:r>
      <w:r w:rsidR="003E6171" w:rsidRPr="00A63670">
        <w:rPr>
          <w:rFonts w:ascii="Times New Roman" w:hAnsi="Times New Roman"/>
          <w:sz w:val="24"/>
          <w:szCs w:val="24"/>
        </w:rPr>
        <w:t>To the extent poplar</w:t>
      </w:r>
      <w:r w:rsidR="004B3A6A" w:rsidRPr="00A63670">
        <w:rPr>
          <w:rFonts w:ascii="Times New Roman" w:hAnsi="Times New Roman"/>
          <w:sz w:val="24"/>
          <w:szCs w:val="24"/>
        </w:rPr>
        <w:t xml:space="preserve"> may be overrepresented in some </w:t>
      </w:r>
      <w:r w:rsidR="00A978ED" w:rsidRPr="00A63670">
        <w:rPr>
          <w:rFonts w:ascii="Times New Roman" w:hAnsi="Times New Roman"/>
          <w:sz w:val="24"/>
          <w:szCs w:val="24"/>
        </w:rPr>
        <w:t xml:space="preserve">stands of </w:t>
      </w:r>
      <w:r w:rsidR="004B3A6A" w:rsidRPr="00A63670">
        <w:rPr>
          <w:rFonts w:ascii="Times New Roman" w:hAnsi="Times New Roman"/>
          <w:sz w:val="24"/>
          <w:szCs w:val="24"/>
        </w:rPr>
        <w:t xml:space="preserve">cove </w:t>
      </w:r>
      <w:r w:rsidR="00A978ED" w:rsidRPr="00A63670">
        <w:rPr>
          <w:rFonts w:ascii="Times New Roman" w:hAnsi="Times New Roman"/>
          <w:sz w:val="24"/>
          <w:szCs w:val="24"/>
        </w:rPr>
        <w:t>forest</w:t>
      </w:r>
      <w:r w:rsidR="004B3A6A" w:rsidRPr="00A63670">
        <w:rPr>
          <w:rFonts w:ascii="Times New Roman" w:hAnsi="Times New Roman"/>
          <w:sz w:val="24"/>
          <w:szCs w:val="24"/>
        </w:rPr>
        <w:t xml:space="preserve">, </w:t>
      </w:r>
      <w:r w:rsidR="005B1348" w:rsidRPr="00A63670">
        <w:rPr>
          <w:rFonts w:ascii="Times New Roman" w:hAnsi="Times New Roman"/>
          <w:sz w:val="24"/>
          <w:szCs w:val="24"/>
        </w:rPr>
        <w:t xml:space="preserve">its dominance </w:t>
      </w:r>
      <w:r w:rsidR="004B3A6A" w:rsidRPr="00A63670">
        <w:rPr>
          <w:rFonts w:ascii="Times New Roman" w:hAnsi="Times New Roman"/>
          <w:sz w:val="24"/>
          <w:szCs w:val="24"/>
        </w:rPr>
        <w:t xml:space="preserve">is due to prior harvest. Poplar is highly competitive </w:t>
      </w:r>
      <w:r w:rsidR="00176D54" w:rsidRPr="00A63670">
        <w:rPr>
          <w:rFonts w:ascii="Times New Roman" w:hAnsi="Times New Roman"/>
          <w:sz w:val="24"/>
          <w:szCs w:val="24"/>
        </w:rPr>
        <w:t xml:space="preserve">in high-light conditions and benefits from exposure of mineral soil during ground disturbance. </w:t>
      </w:r>
      <w:r w:rsidR="003E6171" w:rsidRPr="00A63670">
        <w:rPr>
          <w:rFonts w:ascii="Times New Roman" w:hAnsi="Times New Roman"/>
          <w:sz w:val="24"/>
          <w:szCs w:val="24"/>
        </w:rPr>
        <w:t xml:space="preserve">More </w:t>
      </w:r>
      <w:r w:rsidR="002C3D59" w:rsidRPr="00A63670">
        <w:rPr>
          <w:rFonts w:ascii="Times New Roman" w:hAnsi="Times New Roman"/>
          <w:sz w:val="24"/>
          <w:szCs w:val="24"/>
        </w:rPr>
        <w:t xml:space="preserve">regeneration </w:t>
      </w:r>
      <w:r w:rsidR="00333712" w:rsidRPr="00A63670">
        <w:rPr>
          <w:rFonts w:ascii="Times New Roman" w:hAnsi="Times New Roman"/>
          <w:sz w:val="24"/>
          <w:szCs w:val="24"/>
        </w:rPr>
        <w:t>logging</w:t>
      </w:r>
      <w:r w:rsidR="003E6171" w:rsidRPr="00A63670">
        <w:rPr>
          <w:rFonts w:ascii="Times New Roman" w:hAnsi="Times New Roman"/>
          <w:sz w:val="24"/>
          <w:szCs w:val="24"/>
        </w:rPr>
        <w:t xml:space="preserve"> will only exacerbate trends toward poplar dominance. </w:t>
      </w:r>
      <w:r w:rsidR="00333712" w:rsidRPr="00A63670">
        <w:rPr>
          <w:rFonts w:ascii="Times New Roman" w:hAnsi="Times New Roman"/>
          <w:sz w:val="24"/>
          <w:szCs w:val="24"/>
        </w:rPr>
        <w:t xml:space="preserve">If the Forest Service </w:t>
      </w:r>
      <w:r w:rsidR="003E0072" w:rsidRPr="00A63670">
        <w:rPr>
          <w:rFonts w:ascii="Times New Roman" w:hAnsi="Times New Roman"/>
          <w:sz w:val="24"/>
          <w:szCs w:val="24"/>
        </w:rPr>
        <w:t xml:space="preserve">believes it can improve species composition through “thinning and group selection,” moreover, there is no reason that these actions </w:t>
      </w:r>
      <w:r w:rsidR="00E01653" w:rsidRPr="00A63670">
        <w:rPr>
          <w:rFonts w:ascii="Times New Roman" w:hAnsi="Times New Roman"/>
          <w:sz w:val="24"/>
          <w:szCs w:val="24"/>
        </w:rPr>
        <w:t xml:space="preserve">would be incompatible with recruitment of future old growth. Under Guideline 1, promotion of old-growth conditions can and should include </w:t>
      </w:r>
      <w:r w:rsidR="0076652F" w:rsidRPr="00A63670">
        <w:rPr>
          <w:rFonts w:ascii="Times New Roman" w:hAnsi="Times New Roman"/>
          <w:sz w:val="24"/>
          <w:szCs w:val="24"/>
        </w:rPr>
        <w:t xml:space="preserve">promotion of characteristic species composition. </w:t>
      </w:r>
      <w:r w:rsidR="0078613B" w:rsidRPr="00A63670">
        <w:rPr>
          <w:rFonts w:ascii="Times New Roman" w:hAnsi="Times New Roman"/>
          <w:sz w:val="24"/>
          <w:szCs w:val="24"/>
        </w:rPr>
        <w:t xml:space="preserve">In short, the only reason to create a blanket exclusion for </w:t>
      </w:r>
      <w:r w:rsidR="00E53B94" w:rsidRPr="00A63670">
        <w:rPr>
          <w:rFonts w:ascii="Times New Roman" w:hAnsi="Times New Roman"/>
          <w:sz w:val="24"/>
          <w:szCs w:val="24"/>
        </w:rPr>
        <w:t>mature</w:t>
      </w:r>
      <w:r w:rsidR="0078613B" w:rsidRPr="00A63670">
        <w:rPr>
          <w:rFonts w:ascii="Times New Roman" w:hAnsi="Times New Roman"/>
          <w:sz w:val="24"/>
          <w:szCs w:val="24"/>
        </w:rPr>
        <w:t xml:space="preserve"> cove</w:t>
      </w:r>
      <w:r w:rsidR="00E53B94" w:rsidRPr="00A63670">
        <w:rPr>
          <w:rFonts w:ascii="Times New Roman" w:hAnsi="Times New Roman"/>
          <w:sz w:val="24"/>
          <w:szCs w:val="24"/>
        </w:rPr>
        <w:t xml:space="preserve"> forest</w:t>
      </w:r>
      <w:r w:rsidR="0078613B" w:rsidRPr="00A63670">
        <w:rPr>
          <w:rFonts w:ascii="Times New Roman" w:hAnsi="Times New Roman"/>
          <w:sz w:val="24"/>
          <w:szCs w:val="24"/>
        </w:rPr>
        <w:t>s</w:t>
      </w:r>
      <w:r w:rsidR="00E53B94" w:rsidRPr="00A63670">
        <w:rPr>
          <w:rFonts w:ascii="Times New Roman" w:hAnsi="Times New Roman"/>
          <w:sz w:val="24"/>
          <w:szCs w:val="24"/>
        </w:rPr>
        <w:t xml:space="preserve"> with tulip poplar</w:t>
      </w:r>
      <w:r w:rsidR="0078613B" w:rsidRPr="00A63670">
        <w:rPr>
          <w:rFonts w:ascii="Times New Roman" w:hAnsi="Times New Roman"/>
          <w:sz w:val="24"/>
          <w:szCs w:val="24"/>
        </w:rPr>
        <w:t xml:space="preserve"> is because Region 8 national forests want to continue </w:t>
      </w:r>
      <w:r w:rsidR="00EA6E98" w:rsidRPr="00A63670">
        <w:rPr>
          <w:rFonts w:ascii="Times New Roman" w:hAnsi="Times New Roman"/>
          <w:sz w:val="24"/>
          <w:szCs w:val="24"/>
        </w:rPr>
        <w:t>with even-aged logging in</w:t>
      </w:r>
      <w:r w:rsidR="0048351E" w:rsidRPr="00A63670">
        <w:rPr>
          <w:rFonts w:ascii="Times New Roman" w:hAnsi="Times New Roman"/>
          <w:sz w:val="24"/>
          <w:szCs w:val="24"/>
        </w:rPr>
        <w:t xml:space="preserve"> coves</w:t>
      </w:r>
      <w:r w:rsidR="007A3382" w:rsidRPr="00A63670">
        <w:rPr>
          <w:rFonts w:ascii="Times New Roman" w:hAnsi="Times New Roman"/>
          <w:sz w:val="24"/>
          <w:szCs w:val="24"/>
        </w:rPr>
        <w:t>.</w:t>
      </w:r>
      <w:r w:rsidR="007A3382" w:rsidRPr="00A63670">
        <w:rPr>
          <w:rStyle w:val="FootnoteReference"/>
          <w:rFonts w:ascii="Times New Roman" w:hAnsi="Times New Roman"/>
          <w:sz w:val="24"/>
          <w:szCs w:val="24"/>
        </w:rPr>
        <w:footnoteReference w:id="92"/>
      </w:r>
      <w:r w:rsidR="00D53B7A" w:rsidRPr="00A63670">
        <w:rPr>
          <w:rFonts w:ascii="Times New Roman" w:hAnsi="Times New Roman"/>
          <w:sz w:val="24"/>
          <w:szCs w:val="24"/>
        </w:rPr>
        <w:t xml:space="preserve"> </w:t>
      </w:r>
      <w:r w:rsidR="00EA6E98" w:rsidRPr="00A63670">
        <w:rPr>
          <w:rFonts w:ascii="Times New Roman" w:hAnsi="Times New Roman"/>
          <w:sz w:val="24"/>
          <w:szCs w:val="24"/>
        </w:rPr>
        <w:t xml:space="preserve">Even so, that is no basis to decline to consider whether and to what extent </w:t>
      </w:r>
      <w:r w:rsidR="002D5E88" w:rsidRPr="00A63670">
        <w:rPr>
          <w:rFonts w:ascii="Times New Roman" w:hAnsi="Times New Roman"/>
          <w:sz w:val="24"/>
          <w:szCs w:val="24"/>
        </w:rPr>
        <w:t>recruitment from mature cove forests is needed to achieve NOGA’s desired conditions.</w:t>
      </w:r>
    </w:p>
    <w:p w14:paraId="43872EC5" w14:textId="1AE14438" w:rsidR="002D5E88" w:rsidRPr="00A63670" w:rsidRDefault="002D5E88" w:rsidP="00242A58">
      <w:pPr>
        <w:rPr>
          <w:rFonts w:ascii="Times New Roman" w:hAnsi="Times New Roman"/>
          <w:sz w:val="24"/>
          <w:szCs w:val="24"/>
        </w:rPr>
      </w:pPr>
      <w:r w:rsidRPr="00A63670">
        <w:rPr>
          <w:rFonts w:ascii="Times New Roman" w:hAnsi="Times New Roman"/>
          <w:sz w:val="24"/>
          <w:szCs w:val="24"/>
        </w:rPr>
        <w:t>Second,</w:t>
      </w:r>
      <w:r w:rsidR="004B42D1" w:rsidRPr="00A63670">
        <w:rPr>
          <w:rFonts w:ascii="Times New Roman" w:hAnsi="Times New Roman"/>
          <w:sz w:val="24"/>
          <w:szCs w:val="24"/>
        </w:rPr>
        <w:t xml:space="preserve"> the Forest Service makes a similar argument for forests</w:t>
      </w:r>
      <w:r w:rsidRPr="00A63670">
        <w:rPr>
          <w:rFonts w:ascii="Times New Roman" w:hAnsi="Times New Roman"/>
          <w:sz w:val="24"/>
          <w:szCs w:val="24"/>
        </w:rPr>
        <w:t xml:space="preserve"> at the other end of the moisture gradient</w:t>
      </w:r>
      <w:r w:rsidR="004B42D1" w:rsidRPr="00A63670">
        <w:rPr>
          <w:rFonts w:ascii="Times New Roman" w:hAnsi="Times New Roman"/>
          <w:sz w:val="24"/>
          <w:szCs w:val="24"/>
        </w:rPr>
        <w:t>:</w:t>
      </w:r>
    </w:p>
    <w:p w14:paraId="3CAD824B" w14:textId="676C4C10" w:rsidR="004B42D1" w:rsidRPr="00A63670" w:rsidRDefault="004B42D1" w:rsidP="004B42D1">
      <w:pPr>
        <w:ind w:left="720" w:right="720"/>
        <w:rPr>
          <w:rFonts w:ascii="Times New Roman" w:hAnsi="Times New Roman"/>
          <w:sz w:val="24"/>
          <w:szCs w:val="24"/>
        </w:rPr>
      </w:pPr>
      <w:r w:rsidRPr="00A63670">
        <w:rPr>
          <w:rFonts w:ascii="Times New Roman" w:hAnsi="Times New Roman"/>
          <w:sz w:val="24"/>
          <w:szCs w:val="24"/>
        </w:rPr>
        <w:t xml:space="preserve">“There is evidence that some of the identified old-growth includes areas where long-term fire suppression has allowed some forest group types to expand from fire refugium as well as includes forests that have developed compositional and structural characteristics outside the normal fire regime. Thus, </w:t>
      </w:r>
      <w:r w:rsidRPr="00A63670">
        <w:rPr>
          <w:rFonts w:ascii="Times New Roman" w:hAnsi="Times New Roman"/>
          <w:i/>
          <w:iCs/>
          <w:sz w:val="24"/>
          <w:szCs w:val="24"/>
        </w:rPr>
        <w:t>these do not represent ecological old-growth forests and instead represent uncharacteristic conditions</w:t>
      </w:r>
      <w:r w:rsidRPr="00A63670">
        <w:rPr>
          <w:rFonts w:ascii="Times New Roman" w:hAnsi="Times New Roman"/>
          <w:sz w:val="24"/>
          <w:szCs w:val="24"/>
        </w:rPr>
        <w:t xml:space="preserve"> (USDA and USDI 2024b).”</w:t>
      </w:r>
    </w:p>
    <w:p w14:paraId="70C6E922" w14:textId="443A70FD" w:rsidR="00FE3422" w:rsidRPr="00A63670" w:rsidRDefault="007E22C5" w:rsidP="00242A58">
      <w:pPr>
        <w:rPr>
          <w:rFonts w:ascii="Times New Roman" w:hAnsi="Times New Roman"/>
          <w:sz w:val="24"/>
          <w:szCs w:val="24"/>
        </w:rPr>
      </w:pPr>
      <w:r w:rsidRPr="00A63670">
        <w:rPr>
          <w:rFonts w:ascii="Times New Roman" w:hAnsi="Times New Roman"/>
          <w:sz w:val="24"/>
          <w:szCs w:val="24"/>
        </w:rPr>
        <w:t xml:space="preserve">The concept of “ecological old-growth forests” does not appear in NOGA’s text, but we are concerned that this </w:t>
      </w:r>
      <w:r w:rsidR="00980AD2" w:rsidRPr="00A63670">
        <w:rPr>
          <w:rFonts w:ascii="Times New Roman" w:hAnsi="Times New Roman"/>
          <w:sz w:val="24"/>
          <w:szCs w:val="24"/>
        </w:rPr>
        <w:t xml:space="preserve">line of reasoning will be used to </w:t>
      </w:r>
      <w:r w:rsidR="00FE3422" w:rsidRPr="00A63670">
        <w:rPr>
          <w:rFonts w:ascii="Times New Roman" w:hAnsi="Times New Roman"/>
          <w:sz w:val="24"/>
          <w:szCs w:val="24"/>
        </w:rPr>
        <w:t xml:space="preserve">exclude </w:t>
      </w:r>
      <w:r w:rsidR="007C7A77" w:rsidRPr="00A63670">
        <w:rPr>
          <w:rFonts w:ascii="Times New Roman" w:hAnsi="Times New Roman"/>
          <w:sz w:val="24"/>
          <w:szCs w:val="24"/>
        </w:rPr>
        <w:t xml:space="preserve">broad swaths of mature and old-growth forests from NOGA’s requirements, such as through application of Standard 2c(vi). </w:t>
      </w:r>
      <w:r w:rsidR="002D7029" w:rsidRPr="00A63670">
        <w:rPr>
          <w:rFonts w:ascii="Times New Roman" w:hAnsi="Times New Roman"/>
          <w:sz w:val="24"/>
          <w:szCs w:val="24"/>
        </w:rPr>
        <w:t xml:space="preserve">This is a problem for Region 8 in particular because the DEIS also </w:t>
      </w:r>
      <w:r w:rsidR="00AA7F99" w:rsidRPr="00A63670">
        <w:rPr>
          <w:rFonts w:ascii="Times New Roman" w:hAnsi="Times New Roman"/>
          <w:sz w:val="24"/>
          <w:szCs w:val="24"/>
        </w:rPr>
        <w:t>makes a point t</w:t>
      </w:r>
      <w:r w:rsidR="00F708B3" w:rsidRPr="00A63670">
        <w:rPr>
          <w:rFonts w:ascii="Times New Roman" w:hAnsi="Times New Roman"/>
          <w:sz w:val="24"/>
          <w:szCs w:val="24"/>
        </w:rPr>
        <w:t>o identify mesophication</w:t>
      </w:r>
      <w:r w:rsidR="00743184" w:rsidRPr="00A63670">
        <w:rPr>
          <w:rFonts w:ascii="Times New Roman" w:hAnsi="Times New Roman"/>
          <w:sz w:val="24"/>
          <w:szCs w:val="24"/>
        </w:rPr>
        <w:t>, typified by “high proportions of maple,”</w:t>
      </w:r>
      <w:r w:rsidR="00F708B3" w:rsidRPr="00A63670">
        <w:rPr>
          <w:rFonts w:ascii="Times New Roman" w:hAnsi="Times New Roman"/>
          <w:sz w:val="24"/>
          <w:szCs w:val="24"/>
        </w:rPr>
        <w:t xml:space="preserve"> as a problem “across large landscapes” in the East.</w:t>
      </w:r>
      <w:r w:rsidR="00F708B3" w:rsidRPr="00A63670">
        <w:rPr>
          <w:rStyle w:val="FootnoteReference"/>
          <w:rFonts w:ascii="Times New Roman" w:hAnsi="Times New Roman"/>
          <w:sz w:val="24"/>
          <w:szCs w:val="24"/>
        </w:rPr>
        <w:footnoteReference w:id="93"/>
      </w:r>
    </w:p>
    <w:p w14:paraId="1D2C3375" w14:textId="07306C68" w:rsidR="006937C3" w:rsidRPr="00A63670" w:rsidRDefault="00A15A67" w:rsidP="00242A58">
      <w:pPr>
        <w:rPr>
          <w:rFonts w:ascii="Times New Roman" w:hAnsi="Times New Roman"/>
          <w:sz w:val="24"/>
          <w:szCs w:val="24"/>
        </w:rPr>
      </w:pPr>
      <w:r w:rsidRPr="00A63670">
        <w:rPr>
          <w:rFonts w:ascii="Times New Roman" w:hAnsi="Times New Roman"/>
          <w:sz w:val="24"/>
          <w:szCs w:val="24"/>
        </w:rPr>
        <w:t xml:space="preserve">Here again, we </w:t>
      </w:r>
      <w:r w:rsidR="00FA2B4F" w:rsidRPr="00A63670">
        <w:rPr>
          <w:rFonts w:ascii="Times New Roman" w:hAnsi="Times New Roman"/>
          <w:sz w:val="24"/>
          <w:szCs w:val="24"/>
        </w:rPr>
        <w:t>see reasoning motivated by the desire to continue conducting regeneration harvests in oak forests generally.</w:t>
      </w:r>
      <w:r w:rsidR="006C36AE" w:rsidRPr="00A63670">
        <w:rPr>
          <w:rStyle w:val="FootnoteReference"/>
          <w:rFonts w:ascii="Times New Roman" w:hAnsi="Times New Roman"/>
          <w:sz w:val="24"/>
          <w:szCs w:val="24"/>
        </w:rPr>
        <w:footnoteReference w:id="94"/>
      </w:r>
      <w:r w:rsidR="00FA2B4F" w:rsidRPr="00A63670">
        <w:rPr>
          <w:rFonts w:ascii="Times New Roman" w:hAnsi="Times New Roman"/>
          <w:sz w:val="24"/>
          <w:szCs w:val="24"/>
        </w:rPr>
        <w:t xml:space="preserve"> </w:t>
      </w:r>
      <w:r w:rsidR="00743184" w:rsidRPr="00A63670">
        <w:rPr>
          <w:rFonts w:ascii="Times New Roman" w:hAnsi="Times New Roman"/>
          <w:sz w:val="24"/>
          <w:szCs w:val="24"/>
        </w:rPr>
        <w:t xml:space="preserve">If an oak forest has “high proportions of maple,” then it could be excluded from </w:t>
      </w:r>
      <w:r w:rsidR="00A431EB" w:rsidRPr="00A63670">
        <w:rPr>
          <w:rFonts w:ascii="Times New Roman" w:hAnsi="Times New Roman"/>
          <w:sz w:val="24"/>
          <w:szCs w:val="24"/>
        </w:rPr>
        <w:t xml:space="preserve">NOGA as a matter of course. </w:t>
      </w:r>
    </w:p>
    <w:p w14:paraId="1B16CBDB" w14:textId="5A1DF48F" w:rsidR="00CA7AEA" w:rsidRPr="00A63670" w:rsidRDefault="00513ECF" w:rsidP="00242A58">
      <w:pPr>
        <w:rPr>
          <w:rFonts w:ascii="Times New Roman" w:hAnsi="Times New Roman"/>
          <w:sz w:val="24"/>
          <w:szCs w:val="24"/>
        </w:rPr>
      </w:pPr>
      <w:r w:rsidRPr="00A63670">
        <w:rPr>
          <w:rFonts w:ascii="Times New Roman" w:hAnsi="Times New Roman"/>
          <w:sz w:val="24"/>
          <w:szCs w:val="24"/>
        </w:rPr>
        <w:t xml:space="preserve">To be sure, fire suppression has </w:t>
      </w:r>
      <w:r w:rsidR="00E51648" w:rsidRPr="00A63670">
        <w:rPr>
          <w:rFonts w:ascii="Times New Roman" w:hAnsi="Times New Roman"/>
          <w:sz w:val="24"/>
          <w:szCs w:val="24"/>
        </w:rPr>
        <w:t>degraded</w:t>
      </w:r>
      <w:r w:rsidRPr="00A63670">
        <w:rPr>
          <w:rFonts w:ascii="Times New Roman" w:hAnsi="Times New Roman"/>
          <w:sz w:val="24"/>
          <w:szCs w:val="24"/>
        </w:rPr>
        <w:t xml:space="preserve"> oak forests, resulting in both structural changes (a move toward closed-canopy conditions) and compositional changes (trends toward </w:t>
      </w:r>
      <w:r w:rsidR="00EA1475" w:rsidRPr="00A63670">
        <w:rPr>
          <w:rFonts w:ascii="Times New Roman" w:hAnsi="Times New Roman"/>
          <w:sz w:val="24"/>
          <w:szCs w:val="24"/>
        </w:rPr>
        <w:t>dominance by fire-intolerant species like maple, loss of gras</w:t>
      </w:r>
      <w:r w:rsidR="00052AA6" w:rsidRPr="00A63670">
        <w:rPr>
          <w:rFonts w:ascii="Times New Roman" w:hAnsi="Times New Roman"/>
          <w:sz w:val="24"/>
          <w:szCs w:val="24"/>
        </w:rPr>
        <w:t xml:space="preserve">s and herb diversity). But that is no </w:t>
      </w:r>
      <w:r w:rsidR="00E51648" w:rsidRPr="00A63670">
        <w:rPr>
          <w:rFonts w:ascii="Times New Roman" w:hAnsi="Times New Roman"/>
          <w:sz w:val="24"/>
          <w:szCs w:val="24"/>
        </w:rPr>
        <w:t>justification</w:t>
      </w:r>
      <w:r w:rsidR="00F85098" w:rsidRPr="00A63670">
        <w:rPr>
          <w:rFonts w:ascii="Times New Roman" w:hAnsi="Times New Roman"/>
          <w:sz w:val="24"/>
          <w:szCs w:val="24"/>
        </w:rPr>
        <w:t xml:space="preserve"> to abandon efforts to restore old-growth oak forests. </w:t>
      </w:r>
      <w:r w:rsidR="00945399" w:rsidRPr="00A63670">
        <w:rPr>
          <w:rFonts w:ascii="Times New Roman" w:hAnsi="Times New Roman"/>
          <w:sz w:val="24"/>
          <w:szCs w:val="24"/>
        </w:rPr>
        <w:t xml:space="preserve">There are prescriptions that can address </w:t>
      </w:r>
      <w:r w:rsidR="00826A89" w:rsidRPr="00A63670">
        <w:rPr>
          <w:rFonts w:ascii="Times New Roman" w:hAnsi="Times New Roman"/>
          <w:sz w:val="24"/>
          <w:szCs w:val="24"/>
        </w:rPr>
        <w:t xml:space="preserve">the symptoms of mesophication while keeping forests on a trajectory to develop high-quality old-growth conditions. For example, </w:t>
      </w:r>
      <w:r w:rsidR="003043B6" w:rsidRPr="00A63670">
        <w:rPr>
          <w:rFonts w:ascii="Times New Roman" w:hAnsi="Times New Roman"/>
          <w:sz w:val="24"/>
          <w:szCs w:val="24"/>
        </w:rPr>
        <w:t xml:space="preserve">selective removal of </w:t>
      </w:r>
      <w:r w:rsidR="004B7DE3" w:rsidRPr="00A63670">
        <w:rPr>
          <w:rFonts w:ascii="Times New Roman" w:hAnsi="Times New Roman"/>
          <w:sz w:val="24"/>
          <w:szCs w:val="24"/>
        </w:rPr>
        <w:t>“encroaching mesic species”</w:t>
      </w:r>
      <w:r w:rsidR="006A61DF" w:rsidRPr="00A63670">
        <w:rPr>
          <w:rFonts w:ascii="Times New Roman" w:hAnsi="Times New Roman"/>
          <w:sz w:val="24"/>
          <w:szCs w:val="24"/>
        </w:rPr>
        <w:t xml:space="preserve"> and prescribed fire</w:t>
      </w:r>
      <w:r w:rsidR="00A65364" w:rsidRPr="00A63670">
        <w:rPr>
          <w:rFonts w:ascii="Times New Roman" w:hAnsi="Times New Roman"/>
          <w:sz w:val="24"/>
          <w:szCs w:val="24"/>
        </w:rPr>
        <w:t xml:space="preserve"> can improve stand trajectory without regeneration.</w:t>
      </w:r>
      <w:r w:rsidR="006A61DF" w:rsidRPr="00A63670">
        <w:rPr>
          <w:rStyle w:val="FootnoteReference"/>
          <w:rFonts w:ascii="Times New Roman" w:hAnsi="Times New Roman"/>
          <w:sz w:val="24"/>
          <w:szCs w:val="24"/>
        </w:rPr>
        <w:footnoteReference w:id="95"/>
      </w:r>
      <w:r w:rsidR="00A65364" w:rsidRPr="00A63670">
        <w:rPr>
          <w:rFonts w:ascii="Times New Roman" w:hAnsi="Times New Roman"/>
          <w:sz w:val="24"/>
          <w:szCs w:val="24"/>
        </w:rPr>
        <w:t xml:space="preserve"> </w:t>
      </w:r>
    </w:p>
    <w:p w14:paraId="1A40C37E" w14:textId="166B4843" w:rsidR="00CA7AEA" w:rsidRPr="00A63670" w:rsidRDefault="004A4677" w:rsidP="00242A58">
      <w:pPr>
        <w:rPr>
          <w:rFonts w:ascii="Times New Roman" w:hAnsi="Times New Roman"/>
          <w:sz w:val="24"/>
          <w:szCs w:val="24"/>
        </w:rPr>
      </w:pPr>
      <w:r w:rsidRPr="00A63670">
        <w:rPr>
          <w:rFonts w:ascii="Times New Roman" w:hAnsi="Times New Roman"/>
          <w:sz w:val="24"/>
          <w:szCs w:val="24"/>
        </w:rPr>
        <w:t xml:space="preserve">Moreover, the goals of restoring species composition and restoring old-growth structure in oak forests are </w:t>
      </w:r>
      <w:r w:rsidR="00B63E62" w:rsidRPr="00A63670">
        <w:rPr>
          <w:rFonts w:ascii="Times New Roman" w:hAnsi="Times New Roman"/>
          <w:sz w:val="24"/>
          <w:szCs w:val="24"/>
        </w:rPr>
        <w:t xml:space="preserve">usually </w:t>
      </w:r>
      <w:r w:rsidRPr="00A63670">
        <w:rPr>
          <w:rFonts w:ascii="Times New Roman" w:hAnsi="Times New Roman"/>
          <w:sz w:val="24"/>
          <w:szCs w:val="24"/>
        </w:rPr>
        <w:t xml:space="preserve">compatible. </w:t>
      </w:r>
      <w:r w:rsidR="008D45AC" w:rsidRPr="00A63670">
        <w:rPr>
          <w:rFonts w:ascii="Times New Roman" w:hAnsi="Times New Roman"/>
          <w:sz w:val="24"/>
          <w:szCs w:val="24"/>
        </w:rPr>
        <w:t xml:space="preserve">With fire suppressed dry forests, the key is to reintroduce fire and reduce stem density while maintaining old trees. </w:t>
      </w:r>
      <w:r w:rsidR="00F61CC4" w:rsidRPr="00A63670">
        <w:rPr>
          <w:rFonts w:ascii="Times New Roman" w:hAnsi="Times New Roman"/>
          <w:sz w:val="24"/>
          <w:szCs w:val="24"/>
        </w:rPr>
        <w:t xml:space="preserve">This kind of work </w:t>
      </w:r>
      <w:r w:rsidR="00A65AAC" w:rsidRPr="00A63670">
        <w:rPr>
          <w:rFonts w:ascii="Times New Roman" w:hAnsi="Times New Roman"/>
          <w:sz w:val="24"/>
          <w:szCs w:val="24"/>
        </w:rPr>
        <w:t xml:space="preserve">improves stand-level trajectory toward future old-growth conditions. </w:t>
      </w:r>
      <w:r w:rsidR="003C5039" w:rsidRPr="00A63670">
        <w:rPr>
          <w:rFonts w:ascii="Times New Roman" w:hAnsi="Times New Roman"/>
          <w:sz w:val="24"/>
          <w:szCs w:val="24"/>
        </w:rPr>
        <w:t>In contrast, r</w:t>
      </w:r>
      <w:r w:rsidR="00CA7AEA" w:rsidRPr="00A63670">
        <w:rPr>
          <w:rFonts w:ascii="Times New Roman" w:hAnsi="Times New Roman"/>
          <w:sz w:val="24"/>
          <w:szCs w:val="24"/>
        </w:rPr>
        <w:t xml:space="preserve">egeneration harvest </w:t>
      </w:r>
      <w:r w:rsidR="00732331" w:rsidRPr="00A63670">
        <w:rPr>
          <w:rFonts w:ascii="Times New Roman" w:hAnsi="Times New Roman"/>
          <w:sz w:val="24"/>
          <w:szCs w:val="24"/>
        </w:rPr>
        <w:t xml:space="preserve">is not just a setback for old-growth recruitment; it also </w:t>
      </w:r>
      <w:r w:rsidR="00CA7AEA" w:rsidRPr="00A63670">
        <w:rPr>
          <w:rFonts w:ascii="Times New Roman" w:hAnsi="Times New Roman"/>
          <w:sz w:val="24"/>
          <w:szCs w:val="24"/>
        </w:rPr>
        <w:t xml:space="preserve">has a terrible track record in restoring </w:t>
      </w:r>
      <w:r w:rsidRPr="00A63670">
        <w:rPr>
          <w:rFonts w:ascii="Times New Roman" w:hAnsi="Times New Roman"/>
          <w:sz w:val="24"/>
          <w:szCs w:val="24"/>
        </w:rPr>
        <w:t>and perpetuating oaks.</w:t>
      </w:r>
      <w:r w:rsidR="00B63E62" w:rsidRPr="00A63670">
        <w:rPr>
          <w:rFonts w:ascii="Times New Roman" w:hAnsi="Times New Roman"/>
          <w:sz w:val="24"/>
          <w:szCs w:val="24"/>
        </w:rPr>
        <w:t xml:space="preserve"> </w:t>
      </w:r>
      <w:r w:rsidR="005D723B" w:rsidRPr="00A63670">
        <w:rPr>
          <w:rFonts w:ascii="Times New Roman" w:hAnsi="Times New Roman"/>
          <w:sz w:val="24"/>
          <w:szCs w:val="24"/>
        </w:rPr>
        <w:t>While it</w:t>
      </w:r>
      <w:r w:rsidR="00B63E62" w:rsidRPr="00A63670">
        <w:rPr>
          <w:rFonts w:ascii="Times New Roman" w:hAnsi="Times New Roman"/>
          <w:sz w:val="24"/>
          <w:szCs w:val="24"/>
        </w:rPr>
        <w:t xml:space="preserve"> </w:t>
      </w:r>
      <w:r w:rsidR="005D723B" w:rsidRPr="00A63670">
        <w:rPr>
          <w:rFonts w:ascii="Times New Roman" w:hAnsi="Times New Roman"/>
          <w:sz w:val="24"/>
          <w:szCs w:val="24"/>
        </w:rPr>
        <w:t>is</w:t>
      </w:r>
      <w:r w:rsidR="00B63E62" w:rsidRPr="00A63670">
        <w:rPr>
          <w:rFonts w:ascii="Times New Roman" w:hAnsi="Times New Roman"/>
          <w:sz w:val="24"/>
          <w:szCs w:val="24"/>
        </w:rPr>
        <w:t xml:space="preserve"> agency orthodoxy to claim that </w:t>
      </w:r>
      <w:r w:rsidR="006475A3" w:rsidRPr="00A63670">
        <w:rPr>
          <w:rFonts w:ascii="Times New Roman" w:hAnsi="Times New Roman"/>
          <w:sz w:val="24"/>
          <w:szCs w:val="24"/>
        </w:rPr>
        <w:t>stand-resetting</w:t>
      </w:r>
      <w:r w:rsidR="00B63E62" w:rsidRPr="00A63670">
        <w:rPr>
          <w:rFonts w:ascii="Times New Roman" w:hAnsi="Times New Roman"/>
          <w:sz w:val="24"/>
          <w:szCs w:val="24"/>
        </w:rPr>
        <w:t xml:space="preserve"> harvest is necessary to create the conditions for successful oak regeneration, </w:t>
      </w:r>
      <w:r w:rsidR="006475A3" w:rsidRPr="00A63670">
        <w:rPr>
          <w:rFonts w:ascii="Times New Roman" w:hAnsi="Times New Roman"/>
          <w:sz w:val="24"/>
          <w:szCs w:val="24"/>
        </w:rPr>
        <w:t xml:space="preserve">it is more often the case that </w:t>
      </w:r>
      <w:r w:rsidR="00681146" w:rsidRPr="00A63670">
        <w:rPr>
          <w:rFonts w:ascii="Times New Roman" w:hAnsi="Times New Roman"/>
          <w:sz w:val="24"/>
          <w:szCs w:val="24"/>
        </w:rPr>
        <w:t xml:space="preserve">oaks are outcompeted by disfavored species </w:t>
      </w:r>
      <w:r w:rsidR="006B4CD1" w:rsidRPr="00A63670">
        <w:rPr>
          <w:rFonts w:ascii="Times New Roman" w:hAnsi="Times New Roman"/>
          <w:sz w:val="24"/>
          <w:szCs w:val="24"/>
        </w:rPr>
        <w:t xml:space="preserve">following heavy harvest </w:t>
      </w:r>
      <w:r w:rsidR="00681146" w:rsidRPr="00A63670">
        <w:rPr>
          <w:rFonts w:ascii="Times New Roman" w:hAnsi="Times New Roman"/>
          <w:sz w:val="24"/>
          <w:szCs w:val="24"/>
        </w:rPr>
        <w:t xml:space="preserve">except on the driest sites </w:t>
      </w:r>
      <w:r w:rsidR="006B4CD1" w:rsidRPr="00A63670">
        <w:rPr>
          <w:rFonts w:ascii="Times New Roman" w:hAnsi="Times New Roman"/>
          <w:sz w:val="24"/>
          <w:szCs w:val="24"/>
        </w:rPr>
        <w:t xml:space="preserve">or where </w:t>
      </w:r>
      <w:r w:rsidR="003259C4" w:rsidRPr="00A63670">
        <w:rPr>
          <w:rFonts w:ascii="Times New Roman" w:hAnsi="Times New Roman"/>
          <w:sz w:val="24"/>
          <w:szCs w:val="24"/>
        </w:rPr>
        <w:t>time- and cost-intensive follow-up treatments are applied</w:t>
      </w:r>
      <w:r w:rsidR="00634BF8" w:rsidRPr="00A63670">
        <w:rPr>
          <w:rFonts w:ascii="Times New Roman" w:hAnsi="Times New Roman"/>
          <w:sz w:val="24"/>
          <w:szCs w:val="24"/>
        </w:rPr>
        <w:t xml:space="preserve">. </w:t>
      </w:r>
    </w:p>
    <w:p w14:paraId="0E730B56" w14:textId="67BB84A8" w:rsidR="008D6917" w:rsidRPr="00A63670" w:rsidRDefault="008D6917" w:rsidP="00242A58">
      <w:pPr>
        <w:rPr>
          <w:rFonts w:ascii="Times New Roman" w:hAnsi="Times New Roman"/>
          <w:sz w:val="24"/>
          <w:szCs w:val="24"/>
        </w:rPr>
      </w:pPr>
      <w:r w:rsidRPr="00A63670">
        <w:rPr>
          <w:rFonts w:ascii="Times New Roman" w:hAnsi="Times New Roman"/>
          <w:sz w:val="24"/>
          <w:szCs w:val="24"/>
        </w:rPr>
        <w:t xml:space="preserve">Regeneration harvest in </w:t>
      </w:r>
      <w:r w:rsidR="003259C4" w:rsidRPr="00A63670">
        <w:rPr>
          <w:rFonts w:ascii="Times New Roman" w:hAnsi="Times New Roman"/>
          <w:sz w:val="24"/>
          <w:szCs w:val="24"/>
        </w:rPr>
        <w:t>older</w:t>
      </w:r>
      <w:r w:rsidRPr="00A63670">
        <w:rPr>
          <w:rFonts w:ascii="Times New Roman" w:hAnsi="Times New Roman"/>
          <w:sz w:val="24"/>
          <w:szCs w:val="24"/>
        </w:rPr>
        <w:t xml:space="preserve"> oak forests is also counterproductive for fire risk. To the extent that the agency is worried about fire and fuels in the East, the agency should recognize that removal of larger, older trees through even-aged or two-aged harvest </w:t>
      </w:r>
      <w:r w:rsidR="006073CD" w:rsidRPr="00A63670">
        <w:rPr>
          <w:rFonts w:ascii="Times New Roman" w:hAnsi="Times New Roman"/>
          <w:sz w:val="24"/>
          <w:szCs w:val="24"/>
        </w:rPr>
        <w:t xml:space="preserve">makes the stand less resilient to fire. </w:t>
      </w:r>
      <w:r w:rsidR="009917DA" w:rsidRPr="00A63670">
        <w:rPr>
          <w:rFonts w:ascii="Times New Roman" w:hAnsi="Times New Roman"/>
          <w:sz w:val="24"/>
          <w:szCs w:val="24"/>
        </w:rPr>
        <w:t>Big trees have better survival after fire, and their removal makes the stand less resilient.</w:t>
      </w:r>
      <w:r w:rsidR="009917DA" w:rsidRPr="00A63670">
        <w:rPr>
          <w:rStyle w:val="FootnoteReference"/>
          <w:rFonts w:ascii="Times New Roman" w:hAnsi="Times New Roman"/>
          <w:sz w:val="24"/>
          <w:szCs w:val="24"/>
        </w:rPr>
        <w:footnoteReference w:id="96"/>
      </w:r>
      <w:r w:rsidR="009917DA" w:rsidRPr="00A63670">
        <w:rPr>
          <w:rFonts w:ascii="Times New Roman" w:hAnsi="Times New Roman"/>
          <w:sz w:val="24"/>
          <w:szCs w:val="24"/>
        </w:rPr>
        <w:t xml:space="preserve"> </w:t>
      </w:r>
      <w:r w:rsidR="006073CD" w:rsidRPr="00A63670">
        <w:rPr>
          <w:rFonts w:ascii="Times New Roman" w:hAnsi="Times New Roman"/>
          <w:sz w:val="24"/>
          <w:szCs w:val="24"/>
        </w:rPr>
        <w:t>In contrast, reducing shrub density and restoring grassy understories</w:t>
      </w:r>
      <w:r w:rsidR="00F85078" w:rsidRPr="00A63670">
        <w:rPr>
          <w:rFonts w:ascii="Times New Roman" w:hAnsi="Times New Roman"/>
          <w:sz w:val="24"/>
          <w:szCs w:val="24"/>
        </w:rPr>
        <w:t xml:space="preserve">, while not reducing susceptibility to fire, can reduce its intensity and severity. </w:t>
      </w:r>
    </w:p>
    <w:p w14:paraId="0E6E637F" w14:textId="2265FC2D" w:rsidR="009744ED" w:rsidRPr="00A63670" w:rsidRDefault="002842B1" w:rsidP="00242A58">
      <w:pPr>
        <w:rPr>
          <w:rFonts w:ascii="Times New Roman" w:hAnsi="Times New Roman"/>
          <w:sz w:val="24"/>
          <w:szCs w:val="24"/>
        </w:rPr>
      </w:pPr>
      <w:r w:rsidRPr="00A63670">
        <w:rPr>
          <w:rFonts w:ascii="Times New Roman" w:hAnsi="Times New Roman"/>
          <w:sz w:val="24"/>
          <w:szCs w:val="24"/>
        </w:rPr>
        <w:t>As with cove forests, we understand the Forest Service’s desire to continue with regeneration harvest for commercial reasons and to create large patches of young forest for the benefit of game wildlife species.</w:t>
      </w:r>
      <w:r w:rsidR="009D43BD" w:rsidRPr="00A63670">
        <w:rPr>
          <w:rFonts w:ascii="Times New Roman" w:hAnsi="Times New Roman"/>
          <w:sz w:val="24"/>
          <w:szCs w:val="24"/>
        </w:rPr>
        <w:t xml:space="preserve"> But acknowledging that </w:t>
      </w:r>
      <w:r w:rsidR="007B406C" w:rsidRPr="00A63670">
        <w:rPr>
          <w:rFonts w:ascii="Times New Roman" w:hAnsi="Times New Roman"/>
          <w:sz w:val="24"/>
          <w:szCs w:val="24"/>
        </w:rPr>
        <w:t xml:space="preserve">fire-suppressed oak forests </w:t>
      </w:r>
      <w:r w:rsidR="00EB09BE" w:rsidRPr="00A63670">
        <w:rPr>
          <w:rFonts w:ascii="Times New Roman" w:hAnsi="Times New Roman"/>
          <w:i/>
          <w:iCs/>
          <w:sz w:val="24"/>
          <w:szCs w:val="24"/>
        </w:rPr>
        <w:t xml:space="preserve">can </w:t>
      </w:r>
      <w:r w:rsidR="00B84DCB" w:rsidRPr="00A63670">
        <w:rPr>
          <w:rFonts w:ascii="Times New Roman" w:hAnsi="Times New Roman"/>
          <w:sz w:val="24"/>
          <w:szCs w:val="24"/>
        </w:rPr>
        <w:t>be managed on a trajectory to become high-quality old growth</w:t>
      </w:r>
      <w:r w:rsidR="00EB09BE" w:rsidRPr="00A63670">
        <w:rPr>
          <w:rFonts w:ascii="Times New Roman" w:hAnsi="Times New Roman"/>
          <w:sz w:val="24"/>
          <w:szCs w:val="24"/>
        </w:rPr>
        <w:t xml:space="preserve"> </w:t>
      </w:r>
      <w:r w:rsidR="000B4C8E" w:rsidRPr="00A63670">
        <w:rPr>
          <w:rFonts w:ascii="Times New Roman" w:hAnsi="Times New Roman"/>
          <w:sz w:val="24"/>
          <w:szCs w:val="24"/>
        </w:rPr>
        <w:t xml:space="preserve">does not mean that </w:t>
      </w:r>
      <w:r w:rsidR="00AC3424" w:rsidRPr="00A63670">
        <w:rPr>
          <w:rFonts w:ascii="Times New Roman" w:hAnsi="Times New Roman"/>
          <w:sz w:val="24"/>
          <w:szCs w:val="24"/>
        </w:rPr>
        <w:t>regeneration</w:t>
      </w:r>
      <w:r w:rsidR="001C5682" w:rsidRPr="00A63670">
        <w:rPr>
          <w:rFonts w:ascii="Times New Roman" w:hAnsi="Times New Roman"/>
          <w:sz w:val="24"/>
          <w:szCs w:val="24"/>
        </w:rPr>
        <w:t xml:space="preserve"> harvest</w:t>
      </w:r>
      <w:r w:rsidR="000B4C8E" w:rsidRPr="00A63670">
        <w:rPr>
          <w:rFonts w:ascii="Times New Roman" w:hAnsi="Times New Roman"/>
          <w:sz w:val="24"/>
          <w:szCs w:val="24"/>
        </w:rPr>
        <w:t xml:space="preserve"> practices must end. </w:t>
      </w:r>
      <w:r w:rsidR="009744ED" w:rsidRPr="00A63670">
        <w:rPr>
          <w:rFonts w:ascii="Times New Roman" w:hAnsi="Times New Roman"/>
          <w:sz w:val="24"/>
          <w:szCs w:val="24"/>
        </w:rPr>
        <w:t>It merely means that</w:t>
      </w:r>
      <w:r w:rsidR="00C87078" w:rsidRPr="00A63670">
        <w:rPr>
          <w:rFonts w:ascii="Times New Roman" w:hAnsi="Times New Roman"/>
          <w:sz w:val="24"/>
          <w:szCs w:val="24"/>
        </w:rPr>
        <w:t xml:space="preserve"> there are other options </w:t>
      </w:r>
      <w:r w:rsidR="002F1BBF" w:rsidRPr="00A63670">
        <w:rPr>
          <w:rFonts w:ascii="Times New Roman" w:hAnsi="Times New Roman"/>
          <w:sz w:val="24"/>
          <w:szCs w:val="24"/>
        </w:rPr>
        <w:t>to</w:t>
      </w:r>
      <w:r w:rsidR="00322737" w:rsidRPr="00A63670">
        <w:rPr>
          <w:rFonts w:ascii="Times New Roman" w:hAnsi="Times New Roman"/>
          <w:sz w:val="24"/>
          <w:szCs w:val="24"/>
        </w:rPr>
        <w:t>o</w:t>
      </w:r>
      <w:r w:rsidR="002F1BBF" w:rsidRPr="00A63670">
        <w:rPr>
          <w:rFonts w:ascii="Times New Roman" w:hAnsi="Times New Roman"/>
          <w:sz w:val="24"/>
          <w:szCs w:val="24"/>
        </w:rPr>
        <w:t>.</w:t>
      </w:r>
    </w:p>
    <w:p w14:paraId="7BF0BC3C" w14:textId="31E9B1FB" w:rsidR="002F1BBF" w:rsidRPr="00A63670" w:rsidRDefault="008943D6" w:rsidP="00242A58">
      <w:pPr>
        <w:rPr>
          <w:rFonts w:ascii="Times New Roman" w:hAnsi="Times New Roman"/>
          <w:sz w:val="24"/>
          <w:szCs w:val="24"/>
        </w:rPr>
      </w:pPr>
      <w:r w:rsidRPr="00A63670">
        <w:rPr>
          <w:rFonts w:ascii="Times New Roman" w:hAnsi="Times New Roman"/>
          <w:sz w:val="24"/>
          <w:szCs w:val="24"/>
        </w:rPr>
        <w:t>Oak systems are highly diverse and complex</w:t>
      </w:r>
      <w:r w:rsidR="003D1F30" w:rsidRPr="00A63670">
        <w:rPr>
          <w:rFonts w:ascii="Times New Roman" w:hAnsi="Times New Roman"/>
          <w:sz w:val="24"/>
          <w:szCs w:val="24"/>
        </w:rPr>
        <w:t>.</w:t>
      </w:r>
      <w:r w:rsidR="00B7050E" w:rsidRPr="00A63670">
        <w:rPr>
          <w:rFonts w:ascii="Times New Roman" w:hAnsi="Times New Roman"/>
          <w:sz w:val="24"/>
          <w:szCs w:val="24"/>
        </w:rPr>
        <w:t xml:space="preserve"> </w:t>
      </w:r>
      <w:r w:rsidR="002F1BBF" w:rsidRPr="00A63670">
        <w:rPr>
          <w:rFonts w:ascii="Times New Roman" w:hAnsi="Times New Roman"/>
          <w:sz w:val="24"/>
          <w:szCs w:val="24"/>
        </w:rPr>
        <w:t xml:space="preserve">In the FEIS, the Forest Service would ideally provide a discussion of oak communities that recognizes the gradients of fire and intermediate disturbances necessary for oak recruitment, how these play out over the course(s) of stand development, </w:t>
      </w:r>
      <w:r w:rsidR="0056177D" w:rsidRPr="00A63670">
        <w:rPr>
          <w:rFonts w:ascii="Times New Roman" w:hAnsi="Times New Roman"/>
          <w:sz w:val="24"/>
          <w:szCs w:val="24"/>
        </w:rPr>
        <w:t>and how these trajectories of disturbance-mediated stand development pathways relate to the variety of old-growth oak forest community types.</w:t>
      </w:r>
      <w:r w:rsidR="0020425A" w:rsidRPr="00A63670">
        <w:rPr>
          <w:rFonts w:ascii="Times New Roman" w:hAnsi="Times New Roman"/>
          <w:sz w:val="24"/>
          <w:szCs w:val="24"/>
        </w:rPr>
        <w:t xml:space="preserve"> But at the very least, the analysis must make clear that the Forest Service is not writing off </w:t>
      </w:r>
      <w:r w:rsidR="00D62ABE" w:rsidRPr="00A63670">
        <w:rPr>
          <w:rFonts w:ascii="Times New Roman" w:hAnsi="Times New Roman"/>
          <w:sz w:val="24"/>
          <w:szCs w:val="24"/>
        </w:rPr>
        <w:t xml:space="preserve">“large landscapes” </w:t>
      </w:r>
      <w:r w:rsidR="00CD2068" w:rsidRPr="00A63670">
        <w:rPr>
          <w:rFonts w:ascii="Times New Roman" w:hAnsi="Times New Roman"/>
          <w:sz w:val="24"/>
          <w:szCs w:val="24"/>
        </w:rPr>
        <w:t xml:space="preserve">as </w:t>
      </w:r>
      <w:r w:rsidR="009B5AF6" w:rsidRPr="00A63670">
        <w:rPr>
          <w:rFonts w:ascii="Times New Roman" w:hAnsi="Times New Roman"/>
          <w:sz w:val="24"/>
          <w:szCs w:val="24"/>
        </w:rPr>
        <w:t xml:space="preserve">unable to be managed for old-growth characteristics and thus available for regeneration harvest. </w:t>
      </w:r>
    </w:p>
    <w:p w14:paraId="2755D71F" w14:textId="36E4367F" w:rsidR="006E4666" w:rsidRPr="00A63670" w:rsidRDefault="00DB6EC2" w:rsidP="007B62E4">
      <w:pPr>
        <w:pStyle w:val="ListParagraph"/>
        <w:numPr>
          <w:ilvl w:val="0"/>
          <w:numId w:val="5"/>
        </w:numPr>
        <w:rPr>
          <w:rFonts w:ascii="Times New Roman" w:hAnsi="Times New Roman"/>
          <w:sz w:val="24"/>
          <w:szCs w:val="24"/>
        </w:rPr>
      </w:pPr>
      <w:r w:rsidRPr="00A63670">
        <w:rPr>
          <w:rFonts w:ascii="Times New Roman" w:hAnsi="Times New Roman"/>
          <w:sz w:val="24"/>
          <w:szCs w:val="24"/>
        </w:rPr>
        <w:t>Acknowledge</w:t>
      </w:r>
      <w:r w:rsidR="005C567E" w:rsidRPr="00A63670">
        <w:rPr>
          <w:rFonts w:ascii="Times New Roman" w:hAnsi="Times New Roman"/>
          <w:sz w:val="24"/>
          <w:szCs w:val="24"/>
        </w:rPr>
        <w:t xml:space="preserve"> that </w:t>
      </w:r>
      <w:r w:rsidR="006E4666" w:rsidRPr="00A63670">
        <w:rPr>
          <w:rFonts w:ascii="Times New Roman" w:hAnsi="Times New Roman"/>
          <w:sz w:val="24"/>
          <w:szCs w:val="24"/>
        </w:rPr>
        <w:t xml:space="preserve">maladaptive </w:t>
      </w:r>
      <w:r w:rsidR="007C2657" w:rsidRPr="00A63670">
        <w:rPr>
          <w:rFonts w:ascii="Times New Roman" w:hAnsi="Times New Roman"/>
          <w:sz w:val="24"/>
          <w:szCs w:val="24"/>
        </w:rPr>
        <w:t>projects</w:t>
      </w:r>
      <w:r w:rsidR="006E4666" w:rsidRPr="00A63670">
        <w:rPr>
          <w:rFonts w:ascii="Times New Roman" w:hAnsi="Times New Roman"/>
          <w:sz w:val="24"/>
          <w:szCs w:val="24"/>
        </w:rPr>
        <w:t xml:space="preserve"> affecting old growth are still </w:t>
      </w:r>
      <w:r w:rsidR="007C2657" w:rsidRPr="00A63670">
        <w:rPr>
          <w:rFonts w:ascii="Times New Roman" w:hAnsi="Times New Roman"/>
          <w:sz w:val="24"/>
          <w:szCs w:val="24"/>
        </w:rPr>
        <w:t>being proposed</w:t>
      </w:r>
      <w:r w:rsidR="000D17B3" w:rsidRPr="00A63670">
        <w:rPr>
          <w:rFonts w:ascii="Times New Roman" w:hAnsi="Times New Roman"/>
          <w:sz w:val="24"/>
          <w:szCs w:val="24"/>
        </w:rPr>
        <w:t>.</w:t>
      </w:r>
    </w:p>
    <w:p w14:paraId="4E70A56A" w14:textId="79456187" w:rsidR="006E4666" w:rsidRPr="00A63670" w:rsidRDefault="000D17B3" w:rsidP="006E4666">
      <w:pPr>
        <w:rPr>
          <w:rFonts w:ascii="Times New Roman" w:hAnsi="Times New Roman"/>
          <w:sz w:val="24"/>
          <w:szCs w:val="24"/>
        </w:rPr>
      </w:pPr>
      <w:r w:rsidRPr="00A63670">
        <w:rPr>
          <w:rFonts w:ascii="Times New Roman" w:hAnsi="Times New Roman"/>
          <w:sz w:val="24"/>
          <w:szCs w:val="24"/>
        </w:rPr>
        <w:t xml:space="preserve">As noted at the top of these comments, there is a fundamental incoherence in the current draft. NOGA is intended as a </w:t>
      </w:r>
      <w:r w:rsidRPr="00A63670">
        <w:rPr>
          <w:rFonts w:ascii="Times New Roman" w:hAnsi="Times New Roman"/>
          <w:i/>
          <w:iCs/>
          <w:sz w:val="24"/>
          <w:szCs w:val="24"/>
        </w:rPr>
        <w:t>constraint</w:t>
      </w:r>
      <w:r w:rsidRPr="00A63670">
        <w:rPr>
          <w:rFonts w:ascii="Times New Roman" w:hAnsi="Times New Roman"/>
          <w:sz w:val="24"/>
          <w:szCs w:val="24"/>
        </w:rPr>
        <w:t xml:space="preserve"> on management actions, both in existing old growth and in </w:t>
      </w:r>
      <w:r w:rsidR="00832F40" w:rsidRPr="00A63670">
        <w:rPr>
          <w:rFonts w:ascii="Times New Roman" w:hAnsi="Times New Roman"/>
          <w:sz w:val="24"/>
          <w:szCs w:val="24"/>
        </w:rPr>
        <w:t>some mature forests.</w:t>
      </w:r>
      <w:r w:rsidR="00832F40" w:rsidRPr="00A63670">
        <w:rPr>
          <w:rStyle w:val="FootnoteReference"/>
          <w:rFonts w:ascii="Times New Roman" w:hAnsi="Times New Roman"/>
          <w:sz w:val="24"/>
          <w:szCs w:val="24"/>
        </w:rPr>
        <w:footnoteReference w:id="97"/>
      </w:r>
      <w:r w:rsidR="003F6F77" w:rsidRPr="00A63670">
        <w:rPr>
          <w:rFonts w:ascii="Times New Roman" w:hAnsi="Times New Roman"/>
          <w:sz w:val="24"/>
          <w:szCs w:val="24"/>
        </w:rPr>
        <w:t xml:space="preserve"> Yet the </w:t>
      </w:r>
      <w:r w:rsidR="000F4FE8" w:rsidRPr="00A63670">
        <w:rPr>
          <w:rFonts w:ascii="Times New Roman" w:hAnsi="Times New Roman"/>
          <w:sz w:val="24"/>
          <w:szCs w:val="24"/>
        </w:rPr>
        <w:t xml:space="preserve">analysis bends over backward to avoid </w:t>
      </w:r>
      <w:r w:rsidR="006A7027" w:rsidRPr="00A63670">
        <w:rPr>
          <w:rFonts w:ascii="Times New Roman" w:hAnsi="Times New Roman"/>
          <w:sz w:val="24"/>
          <w:szCs w:val="24"/>
        </w:rPr>
        <w:t>showing any need for constraints. For example</w:t>
      </w:r>
      <w:r w:rsidR="00272023" w:rsidRPr="00A63670">
        <w:rPr>
          <w:rFonts w:ascii="Times New Roman" w:hAnsi="Times New Roman"/>
          <w:sz w:val="24"/>
          <w:szCs w:val="24"/>
        </w:rPr>
        <w:t xml:space="preserve">, </w:t>
      </w:r>
      <w:r w:rsidR="001C2CA3" w:rsidRPr="00A63670">
        <w:rPr>
          <w:rFonts w:ascii="Times New Roman" w:hAnsi="Times New Roman"/>
          <w:sz w:val="24"/>
          <w:szCs w:val="24"/>
        </w:rPr>
        <w:t xml:space="preserve">the DEIS </w:t>
      </w:r>
      <w:r w:rsidR="009351D7" w:rsidRPr="00A63670">
        <w:rPr>
          <w:rFonts w:ascii="Times New Roman" w:hAnsi="Times New Roman"/>
          <w:sz w:val="24"/>
          <w:szCs w:val="24"/>
        </w:rPr>
        <w:t>asserts</w:t>
      </w:r>
      <w:r w:rsidR="00A05D40" w:rsidRPr="00A63670">
        <w:rPr>
          <w:rFonts w:ascii="Times New Roman" w:hAnsi="Times New Roman"/>
          <w:sz w:val="24"/>
          <w:szCs w:val="24"/>
        </w:rPr>
        <w:t xml:space="preserve"> that under all alternative (including the no-action alternative), </w:t>
      </w:r>
      <w:r w:rsidR="00756B88" w:rsidRPr="00A63670">
        <w:rPr>
          <w:rFonts w:ascii="Times New Roman" w:hAnsi="Times New Roman"/>
          <w:sz w:val="24"/>
          <w:szCs w:val="24"/>
        </w:rPr>
        <w:t xml:space="preserve">“[v]egetation management actions </w:t>
      </w:r>
      <w:r w:rsidR="001C7015" w:rsidRPr="00A63670">
        <w:rPr>
          <w:rFonts w:ascii="Times New Roman" w:hAnsi="Times New Roman"/>
          <w:sz w:val="24"/>
          <w:szCs w:val="24"/>
        </w:rPr>
        <w:t xml:space="preserve">that occur on the NFS, including </w:t>
      </w:r>
      <w:r w:rsidR="0052428B" w:rsidRPr="00A63670">
        <w:rPr>
          <w:rFonts w:ascii="Times New Roman" w:hAnsi="Times New Roman"/>
          <w:sz w:val="24"/>
          <w:szCs w:val="24"/>
        </w:rPr>
        <w:t>in old-growth forest</w:t>
      </w:r>
      <w:r w:rsidR="00BA5388" w:rsidRPr="00A63670">
        <w:rPr>
          <w:rFonts w:ascii="Times New Roman" w:hAnsi="Times New Roman"/>
          <w:sz w:val="24"/>
          <w:szCs w:val="24"/>
        </w:rPr>
        <w:t>, . . .</w:t>
      </w:r>
      <w:r w:rsidR="00CD2C08" w:rsidRPr="00A63670">
        <w:rPr>
          <w:rFonts w:ascii="Times New Roman" w:hAnsi="Times New Roman"/>
          <w:sz w:val="24"/>
          <w:szCs w:val="24"/>
        </w:rPr>
        <w:t xml:space="preserve"> are </w:t>
      </w:r>
      <w:r w:rsidR="004C667F" w:rsidRPr="00A63670">
        <w:rPr>
          <w:rFonts w:ascii="Times New Roman" w:hAnsi="Times New Roman"/>
          <w:sz w:val="24"/>
          <w:szCs w:val="24"/>
        </w:rPr>
        <w:t xml:space="preserve">designed to </w:t>
      </w:r>
      <w:r w:rsidR="00BA5388" w:rsidRPr="00A63670">
        <w:rPr>
          <w:rFonts w:ascii="Times New Roman" w:hAnsi="Times New Roman"/>
          <w:sz w:val="24"/>
          <w:szCs w:val="24"/>
        </w:rPr>
        <w:t>. . .</w:t>
      </w:r>
      <w:r w:rsidR="00F33E9D" w:rsidRPr="00A63670">
        <w:rPr>
          <w:rFonts w:ascii="Times New Roman" w:hAnsi="Times New Roman"/>
          <w:sz w:val="24"/>
          <w:szCs w:val="24"/>
        </w:rPr>
        <w:t xml:space="preserve"> ensure that long-term positive outcomes</w:t>
      </w:r>
      <w:r w:rsidR="00BA5388" w:rsidRPr="00A63670">
        <w:rPr>
          <w:rFonts w:ascii="Times New Roman" w:hAnsi="Times New Roman"/>
          <w:sz w:val="24"/>
          <w:szCs w:val="24"/>
        </w:rPr>
        <w:t xml:space="preserve"> outweigh </w:t>
      </w:r>
      <w:r w:rsidR="005F59E8" w:rsidRPr="00A63670">
        <w:rPr>
          <w:rFonts w:ascii="Times New Roman" w:hAnsi="Times New Roman"/>
          <w:sz w:val="24"/>
          <w:szCs w:val="24"/>
        </w:rPr>
        <w:t>short-term negatives</w:t>
      </w:r>
      <w:r w:rsidR="0050732C" w:rsidRPr="00A63670">
        <w:rPr>
          <w:rFonts w:ascii="Times New Roman" w:hAnsi="Times New Roman"/>
          <w:sz w:val="24"/>
          <w:szCs w:val="24"/>
        </w:rPr>
        <w:t xml:space="preserve">, ultimately </w:t>
      </w:r>
      <w:r w:rsidR="008F003C" w:rsidRPr="00A63670">
        <w:rPr>
          <w:rFonts w:ascii="Times New Roman" w:hAnsi="Times New Roman"/>
          <w:sz w:val="24"/>
          <w:szCs w:val="24"/>
        </w:rPr>
        <w:t>resulting in net conservation benef</w:t>
      </w:r>
      <w:r w:rsidR="00F761C0" w:rsidRPr="00A63670">
        <w:rPr>
          <w:rFonts w:ascii="Times New Roman" w:hAnsi="Times New Roman"/>
          <w:sz w:val="24"/>
          <w:szCs w:val="24"/>
        </w:rPr>
        <w:t>its and fostering ecological integrity.</w:t>
      </w:r>
      <w:r w:rsidR="00651D97" w:rsidRPr="00A63670">
        <w:rPr>
          <w:rFonts w:ascii="Times New Roman" w:hAnsi="Times New Roman"/>
          <w:sz w:val="24"/>
          <w:szCs w:val="24"/>
        </w:rPr>
        <w:t>”</w:t>
      </w:r>
      <w:r w:rsidR="00651D97" w:rsidRPr="00A63670">
        <w:rPr>
          <w:rStyle w:val="FootnoteReference"/>
          <w:rFonts w:ascii="Times New Roman" w:hAnsi="Times New Roman"/>
          <w:sz w:val="24"/>
          <w:szCs w:val="24"/>
        </w:rPr>
        <w:footnoteReference w:id="98"/>
      </w:r>
      <w:r w:rsidR="00FD79E3" w:rsidRPr="00A63670">
        <w:rPr>
          <w:rFonts w:ascii="Times New Roman" w:hAnsi="Times New Roman"/>
          <w:sz w:val="24"/>
          <w:szCs w:val="24"/>
        </w:rPr>
        <w:t xml:space="preserve"> In other words, the DEIS makes the argument that </w:t>
      </w:r>
      <w:r w:rsidR="00CE2073" w:rsidRPr="00A63670">
        <w:rPr>
          <w:rFonts w:ascii="Times New Roman" w:hAnsi="Times New Roman"/>
          <w:sz w:val="24"/>
          <w:szCs w:val="24"/>
        </w:rPr>
        <w:t>vegetation management will be beneficial even without any constraints.</w:t>
      </w:r>
    </w:p>
    <w:p w14:paraId="4C08BD19" w14:textId="77777777" w:rsidR="007B7684" w:rsidRPr="00A63670" w:rsidRDefault="00CE2073" w:rsidP="00AF0646">
      <w:pPr>
        <w:rPr>
          <w:rFonts w:ascii="Times New Roman" w:hAnsi="Times New Roman"/>
          <w:sz w:val="24"/>
          <w:szCs w:val="24"/>
        </w:rPr>
      </w:pPr>
      <w:r w:rsidRPr="00A63670">
        <w:rPr>
          <w:rFonts w:ascii="Times New Roman" w:hAnsi="Times New Roman"/>
          <w:sz w:val="24"/>
          <w:szCs w:val="24"/>
        </w:rPr>
        <w:t xml:space="preserve">The Ecological Impact Report is slightly more ambivalent. It focuses on </w:t>
      </w:r>
      <w:r w:rsidR="00735998" w:rsidRPr="00A63670">
        <w:rPr>
          <w:rFonts w:ascii="Times New Roman" w:hAnsi="Times New Roman"/>
          <w:sz w:val="24"/>
          <w:szCs w:val="24"/>
        </w:rPr>
        <w:t xml:space="preserve">the </w:t>
      </w:r>
      <w:r w:rsidR="00735998" w:rsidRPr="00A63670">
        <w:rPr>
          <w:rFonts w:ascii="Times New Roman" w:hAnsi="Times New Roman"/>
          <w:i/>
          <w:iCs/>
          <w:sz w:val="24"/>
          <w:szCs w:val="24"/>
        </w:rPr>
        <w:t xml:space="preserve">potential </w:t>
      </w:r>
      <w:r w:rsidR="00735998" w:rsidRPr="00A63670">
        <w:rPr>
          <w:rFonts w:ascii="Times New Roman" w:hAnsi="Times New Roman"/>
          <w:sz w:val="24"/>
          <w:szCs w:val="24"/>
        </w:rPr>
        <w:t xml:space="preserve">of silvicultural </w:t>
      </w:r>
      <w:r w:rsidR="00912CA6" w:rsidRPr="00A63670">
        <w:rPr>
          <w:rFonts w:ascii="Times New Roman" w:hAnsi="Times New Roman"/>
          <w:sz w:val="24"/>
          <w:szCs w:val="24"/>
        </w:rPr>
        <w:t xml:space="preserve">interventions to </w:t>
      </w:r>
      <w:r w:rsidR="0013442A" w:rsidRPr="00A63670">
        <w:rPr>
          <w:rFonts w:ascii="Times New Roman" w:hAnsi="Times New Roman"/>
          <w:sz w:val="24"/>
          <w:szCs w:val="24"/>
        </w:rPr>
        <w:t>“restor[e] old-growth attributes.”</w:t>
      </w:r>
      <w:r w:rsidR="0013442A" w:rsidRPr="00A63670">
        <w:rPr>
          <w:rStyle w:val="FootnoteReference"/>
          <w:rFonts w:ascii="Times New Roman" w:hAnsi="Times New Roman"/>
          <w:sz w:val="24"/>
          <w:szCs w:val="24"/>
        </w:rPr>
        <w:footnoteReference w:id="99"/>
      </w:r>
      <w:r w:rsidR="0013442A" w:rsidRPr="00A63670">
        <w:rPr>
          <w:rFonts w:ascii="Times New Roman" w:hAnsi="Times New Roman"/>
          <w:sz w:val="24"/>
          <w:szCs w:val="24"/>
        </w:rPr>
        <w:t xml:space="preserve"> </w:t>
      </w:r>
      <w:r w:rsidR="00AD2A9F" w:rsidRPr="00A63670">
        <w:rPr>
          <w:rFonts w:ascii="Times New Roman" w:hAnsi="Times New Roman"/>
          <w:sz w:val="24"/>
          <w:szCs w:val="24"/>
        </w:rPr>
        <w:t>Thinning</w:t>
      </w:r>
      <w:r w:rsidR="00A43EE4" w:rsidRPr="00A63670">
        <w:rPr>
          <w:rFonts w:ascii="Times New Roman" w:hAnsi="Times New Roman"/>
          <w:sz w:val="24"/>
          <w:szCs w:val="24"/>
        </w:rPr>
        <w:t xml:space="preserve">, prescribed fire, </w:t>
      </w:r>
      <w:r w:rsidR="00101609" w:rsidRPr="00A63670">
        <w:rPr>
          <w:rFonts w:ascii="Times New Roman" w:hAnsi="Times New Roman"/>
          <w:sz w:val="24"/>
          <w:szCs w:val="24"/>
        </w:rPr>
        <w:t>cultural burning,</w:t>
      </w:r>
      <w:r w:rsidR="00B92040" w:rsidRPr="00A63670">
        <w:rPr>
          <w:rFonts w:ascii="Times New Roman" w:hAnsi="Times New Roman"/>
          <w:sz w:val="24"/>
          <w:szCs w:val="24"/>
        </w:rPr>
        <w:t xml:space="preserve"> and vegetation management generally all</w:t>
      </w:r>
      <w:r w:rsidR="00AD2A9F" w:rsidRPr="00A63670">
        <w:rPr>
          <w:rFonts w:ascii="Times New Roman" w:hAnsi="Times New Roman"/>
          <w:sz w:val="24"/>
          <w:szCs w:val="24"/>
        </w:rPr>
        <w:t xml:space="preserve"> “can” </w:t>
      </w:r>
      <w:r w:rsidR="00C80528" w:rsidRPr="00A63670">
        <w:rPr>
          <w:rFonts w:ascii="Times New Roman" w:hAnsi="Times New Roman"/>
          <w:sz w:val="24"/>
          <w:szCs w:val="24"/>
        </w:rPr>
        <w:t>accelerate restoration of old growth.</w:t>
      </w:r>
      <w:r w:rsidR="00AF0646" w:rsidRPr="00A63670">
        <w:rPr>
          <w:rStyle w:val="FootnoteReference"/>
          <w:rFonts w:ascii="Times New Roman" w:hAnsi="Times New Roman"/>
          <w:sz w:val="24"/>
          <w:szCs w:val="24"/>
        </w:rPr>
        <w:footnoteReference w:id="100"/>
      </w:r>
      <w:r w:rsidR="00AF0646" w:rsidRPr="00A63670">
        <w:rPr>
          <w:rFonts w:ascii="Times New Roman" w:hAnsi="Times New Roman"/>
          <w:sz w:val="24"/>
          <w:szCs w:val="24"/>
        </w:rPr>
        <w:t xml:space="preserve"> Implicitly, this acknowledges that </w:t>
      </w:r>
      <w:r w:rsidR="00F26897" w:rsidRPr="00A63670">
        <w:rPr>
          <w:rFonts w:ascii="Times New Roman" w:hAnsi="Times New Roman"/>
          <w:sz w:val="24"/>
          <w:szCs w:val="24"/>
        </w:rPr>
        <w:t xml:space="preserve">those activities can also have counterproductive effects, depending on </w:t>
      </w:r>
      <w:r w:rsidR="00A83F59" w:rsidRPr="00A63670">
        <w:rPr>
          <w:rFonts w:ascii="Times New Roman" w:hAnsi="Times New Roman"/>
          <w:sz w:val="24"/>
          <w:szCs w:val="24"/>
        </w:rPr>
        <w:t xml:space="preserve">“forest type, </w:t>
      </w:r>
      <w:r w:rsidR="00401F93" w:rsidRPr="00A63670">
        <w:rPr>
          <w:rFonts w:ascii="Times New Roman" w:hAnsi="Times New Roman"/>
          <w:sz w:val="24"/>
          <w:szCs w:val="24"/>
        </w:rPr>
        <w:t>existing condition</w:t>
      </w:r>
      <w:r w:rsidR="009F2E5B" w:rsidRPr="00A63670">
        <w:rPr>
          <w:rFonts w:ascii="Times New Roman" w:hAnsi="Times New Roman"/>
          <w:sz w:val="24"/>
          <w:szCs w:val="24"/>
        </w:rPr>
        <w:t>, and site characteristics.”</w:t>
      </w:r>
      <w:r w:rsidR="009F2E5B" w:rsidRPr="00A63670">
        <w:rPr>
          <w:rStyle w:val="FootnoteReference"/>
          <w:rFonts w:ascii="Times New Roman" w:hAnsi="Times New Roman"/>
          <w:sz w:val="24"/>
          <w:szCs w:val="24"/>
        </w:rPr>
        <w:footnoteReference w:id="101"/>
      </w:r>
      <w:r w:rsidR="00A332C3" w:rsidRPr="00A63670">
        <w:rPr>
          <w:rFonts w:ascii="Times New Roman" w:hAnsi="Times New Roman"/>
          <w:sz w:val="24"/>
          <w:szCs w:val="24"/>
        </w:rPr>
        <w:t xml:space="preserve"> </w:t>
      </w:r>
    </w:p>
    <w:p w14:paraId="67258B91" w14:textId="02492B24" w:rsidR="00174EFD" w:rsidRPr="00A63670" w:rsidRDefault="009F2E5B" w:rsidP="00AF0646">
      <w:pPr>
        <w:rPr>
          <w:rFonts w:ascii="Times New Roman" w:hAnsi="Times New Roman"/>
          <w:sz w:val="24"/>
          <w:szCs w:val="24"/>
        </w:rPr>
      </w:pPr>
      <w:r w:rsidRPr="00A63670">
        <w:rPr>
          <w:rFonts w:ascii="Times New Roman" w:hAnsi="Times New Roman"/>
          <w:sz w:val="24"/>
          <w:szCs w:val="24"/>
        </w:rPr>
        <w:t>But</w:t>
      </w:r>
      <w:r w:rsidR="00AF0646" w:rsidRPr="00A63670">
        <w:rPr>
          <w:rFonts w:ascii="Times New Roman" w:hAnsi="Times New Roman"/>
          <w:sz w:val="24"/>
          <w:szCs w:val="24"/>
        </w:rPr>
        <w:t xml:space="preserve"> the Forest Service </w:t>
      </w:r>
      <w:r w:rsidRPr="00A63670">
        <w:rPr>
          <w:rFonts w:ascii="Times New Roman" w:hAnsi="Times New Roman"/>
          <w:sz w:val="24"/>
          <w:szCs w:val="24"/>
        </w:rPr>
        <w:t xml:space="preserve">nevertheless </w:t>
      </w:r>
      <w:r w:rsidR="00AF0646" w:rsidRPr="00A63670">
        <w:rPr>
          <w:rFonts w:ascii="Times New Roman" w:hAnsi="Times New Roman"/>
          <w:sz w:val="24"/>
          <w:szCs w:val="24"/>
        </w:rPr>
        <w:t xml:space="preserve">downplays the significance of </w:t>
      </w:r>
      <w:r w:rsidRPr="00A63670">
        <w:rPr>
          <w:rFonts w:ascii="Times New Roman" w:hAnsi="Times New Roman"/>
          <w:sz w:val="24"/>
          <w:szCs w:val="24"/>
        </w:rPr>
        <w:t>timber</w:t>
      </w:r>
      <w:r w:rsidR="00AF0646" w:rsidRPr="00A63670">
        <w:rPr>
          <w:rFonts w:ascii="Times New Roman" w:hAnsi="Times New Roman"/>
          <w:sz w:val="24"/>
          <w:szCs w:val="24"/>
        </w:rPr>
        <w:t xml:space="preserve"> harvest</w:t>
      </w:r>
      <w:r w:rsidRPr="00A63670">
        <w:rPr>
          <w:rFonts w:ascii="Times New Roman" w:hAnsi="Times New Roman"/>
          <w:sz w:val="24"/>
          <w:szCs w:val="24"/>
        </w:rPr>
        <w:t xml:space="preserve"> as a threat. </w:t>
      </w:r>
      <w:r w:rsidR="008E5932" w:rsidRPr="00A63670">
        <w:rPr>
          <w:rFonts w:ascii="Times New Roman" w:hAnsi="Times New Roman"/>
          <w:sz w:val="24"/>
          <w:szCs w:val="24"/>
        </w:rPr>
        <w:t xml:space="preserve">The </w:t>
      </w:r>
      <w:r w:rsidR="00DF03A3" w:rsidRPr="00A63670">
        <w:rPr>
          <w:rFonts w:ascii="Times New Roman" w:hAnsi="Times New Roman"/>
          <w:sz w:val="24"/>
          <w:szCs w:val="24"/>
        </w:rPr>
        <w:t>Forest Service</w:t>
      </w:r>
      <w:r w:rsidR="008E5932" w:rsidRPr="00A63670">
        <w:rPr>
          <w:rFonts w:ascii="Times New Roman" w:hAnsi="Times New Roman"/>
          <w:sz w:val="24"/>
          <w:szCs w:val="24"/>
        </w:rPr>
        <w:t xml:space="preserve"> </w:t>
      </w:r>
      <w:r w:rsidR="009D44E9" w:rsidRPr="00A63670">
        <w:rPr>
          <w:rFonts w:ascii="Times New Roman" w:hAnsi="Times New Roman"/>
          <w:sz w:val="24"/>
          <w:szCs w:val="24"/>
        </w:rPr>
        <w:t xml:space="preserve">cites a national decrease in the prevalence of even-aged </w:t>
      </w:r>
      <w:r w:rsidR="00D95389" w:rsidRPr="00A63670">
        <w:rPr>
          <w:rFonts w:ascii="Times New Roman" w:hAnsi="Times New Roman"/>
          <w:sz w:val="24"/>
          <w:szCs w:val="24"/>
        </w:rPr>
        <w:t xml:space="preserve">(stand resetting) </w:t>
      </w:r>
      <w:r w:rsidR="009D44E9" w:rsidRPr="00A63670">
        <w:rPr>
          <w:rFonts w:ascii="Times New Roman" w:hAnsi="Times New Roman"/>
          <w:sz w:val="24"/>
          <w:szCs w:val="24"/>
        </w:rPr>
        <w:t>harvest</w:t>
      </w:r>
      <w:r w:rsidR="00FB478C" w:rsidRPr="00A63670">
        <w:rPr>
          <w:rFonts w:ascii="Times New Roman" w:hAnsi="Times New Roman"/>
          <w:sz w:val="24"/>
          <w:szCs w:val="24"/>
        </w:rPr>
        <w:t>,</w:t>
      </w:r>
      <w:r w:rsidR="009F139E" w:rsidRPr="00A63670">
        <w:rPr>
          <w:rStyle w:val="FootnoteReference"/>
          <w:rFonts w:ascii="Times New Roman" w:hAnsi="Times New Roman"/>
          <w:sz w:val="24"/>
          <w:szCs w:val="24"/>
        </w:rPr>
        <w:footnoteReference w:id="102"/>
      </w:r>
      <w:r w:rsidR="00FB478C" w:rsidRPr="00A63670">
        <w:rPr>
          <w:rFonts w:ascii="Times New Roman" w:hAnsi="Times New Roman"/>
          <w:sz w:val="24"/>
          <w:szCs w:val="24"/>
        </w:rPr>
        <w:t xml:space="preserve"> arguing that </w:t>
      </w:r>
      <w:r w:rsidR="002C1D3B" w:rsidRPr="00A63670">
        <w:rPr>
          <w:rFonts w:ascii="Times New Roman" w:hAnsi="Times New Roman"/>
          <w:sz w:val="24"/>
          <w:szCs w:val="24"/>
        </w:rPr>
        <w:t xml:space="preserve">“vegetation </w:t>
      </w:r>
      <w:r w:rsidR="00890CFE" w:rsidRPr="00A63670">
        <w:rPr>
          <w:rFonts w:ascii="Times New Roman" w:hAnsi="Times New Roman"/>
          <w:sz w:val="24"/>
          <w:szCs w:val="24"/>
        </w:rPr>
        <w:t xml:space="preserve">management practices </w:t>
      </w:r>
      <w:r w:rsidR="008E47DF" w:rsidRPr="00A63670">
        <w:rPr>
          <w:rFonts w:ascii="Times New Roman" w:hAnsi="Times New Roman"/>
          <w:sz w:val="24"/>
          <w:szCs w:val="24"/>
        </w:rPr>
        <w:t xml:space="preserve">on federal lands </w:t>
      </w:r>
      <w:r w:rsidR="007B0222" w:rsidRPr="00A63670">
        <w:rPr>
          <w:rFonts w:ascii="Times New Roman" w:hAnsi="Times New Roman"/>
          <w:sz w:val="24"/>
          <w:szCs w:val="24"/>
        </w:rPr>
        <w:t>typically preserve larger</w:t>
      </w:r>
      <w:r w:rsidR="00E24888" w:rsidRPr="00A63670">
        <w:rPr>
          <w:rFonts w:ascii="Times New Roman" w:hAnsi="Times New Roman"/>
          <w:sz w:val="24"/>
          <w:szCs w:val="24"/>
        </w:rPr>
        <w:t xml:space="preserve"> diameter, older</w:t>
      </w:r>
      <w:r w:rsidR="00174EFD" w:rsidRPr="00A63670">
        <w:rPr>
          <w:rFonts w:ascii="Times New Roman" w:hAnsi="Times New Roman"/>
          <w:sz w:val="24"/>
          <w:szCs w:val="24"/>
        </w:rPr>
        <w:t xml:space="preserve"> trees.”</w:t>
      </w:r>
      <w:r w:rsidR="00174EFD" w:rsidRPr="00A63670">
        <w:rPr>
          <w:rStyle w:val="FootnoteReference"/>
          <w:rFonts w:ascii="Times New Roman" w:hAnsi="Times New Roman"/>
          <w:sz w:val="24"/>
          <w:szCs w:val="24"/>
        </w:rPr>
        <w:footnoteReference w:id="103"/>
      </w:r>
      <w:r w:rsidR="00E65346" w:rsidRPr="00A63670">
        <w:rPr>
          <w:rFonts w:ascii="Times New Roman" w:hAnsi="Times New Roman"/>
          <w:sz w:val="24"/>
          <w:szCs w:val="24"/>
        </w:rPr>
        <w:t xml:space="preserve"> </w:t>
      </w:r>
      <w:r w:rsidR="00B53125" w:rsidRPr="00A63670">
        <w:rPr>
          <w:rFonts w:ascii="Times New Roman" w:hAnsi="Times New Roman"/>
          <w:sz w:val="24"/>
          <w:szCs w:val="24"/>
        </w:rPr>
        <w:t>Notably, t</w:t>
      </w:r>
      <w:r w:rsidR="00E65346" w:rsidRPr="00A63670">
        <w:rPr>
          <w:rFonts w:ascii="Times New Roman" w:hAnsi="Times New Roman"/>
          <w:sz w:val="24"/>
          <w:szCs w:val="24"/>
        </w:rPr>
        <w:t xml:space="preserve">his trend is not reported by Region. </w:t>
      </w:r>
      <w:r w:rsidR="009F139E" w:rsidRPr="00A63670">
        <w:rPr>
          <w:rFonts w:ascii="Times New Roman" w:hAnsi="Times New Roman"/>
          <w:sz w:val="24"/>
          <w:szCs w:val="24"/>
        </w:rPr>
        <w:t>In o</w:t>
      </w:r>
      <w:r w:rsidR="00E65346" w:rsidRPr="00A63670">
        <w:rPr>
          <w:rFonts w:ascii="Times New Roman" w:hAnsi="Times New Roman"/>
          <w:sz w:val="24"/>
          <w:szCs w:val="24"/>
        </w:rPr>
        <w:t>ur experience</w:t>
      </w:r>
      <w:r w:rsidR="009F139E" w:rsidRPr="00A63670">
        <w:rPr>
          <w:rFonts w:ascii="Times New Roman" w:hAnsi="Times New Roman"/>
          <w:sz w:val="24"/>
          <w:szCs w:val="24"/>
        </w:rPr>
        <w:t>,</w:t>
      </w:r>
      <w:r w:rsidR="00E65346" w:rsidRPr="00A63670">
        <w:rPr>
          <w:rFonts w:ascii="Times New Roman" w:hAnsi="Times New Roman"/>
          <w:sz w:val="24"/>
          <w:szCs w:val="24"/>
        </w:rPr>
        <w:t xml:space="preserve"> regeneration harvest remains the primary </w:t>
      </w:r>
      <w:r w:rsidR="00685FE0" w:rsidRPr="00A63670">
        <w:rPr>
          <w:rFonts w:ascii="Times New Roman" w:hAnsi="Times New Roman"/>
          <w:sz w:val="24"/>
          <w:szCs w:val="24"/>
        </w:rPr>
        <w:t>commercial timber strategy throughout the Southern Appalachians.</w:t>
      </w:r>
      <w:r w:rsidR="00B53125" w:rsidRPr="00A63670">
        <w:rPr>
          <w:rFonts w:ascii="Times New Roman" w:hAnsi="Times New Roman"/>
          <w:sz w:val="24"/>
          <w:szCs w:val="24"/>
        </w:rPr>
        <w:t xml:space="preserve"> </w:t>
      </w:r>
    </w:p>
    <w:p w14:paraId="48EE49CE" w14:textId="77777777" w:rsidR="006F1AD2" w:rsidRPr="00A63670" w:rsidRDefault="002A4E6F" w:rsidP="006F1AD2">
      <w:pPr>
        <w:rPr>
          <w:rFonts w:ascii="Times New Roman" w:hAnsi="Times New Roman"/>
          <w:sz w:val="24"/>
          <w:szCs w:val="24"/>
        </w:rPr>
      </w:pPr>
      <w:r w:rsidRPr="00A63670">
        <w:rPr>
          <w:rFonts w:ascii="Times New Roman" w:hAnsi="Times New Roman"/>
          <w:sz w:val="24"/>
          <w:szCs w:val="24"/>
        </w:rPr>
        <w:t>Similarly</w:t>
      </w:r>
      <w:r w:rsidR="00B53125" w:rsidRPr="00A63670">
        <w:rPr>
          <w:rFonts w:ascii="Times New Roman" w:hAnsi="Times New Roman"/>
          <w:sz w:val="24"/>
          <w:szCs w:val="24"/>
        </w:rPr>
        <w:t xml:space="preserve">, the agency concludes that </w:t>
      </w:r>
      <w:r w:rsidR="008C0513" w:rsidRPr="00A63670">
        <w:rPr>
          <w:rFonts w:ascii="Times New Roman" w:hAnsi="Times New Roman"/>
          <w:sz w:val="24"/>
          <w:szCs w:val="24"/>
        </w:rPr>
        <w:t xml:space="preserve">“[t]ree cutting is </w:t>
      </w:r>
      <w:r w:rsidR="002771A7" w:rsidRPr="00A63670">
        <w:rPr>
          <w:rFonts w:ascii="Times New Roman" w:hAnsi="Times New Roman"/>
          <w:sz w:val="24"/>
          <w:szCs w:val="24"/>
        </w:rPr>
        <w:t>currently a relatively minor threat</w:t>
      </w:r>
      <w:r w:rsidR="00CB5CC7" w:rsidRPr="00A63670">
        <w:rPr>
          <w:rFonts w:ascii="Times New Roman" w:hAnsi="Times New Roman"/>
          <w:sz w:val="24"/>
          <w:szCs w:val="24"/>
        </w:rPr>
        <w:t>”</w:t>
      </w:r>
      <w:r w:rsidRPr="00A63670">
        <w:rPr>
          <w:rFonts w:ascii="Times New Roman" w:hAnsi="Times New Roman"/>
          <w:sz w:val="24"/>
          <w:szCs w:val="24"/>
        </w:rPr>
        <w:t xml:space="preserve"> based on national trends,</w:t>
      </w:r>
      <w:r w:rsidR="00CB5CC7" w:rsidRPr="00A63670">
        <w:rPr>
          <w:rStyle w:val="FootnoteReference"/>
          <w:rFonts w:ascii="Times New Roman" w:hAnsi="Times New Roman"/>
          <w:sz w:val="24"/>
          <w:szCs w:val="24"/>
        </w:rPr>
        <w:footnoteReference w:id="104"/>
      </w:r>
      <w:r w:rsidRPr="00A63670">
        <w:rPr>
          <w:rFonts w:ascii="Times New Roman" w:hAnsi="Times New Roman"/>
          <w:sz w:val="24"/>
          <w:szCs w:val="24"/>
        </w:rPr>
        <w:t xml:space="preserve"> but it fails to acknowledge that timber harvest is </w:t>
      </w:r>
      <w:r w:rsidR="00E82E51" w:rsidRPr="00A63670">
        <w:rPr>
          <w:rFonts w:ascii="Times New Roman" w:hAnsi="Times New Roman"/>
          <w:sz w:val="24"/>
          <w:szCs w:val="24"/>
        </w:rPr>
        <w:t xml:space="preserve">still the most serious threat to old growth in the East, where other disturbances like wildfire and </w:t>
      </w:r>
      <w:r w:rsidR="00F858BD" w:rsidRPr="00A63670">
        <w:rPr>
          <w:rFonts w:ascii="Times New Roman" w:hAnsi="Times New Roman"/>
          <w:sz w:val="24"/>
          <w:szCs w:val="24"/>
        </w:rPr>
        <w:t>insects/disease are not causing a loss of old growth.</w:t>
      </w:r>
      <w:r w:rsidR="006F1AD2" w:rsidRPr="00A63670">
        <w:rPr>
          <w:rFonts w:ascii="Times New Roman" w:hAnsi="Times New Roman"/>
          <w:sz w:val="24"/>
          <w:szCs w:val="24"/>
        </w:rPr>
        <w:t xml:space="preserve"> </w:t>
      </w:r>
    </w:p>
    <w:p w14:paraId="37E60BF1" w14:textId="78441142" w:rsidR="0086739F" w:rsidRPr="00A63670" w:rsidRDefault="002636ED" w:rsidP="006F1AD2">
      <w:pPr>
        <w:rPr>
          <w:rFonts w:ascii="Times New Roman" w:hAnsi="Times New Roman"/>
          <w:sz w:val="24"/>
          <w:szCs w:val="24"/>
        </w:rPr>
      </w:pPr>
      <w:r w:rsidRPr="00A63670">
        <w:rPr>
          <w:rFonts w:ascii="Times New Roman" w:hAnsi="Times New Roman"/>
          <w:sz w:val="24"/>
          <w:szCs w:val="24"/>
        </w:rPr>
        <w:t xml:space="preserve">The analysis does </w:t>
      </w:r>
      <w:r w:rsidR="00D313D5" w:rsidRPr="00A63670">
        <w:rPr>
          <w:rFonts w:ascii="Times New Roman" w:hAnsi="Times New Roman"/>
          <w:sz w:val="24"/>
          <w:szCs w:val="24"/>
        </w:rPr>
        <w:t>a</w:t>
      </w:r>
      <w:r w:rsidRPr="00A63670">
        <w:rPr>
          <w:rFonts w:ascii="Times New Roman" w:hAnsi="Times New Roman"/>
          <w:sz w:val="24"/>
          <w:szCs w:val="24"/>
        </w:rPr>
        <w:t>ddress regional</w:t>
      </w:r>
      <w:r w:rsidR="00983B90" w:rsidRPr="00A63670">
        <w:rPr>
          <w:rFonts w:ascii="Times New Roman" w:hAnsi="Times New Roman"/>
          <w:sz w:val="24"/>
          <w:szCs w:val="24"/>
        </w:rPr>
        <w:t xml:space="preserve"> differences in the Regional Old Growth Summary, but the </w:t>
      </w:r>
      <w:r w:rsidR="009C139B" w:rsidRPr="00A63670">
        <w:rPr>
          <w:rFonts w:ascii="Times New Roman" w:hAnsi="Times New Roman"/>
          <w:sz w:val="24"/>
          <w:szCs w:val="24"/>
        </w:rPr>
        <w:t>relevant assertions are misleading and</w:t>
      </w:r>
      <w:r w:rsidR="00983B90" w:rsidRPr="00A63670">
        <w:rPr>
          <w:rFonts w:ascii="Times New Roman" w:hAnsi="Times New Roman"/>
          <w:sz w:val="24"/>
          <w:szCs w:val="24"/>
        </w:rPr>
        <w:t xml:space="preserve"> not supported by </w:t>
      </w:r>
      <w:r w:rsidR="00AC6424" w:rsidRPr="00A63670">
        <w:rPr>
          <w:rFonts w:ascii="Times New Roman" w:hAnsi="Times New Roman"/>
          <w:sz w:val="24"/>
          <w:szCs w:val="24"/>
        </w:rPr>
        <w:t xml:space="preserve">citation or data. For example, Region 8’s summary asserts for </w:t>
      </w:r>
      <w:r w:rsidR="002D58A2" w:rsidRPr="00A63670">
        <w:rPr>
          <w:rFonts w:ascii="Times New Roman" w:hAnsi="Times New Roman"/>
          <w:sz w:val="24"/>
          <w:szCs w:val="24"/>
        </w:rPr>
        <w:t>several</w:t>
      </w:r>
      <w:r w:rsidR="00AC6424" w:rsidRPr="00A63670">
        <w:rPr>
          <w:rFonts w:ascii="Times New Roman" w:hAnsi="Times New Roman"/>
          <w:sz w:val="24"/>
          <w:szCs w:val="24"/>
        </w:rPr>
        <w:t xml:space="preserve"> forest type</w:t>
      </w:r>
      <w:r w:rsidR="002D58A2" w:rsidRPr="00A63670">
        <w:rPr>
          <w:rFonts w:ascii="Times New Roman" w:hAnsi="Times New Roman"/>
          <w:sz w:val="24"/>
          <w:szCs w:val="24"/>
        </w:rPr>
        <w:t>s</w:t>
      </w:r>
      <w:r w:rsidR="00AC6424" w:rsidRPr="00A63670">
        <w:rPr>
          <w:rFonts w:ascii="Times New Roman" w:hAnsi="Times New Roman"/>
          <w:sz w:val="24"/>
          <w:szCs w:val="24"/>
        </w:rPr>
        <w:t xml:space="preserve"> that </w:t>
      </w:r>
      <w:r w:rsidR="002D58A2" w:rsidRPr="00A63670">
        <w:rPr>
          <w:rFonts w:ascii="Times New Roman" w:hAnsi="Times New Roman"/>
          <w:sz w:val="24"/>
          <w:szCs w:val="24"/>
        </w:rPr>
        <w:t>Region 8 “does not generally harvest</w:t>
      </w:r>
      <w:r w:rsidR="00B10E2E" w:rsidRPr="00A63670">
        <w:rPr>
          <w:rFonts w:ascii="Times New Roman" w:hAnsi="Times New Roman"/>
          <w:sz w:val="24"/>
          <w:szCs w:val="24"/>
        </w:rPr>
        <w:t>, especially a regeneration harvest,” in old growth forests.</w:t>
      </w:r>
      <w:r w:rsidR="00B10E2E" w:rsidRPr="00A63670">
        <w:rPr>
          <w:rStyle w:val="FootnoteReference"/>
          <w:rFonts w:ascii="Times New Roman" w:hAnsi="Times New Roman"/>
          <w:sz w:val="24"/>
          <w:szCs w:val="24"/>
        </w:rPr>
        <w:footnoteReference w:id="105"/>
      </w:r>
      <w:r w:rsidR="002774A4" w:rsidRPr="00A63670">
        <w:rPr>
          <w:rFonts w:ascii="Times New Roman" w:hAnsi="Times New Roman"/>
          <w:sz w:val="24"/>
          <w:szCs w:val="24"/>
        </w:rPr>
        <w:t xml:space="preserve"> It continues, however, by explaining that “active management is commonly used to develop </w:t>
      </w:r>
      <w:r w:rsidR="003473A2" w:rsidRPr="00A63670">
        <w:rPr>
          <w:rFonts w:ascii="Times New Roman" w:hAnsi="Times New Roman"/>
          <w:sz w:val="24"/>
          <w:szCs w:val="24"/>
        </w:rPr>
        <w:t>diverse forest condition in the mature classes.”</w:t>
      </w:r>
      <w:r w:rsidR="003473A2" w:rsidRPr="00A63670">
        <w:rPr>
          <w:rStyle w:val="FootnoteReference"/>
          <w:rFonts w:ascii="Times New Roman" w:hAnsi="Times New Roman"/>
          <w:sz w:val="24"/>
          <w:szCs w:val="24"/>
        </w:rPr>
        <w:footnoteReference w:id="106"/>
      </w:r>
      <w:r w:rsidR="000A31FA" w:rsidRPr="00A63670">
        <w:rPr>
          <w:rFonts w:ascii="Times New Roman" w:hAnsi="Times New Roman"/>
          <w:sz w:val="24"/>
          <w:szCs w:val="24"/>
        </w:rPr>
        <w:t xml:space="preserve"> </w:t>
      </w:r>
      <w:r w:rsidR="009C139B" w:rsidRPr="00A63670">
        <w:rPr>
          <w:rFonts w:ascii="Times New Roman" w:hAnsi="Times New Roman"/>
          <w:sz w:val="24"/>
          <w:szCs w:val="24"/>
        </w:rPr>
        <w:t>First, this</w:t>
      </w:r>
      <w:r w:rsidR="008F5B3F" w:rsidRPr="00A63670">
        <w:rPr>
          <w:rFonts w:ascii="Times New Roman" w:hAnsi="Times New Roman"/>
          <w:sz w:val="24"/>
          <w:szCs w:val="24"/>
        </w:rPr>
        <w:t xml:space="preserve"> is misleading because management is generally not used to develop diversity </w:t>
      </w:r>
      <w:r w:rsidR="008F5B3F" w:rsidRPr="00A63670">
        <w:rPr>
          <w:rFonts w:ascii="Times New Roman" w:hAnsi="Times New Roman"/>
          <w:i/>
          <w:iCs/>
          <w:sz w:val="24"/>
          <w:szCs w:val="24"/>
        </w:rPr>
        <w:t>within</w:t>
      </w:r>
      <w:r w:rsidR="008F5B3F" w:rsidRPr="00A63670">
        <w:rPr>
          <w:rFonts w:ascii="Times New Roman" w:hAnsi="Times New Roman"/>
          <w:sz w:val="24"/>
          <w:szCs w:val="24"/>
        </w:rPr>
        <w:t xml:space="preserve"> mature forests; it is used to create young forest by </w:t>
      </w:r>
      <w:r w:rsidR="008F5B3F" w:rsidRPr="00A63670">
        <w:rPr>
          <w:rFonts w:ascii="Times New Roman" w:hAnsi="Times New Roman"/>
          <w:i/>
          <w:iCs/>
          <w:sz w:val="24"/>
          <w:szCs w:val="24"/>
        </w:rPr>
        <w:t xml:space="preserve">removing </w:t>
      </w:r>
      <w:r w:rsidR="008F5B3F" w:rsidRPr="00A63670">
        <w:rPr>
          <w:rFonts w:ascii="Times New Roman" w:hAnsi="Times New Roman"/>
          <w:sz w:val="24"/>
          <w:szCs w:val="24"/>
        </w:rPr>
        <w:t>mature forests.</w:t>
      </w:r>
      <w:r w:rsidR="0086739F" w:rsidRPr="00A63670">
        <w:rPr>
          <w:rFonts w:ascii="Times New Roman" w:hAnsi="Times New Roman"/>
          <w:sz w:val="24"/>
          <w:szCs w:val="24"/>
        </w:rPr>
        <w:t xml:space="preserve"> </w:t>
      </w:r>
    </w:p>
    <w:p w14:paraId="261257F5" w14:textId="700BDEC0" w:rsidR="004C2CD5" w:rsidRPr="00A63670" w:rsidRDefault="0086739F" w:rsidP="00AF0646">
      <w:pPr>
        <w:rPr>
          <w:rFonts w:ascii="Times New Roman" w:hAnsi="Times New Roman"/>
          <w:sz w:val="24"/>
          <w:szCs w:val="24"/>
        </w:rPr>
      </w:pPr>
      <w:r w:rsidRPr="00A63670">
        <w:rPr>
          <w:rFonts w:ascii="Times New Roman" w:hAnsi="Times New Roman"/>
          <w:sz w:val="24"/>
          <w:szCs w:val="24"/>
        </w:rPr>
        <w:t xml:space="preserve">Second, it is simply not true. </w:t>
      </w:r>
      <w:r w:rsidR="00926471" w:rsidRPr="00A63670">
        <w:rPr>
          <w:rFonts w:ascii="Times New Roman" w:hAnsi="Times New Roman"/>
          <w:sz w:val="24"/>
          <w:szCs w:val="24"/>
        </w:rPr>
        <w:t xml:space="preserve">As we shared in </w:t>
      </w:r>
      <w:r w:rsidR="00705A5E" w:rsidRPr="00A63670">
        <w:rPr>
          <w:rFonts w:ascii="Times New Roman" w:hAnsi="Times New Roman"/>
          <w:sz w:val="24"/>
          <w:szCs w:val="24"/>
        </w:rPr>
        <w:t>our</w:t>
      </w:r>
      <w:r w:rsidR="00926471" w:rsidRPr="00A63670">
        <w:rPr>
          <w:rFonts w:ascii="Times New Roman" w:hAnsi="Times New Roman"/>
          <w:sz w:val="24"/>
          <w:szCs w:val="24"/>
        </w:rPr>
        <w:t xml:space="preserve"> comments</w:t>
      </w:r>
      <w:r w:rsidR="00705A5E" w:rsidRPr="00A63670">
        <w:rPr>
          <w:rFonts w:ascii="Times New Roman" w:hAnsi="Times New Roman"/>
          <w:sz w:val="24"/>
          <w:szCs w:val="24"/>
        </w:rPr>
        <w:t xml:space="preserve"> on the ANPR</w:t>
      </w:r>
      <w:r w:rsidR="00926471" w:rsidRPr="00A63670">
        <w:rPr>
          <w:rFonts w:ascii="Times New Roman" w:hAnsi="Times New Roman"/>
          <w:sz w:val="24"/>
          <w:szCs w:val="24"/>
        </w:rPr>
        <w:t xml:space="preserve">, </w:t>
      </w:r>
      <w:r w:rsidR="006734CE" w:rsidRPr="00A63670">
        <w:rPr>
          <w:rFonts w:ascii="Times New Roman" w:hAnsi="Times New Roman"/>
          <w:sz w:val="24"/>
          <w:szCs w:val="24"/>
        </w:rPr>
        <w:t xml:space="preserve">a parade of timber projects </w:t>
      </w:r>
      <w:r w:rsidR="005262F5" w:rsidRPr="00A63670">
        <w:rPr>
          <w:rFonts w:ascii="Times New Roman" w:hAnsi="Times New Roman"/>
          <w:sz w:val="24"/>
          <w:szCs w:val="24"/>
        </w:rPr>
        <w:t>has</w:t>
      </w:r>
      <w:r w:rsidR="006734CE" w:rsidRPr="00A63670">
        <w:rPr>
          <w:rFonts w:ascii="Times New Roman" w:hAnsi="Times New Roman"/>
          <w:sz w:val="24"/>
          <w:szCs w:val="24"/>
        </w:rPr>
        <w:t xml:space="preserve"> proposed regeneration logging in existing old growth</w:t>
      </w:r>
      <w:r w:rsidR="003C6A7D" w:rsidRPr="00A63670">
        <w:rPr>
          <w:rFonts w:ascii="Times New Roman" w:hAnsi="Times New Roman"/>
          <w:sz w:val="24"/>
          <w:szCs w:val="24"/>
        </w:rPr>
        <w:t xml:space="preserve"> in the Southern Appalachians.</w:t>
      </w:r>
      <w:r w:rsidR="00672F3A" w:rsidRPr="00A63670">
        <w:rPr>
          <w:rStyle w:val="FootnoteReference"/>
          <w:rFonts w:ascii="Times New Roman" w:hAnsi="Times New Roman"/>
          <w:sz w:val="24"/>
          <w:szCs w:val="24"/>
        </w:rPr>
        <w:footnoteReference w:id="107"/>
      </w:r>
      <w:r w:rsidR="003C6A7D" w:rsidRPr="00A63670">
        <w:rPr>
          <w:rFonts w:ascii="Times New Roman" w:hAnsi="Times New Roman"/>
          <w:sz w:val="24"/>
          <w:szCs w:val="24"/>
        </w:rPr>
        <w:t xml:space="preserve"> </w:t>
      </w:r>
      <w:r w:rsidR="00705A5E" w:rsidRPr="00A63670">
        <w:rPr>
          <w:rFonts w:ascii="Times New Roman" w:hAnsi="Times New Roman"/>
          <w:sz w:val="24"/>
          <w:szCs w:val="24"/>
        </w:rPr>
        <w:t xml:space="preserve">Fortunately, </w:t>
      </w:r>
      <w:r w:rsidR="00C56E71" w:rsidRPr="00A63670">
        <w:rPr>
          <w:rFonts w:ascii="Times New Roman" w:hAnsi="Times New Roman"/>
          <w:sz w:val="24"/>
          <w:szCs w:val="24"/>
        </w:rPr>
        <w:t xml:space="preserve">the old-growth logging was dropped from most (though not all) of these projects. Still, </w:t>
      </w:r>
      <w:r w:rsidR="00985EA5" w:rsidRPr="00A63670">
        <w:rPr>
          <w:rFonts w:ascii="Times New Roman" w:hAnsi="Times New Roman"/>
          <w:sz w:val="24"/>
          <w:szCs w:val="24"/>
        </w:rPr>
        <w:t xml:space="preserve">it is clear that existing forest plans alone are not adequately ensuring that </w:t>
      </w:r>
      <w:r w:rsidR="00426637" w:rsidRPr="00A63670">
        <w:rPr>
          <w:rFonts w:ascii="Times New Roman" w:hAnsi="Times New Roman"/>
          <w:sz w:val="24"/>
          <w:szCs w:val="24"/>
        </w:rPr>
        <w:t xml:space="preserve">vegetation projects are beneficial and “preserv[ing] larger diameter, older trees.” In the East, </w:t>
      </w:r>
      <w:r w:rsidR="000062C1" w:rsidRPr="00A63670">
        <w:rPr>
          <w:rFonts w:ascii="Times New Roman" w:hAnsi="Times New Roman"/>
          <w:sz w:val="24"/>
          <w:szCs w:val="24"/>
        </w:rPr>
        <w:t>unfortunately</w:t>
      </w:r>
      <w:r w:rsidR="00426FD3" w:rsidRPr="00A63670">
        <w:rPr>
          <w:rFonts w:ascii="Times New Roman" w:hAnsi="Times New Roman"/>
          <w:sz w:val="24"/>
          <w:szCs w:val="24"/>
        </w:rPr>
        <w:t xml:space="preserve">, conflict during the NEPA process </w:t>
      </w:r>
      <w:r w:rsidR="00935BE7" w:rsidRPr="00A63670">
        <w:rPr>
          <w:rFonts w:ascii="Times New Roman" w:hAnsi="Times New Roman"/>
          <w:sz w:val="24"/>
          <w:szCs w:val="24"/>
        </w:rPr>
        <w:t>has been</w:t>
      </w:r>
      <w:r w:rsidR="00426FD3" w:rsidRPr="00A63670">
        <w:rPr>
          <w:rFonts w:ascii="Times New Roman" w:hAnsi="Times New Roman"/>
          <w:sz w:val="24"/>
          <w:szCs w:val="24"/>
        </w:rPr>
        <w:t xml:space="preserve"> </w:t>
      </w:r>
      <w:r w:rsidR="000062C1" w:rsidRPr="00A63670">
        <w:rPr>
          <w:rFonts w:ascii="Times New Roman" w:hAnsi="Times New Roman"/>
          <w:sz w:val="24"/>
          <w:szCs w:val="24"/>
        </w:rPr>
        <w:t xml:space="preserve">the default </w:t>
      </w:r>
      <w:r w:rsidR="009B6F0C" w:rsidRPr="00A63670">
        <w:rPr>
          <w:rFonts w:ascii="Times New Roman" w:hAnsi="Times New Roman"/>
          <w:sz w:val="24"/>
          <w:szCs w:val="24"/>
        </w:rPr>
        <w:t>gatekeeping mechanism.</w:t>
      </w:r>
    </w:p>
    <w:p w14:paraId="7B0FAFED" w14:textId="2B082AB9" w:rsidR="00242A58" w:rsidRPr="00A63670" w:rsidRDefault="009F48FC" w:rsidP="00242A58">
      <w:pPr>
        <w:rPr>
          <w:rFonts w:ascii="Times New Roman" w:hAnsi="Times New Roman"/>
          <w:sz w:val="24"/>
          <w:szCs w:val="24"/>
        </w:rPr>
      </w:pPr>
      <w:r w:rsidRPr="00A63670">
        <w:rPr>
          <w:rFonts w:ascii="Times New Roman" w:hAnsi="Times New Roman"/>
          <w:sz w:val="24"/>
          <w:szCs w:val="24"/>
        </w:rPr>
        <w:t xml:space="preserve">The Forest Service should assess the relevant trends at a regional level. </w:t>
      </w:r>
      <w:r w:rsidR="00505EAE" w:rsidRPr="00A63670">
        <w:rPr>
          <w:rFonts w:ascii="Times New Roman" w:hAnsi="Times New Roman"/>
          <w:sz w:val="24"/>
          <w:szCs w:val="24"/>
        </w:rPr>
        <w:t xml:space="preserve">The analysis should forthrightly acknowledge that there is a need to constrain even </w:t>
      </w:r>
      <w:r w:rsidR="00505EAE" w:rsidRPr="00A63670">
        <w:rPr>
          <w:rFonts w:ascii="Times New Roman" w:hAnsi="Times New Roman"/>
          <w:i/>
          <w:iCs/>
          <w:sz w:val="24"/>
          <w:szCs w:val="24"/>
        </w:rPr>
        <w:t xml:space="preserve">current </w:t>
      </w:r>
      <w:r w:rsidR="000062C1" w:rsidRPr="00A63670">
        <w:rPr>
          <w:rFonts w:ascii="Times New Roman" w:hAnsi="Times New Roman"/>
          <w:sz w:val="24"/>
          <w:szCs w:val="24"/>
        </w:rPr>
        <w:t xml:space="preserve">projects, and that ecologically inappropriate harvest is not just a historical problem. </w:t>
      </w:r>
      <w:r w:rsidR="00233867" w:rsidRPr="00A63670">
        <w:rPr>
          <w:rFonts w:ascii="Times New Roman" w:hAnsi="Times New Roman"/>
          <w:sz w:val="24"/>
          <w:szCs w:val="24"/>
        </w:rPr>
        <w:t xml:space="preserve">The agency should further acknowledge the impact </w:t>
      </w:r>
      <w:r w:rsidR="00C5772E" w:rsidRPr="00A63670">
        <w:rPr>
          <w:rFonts w:ascii="Times New Roman" w:hAnsi="Times New Roman"/>
          <w:sz w:val="24"/>
          <w:szCs w:val="24"/>
        </w:rPr>
        <w:t xml:space="preserve">of such projects </w:t>
      </w:r>
      <w:r w:rsidR="00233867" w:rsidRPr="00A63670">
        <w:rPr>
          <w:rFonts w:ascii="Times New Roman" w:hAnsi="Times New Roman"/>
          <w:sz w:val="24"/>
          <w:szCs w:val="24"/>
        </w:rPr>
        <w:t>on trust and efficiency</w:t>
      </w:r>
      <w:r w:rsidR="0036750B" w:rsidRPr="00A63670">
        <w:rPr>
          <w:rFonts w:ascii="Times New Roman" w:hAnsi="Times New Roman"/>
          <w:sz w:val="24"/>
          <w:szCs w:val="24"/>
        </w:rPr>
        <w:t xml:space="preserve">. Even if harmful logging of old-growth forests is a relatively rare occurrence now, it has an outsized impact on relationships between the agency and the public. </w:t>
      </w:r>
    </w:p>
    <w:p w14:paraId="1851C037" w14:textId="444136FB" w:rsidR="007C7DB9" w:rsidRPr="00A63670" w:rsidRDefault="007C7DB9" w:rsidP="007B62E4">
      <w:pPr>
        <w:pStyle w:val="ListParagraph"/>
        <w:numPr>
          <w:ilvl w:val="0"/>
          <w:numId w:val="5"/>
        </w:numPr>
        <w:rPr>
          <w:rFonts w:ascii="Times New Roman" w:hAnsi="Times New Roman"/>
          <w:sz w:val="24"/>
          <w:szCs w:val="24"/>
        </w:rPr>
      </w:pPr>
      <w:r w:rsidRPr="00A63670">
        <w:rPr>
          <w:rFonts w:ascii="Times New Roman" w:hAnsi="Times New Roman"/>
          <w:sz w:val="24"/>
          <w:szCs w:val="24"/>
        </w:rPr>
        <w:t>Acknowledge tradeoffs of using commercial sale.</w:t>
      </w:r>
    </w:p>
    <w:p w14:paraId="51D30989" w14:textId="43F88B70" w:rsidR="00CE50A2" w:rsidRPr="00A63670" w:rsidRDefault="009A578E" w:rsidP="007C7DB9">
      <w:pPr>
        <w:rPr>
          <w:rFonts w:ascii="Times New Roman" w:hAnsi="Times New Roman"/>
          <w:sz w:val="24"/>
          <w:szCs w:val="24"/>
        </w:rPr>
      </w:pPr>
      <w:r w:rsidRPr="00A63670">
        <w:rPr>
          <w:rFonts w:ascii="Times New Roman" w:hAnsi="Times New Roman"/>
          <w:sz w:val="24"/>
          <w:szCs w:val="24"/>
        </w:rPr>
        <w:t xml:space="preserve">As discussed above, the Forest Service does vaguely gesture to tradeoffs between allowing and prohibiting the use of commercial sale </w:t>
      </w:r>
      <w:r w:rsidR="00027952" w:rsidRPr="00A63670">
        <w:rPr>
          <w:rFonts w:ascii="Times New Roman" w:hAnsi="Times New Roman"/>
          <w:sz w:val="24"/>
          <w:szCs w:val="24"/>
        </w:rPr>
        <w:t xml:space="preserve">of timber cut in old-growth stands. </w:t>
      </w:r>
      <w:r w:rsidR="00281F22" w:rsidRPr="00A63670">
        <w:rPr>
          <w:rFonts w:ascii="Times New Roman" w:hAnsi="Times New Roman"/>
          <w:sz w:val="24"/>
          <w:szCs w:val="24"/>
        </w:rPr>
        <w:t xml:space="preserve">However, it concludes without analysis or citation that the benefits of </w:t>
      </w:r>
      <w:r w:rsidR="0052397D" w:rsidRPr="00A63670">
        <w:rPr>
          <w:rFonts w:ascii="Times New Roman" w:hAnsi="Times New Roman"/>
          <w:sz w:val="24"/>
          <w:szCs w:val="24"/>
        </w:rPr>
        <w:t>commercial sale (</w:t>
      </w:r>
      <w:r w:rsidR="00281F22" w:rsidRPr="00A63670">
        <w:rPr>
          <w:rFonts w:ascii="Times New Roman" w:hAnsi="Times New Roman"/>
          <w:sz w:val="24"/>
          <w:szCs w:val="24"/>
        </w:rPr>
        <w:t>facilitating proactive stewardship</w:t>
      </w:r>
      <w:r w:rsidR="0052397D" w:rsidRPr="00A63670">
        <w:rPr>
          <w:rFonts w:ascii="Times New Roman" w:hAnsi="Times New Roman"/>
          <w:sz w:val="24"/>
          <w:szCs w:val="24"/>
        </w:rPr>
        <w:t>)</w:t>
      </w:r>
      <w:r w:rsidR="00281F22" w:rsidRPr="00A63670">
        <w:rPr>
          <w:rFonts w:ascii="Times New Roman" w:hAnsi="Times New Roman"/>
          <w:sz w:val="24"/>
          <w:szCs w:val="24"/>
        </w:rPr>
        <w:t xml:space="preserve"> outweigh the risk that commercial motives will influence </w:t>
      </w:r>
      <w:r w:rsidR="00B92404" w:rsidRPr="00A63670">
        <w:rPr>
          <w:rFonts w:ascii="Times New Roman" w:hAnsi="Times New Roman"/>
          <w:sz w:val="24"/>
          <w:szCs w:val="24"/>
        </w:rPr>
        <w:t>project design.</w:t>
      </w:r>
      <w:r w:rsidR="002D6EA5" w:rsidRPr="00A63670">
        <w:rPr>
          <w:rStyle w:val="FootnoteReference"/>
          <w:rFonts w:ascii="Times New Roman" w:hAnsi="Times New Roman"/>
          <w:sz w:val="24"/>
          <w:szCs w:val="24"/>
        </w:rPr>
        <w:footnoteReference w:id="108"/>
      </w:r>
      <w:r w:rsidR="00B92404" w:rsidRPr="00A63670">
        <w:rPr>
          <w:rFonts w:ascii="Times New Roman" w:hAnsi="Times New Roman"/>
          <w:sz w:val="24"/>
          <w:szCs w:val="24"/>
        </w:rPr>
        <w:t xml:space="preserve"> </w:t>
      </w:r>
    </w:p>
    <w:p w14:paraId="300BA969" w14:textId="4226AB3F" w:rsidR="00902E78" w:rsidRPr="00A63670" w:rsidRDefault="00816EAA" w:rsidP="007C7DB9">
      <w:pPr>
        <w:rPr>
          <w:rFonts w:ascii="Times New Roman" w:hAnsi="Times New Roman"/>
          <w:sz w:val="24"/>
          <w:szCs w:val="24"/>
        </w:rPr>
      </w:pPr>
      <w:r w:rsidRPr="00A63670">
        <w:rPr>
          <w:rFonts w:ascii="Times New Roman" w:hAnsi="Times New Roman"/>
          <w:sz w:val="24"/>
          <w:szCs w:val="24"/>
        </w:rPr>
        <w:t>T</w:t>
      </w:r>
      <w:r w:rsidR="005A0F62" w:rsidRPr="00A63670">
        <w:rPr>
          <w:rFonts w:ascii="Times New Roman" w:hAnsi="Times New Roman"/>
          <w:sz w:val="24"/>
          <w:szCs w:val="24"/>
        </w:rPr>
        <w:t xml:space="preserve">he Forest Service observes that </w:t>
      </w:r>
      <w:r w:rsidR="008165D7" w:rsidRPr="00A63670">
        <w:rPr>
          <w:rFonts w:ascii="Times New Roman" w:hAnsi="Times New Roman"/>
          <w:sz w:val="24"/>
          <w:szCs w:val="24"/>
        </w:rPr>
        <w:t>selling timber “helps offset the cost of ecological restoration treatments</w:t>
      </w:r>
      <w:r w:rsidR="0094129A" w:rsidRPr="00A63670">
        <w:rPr>
          <w:rFonts w:ascii="Times New Roman" w:hAnsi="Times New Roman"/>
          <w:sz w:val="24"/>
          <w:szCs w:val="24"/>
        </w:rPr>
        <w:t>,</w:t>
      </w:r>
      <w:r w:rsidR="008165D7" w:rsidRPr="00A63670">
        <w:rPr>
          <w:rFonts w:ascii="Times New Roman" w:hAnsi="Times New Roman"/>
          <w:sz w:val="24"/>
          <w:szCs w:val="24"/>
        </w:rPr>
        <w:t>”</w:t>
      </w:r>
      <w:r w:rsidR="008165D7" w:rsidRPr="00A63670">
        <w:rPr>
          <w:rStyle w:val="FootnoteReference"/>
          <w:rFonts w:ascii="Times New Roman" w:hAnsi="Times New Roman"/>
          <w:sz w:val="24"/>
          <w:szCs w:val="24"/>
        </w:rPr>
        <w:footnoteReference w:id="109"/>
      </w:r>
      <w:r w:rsidR="008165D7" w:rsidRPr="00A63670">
        <w:rPr>
          <w:rFonts w:ascii="Times New Roman" w:hAnsi="Times New Roman"/>
          <w:sz w:val="24"/>
          <w:szCs w:val="24"/>
        </w:rPr>
        <w:t xml:space="preserve"> </w:t>
      </w:r>
      <w:r w:rsidR="0094129A" w:rsidRPr="00A63670">
        <w:rPr>
          <w:rFonts w:ascii="Times New Roman" w:hAnsi="Times New Roman"/>
          <w:sz w:val="24"/>
          <w:szCs w:val="24"/>
        </w:rPr>
        <w:t>and that</w:t>
      </w:r>
      <w:r w:rsidR="00B0290F" w:rsidRPr="00A63670">
        <w:rPr>
          <w:rFonts w:ascii="Times New Roman" w:hAnsi="Times New Roman"/>
          <w:sz w:val="24"/>
          <w:szCs w:val="24"/>
        </w:rPr>
        <w:t xml:space="preserve"> “funding from goods for services is key to fund restoration activities.</w:t>
      </w:r>
      <w:r w:rsidR="00902E78" w:rsidRPr="00A63670">
        <w:rPr>
          <w:rFonts w:ascii="Times New Roman" w:hAnsi="Times New Roman"/>
          <w:sz w:val="24"/>
          <w:szCs w:val="24"/>
        </w:rPr>
        <w:t>”</w:t>
      </w:r>
      <w:r w:rsidR="00902E78" w:rsidRPr="00A63670">
        <w:rPr>
          <w:rStyle w:val="FootnoteReference"/>
          <w:rFonts w:ascii="Times New Roman" w:hAnsi="Times New Roman"/>
          <w:sz w:val="24"/>
          <w:szCs w:val="24"/>
        </w:rPr>
        <w:footnoteReference w:id="110"/>
      </w:r>
      <w:r w:rsidR="00902E78" w:rsidRPr="00A63670">
        <w:rPr>
          <w:rFonts w:ascii="Times New Roman" w:hAnsi="Times New Roman"/>
          <w:sz w:val="24"/>
          <w:szCs w:val="24"/>
        </w:rPr>
        <w:t xml:space="preserve"> </w:t>
      </w:r>
      <w:r w:rsidR="003B13E8" w:rsidRPr="00A63670">
        <w:rPr>
          <w:rFonts w:ascii="Times New Roman" w:hAnsi="Times New Roman"/>
          <w:sz w:val="24"/>
          <w:szCs w:val="24"/>
        </w:rPr>
        <w:t xml:space="preserve">So, the agency concludes, less cost means </w:t>
      </w:r>
      <w:r w:rsidR="00ED2AE7" w:rsidRPr="00A63670">
        <w:rPr>
          <w:rFonts w:ascii="Times New Roman" w:hAnsi="Times New Roman"/>
          <w:sz w:val="24"/>
          <w:szCs w:val="24"/>
        </w:rPr>
        <w:t xml:space="preserve">that agency resources can stretch farther, </w:t>
      </w:r>
      <w:r w:rsidR="003577C2" w:rsidRPr="00A63670">
        <w:rPr>
          <w:rFonts w:ascii="Times New Roman" w:hAnsi="Times New Roman"/>
          <w:sz w:val="24"/>
          <w:szCs w:val="24"/>
        </w:rPr>
        <w:t xml:space="preserve">accomplishing </w:t>
      </w:r>
      <w:r w:rsidR="003577C2" w:rsidRPr="00A63670">
        <w:rPr>
          <w:rFonts w:ascii="Times New Roman" w:hAnsi="Times New Roman"/>
          <w:i/>
          <w:iCs/>
          <w:sz w:val="24"/>
          <w:szCs w:val="24"/>
        </w:rPr>
        <w:t>more work</w:t>
      </w:r>
      <w:r w:rsidR="003577C2" w:rsidRPr="00A63670">
        <w:rPr>
          <w:rFonts w:ascii="Times New Roman" w:hAnsi="Times New Roman"/>
          <w:sz w:val="24"/>
          <w:szCs w:val="24"/>
        </w:rPr>
        <w:t xml:space="preserve">. </w:t>
      </w:r>
      <w:r w:rsidR="00902E78" w:rsidRPr="00A63670">
        <w:rPr>
          <w:rFonts w:ascii="Times New Roman" w:hAnsi="Times New Roman"/>
          <w:sz w:val="24"/>
          <w:szCs w:val="24"/>
        </w:rPr>
        <w:t xml:space="preserve">The premise of this argument is that commercial treatments </w:t>
      </w:r>
      <w:r w:rsidR="003B13E8" w:rsidRPr="00A63670">
        <w:rPr>
          <w:rFonts w:ascii="Times New Roman" w:hAnsi="Times New Roman"/>
          <w:sz w:val="24"/>
          <w:szCs w:val="24"/>
        </w:rPr>
        <w:t>will</w:t>
      </w:r>
      <w:r w:rsidR="00902E78" w:rsidRPr="00A63670">
        <w:rPr>
          <w:rFonts w:ascii="Times New Roman" w:hAnsi="Times New Roman"/>
          <w:sz w:val="24"/>
          <w:szCs w:val="24"/>
        </w:rPr>
        <w:t xml:space="preserve"> </w:t>
      </w:r>
      <w:r w:rsidR="00CA09AA" w:rsidRPr="00A63670">
        <w:rPr>
          <w:rFonts w:ascii="Times New Roman" w:hAnsi="Times New Roman"/>
          <w:sz w:val="24"/>
          <w:szCs w:val="24"/>
        </w:rPr>
        <w:t>have the</w:t>
      </w:r>
      <w:r w:rsidR="00902E78" w:rsidRPr="00A63670">
        <w:rPr>
          <w:rFonts w:ascii="Times New Roman" w:hAnsi="Times New Roman"/>
          <w:sz w:val="24"/>
          <w:szCs w:val="24"/>
        </w:rPr>
        <w:t xml:space="preserve"> same ecological benefits as if they were done noncommercially</w:t>
      </w:r>
      <w:r w:rsidR="00D02F2A" w:rsidRPr="00A63670">
        <w:rPr>
          <w:rFonts w:ascii="Times New Roman" w:hAnsi="Times New Roman"/>
          <w:sz w:val="24"/>
          <w:szCs w:val="24"/>
        </w:rPr>
        <w:t>—</w:t>
      </w:r>
      <w:r w:rsidR="00CA09AA" w:rsidRPr="00A63670">
        <w:rPr>
          <w:rFonts w:ascii="Times New Roman" w:hAnsi="Times New Roman"/>
          <w:sz w:val="24"/>
          <w:szCs w:val="24"/>
        </w:rPr>
        <w:t>just</w:t>
      </w:r>
      <w:r w:rsidR="00D02F2A" w:rsidRPr="00A63670">
        <w:rPr>
          <w:rFonts w:ascii="Times New Roman" w:hAnsi="Times New Roman"/>
          <w:sz w:val="24"/>
          <w:szCs w:val="24"/>
        </w:rPr>
        <w:t xml:space="preserve"> </w:t>
      </w:r>
      <w:r w:rsidR="00D02F2A" w:rsidRPr="00A63670">
        <w:rPr>
          <w:rFonts w:ascii="Times New Roman" w:hAnsi="Times New Roman"/>
          <w:i/>
          <w:iCs/>
          <w:sz w:val="24"/>
          <w:szCs w:val="24"/>
        </w:rPr>
        <w:t>more</w:t>
      </w:r>
      <w:r w:rsidR="00CA09AA" w:rsidRPr="00A63670">
        <w:rPr>
          <w:rFonts w:ascii="Times New Roman" w:hAnsi="Times New Roman"/>
          <w:sz w:val="24"/>
          <w:szCs w:val="24"/>
        </w:rPr>
        <w:t xml:space="preserve"> of those beneficial outcomes</w:t>
      </w:r>
      <w:r w:rsidR="00902E78" w:rsidRPr="00A63670">
        <w:rPr>
          <w:rFonts w:ascii="Times New Roman" w:hAnsi="Times New Roman"/>
          <w:sz w:val="24"/>
          <w:szCs w:val="24"/>
        </w:rPr>
        <w:t xml:space="preserve">. </w:t>
      </w:r>
    </w:p>
    <w:p w14:paraId="737B4FE7" w14:textId="492C2125" w:rsidR="002B32BA" w:rsidRPr="00A63670" w:rsidRDefault="001D4BEE" w:rsidP="007C7DB9">
      <w:pPr>
        <w:rPr>
          <w:rFonts w:ascii="Times New Roman" w:hAnsi="Times New Roman"/>
          <w:sz w:val="24"/>
          <w:szCs w:val="24"/>
        </w:rPr>
      </w:pPr>
      <w:r w:rsidRPr="00A63670">
        <w:rPr>
          <w:rFonts w:ascii="Times New Roman" w:hAnsi="Times New Roman"/>
          <w:sz w:val="24"/>
          <w:szCs w:val="24"/>
        </w:rPr>
        <w:t xml:space="preserve">To the contrary, commercial </w:t>
      </w:r>
      <w:r w:rsidR="001111D7" w:rsidRPr="00A63670">
        <w:rPr>
          <w:rFonts w:ascii="Times New Roman" w:hAnsi="Times New Roman"/>
          <w:sz w:val="24"/>
          <w:szCs w:val="24"/>
        </w:rPr>
        <w:t>tools</w:t>
      </w:r>
      <w:r w:rsidRPr="00A63670">
        <w:rPr>
          <w:rFonts w:ascii="Times New Roman" w:hAnsi="Times New Roman"/>
          <w:sz w:val="24"/>
          <w:szCs w:val="24"/>
        </w:rPr>
        <w:t xml:space="preserve"> </w:t>
      </w:r>
      <w:r w:rsidR="008D548B" w:rsidRPr="00A63670">
        <w:rPr>
          <w:rFonts w:ascii="Times New Roman" w:hAnsi="Times New Roman"/>
          <w:sz w:val="24"/>
          <w:szCs w:val="24"/>
        </w:rPr>
        <w:t xml:space="preserve">present a different set of benefits and </w:t>
      </w:r>
      <w:r w:rsidR="00CA09AA" w:rsidRPr="00A63670">
        <w:rPr>
          <w:rFonts w:ascii="Times New Roman" w:hAnsi="Times New Roman"/>
          <w:sz w:val="24"/>
          <w:szCs w:val="24"/>
        </w:rPr>
        <w:t>risks</w:t>
      </w:r>
      <w:r w:rsidR="008D548B" w:rsidRPr="00A63670">
        <w:rPr>
          <w:rFonts w:ascii="Times New Roman" w:hAnsi="Times New Roman"/>
          <w:sz w:val="24"/>
          <w:szCs w:val="24"/>
        </w:rPr>
        <w:t xml:space="preserve">, and the influence of commercial incentives is </w:t>
      </w:r>
      <w:r w:rsidR="00372149" w:rsidRPr="00A63670">
        <w:rPr>
          <w:rFonts w:ascii="Times New Roman" w:hAnsi="Times New Roman"/>
          <w:sz w:val="24"/>
          <w:szCs w:val="24"/>
        </w:rPr>
        <w:t xml:space="preserve">usually </w:t>
      </w:r>
      <w:r w:rsidR="00113403" w:rsidRPr="00A63670">
        <w:rPr>
          <w:rFonts w:ascii="Times New Roman" w:hAnsi="Times New Roman"/>
          <w:sz w:val="24"/>
          <w:szCs w:val="24"/>
        </w:rPr>
        <w:t xml:space="preserve">difficult </w:t>
      </w:r>
      <w:r w:rsidR="00372149" w:rsidRPr="00A63670">
        <w:rPr>
          <w:rFonts w:ascii="Times New Roman" w:hAnsi="Times New Roman"/>
          <w:sz w:val="24"/>
          <w:szCs w:val="24"/>
        </w:rPr>
        <w:t xml:space="preserve">to trace. Consider a few scenarios: </w:t>
      </w:r>
    </w:p>
    <w:p w14:paraId="14F396B5" w14:textId="77777777" w:rsidR="002B32BA" w:rsidRPr="00A63670" w:rsidRDefault="002B32BA" w:rsidP="002B32BA">
      <w:pPr>
        <w:pStyle w:val="ListParagraph"/>
        <w:numPr>
          <w:ilvl w:val="0"/>
          <w:numId w:val="2"/>
        </w:numPr>
        <w:rPr>
          <w:rFonts w:ascii="Times New Roman" w:hAnsi="Times New Roman"/>
          <w:sz w:val="24"/>
          <w:szCs w:val="24"/>
        </w:rPr>
      </w:pPr>
      <w:r w:rsidRPr="00A63670">
        <w:rPr>
          <w:rFonts w:ascii="Times New Roman" w:hAnsi="Times New Roman"/>
          <w:sz w:val="24"/>
          <w:szCs w:val="24"/>
        </w:rPr>
        <w:t>A</w:t>
      </w:r>
      <w:r w:rsidR="00372149" w:rsidRPr="00A63670">
        <w:rPr>
          <w:rFonts w:ascii="Times New Roman" w:hAnsi="Times New Roman"/>
          <w:sz w:val="24"/>
          <w:szCs w:val="24"/>
        </w:rPr>
        <w:t xml:space="preserve"> project where trees need to be cut within old growth but </w:t>
      </w:r>
      <w:r w:rsidR="00771EF3" w:rsidRPr="00A63670">
        <w:rPr>
          <w:rFonts w:ascii="Times New Roman" w:hAnsi="Times New Roman"/>
          <w:sz w:val="24"/>
          <w:szCs w:val="24"/>
        </w:rPr>
        <w:t xml:space="preserve">it would be more ecologically beneficial to leave the cut material on the ground as coarse woody debris; </w:t>
      </w:r>
    </w:p>
    <w:p w14:paraId="773E2D0D" w14:textId="77777777" w:rsidR="002B32BA" w:rsidRPr="00A63670" w:rsidRDefault="002B32BA" w:rsidP="002B32BA">
      <w:pPr>
        <w:pStyle w:val="ListParagraph"/>
        <w:numPr>
          <w:ilvl w:val="0"/>
          <w:numId w:val="2"/>
        </w:numPr>
        <w:rPr>
          <w:rFonts w:ascii="Times New Roman" w:hAnsi="Times New Roman"/>
          <w:sz w:val="24"/>
          <w:szCs w:val="24"/>
        </w:rPr>
      </w:pPr>
      <w:r w:rsidRPr="00A63670">
        <w:rPr>
          <w:rFonts w:ascii="Times New Roman" w:hAnsi="Times New Roman"/>
          <w:sz w:val="24"/>
          <w:szCs w:val="24"/>
        </w:rPr>
        <w:t>A</w:t>
      </w:r>
      <w:r w:rsidR="00771EF3" w:rsidRPr="00A63670">
        <w:rPr>
          <w:rFonts w:ascii="Times New Roman" w:hAnsi="Times New Roman"/>
          <w:sz w:val="24"/>
          <w:szCs w:val="24"/>
        </w:rPr>
        <w:t xml:space="preserve"> project where cutting larger, fire-resistant trees could help to pay for </w:t>
      </w:r>
      <w:r w:rsidR="005B00D2" w:rsidRPr="00A63670">
        <w:rPr>
          <w:rFonts w:ascii="Times New Roman" w:hAnsi="Times New Roman"/>
          <w:sz w:val="24"/>
          <w:szCs w:val="24"/>
        </w:rPr>
        <w:t xml:space="preserve">the cutting and removal of small-diameter fuels; </w:t>
      </w:r>
    </w:p>
    <w:p w14:paraId="7722F1CA" w14:textId="77777777" w:rsidR="002B32BA" w:rsidRPr="00A63670" w:rsidRDefault="002B32BA" w:rsidP="002B32BA">
      <w:pPr>
        <w:pStyle w:val="ListParagraph"/>
        <w:numPr>
          <w:ilvl w:val="0"/>
          <w:numId w:val="2"/>
        </w:numPr>
        <w:rPr>
          <w:rFonts w:ascii="Times New Roman" w:hAnsi="Times New Roman"/>
          <w:sz w:val="24"/>
          <w:szCs w:val="24"/>
        </w:rPr>
      </w:pPr>
      <w:r w:rsidRPr="00A63670">
        <w:rPr>
          <w:rFonts w:ascii="Times New Roman" w:hAnsi="Times New Roman"/>
          <w:sz w:val="24"/>
          <w:szCs w:val="24"/>
        </w:rPr>
        <w:t>A</w:t>
      </w:r>
      <w:r w:rsidR="005B00D2" w:rsidRPr="00A63670">
        <w:rPr>
          <w:rFonts w:ascii="Times New Roman" w:hAnsi="Times New Roman"/>
          <w:sz w:val="24"/>
          <w:szCs w:val="24"/>
        </w:rPr>
        <w:t xml:space="preserve"> project where large and old trees could</w:t>
      </w:r>
      <w:r w:rsidRPr="00A63670">
        <w:rPr>
          <w:rFonts w:ascii="Times New Roman" w:hAnsi="Times New Roman"/>
          <w:sz w:val="24"/>
          <w:szCs w:val="24"/>
        </w:rPr>
        <w:t xml:space="preserve"> be packaged with and</w:t>
      </w:r>
      <w:r w:rsidR="005B00D2" w:rsidRPr="00A63670">
        <w:rPr>
          <w:rFonts w:ascii="Times New Roman" w:hAnsi="Times New Roman"/>
          <w:sz w:val="24"/>
          <w:szCs w:val="24"/>
        </w:rPr>
        <w:t xml:space="preserve"> help to pay for</w:t>
      </w:r>
      <w:r w:rsidRPr="00A63670">
        <w:rPr>
          <w:rFonts w:ascii="Times New Roman" w:hAnsi="Times New Roman"/>
          <w:sz w:val="24"/>
          <w:szCs w:val="24"/>
        </w:rPr>
        <w:t xml:space="preserve"> important</w:t>
      </w:r>
      <w:r w:rsidR="005B00D2" w:rsidRPr="00A63670">
        <w:rPr>
          <w:rFonts w:ascii="Times New Roman" w:hAnsi="Times New Roman"/>
          <w:sz w:val="24"/>
          <w:szCs w:val="24"/>
        </w:rPr>
        <w:t xml:space="preserve"> ecological restoration actions outside that stand</w:t>
      </w:r>
      <w:r w:rsidRPr="00A63670">
        <w:rPr>
          <w:rFonts w:ascii="Times New Roman" w:hAnsi="Times New Roman"/>
          <w:sz w:val="24"/>
          <w:szCs w:val="24"/>
        </w:rPr>
        <w:t>;</w:t>
      </w:r>
    </w:p>
    <w:p w14:paraId="28349AD9" w14:textId="14E1D251" w:rsidR="002B32BA" w:rsidRPr="00A63670" w:rsidRDefault="002B32BA" w:rsidP="002B32BA">
      <w:pPr>
        <w:pStyle w:val="ListParagraph"/>
        <w:numPr>
          <w:ilvl w:val="0"/>
          <w:numId w:val="2"/>
        </w:numPr>
        <w:rPr>
          <w:rFonts w:ascii="Times New Roman" w:hAnsi="Times New Roman"/>
          <w:sz w:val="24"/>
          <w:szCs w:val="24"/>
        </w:rPr>
      </w:pPr>
      <w:r w:rsidRPr="00A63670">
        <w:rPr>
          <w:rFonts w:ascii="Times New Roman" w:hAnsi="Times New Roman"/>
          <w:sz w:val="24"/>
          <w:szCs w:val="24"/>
        </w:rPr>
        <w:t xml:space="preserve">A project </w:t>
      </w:r>
      <w:r w:rsidR="00AB0F4B" w:rsidRPr="00A63670">
        <w:rPr>
          <w:rFonts w:ascii="Times New Roman" w:hAnsi="Times New Roman"/>
          <w:sz w:val="24"/>
          <w:szCs w:val="24"/>
        </w:rPr>
        <w:t xml:space="preserve">that could achieve the same structural improvements with either commercial or noncommercial methods, but </w:t>
      </w:r>
      <w:r w:rsidRPr="00A63670">
        <w:rPr>
          <w:rFonts w:ascii="Times New Roman" w:hAnsi="Times New Roman"/>
          <w:sz w:val="24"/>
          <w:szCs w:val="24"/>
        </w:rPr>
        <w:t xml:space="preserve">where </w:t>
      </w:r>
      <w:r w:rsidR="002C1705" w:rsidRPr="00A63670">
        <w:rPr>
          <w:rFonts w:ascii="Times New Roman" w:hAnsi="Times New Roman"/>
          <w:sz w:val="24"/>
          <w:szCs w:val="24"/>
        </w:rPr>
        <w:t xml:space="preserve">commercial treatment </w:t>
      </w:r>
      <w:r w:rsidR="00AB0F4B" w:rsidRPr="00A63670">
        <w:rPr>
          <w:rFonts w:ascii="Times New Roman" w:hAnsi="Times New Roman"/>
          <w:sz w:val="24"/>
          <w:szCs w:val="24"/>
        </w:rPr>
        <w:t xml:space="preserve">would have </w:t>
      </w:r>
      <w:r w:rsidR="0096678C" w:rsidRPr="00A63670">
        <w:rPr>
          <w:rFonts w:ascii="Times New Roman" w:hAnsi="Times New Roman"/>
          <w:sz w:val="24"/>
          <w:szCs w:val="24"/>
        </w:rPr>
        <w:t>additional adverse effects</w:t>
      </w:r>
      <w:r w:rsidR="00AB0F4B" w:rsidRPr="00A63670">
        <w:rPr>
          <w:rFonts w:ascii="Times New Roman" w:hAnsi="Times New Roman"/>
          <w:sz w:val="24"/>
          <w:szCs w:val="24"/>
        </w:rPr>
        <w:t xml:space="preserve"> </w:t>
      </w:r>
      <w:r w:rsidR="002C1705" w:rsidRPr="00A63670">
        <w:rPr>
          <w:rFonts w:ascii="Times New Roman" w:hAnsi="Times New Roman"/>
          <w:sz w:val="24"/>
          <w:szCs w:val="24"/>
        </w:rPr>
        <w:t>(e.g., impacts to soil, understory, spread of invasive species, etc.)</w:t>
      </w:r>
      <w:r w:rsidR="00AB0F4B" w:rsidRPr="00A63670">
        <w:rPr>
          <w:rFonts w:ascii="Times New Roman" w:hAnsi="Times New Roman"/>
          <w:sz w:val="24"/>
          <w:szCs w:val="24"/>
        </w:rPr>
        <w:t>.</w:t>
      </w:r>
    </w:p>
    <w:p w14:paraId="58352FAB" w14:textId="2262C416" w:rsidR="001D4BEE" w:rsidRPr="00A63670" w:rsidRDefault="0096678C" w:rsidP="002B32BA">
      <w:pPr>
        <w:rPr>
          <w:rFonts w:ascii="Times New Roman" w:hAnsi="Times New Roman"/>
          <w:sz w:val="24"/>
          <w:szCs w:val="24"/>
        </w:rPr>
      </w:pPr>
      <w:r w:rsidRPr="00A63670">
        <w:rPr>
          <w:rFonts w:ascii="Times New Roman" w:hAnsi="Times New Roman"/>
          <w:sz w:val="24"/>
          <w:szCs w:val="24"/>
        </w:rPr>
        <w:t xml:space="preserve">These examples show that the use of commercial tools </w:t>
      </w:r>
      <w:r w:rsidR="001111D7" w:rsidRPr="00A63670">
        <w:rPr>
          <w:rFonts w:ascii="Times New Roman" w:hAnsi="Times New Roman"/>
          <w:sz w:val="24"/>
          <w:szCs w:val="24"/>
        </w:rPr>
        <w:t>involves</w:t>
      </w:r>
      <w:r w:rsidRPr="00A63670">
        <w:rPr>
          <w:rFonts w:ascii="Times New Roman" w:hAnsi="Times New Roman"/>
          <w:sz w:val="24"/>
          <w:szCs w:val="24"/>
        </w:rPr>
        <w:t xml:space="preserve"> </w:t>
      </w:r>
      <w:r w:rsidRPr="00A63670">
        <w:rPr>
          <w:rFonts w:ascii="Times New Roman" w:hAnsi="Times New Roman"/>
          <w:i/>
          <w:iCs/>
          <w:sz w:val="24"/>
          <w:szCs w:val="24"/>
        </w:rPr>
        <w:t>compromise</w:t>
      </w:r>
      <w:r w:rsidRPr="00A63670">
        <w:rPr>
          <w:rFonts w:ascii="Times New Roman" w:hAnsi="Times New Roman"/>
          <w:sz w:val="24"/>
          <w:szCs w:val="24"/>
        </w:rPr>
        <w:t>.</w:t>
      </w:r>
      <w:r w:rsidR="006003D4" w:rsidRPr="00A63670">
        <w:rPr>
          <w:rFonts w:ascii="Times New Roman" w:hAnsi="Times New Roman"/>
          <w:sz w:val="24"/>
          <w:szCs w:val="24"/>
        </w:rPr>
        <w:t xml:space="preserve"> Further, for a resource-constrained agency like the Forest Service, these compromises are </w:t>
      </w:r>
      <w:r w:rsidR="00990517" w:rsidRPr="00A63670">
        <w:rPr>
          <w:rFonts w:ascii="Times New Roman" w:hAnsi="Times New Roman"/>
          <w:sz w:val="24"/>
          <w:szCs w:val="24"/>
        </w:rPr>
        <w:t>hard</w:t>
      </w:r>
      <w:r w:rsidR="006003D4" w:rsidRPr="00A63670">
        <w:rPr>
          <w:rFonts w:ascii="Times New Roman" w:hAnsi="Times New Roman"/>
          <w:sz w:val="24"/>
          <w:szCs w:val="24"/>
        </w:rPr>
        <w:t xml:space="preserve"> to escape. Being asked to do more work with the same limited resources </w:t>
      </w:r>
      <w:r w:rsidR="005E3C58" w:rsidRPr="00A63670">
        <w:rPr>
          <w:rFonts w:ascii="Times New Roman" w:hAnsi="Times New Roman"/>
          <w:sz w:val="24"/>
          <w:szCs w:val="24"/>
        </w:rPr>
        <w:t xml:space="preserve">increases the likelihood that a line officer will accept risks that could undermine the proactive stewardship purposes that are supposed to </w:t>
      </w:r>
      <w:r w:rsidR="00420BE9" w:rsidRPr="00A63670">
        <w:rPr>
          <w:rFonts w:ascii="Times New Roman" w:hAnsi="Times New Roman"/>
          <w:sz w:val="24"/>
          <w:szCs w:val="24"/>
        </w:rPr>
        <w:t>drive action in old growth</w:t>
      </w:r>
      <w:r w:rsidR="005E3C58" w:rsidRPr="00A63670">
        <w:rPr>
          <w:rFonts w:ascii="Times New Roman" w:hAnsi="Times New Roman"/>
          <w:sz w:val="24"/>
          <w:szCs w:val="24"/>
        </w:rPr>
        <w:t>.</w:t>
      </w:r>
    </w:p>
    <w:p w14:paraId="53883CAA" w14:textId="1440C833" w:rsidR="00CE50A2" w:rsidRPr="00A63670" w:rsidRDefault="00CE50A2" w:rsidP="00CE50A2">
      <w:pPr>
        <w:rPr>
          <w:rFonts w:ascii="Times New Roman" w:hAnsi="Times New Roman"/>
          <w:sz w:val="24"/>
          <w:szCs w:val="24"/>
        </w:rPr>
      </w:pPr>
      <w:r w:rsidRPr="00A63670">
        <w:rPr>
          <w:rFonts w:ascii="Times New Roman" w:hAnsi="Times New Roman"/>
          <w:sz w:val="24"/>
          <w:szCs w:val="24"/>
        </w:rPr>
        <w:t xml:space="preserve">We believe that the most elegant way to </w:t>
      </w:r>
      <w:r w:rsidR="005709D9" w:rsidRPr="00A63670">
        <w:rPr>
          <w:rFonts w:ascii="Times New Roman" w:hAnsi="Times New Roman"/>
          <w:sz w:val="24"/>
          <w:szCs w:val="24"/>
        </w:rPr>
        <w:t>resolve</w:t>
      </w:r>
      <w:r w:rsidRPr="00A63670">
        <w:rPr>
          <w:rFonts w:ascii="Times New Roman" w:hAnsi="Times New Roman"/>
          <w:sz w:val="24"/>
          <w:szCs w:val="24"/>
        </w:rPr>
        <w:t xml:space="preserve"> this issue is to place the focus on whether </w:t>
      </w:r>
      <w:r w:rsidRPr="00A63670">
        <w:rPr>
          <w:rFonts w:ascii="Times New Roman" w:hAnsi="Times New Roman"/>
          <w:i/>
          <w:iCs/>
          <w:sz w:val="24"/>
          <w:szCs w:val="24"/>
        </w:rPr>
        <w:t>removal</w:t>
      </w:r>
      <w:r w:rsidRPr="00A63670">
        <w:rPr>
          <w:rFonts w:ascii="Times New Roman" w:hAnsi="Times New Roman"/>
          <w:sz w:val="24"/>
          <w:szCs w:val="24"/>
        </w:rPr>
        <w:t xml:space="preserve"> would serve a proactive stewardship purpose rather than whether commercial harvest in general is good or bad. </w:t>
      </w:r>
      <w:r w:rsidR="005709D9" w:rsidRPr="00A63670">
        <w:rPr>
          <w:rFonts w:ascii="Times New Roman" w:hAnsi="Times New Roman"/>
          <w:sz w:val="24"/>
          <w:szCs w:val="24"/>
        </w:rPr>
        <w:t xml:space="preserve">If </w:t>
      </w:r>
      <w:r w:rsidR="002C6F6B" w:rsidRPr="00A63670">
        <w:rPr>
          <w:rFonts w:ascii="Times New Roman" w:hAnsi="Times New Roman"/>
          <w:sz w:val="24"/>
          <w:szCs w:val="24"/>
        </w:rPr>
        <w:t xml:space="preserve">removal is needed, then line officers are uniquely suited to decide how best to accomplish the removal. </w:t>
      </w:r>
      <w:r w:rsidR="003E4163" w:rsidRPr="00A63670">
        <w:rPr>
          <w:rFonts w:ascii="Times New Roman" w:hAnsi="Times New Roman"/>
          <w:sz w:val="24"/>
          <w:szCs w:val="24"/>
        </w:rPr>
        <w:t>However, i</w:t>
      </w:r>
      <w:r w:rsidRPr="00A63670">
        <w:rPr>
          <w:rFonts w:ascii="Times New Roman" w:hAnsi="Times New Roman"/>
          <w:sz w:val="24"/>
          <w:szCs w:val="24"/>
        </w:rPr>
        <w:t xml:space="preserve">f the agency declines to </w:t>
      </w:r>
      <w:r w:rsidR="009E2BC1" w:rsidRPr="00A63670">
        <w:rPr>
          <w:rFonts w:ascii="Times New Roman" w:hAnsi="Times New Roman"/>
          <w:sz w:val="24"/>
          <w:szCs w:val="24"/>
        </w:rPr>
        <w:t>clarify that removal is a vegetation management action that must itself serve a proactive stewardship purpose, then the</w:t>
      </w:r>
      <w:r w:rsidRPr="00A63670">
        <w:rPr>
          <w:rFonts w:ascii="Times New Roman" w:hAnsi="Times New Roman"/>
          <w:sz w:val="24"/>
          <w:szCs w:val="24"/>
        </w:rPr>
        <w:t xml:space="preserve"> analysis must do a better job of assessing and </w:t>
      </w:r>
      <w:r w:rsidR="009E2BC1" w:rsidRPr="00A63670">
        <w:rPr>
          <w:rFonts w:ascii="Times New Roman" w:hAnsi="Times New Roman"/>
          <w:sz w:val="24"/>
          <w:szCs w:val="24"/>
        </w:rPr>
        <w:t>comparing</w:t>
      </w:r>
      <w:r w:rsidRPr="00A63670">
        <w:rPr>
          <w:rFonts w:ascii="Times New Roman" w:hAnsi="Times New Roman"/>
          <w:sz w:val="24"/>
          <w:szCs w:val="24"/>
        </w:rPr>
        <w:t xml:space="preserve"> the tradeoffs</w:t>
      </w:r>
      <w:r w:rsidR="009E2BC1" w:rsidRPr="00A63670">
        <w:rPr>
          <w:rFonts w:ascii="Times New Roman" w:hAnsi="Times New Roman"/>
          <w:sz w:val="24"/>
          <w:szCs w:val="24"/>
        </w:rPr>
        <w:t xml:space="preserve"> of commercial influence</w:t>
      </w:r>
      <w:r w:rsidRPr="00A63670">
        <w:rPr>
          <w:rFonts w:ascii="Times New Roman" w:hAnsi="Times New Roman"/>
          <w:sz w:val="24"/>
          <w:szCs w:val="24"/>
        </w:rPr>
        <w:t>.</w:t>
      </w:r>
    </w:p>
    <w:p w14:paraId="0DBF899B" w14:textId="424AC4B7" w:rsidR="009F1F39" w:rsidRPr="00A63670" w:rsidRDefault="005C55C3" w:rsidP="007C7DB9">
      <w:pPr>
        <w:rPr>
          <w:rFonts w:ascii="Times New Roman" w:hAnsi="Times New Roman"/>
          <w:sz w:val="24"/>
          <w:szCs w:val="24"/>
        </w:rPr>
      </w:pPr>
      <w:r w:rsidRPr="00A63670">
        <w:rPr>
          <w:rFonts w:ascii="Times New Roman" w:hAnsi="Times New Roman"/>
          <w:sz w:val="24"/>
          <w:szCs w:val="24"/>
        </w:rPr>
        <w:t xml:space="preserve">Relatedly, </w:t>
      </w:r>
      <w:r w:rsidR="003E4163" w:rsidRPr="00A63670">
        <w:rPr>
          <w:rFonts w:ascii="Times New Roman" w:hAnsi="Times New Roman"/>
          <w:sz w:val="24"/>
          <w:szCs w:val="24"/>
        </w:rPr>
        <w:t xml:space="preserve">we were puzzled by </w:t>
      </w:r>
      <w:r w:rsidR="00E548B5" w:rsidRPr="00A63670">
        <w:rPr>
          <w:rFonts w:ascii="Times New Roman" w:hAnsi="Times New Roman"/>
          <w:sz w:val="24"/>
          <w:szCs w:val="24"/>
        </w:rPr>
        <w:t xml:space="preserve">the </w:t>
      </w:r>
      <w:r w:rsidR="003E4163" w:rsidRPr="00A63670">
        <w:rPr>
          <w:rFonts w:ascii="Times New Roman" w:hAnsi="Times New Roman"/>
          <w:sz w:val="24"/>
          <w:szCs w:val="24"/>
        </w:rPr>
        <w:t xml:space="preserve">statement in the </w:t>
      </w:r>
      <w:r w:rsidR="00A16B37" w:rsidRPr="00A63670">
        <w:rPr>
          <w:rFonts w:ascii="Times New Roman" w:hAnsi="Times New Roman"/>
          <w:sz w:val="24"/>
          <w:szCs w:val="24"/>
        </w:rPr>
        <w:t xml:space="preserve">Social, Economic and Cultural Impacts Report </w:t>
      </w:r>
      <w:r w:rsidR="00E548B5" w:rsidRPr="00A63670">
        <w:rPr>
          <w:rFonts w:ascii="Times New Roman" w:hAnsi="Times New Roman"/>
          <w:sz w:val="24"/>
          <w:szCs w:val="24"/>
        </w:rPr>
        <w:t>that Alternative 2 “still allows for timber production, so long as it meets the definition and outcomes of proactive stewardship.”</w:t>
      </w:r>
      <w:r w:rsidR="00E548B5" w:rsidRPr="00A63670">
        <w:rPr>
          <w:rStyle w:val="FootnoteReference"/>
          <w:rFonts w:ascii="Times New Roman" w:hAnsi="Times New Roman"/>
          <w:sz w:val="24"/>
          <w:szCs w:val="24"/>
        </w:rPr>
        <w:footnoteReference w:id="111"/>
      </w:r>
      <w:r w:rsidR="00E548B5" w:rsidRPr="00A63670">
        <w:rPr>
          <w:rFonts w:ascii="Times New Roman" w:hAnsi="Times New Roman"/>
          <w:sz w:val="24"/>
          <w:szCs w:val="24"/>
        </w:rPr>
        <w:t xml:space="preserve"> We assume this was written in error. Timber production </w:t>
      </w:r>
      <w:r w:rsidR="003620C7" w:rsidRPr="00A63670">
        <w:rPr>
          <w:rFonts w:ascii="Times New Roman" w:hAnsi="Times New Roman"/>
          <w:sz w:val="24"/>
          <w:szCs w:val="24"/>
        </w:rPr>
        <w:t>defined as “purposeful</w:t>
      </w:r>
      <w:r w:rsidR="00D47172" w:rsidRPr="00A63670">
        <w:rPr>
          <w:rFonts w:ascii="Times New Roman" w:hAnsi="Times New Roman"/>
          <w:sz w:val="24"/>
          <w:szCs w:val="24"/>
        </w:rPr>
        <w:t xml:space="preserve"> growing, tending, harvesting, and regeneration of regulated crops of trees</w:t>
      </w:r>
      <w:r w:rsidR="009627B0" w:rsidRPr="00A63670">
        <w:rPr>
          <w:rFonts w:ascii="Times New Roman" w:hAnsi="Times New Roman"/>
          <w:sz w:val="24"/>
          <w:szCs w:val="24"/>
        </w:rPr>
        <w:t>” for industrial or consumer sale.</w:t>
      </w:r>
      <w:r w:rsidR="009627B0" w:rsidRPr="00A63670">
        <w:rPr>
          <w:rStyle w:val="FootnoteReference"/>
          <w:rFonts w:ascii="Times New Roman" w:hAnsi="Times New Roman"/>
          <w:sz w:val="24"/>
          <w:szCs w:val="24"/>
        </w:rPr>
        <w:footnoteReference w:id="112"/>
      </w:r>
      <w:r w:rsidR="009627B0" w:rsidRPr="00A63670">
        <w:rPr>
          <w:rFonts w:ascii="Times New Roman" w:hAnsi="Times New Roman"/>
          <w:sz w:val="24"/>
          <w:szCs w:val="24"/>
        </w:rPr>
        <w:t xml:space="preserve"> Such a purpose is incompatible with limiting harvest to proactive stewardship purposes. </w:t>
      </w:r>
      <w:r w:rsidR="000F7E0C" w:rsidRPr="00A63670">
        <w:rPr>
          <w:rFonts w:ascii="Times New Roman" w:hAnsi="Times New Roman"/>
          <w:sz w:val="24"/>
          <w:szCs w:val="24"/>
        </w:rPr>
        <w:t xml:space="preserve">The Forest Service should correct this error, perhaps by explaining that the proposed action allows for </w:t>
      </w:r>
      <w:r w:rsidR="000D1DCF" w:rsidRPr="00A63670">
        <w:rPr>
          <w:rFonts w:ascii="Times New Roman" w:hAnsi="Times New Roman"/>
          <w:sz w:val="24"/>
          <w:szCs w:val="24"/>
        </w:rPr>
        <w:t xml:space="preserve">timber harvest, including by </w:t>
      </w:r>
      <w:r w:rsidR="000F7E0C" w:rsidRPr="00A63670">
        <w:rPr>
          <w:rFonts w:ascii="Times New Roman" w:hAnsi="Times New Roman"/>
          <w:sz w:val="24"/>
          <w:szCs w:val="24"/>
        </w:rPr>
        <w:t>commercial sale, so long as it meets the definition and outcomes of proactive stewardship, or some equivalent phrase.</w:t>
      </w:r>
    </w:p>
    <w:p w14:paraId="16EEB75B" w14:textId="343B2227" w:rsidR="007B62E4" w:rsidRPr="00A63670" w:rsidRDefault="003F6F77" w:rsidP="007B62E4">
      <w:pPr>
        <w:pStyle w:val="ListParagraph"/>
        <w:numPr>
          <w:ilvl w:val="0"/>
          <w:numId w:val="5"/>
        </w:numPr>
        <w:rPr>
          <w:rFonts w:ascii="Times New Roman" w:hAnsi="Times New Roman"/>
          <w:sz w:val="24"/>
          <w:szCs w:val="24"/>
        </w:rPr>
      </w:pPr>
      <w:r w:rsidRPr="00A63670">
        <w:rPr>
          <w:rFonts w:ascii="Times New Roman" w:hAnsi="Times New Roman"/>
          <w:sz w:val="24"/>
          <w:szCs w:val="24"/>
        </w:rPr>
        <w:t xml:space="preserve">Missed opportunity to </w:t>
      </w:r>
      <w:r w:rsidR="008D5A5D" w:rsidRPr="00A63670">
        <w:rPr>
          <w:rFonts w:ascii="Times New Roman" w:hAnsi="Times New Roman"/>
          <w:sz w:val="24"/>
          <w:szCs w:val="24"/>
        </w:rPr>
        <w:t>analyze carbon impacts.</w:t>
      </w:r>
    </w:p>
    <w:p w14:paraId="2E6AAB8F" w14:textId="300D0706" w:rsidR="005D20D6" w:rsidRPr="00A63670" w:rsidRDefault="005D20D6" w:rsidP="00E76599">
      <w:pPr>
        <w:rPr>
          <w:rFonts w:ascii="Times New Roman" w:hAnsi="Times New Roman"/>
          <w:sz w:val="24"/>
          <w:szCs w:val="24"/>
        </w:rPr>
      </w:pPr>
      <w:r w:rsidRPr="00A63670">
        <w:rPr>
          <w:rFonts w:ascii="Times New Roman" w:hAnsi="Times New Roman"/>
          <w:sz w:val="24"/>
          <w:szCs w:val="24"/>
        </w:rPr>
        <w:t>We commend the Forest Service for recognizing that “[o]ld-growth forests provide a nature-based climate solution by storing large amounts of carbon over long time periods”</w:t>
      </w:r>
      <w:r w:rsidRPr="00A63670">
        <w:rPr>
          <w:rStyle w:val="FootnoteReference"/>
          <w:rFonts w:ascii="Times New Roman" w:hAnsi="Times New Roman"/>
          <w:sz w:val="24"/>
          <w:szCs w:val="24"/>
        </w:rPr>
        <w:footnoteReference w:id="113"/>
      </w:r>
      <w:r w:rsidRPr="00A63670">
        <w:rPr>
          <w:rFonts w:ascii="Times New Roman" w:hAnsi="Times New Roman"/>
          <w:sz w:val="24"/>
          <w:szCs w:val="24"/>
        </w:rPr>
        <w:t xml:space="preserve"> and that old-growth “forests have higher carbon stocks”</w:t>
      </w:r>
      <w:r w:rsidRPr="00A63670">
        <w:rPr>
          <w:rStyle w:val="FootnoteReference"/>
          <w:rFonts w:ascii="Times New Roman" w:hAnsi="Times New Roman"/>
          <w:sz w:val="24"/>
          <w:szCs w:val="24"/>
        </w:rPr>
        <w:footnoteReference w:id="114"/>
      </w:r>
      <w:r w:rsidRPr="00A63670">
        <w:rPr>
          <w:rFonts w:ascii="Times New Roman" w:hAnsi="Times New Roman"/>
          <w:sz w:val="24"/>
          <w:szCs w:val="24"/>
        </w:rPr>
        <w:t xml:space="preserve"> than younger forests. And we agree with the agency’s conclusion that “[c]onsideration of carbon and its stability in old-growth forest ecosystems is essential to the Forest Service mission to sustain the health, diversity, and productivity of the Nation’s forests and grasslands to meet the needs of present and future generations.”</w:t>
      </w:r>
      <w:r w:rsidRPr="00A63670">
        <w:rPr>
          <w:rStyle w:val="FootnoteReference"/>
          <w:rFonts w:ascii="Times New Roman" w:hAnsi="Times New Roman"/>
          <w:sz w:val="24"/>
          <w:szCs w:val="24"/>
        </w:rPr>
        <w:footnoteReference w:id="115"/>
      </w:r>
      <w:r w:rsidRPr="00A63670">
        <w:rPr>
          <w:rFonts w:ascii="Times New Roman" w:hAnsi="Times New Roman"/>
          <w:sz w:val="24"/>
          <w:szCs w:val="24"/>
        </w:rPr>
        <w:t xml:space="preserve"> But confusingly, the DEIS contains no consideration of how the various alternatives affect carbon sequestration and storage as compared to no action or compared to each other. This leaves the Forest Service without information necessary to make a reasoned choice among alternatives</w:t>
      </w:r>
      <w:r w:rsidR="005621E1" w:rsidRPr="00A63670">
        <w:rPr>
          <w:rFonts w:ascii="Times New Roman" w:hAnsi="Times New Roman"/>
          <w:sz w:val="24"/>
          <w:szCs w:val="24"/>
        </w:rPr>
        <w:t>, which</w:t>
      </w:r>
      <w:r w:rsidRPr="00A63670">
        <w:rPr>
          <w:rFonts w:ascii="Times New Roman" w:hAnsi="Times New Roman"/>
          <w:sz w:val="24"/>
          <w:szCs w:val="24"/>
        </w:rPr>
        <w:t xml:space="preserve"> violates NEPA.</w:t>
      </w:r>
    </w:p>
    <w:p w14:paraId="12E65029" w14:textId="51BCDEF5" w:rsidR="0023792C" w:rsidRPr="00A63670" w:rsidRDefault="005D20D6" w:rsidP="00E76599">
      <w:pPr>
        <w:rPr>
          <w:rFonts w:ascii="Times New Roman" w:hAnsi="Times New Roman"/>
          <w:sz w:val="24"/>
          <w:szCs w:val="24"/>
        </w:rPr>
      </w:pPr>
      <w:r w:rsidRPr="00A63670">
        <w:rPr>
          <w:rFonts w:ascii="Times New Roman" w:hAnsi="Times New Roman"/>
          <w:sz w:val="24"/>
          <w:szCs w:val="24"/>
        </w:rPr>
        <w:t>This shortcoming is surprising given the numerous documents instructing the agency to complete this analysis. First, as the agency acknowledges, it has initiated the plan amendment process to respond to Executive Order 14,072.</w:t>
      </w:r>
      <w:r w:rsidRPr="00A63670">
        <w:rPr>
          <w:rStyle w:val="FootnoteReference"/>
          <w:rFonts w:ascii="Times New Roman" w:hAnsi="Times New Roman"/>
          <w:sz w:val="24"/>
          <w:szCs w:val="24"/>
        </w:rPr>
        <w:footnoteReference w:id="116"/>
      </w:r>
      <w:r w:rsidRPr="00A63670">
        <w:rPr>
          <w:rFonts w:ascii="Times New Roman" w:hAnsi="Times New Roman"/>
          <w:sz w:val="24"/>
          <w:szCs w:val="24"/>
        </w:rPr>
        <w:t xml:space="preserve"> That Executive Order calls on the agency to implement a policy to “retain and enhance carbon storage.”</w:t>
      </w:r>
      <w:r w:rsidRPr="00A63670">
        <w:rPr>
          <w:rStyle w:val="FootnoteReference"/>
          <w:rFonts w:ascii="Times New Roman" w:hAnsi="Times New Roman"/>
          <w:sz w:val="24"/>
          <w:szCs w:val="24"/>
        </w:rPr>
        <w:footnoteReference w:id="117"/>
      </w:r>
      <w:r w:rsidRPr="00A63670">
        <w:rPr>
          <w:rFonts w:ascii="Times New Roman" w:hAnsi="Times New Roman"/>
          <w:sz w:val="24"/>
          <w:szCs w:val="24"/>
        </w:rPr>
        <w:t xml:space="preserve"> </w:t>
      </w:r>
      <w:r w:rsidR="00104822" w:rsidRPr="00A63670">
        <w:rPr>
          <w:rFonts w:ascii="Times New Roman" w:hAnsi="Times New Roman"/>
          <w:sz w:val="24"/>
          <w:szCs w:val="24"/>
        </w:rPr>
        <w:t xml:space="preserve">And the agency acknowledges that old growth </w:t>
      </w:r>
      <w:r w:rsidR="0054380E" w:rsidRPr="00A63670">
        <w:rPr>
          <w:rFonts w:ascii="Times New Roman" w:hAnsi="Times New Roman"/>
          <w:sz w:val="24"/>
          <w:szCs w:val="24"/>
        </w:rPr>
        <w:t>has a unique role in promoting “long-term storage of carbon” among many other ecosystem services</w:t>
      </w:r>
      <w:r w:rsidR="009F13BA" w:rsidRPr="00A63670">
        <w:rPr>
          <w:rFonts w:ascii="Times New Roman" w:hAnsi="Times New Roman"/>
          <w:sz w:val="24"/>
          <w:szCs w:val="24"/>
        </w:rPr>
        <w:t>.</w:t>
      </w:r>
      <w:r w:rsidR="009F13BA" w:rsidRPr="00A63670">
        <w:rPr>
          <w:rStyle w:val="FootnoteReference"/>
          <w:rFonts w:ascii="Times New Roman" w:hAnsi="Times New Roman"/>
          <w:sz w:val="24"/>
          <w:szCs w:val="24"/>
        </w:rPr>
        <w:footnoteReference w:id="118"/>
      </w:r>
      <w:r w:rsidR="009F13BA" w:rsidRPr="00A63670">
        <w:rPr>
          <w:rFonts w:ascii="Times New Roman" w:hAnsi="Times New Roman"/>
          <w:sz w:val="24"/>
          <w:szCs w:val="24"/>
        </w:rPr>
        <w:t xml:space="preserve"> </w:t>
      </w:r>
      <w:r w:rsidRPr="00A63670">
        <w:rPr>
          <w:rFonts w:ascii="Times New Roman" w:hAnsi="Times New Roman"/>
          <w:sz w:val="24"/>
          <w:szCs w:val="24"/>
        </w:rPr>
        <w:t>Yet</w:t>
      </w:r>
      <w:r w:rsidR="009F13BA" w:rsidRPr="00A63670">
        <w:rPr>
          <w:rFonts w:ascii="Times New Roman" w:hAnsi="Times New Roman"/>
          <w:sz w:val="24"/>
          <w:szCs w:val="24"/>
        </w:rPr>
        <w:t xml:space="preserve">, </w:t>
      </w:r>
      <w:r w:rsidRPr="00A63670">
        <w:rPr>
          <w:rFonts w:ascii="Times New Roman" w:hAnsi="Times New Roman"/>
          <w:sz w:val="24"/>
          <w:szCs w:val="24"/>
        </w:rPr>
        <w:t>other than acknowledging that old-growth forests store significant amounts of carbon</w:t>
      </w:r>
      <w:r w:rsidR="009F13BA" w:rsidRPr="00A63670">
        <w:rPr>
          <w:rFonts w:ascii="Times New Roman" w:hAnsi="Times New Roman"/>
          <w:sz w:val="24"/>
          <w:szCs w:val="24"/>
        </w:rPr>
        <w:t xml:space="preserve">, </w:t>
      </w:r>
      <w:r w:rsidRPr="00A63670">
        <w:rPr>
          <w:rFonts w:ascii="Times New Roman" w:hAnsi="Times New Roman"/>
          <w:sz w:val="24"/>
          <w:szCs w:val="24"/>
        </w:rPr>
        <w:t xml:space="preserve">the analysis of how and whether the plan amendments will lead to enhanced carbon storage is missing. </w:t>
      </w:r>
      <w:r w:rsidR="0023792C" w:rsidRPr="00A63670">
        <w:rPr>
          <w:rFonts w:ascii="Times New Roman" w:hAnsi="Times New Roman"/>
          <w:sz w:val="24"/>
          <w:szCs w:val="24"/>
        </w:rPr>
        <w:t xml:space="preserve">This is a serious error because </w:t>
      </w:r>
      <w:r w:rsidR="003F5E90" w:rsidRPr="00A63670">
        <w:rPr>
          <w:rFonts w:ascii="Times New Roman" w:hAnsi="Times New Roman"/>
          <w:sz w:val="24"/>
          <w:szCs w:val="24"/>
        </w:rPr>
        <w:t xml:space="preserve">the </w:t>
      </w:r>
      <w:r w:rsidR="005D523B" w:rsidRPr="00A63670">
        <w:rPr>
          <w:rFonts w:ascii="Times New Roman" w:hAnsi="Times New Roman"/>
          <w:sz w:val="24"/>
          <w:szCs w:val="24"/>
        </w:rPr>
        <w:t>alternatives would have very different effects on carbon storage</w:t>
      </w:r>
      <w:r w:rsidR="00202E85" w:rsidRPr="00A63670">
        <w:rPr>
          <w:rFonts w:ascii="Times New Roman" w:hAnsi="Times New Roman"/>
          <w:sz w:val="24"/>
          <w:szCs w:val="24"/>
        </w:rPr>
        <w:t xml:space="preserve">. </w:t>
      </w:r>
      <w:r w:rsidR="00E65DB9" w:rsidRPr="00A63670">
        <w:rPr>
          <w:rFonts w:ascii="Times New Roman" w:hAnsi="Times New Roman"/>
          <w:sz w:val="24"/>
          <w:szCs w:val="24"/>
        </w:rPr>
        <w:t xml:space="preserve">To put it simply, </w:t>
      </w:r>
      <w:r w:rsidR="00147FA9" w:rsidRPr="00A63670">
        <w:rPr>
          <w:rFonts w:ascii="Times New Roman" w:hAnsi="Times New Roman"/>
          <w:sz w:val="24"/>
          <w:szCs w:val="24"/>
        </w:rPr>
        <w:t>large and old</w:t>
      </w:r>
      <w:r w:rsidR="00E65DB9" w:rsidRPr="00A63670">
        <w:rPr>
          <w:rFonts w:ascii="Times New Roman" w:hAnsi="Times New Roman"/>
          <w:sz w:val="24"/>
          <w:szCs w:val="24"/>
        </w:rPr>
        <w:t xml:space="preserve"> trees store more carbon and are more resistant to loss of carbon from</w:t>
      </w:r>
      <w:r w:rsidR="00147FA9" w:rsidRPr="00A63670">
        <w:rPr>
          <w:rFonts w:ascii="Times New Roman" w:hAnsi="Times New Roman"/>
          <w:sz w:val="24"/>
          <w:szCs w:val="24"/>
        </w:rPr>
        <w:t xml:space="preserve"> wildfire</w:t>
      </w:r>
      <w:r w:rsidR="00552880" w:rsidRPr="00A63670">
        <w:rPr>
          <w:rFonts w:ascii="Times New Roman" w:hAnsi="Times New Roman"/>
          <w:sz w:val="24"/>
          <w:szCs w:val="24"/>
        </w:rPr>
        <w:t xml:space="preserve">, so </w:t>
      </w:r>
      <w:r w:rsidR="00CD6B89" w:rsidRPr="00A63670">
        <w:rPr>
          <w:rFonts w:ascii="Times New Roman" w:hAnsi="Times New Roman"/>
          <w:sz w:val="24"/>
          <w:szCs w:val="24"/>
        </w:rPr>
        <w:t xml:space="preserve">the alternatives that </w:t>
      </w:r>
      <w:r w:rsidR="00A42492" w:rsidRPr="00A63670">
        <w:rPr>
          <w:rFonts w:ascii="Times New Roman" w:hAnsi="Times New Roman"/>
          <w:sz w:val="24"/>
          <w:szCs w:val="24"/>
        </w:rPr>
        <w:t xml:space="preserve">best </w:t>
      </w:r>
      <w:r w:rsidR="00B11FF3" w:rsidRPr="00A63670">
        <w:rPr>
          <w:rFonts w:ascii="Times New Roman" w:hAnsi="Times New Roman"/>
          <w:sz w:val="24"/>
          <w:szCs w:val="24"/>
        </w:rPr>
        <w:t>promote</w:t>
      </w:r>
      <w:r w:rsidR="00A42492" w:rsidRPr="00A63670">
        <w:rPr>
          <w:rFonts w:ascii="Times New Roman" w:hAnsi="Times New Roman"/>
          <w:sz w:val="24"/>
          <w:szCs w:val="24"/>
        </w:rPr>
        <w:t xml:space="preserve"> retention and recruitment of old growth </w:t>
      </w:r>
      <w:r w:rsidR="00B11FF3" w:rsidRPr="00A63670">
        <w:rPr>
          <w:rFonts w:ascii="Times New Roman" w:hAnsi="Times New Roman"/>
          <w:sz w:val="24"/>
          <w:szCs w:val="24"/>
        </w:rPr>
        <w:t xml:space="preserve">(in pre-fire suppression condition) </w:t>
      </w:r>
      <w:r w:rsidR="00A42492" w:rsidRPr="00A63670">
        <w:rPr>
          <w:rFonts w:ascii="Times New Roman" w:hAnsi="Times New Roman"/>
          <w:sz w:val="24"/>
          <w:szCs w:val="24"/>
        </w:rPr>
        <w:t xml:space="preserve">will </w:t>
      </w:r>
      <w:r w:rsidR="00B11FF3" w:rsidRPr="00A63670">
        <w:rPr>
          <w:rFonts w:ascii="Times New Roman" w:hAnsi="Times New Roman"/>
          <w:sz w:val="24"/>
          <w:szCs w:val="24"/>
        </w:rPr>
        <w:t xml:space="preserve">also </w:t>
      </w:r>
      <w:r w:rsidR="00AA0CD8" w:rsidRPr="00A63670">
        <w:rPr>
          <w:rFonts w:ascii="Times New Roman" w:hAnsi="Times New Roman"/>
          <w:sz w:val="24"/>
          <w:szCs w:val="24"/>
        </w:rPr>
        <w:t>contribute the most to stable carbon storage</w:t>
      </w:r>
      <w:r w:rsidR="00147FA9" w:rsidRPr="00A63670">
        <w:rPr>
          <w:rFonts w:ascii="Times New Roman" w:hAnsi="Times New Roman"/>
          <w:sz w:val="24"/>
          <w:szCs w:val="24"/>
        </w:rPr>
        <w:t>.</w:t>
      </w:r>
      <w:r w:rsidR="00AA0CD8" w:rsidRPr="00A63670">
        <w:rPr>
          <w:rFonts w:ascii="Times New Roman" w:hAnsi="Times New Roman"/>
          <w:sz w:val="24"/>
          <w:szCs w:val="24"/>
        </w:rPr>
        <w:t xml:space="preserve"> The analysis inexplicably fails to disclose this crucial point.</w:t>
      </w:r>
    </w:p>
    <w:p w14:paraId="4D444FA3" w14:textId="5DD015EF" w:rsidR="005D20D6" w:rsidRPr="00A63670" w:rsidRDefault="005D20D6" w:rsidP="00E76599">
      <w:pPr>
        <w:rPr>
          <w:rFonts w:ascii="Times New Roman" w:hAnsi="Times New Roman"/>
          <w:sz w:val="24"/>
          <w:szCs w:val="24"/>
        </w:rPr>
      </w:pPr>
      <w:r w:rsidRPr="00A63670">
        <w:rPr>
          <w:rFonts w:ascii="Times New Roman" w:hAnsi="Times New Roman"/>
          <w:sz w:val="24"/>
          <w:szCs w:val="24"/>
        </w:rPr>
        <w:t xml:space="preserve">Second, the Forest Service is clear that the Council on Environmental Quality’s </w:t>
      </w:r>
      <w:r w:rsidRPr="00A63670">
        <w:rPr>
          <w:rFonts w:ascii="Times New Roman" w:hAnsi="Times New Roman"/>
          <w:i/>
          <w:iCs/>
          <w:sz w:val="24"/>
          <w:szCs w:val="24"/>
        </w:rPr>
        <w:t>National Environmental Policy Act Guidance on Consideration of Greenhouse Gas Emissions and Climate Change</w:t>
      </w:r>
      <w:r w:rsidRPr="00A63670">
        <w:rPr>
          <w:rFonts w:ascii="Times New Roman" w:hAnsi="Times New Roman"/>
          <w:sz w:val="24"/>
          <w:szCs w:val="24"/>
        </w:rPr>
        <w:t xml:space="preserve"> calls on agencies to “consider the projected [greenhouse gas] emissions or reductions for proposed actions and their reasonable alternatives . . . and use this information to assess potential climate change effects” using “the best available information and science.”</w:t>
      </w:r>
      <w:r w:rsidRPr="00A63670">
        <w:rPr>
          <w:rStyle w:val="FootnoteReference"/>
          <w:rFonts w:ascii="Times New Roman" w:hAnsi="Times New Roman"/>
          <w:sz w:val="24"/>
          <w:szCs w:val="24"/>
        </w:rPr>
        <w:footnoteReference w:id="119"/>
      </w:r>
      <w:r w:rsidRPr="00A63670">
        <w:rPr>
          <w:rFonts w:ascii="Times New Roman" w:hAnsi="Times New Roman"/>
          <w:sz w:val="24"/>
          <w:szCs w:val="24"/>
        </w:rPr>
        <w:t xml:space="preserve"> Third, the Forest Service has issued its own guidance requiring consideration of carbon effects.</w:t>
      </w:r>
      <w:r w:rsidRPr="00A63670">
        <w:rPr>
          <w:rStyle w:val="FootnoteReference"/>
          <w:rFonts w:ascii="Times New Roman" w:hAnsi="Times New Roman"/>
          <w:sz w:val="24"/>
          <w:szCs w:val="24"/>
        </w:rPr>
        <w:footnoteReference w:id="120"/>
      </w:r>
      <w:r w:rsidRPr="00A63670">
        <w:rPr>
          <w:rFonts w:ascii="Times New Roman" w:hAnsi="Times New Roman"/>
          <w:sz w:val="24"/>
          <w:szCs w:val="24"/>
        </w:rPr>
        <w:t xml:space="preserve"> More fundamentally, this analysis is required by NEPA.</w:t>
      </w:r>
      <w:r w:rsidRPr="00A63670">
        <w:rPr>
          <w:rStyle w:val="FootnoteReference"/>
          <w:rFonts w:ascii="Times New Roman" w:hAnsi="Times New Roman"/>
          <w:sz w:val="24"/>
          <w:szCs w:val="24"/>
        </w:rPr>
        <w:footnoteReference w:id="121"/>
      </w:r>
      <w:r w:rsidRPr="00A63670">
        <w:rPr>
          <w:rFonts w:ascii="Times New Roman" w:hAnsi="Times New Roman"/>
          <w:sz w:val="24"/>
          <w:szCs w:val="24"/>
        </w:rPr>
        <w:t xml:space="preserve"> The absence of this analysis leaves the agency without key information necessary to its decision, violates agency guidance, is inconsistent with Executive Order 14,072, and is unlawful. </w:t>
      </w:r>
    </w:p>
    <w:p w14:paraId="50AFED04" w14:textId="632AADD0" w:rsidR="005D20D6" w:rsidRPr="00A63670" w:rsidRDefault="00DF5202" w:rsidP="005D20D6">
      <w:pPr>
        <w:rPr>
          <w:rFonts w:ascii="Times New Roman" w:hAnsi="Times New Roman"/>
          <w:sz w:val="24"/>
          <w:szCs w:val="24"/>
        </w:rPr>
      </w:pPr>
      <w:r w:rsidRPr="00A63670">
        <w:rPr>
          <w:rFonts w:ascii="Times New Roman" w:hAnsi="Times New Roman"/>
          <w:sz w:val="24"/>
          <w:szCs w:val="24"/>
        </w:rPr>
        <w:t>T</w:t>
      </w:r>
      <w:r w:rsidR="005D20D6" w:rsidRPr="00A63670">
        <w:rPr>
          <w:rFonts w:ascii="Times New Roman" w:hAnsi="Times New Roman"/>
          <w:sz w:val="24"/>
          <w:szCs w:val="24"/>
        </w:rPr>
        <w:t>he agency includes some background</w:t>
      </w:r>
      <w:r w:rsidR="005D20D6" w:rsidRPr="00A63670">
        <w:rPr>
          <w:rFonts w:ascii="Times New Roman" w:hAnsi="Times New Roman"/>
          <w:i/>
          <w:iCs/>
          <w:sz w:val="24"/>
          <w:szCs w:val="24"/>
        </w:rPr>
        <w:t xml:space="preserve"> </w:t>
      </w:r>
      <w:r w:rsidR="005D20D6" w:rsidRPr="00A63670">
        <w:rPr>
          <w:rFonts w:ascii="Times New Roman" w:hAnsi="Times New Roman"/>
          <w:sz w:val="24"/>
          <w:szCs w:val="24"/>
        </w:rPr>
        <w:t>information on carbon storage and sequestration</w:t>
      </w:r>
      <w:r w:rsidR="00214523" w:rsidRPr="00A63670">
        <w:rPr>
          <w:rFonts w:ascii="Times New Roman" w:hAnsi="Times New Roman"/>
          <w:sz w:val="24"/>
          <w:szCs w:val="24"/>
        </w:rPr>
        <w:t xml:space="preserve">, </w:t>
      </w:r>
      <w:r w:rsidR="005D20D6" w:rsidRPr="00A63670">
        <w:rPr>
          <w:rFonts w:ascii="Times New Roman" w:hAnsi="Times New Roman"/>
          <w:sz w:val="24"/>
          <w:szCs w:val="24"/>
        </w:rPr>
        <w:t xml:space="preserve">but </w:t>
      </w:r>
      <w:r w:rsidR="00214523" w:rsidRPr="00A63670">
        <w:rPr>
          <w:rFonts w:ascii="Times New Roman" w:hAnsi="Times New Roman"/>
          <w:sz w:val="24"/>
          <w:szCs w:val="24"/>
        </w:rPr>
        <w:t xml:space="preserve">even </w:t>
      </w:r>
      <w:r w:rsidR="005D20D6" w:rsidRPr="00A63670">
        <w:rPr>
          <w:rFonts w:ascii="Times New Roman" w:hAnsi="Times New Roman"/>
          <w:sz w:val="24"/>
          <w:szCs w:val="24"/>
        </w:rPr>
        <w:t>th</w:t>
      </w:r>
      <w:r w:rsidRPr="00A63670">
        <w:rPr>
          <w:rFonts w:ascii="Times New Roman" w:hAnsi="Times New Roman"/>
          <w:sz w:val="24"/>
          <w:szCs w:val="24"/>
        </w:rPr>
        <w:t>is</w:t>
      </w:r>
      <w:r w:rsidR="005D20D6" w:rsidRPr="00A63670">
        <w:rPr>
          <w:rFonts w:ascii="Times New Roman" w:hAnsi="Times New Roman"/>
          <w:sz w:val="24"/>
          <w:szCs w:val="24"/>
        </w:rPr>
        <w:t xml:space="preserve"> background information includes errors that must be fixed. First, the agency states that “[o]lder forests take up carbon more slowly than younger forests.”</w:t>
      </w:r>
      <w:r w:rsidR="005D20D6" w:rsidRPr="00A63670">
        <w:rPr>
          <w:rStyle w:val="FootnoteReference"/>
          <w:rFonts w:ascii="Times New Roman" w:hAnsi="Times New Roman"/>
          <w:sz w:val="24"/>
          <w:szCs w:val="24"/>
        </w:rPr>
        <w:footnoteReference w:id="122"/>
      </w:r>
      <w:r w:rsidR="005D20D6" w:rsidRPr="00A63670">
        <w:rPr>
          <w:rFonts w:ascii="Times New Roman" w:hAnsi="Times New Roman"/>
          <w:sz w:val="24"/>
          <w:szCs w:val="24"/>
        </w:rPr>
        <w:t xml:space="preserve"> Perhaps technically true, it misses the forests for the trees for three reasons. First, it hides the fact that “[c]arbon density continues to increase with stand age beyond 300 years.”</w:t>
      </w:r>
      <w:r w:rsidR="005D20D6" w:rsidRPr="00A63670">
        <w:rPr>
          <w:rStyle w:val="FootnoteReference"/>
          <w:rFonts w:ascii="Times New Roman" w:hAnsi="Times New Roman"/>
          <w:sz w:val="24"/>
          <w:szCs w:val="24"/>
        </w:rPr>
        <w:footnoteReference w:id="123"/>
      </w:r>
      <w:r w:rsidR="005D20D6" w:rsidRPr="00A63670">
        <w:rPr>
          <w:rFonts w:ascii="Times New Roman" w:hAnsi="Times New Roman"/>
          <w:sz w:val="24"/>
          <w:szCs w:val="24"/>
        </w:rPr>
        <w:t xml:space="preserve"> In other words, regardless of rate, older forests both store more carbon and continue to sequester carbon for centuries. Second, the papers supporting the agency’s statement are focused on carbon accumulation in “live aboveground tree biomass” in forests, or stands, rather than individual trees.</w:t>
      </w:r>
      <w:r w:rsidR="005D20D6" w:rsidRPr="00A63670">
        <w:rPr>
          <w:rStyle w:val="FootnoteReference"/>
          <w:rFonts w:ascii="Times New Roman" w:hAnsi="Times New Roman"/>
          <w:sz w:val="24"/>
          <w:szCs w:val="24"/>
        </w:rPr>
        <w:footnoteReference w:id="124"/>
      </w:r>
      <w:r w:rsidR="005D20D6" w:rsidRPr="00A63670">
        <w:rPr>
          <w:rFonts w:ascii="Times New Roman" w:hAnsi="Times New Roman"/>
          <w:sz w:val="24"/>
          <w:szCs w:val="24"/>
        </w:rPr>
        <w:t xml:space="preserve"> Multiple studies show that even if the rate of carbon sequestration</w:t>
      </w:r>
      <w:r w:rsidR="00FA0794" w:rsidRPr="00A63670">
        <w:rPr>
          <w:rFonts w:ascii="Times New Roman" w:hAnsi="Times New Roman"/>
          <w:sz w:val="24"/>
          <w:szCs w:val="24"/>
        </w:rPr>
        <w:t xml:space="preserve"> (measured as tree mass growth per unit leaf area)</w:t>
      </w:r>
      <w:r w:rsidR="005D20D6" w:rsidRPr="00A63670">
        <w:rPr>
          <w:rFonts w:ascii="Times New Roman" w:hAnsi="Times New Roman"/>
          <w:sz w:val="24"/>
          <w:szCs w:val="24"/>
        </w:rPr>
        <w:t xml:space="preserve"> decreases over time for an individual tree, the amount of carbon sequestered annually continues to increase because </w:t>
      </w:r>
      <w:r w:rsidR="00FA0794" w:rsidRPr="00A63670">
        <w:rPr>
          <w:rFonts w:ascii="Times New Roman" w:hAnsi="Times New Roman"/>
          <w:sz w:val="24"/>
          <w:szCs w:val="24"/>
        </w:rPr>
        <w:t>it is driven</w:t>
      </w:r>
      <w:r w:rsidR="005D20D6" w:rsidRPr="00A63670">
        <w:rPr>
          <w:rFonts w:ascii="Times New Roman" w:hAnsi="Times New Roman"/>
          <w:sz w:val="24"/>
          <w:szCs w:val="24"/>
        </w:rPr>
        <w:t>, in part, by tree size.</w:t>
      </w:r>
      <w:r w:rsidR="005D20D6" w:rsidRPr="00A63670">
        <w:rPr>
          <w:rStyle w:val="FootnoteReference"/>
          <w:rFonts w:ascii="Times New Roman" w:hAnsi="Times New Roman"/>
          <w:sz w:val="24"/>
          <w:szCs w:val="24"/>
        </w:rPr>
        <w:footnoteReference w:id="125"/>
      </w:r>
      <w:r w:rsidR="005D20D6" w:rsidRPr="00A63670">
        <w:rPr>
          <w:rFonts w:ascii="Times New Roman" w:hAnsi="Times New Roman"/>
          <w:sz w:val="24"/>
          <w:szCs w:val="24"/>
        </w:rPr>
        <w:t xml:space="preserve"> Restated, older, individual trees may sequester carbon at a lower annual </w:t>
      </w:r>
      <w:r w:rsidR="005D20D6" w:rsidRPr="00A63670">
        <w:rPr>
          <w:rFonts w:ascii="Times New Roman" w:hAnsi="Times New Roman"/>
          <w:i/>
          <w:iCs/>
          <w:sz w:val="24"/>
          <w:szCs w:val="24"/>
        </w:rPr>
        <w:t>rate</w:t>
      </w:r>
      <w:r w:rsidR="005D20D6" w:rsidRPr="00A63670">
        <w:rPr>
          <w:rFonts w:ascii="Times New Roman" w:hAnsi="Times New Roman"/>
          <w:sz w:val="24"/>
          <w:szCs w:val="24"/>
        </w:rPr>
        <w:t xml:space="preserve"> but they still sequester more </w:t>
      </w:r>
      <w:r w:rsidR="005D20D6" w:rsidRPr="00A63670">
        <w:rPr>
          <w:rFonts w:ascii="Times New Roman" w:hAnsi="Times New Roman"/>
          <w:i/>
          <w:iCs/>
          <w:sz w:val="24"/>
          <w:szCs w:val="24"/>
        </w:rPr>
        <w:t>total carbon</w:t>
      </w:r>
      <w:r w:rsidR="005D20D6" w:rsidRPr="00A63670">
        <w:rPr>
          <w:rFonts w:ascii="Times New Roman" w:hAnsi="Times New Roman"/>
          <w:sz w:val="24"/>
          <w:szCs w:val="24"/>
        </w:rPr>
        <w:t xml:space="preserve"> each year than younger trees. This leads to the third point—</w:t>
      </w:r>
      <w:r w:rsidR="00877B38" w:rsidRPr="00A63670">
        <w:rPr>
          <w:rFonts w:ascii="Times New Roman" w:hAnsi="Times New Roman"/>
          <w:sz w:val="24"/>
          <w:szCs w:val="24"/>
        </w:rPr>
        <w:t xml:space="preserve">aboveground, live tree carbon sequestration rate decreases in </w:t>
      </w:r>
      <w:r w:rsidR="005D20D6" w:rsidRPr="00A63670">
        <w:rPr>
          <w:rFonts w:ascii="Times New Roman" w:hAnsi="Times New Roman"/>
          <w:sz w:val="24"/>
          <w:szCs w:val="24"/>
        </w:rPr>
        <w:t>older forest</w:t>
      </w:r>
      <w:r w:rsidR="008D7D58" w:rsidRPr="00A63670">
        <w:rPr>
          <w:rFonts w:ascii="Times New Roman" w:hAnsi="Times New Roman"/>
          <w:sz w:val="24"/>
          <w:szCs w:val="24"/>
        </w:rPr>
        <w:t xml:space="preserve"> stand</w:t>
      </w:r>
      <w:r w:rsidR="005D20D6" w:rsidRPr="00A63670">
        <w:rPr>
          <w:rFonts w:ascii="Times New Roman" w:hAnsi="Times New Roman"/>
          <w:sz w:val="24"/>
          <w:szCs w:val="24"/>
        </w:rPr>
        <w:t xml:space="preserve">s because trees fall and decay. This </w:t>
      </w:r>
      <w:r w:rsidR="008A0ED1" w:rsidRPr="00A63670">
        <w:rPr>
          <w:rFonts w:ascii="Times New Roman" w:hAnsi="Times New Roman"/>
          <w:sz w:val="24"/>
          <w:szCs w:val="24"/>
        </w:rPr>
        <w:t>transfers</w:t>
      </w:r>
      <w:r w:rsidR="005D20D6" w:rsidRPr="00A63670">
        <w:rPr>
          <w:rFonts w:ascii="Times New Roman" w:hAnsi="Times New Roman"/>
          <w:sz w:val="24"/>
          <w:szCs w:val="24"/>
        </w:rPr>
        <w:t xml:space="preserve"> carbon </w:t>
      </w:r>
      <w:r w:rsidR="008A0ED1" w:rsidRPr="00A63670">
        <w:rPr>
          <w:rFonts w:ascii="Times New Roman" w:hAnsi="Times New Roman"/>
          <w:sz w:val="24"/>
          <w:szCs w:val="24"/>
        </w:rPr>
        <w:t>out of the</w:t>
      </w:r>
      <w:r w:rsidR="005D20D6" w:rsidRPr="00A63670">
        <w:rPr>
          <w:rFonts w:ascii="Times New Roman" w:hAnsi="Times New Roman"/>
          <w:sz w:val="24"/>
          <w:szCs w:val="24"/>
        </w:rPr>
        <w:t xml:space="preserve"> “live aboveground tree biomass” </w:t>
      </w:r>
      <w:r w:rsidR="001A4422" w:rsidRPr="00A63670">
        <w:rPr>
          <w:rFonts w:ascii="Times New Roman" w:hAnsi="Times New Roman"/>
          <w:sz w:val="24"/>
          <w:szCs w:val="24"/>
        </w:rPr>
        <w:t xml:space="preserve">carbon pool </w:t>
      </w:r>
      <w:r w:rsidR="005D20D6" w:rsidRPr="00A63670">
        <w:rPr>
          <w:rFonts w:ascii="Times New Roman" w:hAnsi="Times New Roman"/>
          <w:sz w:val="24"/>
          <w:szCs w:val="24"/>
        </w:rPr>
        <w:t xml:space="preserve">but increases carbon stored in downed wood and, ultimately, soils. Thus, while “[o]lder forests take up carbon more slowly than younger forests” </w:t>
      </w:r>
      <w:r w:rsidR="005D20D6" w:rsidRPr="00A63670">
        <w:rPr>
          <w:rFonts w:ascii="Times New Roman" w:hAnsi="Times New Roman"/>
          <w:i/>
          <w:iCs/>
          <w:sz w:val="24"/>
          <w:szCs w:val="24"/>
        </w:rPr>
        <w:t>in live aboveground tree biomass</w:t>
      </w:r>
      <w:r w:rsidR="005D20D6" w:rsidRPr="00A63670">
        <w:rPr>
          <w:rFonts w:ascii="Times New Roman" w:hAnsi="Times New Roman"/>
          <w:sz w:val="24"/>
          <w:szCs w:val="24"/>
        </w:rPr>
        <w:t xml:space="preserve">, the older forest ecosystems still generally sequester more total carbon. </w:t>
      </w:r>
    </w:p>
    <w:p w14:paraId="08249344" w14:textId="77777777" w:rsidR="005D20D6" w:rsidRPr="00A63670" w:rsidRDefault="005D20D6" w:rsidP="00E76599">
      <w:pPr>
        <w:rPr>
          <w:rFonts w:ascii="Times New Roman" w:hAnsi="Times New Roman"/>
          <w:sz w:val="24"/>
          <w:szCs w:val="24"/>
        </w:rPr>
      </w:pPr>
      <w:r w:rsidRPr="00A63670">
        <w:rPr>
          <w:rFonts w:ascii="Times New Roman" w:hAnsi="Times New Roman"/>
          <w:sz w:val="24"/>
          <w:szCs w:val="24"/>
        </w:rPr>
        <w:t>The agency’s analysis here is also too broadbrush and fails to consider key regional differences. For example, in the Southeast trees over 80 years old outperform all other age classes except trees under 20 years old when measuring the rate of carbon sequestered in live aboveground tree biomass.</w:t>
      </w:r>
      <w:r w:rsidRPr="00A63670">
        <w:rPr>
          <w:rStyle w:val="FootnoteReference"/>
          <w:rFonts w:ascii="Times New Roman" w:hAnsi="Times New Roman"/>
          <w:sz w:val="24"/>
          <w:szCs w:val="24"/>
        </w:rPr>
        <w:footnoteReference w:id="126"/>
      </w:r>
    </w:p>
    <w:p w14:paraId="7E323EE3" w14:textId="77777777" w:rsidR="005D20D6" w:rsidRPr="00A63670" w:rsidRDefault="005D20D6" w:rsidP="00E76599">
      <w:pPr>
        <w:rPr>
          <w:rFonts w:ascii="Times New Roman" w:hAnsi="Times New Roman"/>
          <w:sz w:val="24"/>
          <w:szCs w:val="24"/>
        </w:rPr>
      </w:pPr>
      <w:r w:rsidRPr="00A63670">
        <w:rPr>
          <w:rFonts w:ascii="Times New Roman" w:hAnsi="Times New Roman"/>
          <w:sz w:val="24"/>
          <w:szCs w:val="24"/>
        </w:rPr>
        <w:t>The second shortcoming in the agency’s background information is its assertion that timber harvests “may result in lower net greenhouse gas [ ] emissions relative to unmanaged forests, if carbon stored in harvested wood products [ ], substitution effects, and forest regrowth are considered.”</w:t>
      </w:r>
      <w:r w:rsidRPr="00A63670">
        <w:rPr>
          <w:rStyle w:val="FootnoteReference"/>
          <w:rFonts w:ascii="Times New Roman" w:hAnsi="Times New Roman"/>
          <w:sz w:val="24"/>
          <w:szCs w:val="24"/>
        </w:rPr>
        <w:footnoteReference w:id="127"/>
      </w:r>
      <w:r w:rsidRPr="00A63670">
        <w:rPr>
          <w:rFonts w:ascii="Times New Roman" w:hAnsi="Times New Roman"/>
          <w:sz w:val="24"/>
          <w:szCs w:val="24"/>
        </w:rPr>
        <w:t xml:space="preserve"> First, the agency has provided no information suggesting that timber taken from national forests—particularly old-growth timber—is meaningfully contributing to any substitution effect. The agency cannot point to the theoretical possibility of substitution effects to pain a rosier picture of the carbon effects of logging. Second, the agency’s own data is clear that logging results in the short-term emission (under ten years) of at least 50% of the carbon stored in a harvested forest </w:t>
      </w:r>
      <w:r w:rsidRPr="00A63670">
        <w:rPr>
          <w:rFonts w:ascii="Times New Roman" w:hAnsi="Times New Roman"/>
          <w:i/>
          <w:iCs/>
          <w:sz w:val="24"/>
          <w:szCs w:val="24"/>
        </w:rPr>
        <w:t>even accounting for carbon stored in harvested wood products and regrowth</w:t>
      </w:r>
      <w:r w:rsidRPr="00A63670">
        <w:rPr>
          <w:rFonts w:ascii="Times New Roman" w:hAnsi="Times New Roman"/>
          <w:sz w:val="24"/>
          <w:szCs w:val="24"/>
        </w:rPr>
        <w:t>. To be sure, that emitted carbon could potentially be re-sequestered by forest planted to replace the harvested one but the amount of carbon emitted through harvest of old growth will not be recovered for at least one hundred years or more—far too long to avoid the worst consequences of climate change.</w:t>
      </w:r>
      <w:r w:rsidRPr="00A63670">
        <w:rPr>
          <w:rStyle w:val="FootnoteReference"/>
          <w:rFonts w:ascii="Times New Roman" w:hAnsi="Times New Roman"/>
          <w:sz w:val="24"/>
          <w:szCs w:val="24"/>
        </w:rPr>
        <w:footnoteReference w:id="128"/>
      </w:r>
      <w:r w:rsidRPr="00A63670">
        <w:rPr>
          <w:rFonts w:ascii="Times New Roman" w:hAnsi="Times New Roman"/>
          <w:sz w:val="24"/>
          <w:szCs w:val="24"/>
        </w:rPr>
        <w:t xml:space="preserve"> The agency is increasingly asserting that logging will result in lower net greenhouse gas emissions when regrowth is considered. To avoid misleading the public (among other things), it must be clear-eyed that any “net” reduction is not only theoretical but will not happen, at best, for hundreds of years. </w:t>
      </w:r>
    </w:p>
    <w:p w14:paraId="68A38A97" w14:textId="540C7F9C" w:rsidR="005D20D6" w:rsidRPr="00A63670" w:rsidRDefault="005D20D6" w:rsidP="005D20D6">
      <w:pPr>
        <w:rPr>
          <w:rFonts w:ascii="Times New Roman" w:hAnsi="Times New Roman"/>
          <w:sz w:val="24"/>
          <w:szCs w:val="24"/>
        </w:rPr>
      </w:pPr>
      <w:r w:rsidRPr="00A63670">
        <w:rPr>
          <w:rFonts w:ascii="Times New Roman" w:hAnsi="Times New Roman"/>
          <w:sz w:val="24"/>
          <w:szCs w:val="24"/>
        </w:rPr>
        <w:t>Third, the agency continues to assert that logging is not a leading threat to carbon storage and sequestration</w:t>
      </w:r>
      <w:r w:rsidR="00A36EA4" w:rsidRPr="00A63670">
        <w:rPr>
          <w:rFonts w:ascii="Times New Roman" w:hAnsi="Times New Roman"/>
          <w:sz w:val="24"/>
          <w:szCs w:val="24"/>
        </w:rPr>
        <w:t>,</w:t>
      </w:r>
      <w:r w:rsidRPr="00A63670">
        <w:rPr>
          <w:rFonts w:ascii="Times New Roman" w:hAnsi="Times New Roman"/>
          <w:sz w:val="24"/>
          <w:szCs w:val="24"/>
        </w:rPr>
        <w:t xml:space="preserve"> but this is simply false especially in the East. The agency’s own data shows that logging the </w:t>
      </w:r>
      <w:r w:rsidRPr="00A63670">
        <w:rPr>
          <w:rFonts w:ascii="Times New Roman" w:hAnsi="Times New Roman"/>
          <w:i/>
          <w:iCs/>
          <w:sz w:val="24"/>
          <w:szCs w:val="24"/>
        </w:rPr>
        <w:t>primary</w:t>
      </w:r>
      <w:r w:rsidRPr="00A63670">
        <w:rPr>
          <w:rFonts w:ascii="Times New Roman" w:hAnsi="Times New Roman"/>
          <w:sz w:val="24"/>
          <w:szCs w:val="24"/>
        </w:rPr>
        <w:t xml:space="preserve"> threat to carbon stocks in Regions 8 and 9.</w:t>
      </w:r>
      <w:r w:rsidRPr="00A63670">
        <w:rPr>
          <w:rStyle w:val="FootnoteReference"/>
          <w:rFonts w:ascii="Times New Roman" w:hAnsi="Times New Roman"/>
          <w:sz w:val="24"/>
          <w:szCs w:val="24"/>
        </w:rPr>
        <w:footnoteReference w:id="129"/>
      </w:r>
      <w:r w:rsidRPr="00A63670">
        <w:rPr>
          <w:rFonts w:ascii="Times New Roman" w:hAnsi="Times New Roman"/>
          <w:sz w:val="24"/>
          <w:szCs w:val="24"/>
        </w:rPr>
        <w:t xml:space="preserve"> Continuing to reject this fact will fatally undermine this and other agency analyses.</w:t>
      </w:r>
    </w:p>
    <w:p w14:paraId="08C95265" w14:textId="35A57B52" w:rsidR="00A34B41" w:rsidRDefault="005D20D6" w:rsidP="003747D9">
      <w:pPr>
        <w:rPr>
          <w:rFonts w:ascii="Times New Roman" w:hAnsi="Times New Roman"/>
          <w:sz w:val="24"/>
          <w:szCs w:val="24"/>
        </w:rPr>
      </w:pPr>
      <w:r w:rsidRPr="00A63670">
        <w:rPr>
          <w:rFonts w:ascii="Times New Roman" w:hAnsi="Times New Roman"/>
          <w:sz w:val="24"/>
          <w:szCs w:val="24"/>
        </w:rPr>
        <w:t xml:space="preserve">Finally, we would be remiss not to note that the agency has missed a significant opportunity by failing to conduct a programmatic analysis in this DEIS of the cumulative carbon effect of timber projects authorized to achieve annual timber targets. Each year, the agency authorizes numerous timber projects which result in dozens of timber sales to achieve volumetric timber targets at national, regional, and unit-specific levels. Nevertheless, the agency has never assessed the aggregate effects of these projects on carbon storage and emissions. Instead, the agency provides a </w:t>
      </w:r>
      <w:r w:rsidR="00111522" w:rsidRPr="00A63670">
        <w:rPr>
          <w:rFonts w:ascii="Times New Roman" w:hAnsi="Times New Roman"/>
          <w:sz w:val="24"/>
          <w:szCs w:val="24"/>
        </w:rPr>
        <w:t>cramped</w:t>
      </w:r>
      <w:r w:rsidRPr="00A63670">
        <w:rPr>
          <w:rFonts w:ascii="Times New Roman" w:hAnsi="Times New Roman"/>
          <w:sz w:val="24"/>
          <w:szCs w:val="24"/>
        </w:rPr>
        <w:t xml:space="preserve"> analysis for some </w:t>
      </w:r>
      <w:r w:rsidR="00DB603E" w:rsidRPr="00A63670">
        <w:rPr>
          <w:rFonts w:ascii="Times New Roman" w:hAnsi="Times New Roman"/>
          <w:sz w:val="24"/>
          <w:szCs w:val="24"/>
        </w:rPr>
        <w:t>(</w:t>
      </w:r>
      <w:r w:rsidRPr="00A63670">
        <w:rPr>
          <w:rFonts w:ascii="Times New Roman" w:hAnsi="Times New Roman"/>
          <w:sz w:val="24"/>
          <w:szCs w:val="24"/>
        </w:rPr>
        <w:t>but not all</w:t>
      </w:r>
      <w:r w:rsidR="00111522" w:rsidRPr="00A63670">
        <w:rPr>
          <w:rFonts w:ascii="Times New Roman" w:hAnsi="Times New Roman"/>
          <w:sz w:val="24"/>
          <w:szCs w:val="24"/>
        </w:rPr>
        <w:t>)</w:t>
      </w:r>
      <w:r w:rsidRPr="00A63670">
        <w:rPr>
          <w:rFonts w:ascii="Times New Roman" w:hAnsi="Times New Roman"/>
          <w:sz w:val="24"/>
          <w:szCs w:val="24"/>
        </w:rPr>
        <w:t xml:space="preserve"> projects that dismisses the effects of the individual project as a drop in the bucket</w:t>
      </w:r>
      <w:r w:rsidR="00111522" w:rsidRPr="00A63670">
        <w:rPr>
          <w:rFonts w:ascii="Times New Roman" w:hAnsi="Times New Roman"/>
          <w:sz w:val="24"/>
          <w:szCs w:val="24"/>
        </w:rPr>
        <w:t>. T</w:t>
      </w:r>
      <w:r w:rsidRPr="00A63670">
        <w:rPr>
          <w:rFonts w:ascii="Times New Roman" w:hAnsi="Times New Roman"/>
          <w:sz w:val="24"/>
          <w:szCs w:val="24"/>
        </w:rPr>
        <w:t>he agency never considers the carbon effects of the full bucket of timber projects authorized to achieve timber targets. This violates NEPA.</w:t>
      </w:r>
      <w:r w:rsidRPr="00A63670">
        <w:rPr>
          <w:rStyle w:val="FootnoteReference"/>
          <w:rFonts w:ascii="Times New Roman" w:hAnsi="Times New Roman"/>
          <w:sz w:val="24"/>
          <w:szCs w:val="24"/>
        </w:rPr>
        <w:footnoteReference w:id="130"/>
      </w:r>
      <w:r w:rsidRPr="00A63670">
        <w:rPr>
          <w:rFonts w:ascii="Times New Roman" w:hAnsi="Times New Roman"/>
          <w:sz w:val="24"/>
          <w:szCs w:val="24"/>
        </w:rPr>
        <w:t xml:space="preserve"> The nationwide DEIS prepared to support these plan amendments was an ideal opportunity to complete this analysis. </w:t>
      </w:r>
      <w:r w:rsidR="00AC484B" w:rsidRPr="00A63670">
        <w:rPr>
          <w:rFonts w:ascii="Times New Roman" w:hAnsi="Times New Roman"/>
          <w:sz w:val="24"/>
          <w:szCs w:val="24"/>
        </w:rPr>
        <w:t>The agency could have taken this opportunity to explain what it expects to change as a result of NOGA and how that differs from “business as usual</w:t>
      </w:r>
      <w:r w:rsidR="00F470C6" w:rsidRPr="00A63670">
        <w:rPr>
          <w:rFonts w:ascii="Times New Roman" w:hAnsi="Times New Roman"/>
          <w:sz w:val="24"/>
          <w:szCs w:val="24"/>
        </w:rPr>
        <w:t xml:space="preserve">.” </w:t>
      </w:r>
      <w:r w:rsidRPr="00A63670">
        <w:rPr>
          <w:rFonts w:ascii="Times New Roman" w:hAnsi="Times New Roman"/>
          <w:sz w:val="24"/>
          <w:szCs w:val="24"/>
        </w:rPr>
        <w:t xml:space="preserve">The agency’s refusal to do so continues leaves its timber target decisions, and decisions for individual projects implementing those targets, legally </w:t>
      </w:r>
      <w:r w:rsidR="00111522" w:rsidRPr="00A63670">
        <w:rPr>
          <w:rFonts w:ascii="Times New Roman" w:hAnsi="Times New Roman"/>
          <w:sz w:val="24"/>
          <w:szCs w:val="24"/>
        </w:rPr>
        <w:t>vulnerable</w:t>
      </w:r>
      <w:r w:rsidRPr="00A63670">
        <w:rPr>
          <w:rFonts w:ascii="Times New Roman" w:hAnsi="Times New Roman"/>
          <w:sz w:val="24"/>
          <w:szCs w:val="24"/>
        </w:rPr>
        <w:t>.</w:t>
      </w:r>
    </w:p>
    <w:p w14:paraId="2878C96A" w14:textId="77777777" w:rsidR="00A34B41" w:rsidRDefault="00A34B41">
      <w:pPr>
        <w:rPr>
          <w:rFonts w:ascii="Times New Roman" w:hAnsi="Times New Roman"/>
          <w:sz w:val="24"/>
          <w:szCs w:val="24"/>
        </w:rPr>
      </w:pPr>
      <w:r>
        <w:rPr>
          <w:rFonts w:ascii="Times New Roman" w:hAnsi="Times New Roman"/>
          <w:sz w:val="24"/>
          <w:szCs w:val="24"/>
        </w:rPr>
        <w:br w:type="page"/>
      </w:r>
    </w:p>
    <w:p w14:paraId="3A278CA5" w14:textId="619EF072" w:rsidR="007B62E4" w:rsidRPr="00A63670" w:rsidRDefault="00C779DC" w:rsidP="00C779DC">
      <w:pPr>
        <w:pStyle w:val="ListParagraph"/>
        <w:numPr>
          <w:ilvl w:val="0"/>
          <w:numId w:val="5"/>
        </w:numPr>
        <w:rPr>
          <w:rFonts w:ascii="Times New Roman" w:hAnsi="Times New Roman"/>
          <w:sz w:val="24"/>
          <w:szCs w:val="24"/>
        </w:rPr>
      </w:pPr>
      <w:r w:rsidRPr="00A63670">
        <w:rPr>
          <w:rFonts w:ascii="Times New Roman" w:hAnsi="Times New Roman"/>
          <w:sz w:val="24"/>
          <w:szCs w:val="24"/>
        </w:rPr>
        <w:t>Project-level plan amendments</w:t>
      </w:r>
      <w:r w:rsidR="00B856D5" w:rsidRPr="00A63670">
        <w:rPr>
          <w:rFonts w:ascii="Times New Roman" w:hAnsi="Times New Roman"/>
          <w:sz w:val="24"/>
          <w:szCs w:val="24"/>
        </w:rPr>
        <w:t xml:space="preserve"> bypassing NOGA should be rare</w:t>
      </w:r>
      <w:r w:rsidR="00547095" w:rsidRPr="00A63670">
        <w:rPr>
          <w:rFonts w:ascii="Times New Roman" w:hAnsi="Times New Roman"/>
          <w:sz w:val="24"/>
          <w:szCs w:val="24"/>
        </w:rPr>
        <w:t>.</w:t>
      </w:r>
    </w:p>
    <w:p w14:paraId="5F174766" w14:textId="5E09C435" w:rsidR="004F66DE" w:rsidRPr="00A63670" w:rsidRDefault="004F66DE" w:rsidP="004F66DE">
      <w:pPr>
        <w:tabs>
          <w:tab w:val="left" w:pos="6210"/>
        </w:tabs>
        <w:rPr>
          <w:rFonts w:ascii="Times New Roman" w:hAnsi="Times New Roman"/>
          <w:sz w:val="24"/>
          <w:szCs w:val="24"/>
        </w:rPr>
      </w:pPr>
      <w:r w:rsidRPr="00A63670">
        <w:rPr>
          <w:rFonts w:ascii="Times New Roman" w:hAnsi="Times New Roman"/>
          <w:sz w:val="24"/>
          <w:szCs w:val="24"/>
        </w:rPr>
        <w:t xml:space="preserve">The DEIS </w:t>
      </w:r>
      <w:r w:rsidR="00766A75" w:rsidRPr="00A63670">
        <w:rPr>
          <w:rFonts w:ascii="Times New Roman" w:hAnsi="Times New Roman"/>
          <w:sz w:val="24"/>
          <w:szCs w:val="24"/>
        </w:rPr>
        <w:t>contemplates</w:t>
      </w:r>
      <w:r w:rsidRPr="00A63670">
        <w:rPr>
          <w:rFonts w:ascii="Times New Roman" w:hAnsi="Times New Roman"/>
          <w:sz w:val="24"/>
          <w:szCs w:val="24"/>
        </w:rPr>
        <w:t xml:space="preserve"> that project-level plan amendments to NOGA’s requirements may be necessary in some circumstances</w:t>
      </w:r>
      <w:r w:rsidR="00766A75" w:rsidRPr="00A63670">
        <w:rPr>
          <w:rFonts w:ascii="Times New Roman" w:hAnsi="Times New Roman"/>
          <w:sz w:val="24"/>
          <w:szCs w:val="24"/>
        </w:rPr>
        <w:t>,</w:t>
      </w:r>
      <w:r w:rsidR="00876286" w:rsidRPr="00A63670">
        <w:rPr>
          <w:rStyle w:val="FootnoteReference"/>
          <w:rFonts w:ascii="Times New Roman" w:hAnsi="Times New Roman"/>
          <w:sz w:val="24"/>
          <w:szCs w:val="24"/>
        </w:rPr>
        <w:footnoteReference w:id="131"/>
      </w:r>
      <w:r w:rsidRPr="00A63670">
        <w:rPr>
          <w:rFonts w:ascii="Times New Roman" w:hAnsi="Times New Roman"/>
          <w:sz w:val="24"/>
          <w:szCs w:val="24"/>
        </w:rPr>
        <w:t xml:space="preserve"> but those occasions should be rare and </w:t>
      </w:r>
      <w:r w:rsidR="00A054D6" w:rsidRPr="00A63670">
        <w:rPr>
          <w:rFonts w:ascii="Times New Roman" w:hAnsi="Times New Roman"/>
          <w:sz w:val="24"/>
          <w:szCs w:val="24"/>
        </w:rPr>
        <w:t xml:space="preserve">are limited </w:t>
      </w:r>
      <w:r w:rsidR="00876286" w:rsidRPr="00A63670">
        <w:rPr>
          <w:rFonts w:ascii="Times New Roman" w:hAnsi="Times New Roman"/>
          <w:sz w:val="24"/>
          <w:szCs w:val="24"/>
        </w:rPr>
        <w:t>by law</w:t>
      </w:r>
      <w:r w:rsidRPr="00A63670">
        <w:rPr>
          <w:rFonts w:ascii="Times New Roman" w:hAnsi="Times New Roman"/>
          <w:sz w:val="24"/>
          <w:szCs w:val="24"/>
        </w:rPr>
        <w:t>. The Forest Service cannot simply amend exceptions into plans, undermining forestwide direction by smaller cuts. NFMA’s requirement that a forest plan constitute “one integrated plan” and that all activities on a forest be consistent with that plan prevents the Forest Service from waiving NOGA standards on a project-by-project basis.</w:t>
      </w:r>
      <w:r w:rsidRPr="00A63670">
        <w:rPr>
          <w:rStyle w:val="FootnoteReference"/>
          <w:rFonts w:ascii="Times New Roman" w:hAnsi="Times New Roman"/>
          <w:sz w:val="24"/>
          <w:szCs w:val="24"/>
        </w:rPr>
        <w:footnoteReference w:id="132"/>
      </w:r>
      <w:r w:rsidRPr="00A63670">
        <w:rPr>
          <w:rFonts w:ascii="Times New Roman" w:hAnsi="Times New Roman"/>
          <w:sz w:val="24"/>
          <w:szCs w:val="24"/>
        </w:rPr>
        <w:t xml:space="preserve"> To be clear, the agency may be able to </w:t>
      </w:r>
      <w:r w:rsidRPr="00A63670">
        <w:rPr>
          <w:rFonts w:ascii="Times New Roman" w:hAnsi="Times New Roman"/>
          <w:i/>
          <w:iCs/>
          <w:sz w:val="24"/>
          <w:szCs w:val="24"/>
        </w:rPr>
        <w:t>amend</w:t>
      </w:r>
      <w:r w:rsidRPr="00A63670">
        <w:rPr>
          <w:rFonts w:ascii="Times New Roman" w:hAnsi="Times New Roman"/>
          <w:sz w:val="24"/>
          <w:szCs w:val="24"/>
        </w:rPr>
        <w:t xml:space="preserve"> NOGA plan components to allow an otherwise inconsistent project to be authorized but it may not </w:t>
      </w:r>
      <w:r w:rsidRPr="00A63670">
        <w:rPr>
          <w:rFonts w:ascii="Times New Roman" w:hAnsi="Times New Roman"/>
          <w:i/>
          <w:iCs/>
          <w:sz w:val="24"/>
          <w:szCs w:val="24"/>
        </w:rPr>
        <w:t>waive</w:t>
      </w:r>
      <w:r w:rsidRPr="00A63670">
        <w:rPr>
          <w:rFonts w:ascii="Times New Roman" w:hAnsi="Times New Roman"/>
          <w:sz w:val="24"/>
          <w:szCs w:val="24"/>
        </w:rPr>
        <w:t xml:space="preserve"> those standards. The NOGA amendments are necessary, in part, to ensure forest plans “maintain or restore </w:t>
      </w:r>
      <w:r w:rsidR="008E3CA2" w:rsidRPr="00A63670">
        <w:rPr>
          <w:rFonts w:ascii="Times New Roman" w:hAnsi="Times New Roman"/>
          <w:sz w:val="24"/>
          <w:szCs w:val="24"/>
        </w:rPr>
        <w:t>. . .</w:t>
      </w:r>
      <w:r w:rsidRPr="00A63670">
        <w:rPr>
          <w:rFonts w:ascii="Times New Roman" w:hAnsi="Times New Roman"/>
          <w:sz w:val="24"/>
          <w:szCs w:val="24"/>
        </w:rPr>
        <w:t xml:space="preserve"> ecological integrity.”</w:t>
      </w:r>
      <w:r w:rsidRPr="00A63670">
        <w:rPr>
          <w:rStyle w:val="FootnoteReference"/>
          <w:rFonts w:ascii="Times New Roman" w:hAnsi="Times New Roman"/>
          <w:sz w:val="24"/>
          <w:szCs w:val="24"/>
        </w:rPr>
        <w:footnoteReference w:id="133"/>
      </w:r>
      <w:r w:rsidRPr="00A63670">
        <w:rPr>
          <w:rFonts w:ascii="Times New Roman" w:hAnsi="Times New Roman"/>
          <w:sz w:val="24"/>
          <w:szCs w:val="24"/>
        </w:rPr>
        <w:t xml:space="preserve"> The agency cannot reasonably apply that substantive NFMA requirement in a future project-specific amendment by simply waiving NOGA’s plan components. </w:t>
      </w:r>
      <w:r w:rsidR="006F4CD3" w:rsidRPr="00A63670">
        <w:rPr>
          <w:rFonts w:ascii="Times New Roman" w:hAnsi="Times New Roman"/>
          <w:sz w:val="24"/>
          <w:szCs w:val="24"/>
        </w:rPr>
        <w:t>Serial attempts to avoid NOGA’s requirements through project-specific amendments would only intensify this problem and almost certainly undermine the achievement of other plan components (including NOGA components).</w:t>
      </w:r>
    </w:p>
    <w:p w14:paraId="777AC9F1" w14:textId="284C6309" w:rsidR="004F66DE" w:rsidRPr="00A63670" w:rsidRDefault="006F4CD3" w:rsidP="004F66DE">
      <w:pPr>
        <w:tabs>
          <w:tab w:val="left" w:pos="6210"/>
        </w:tabs>
        <w:rPr>
          <w:rFonts w:ascii="Times New Roman" w:hAnsi="Times New Roman"/>
          <w:sz w:val="24"/>
          <w:szCs w:val="24"/>
        </w:rPr>
      </w:pPr>
      <w:r w:rsidRPr="00A63670">
        <w:rPr>
          <w:rFonts w:ascii="Times New Roman" w:hAnsi="Times New Roman"/>
          <w:sz w:val="24"/>
          <w:szCs w:val="24"/>
        </w:rPr>
        <w:t>Second,</w:t>
      </w:r>
      <w:r w:rsidR="004F66DE" w:rsidRPr="00A63670">
        <w:rPr>
          <w:rFonts w:ascii="Times New Roman" w:hAnsi="Times New Roman"/>
          <w:sz w:val="24"/>
          <w:szCs w:val="24"/>
        </w:rPr>
        <w:t xml:space="preserve"> we note that project-level amendments require the agency to determine “which specific substantive requirement(s) within [its NFMA regulations] are directly related to the plan direction being added, modified, or removed by the amendment and apply such requirement(s) within the scope and scale of the amendment.”</w:t>
      </w:r>
      <w:r w:rsidR="004F66DE" w:rsidRPr="00A63670">
        <w:rPr>
          <w:rStyle w:val="FootnoteReference"/>
          <w:rFonts w:ascii="Times New Roman" w:hAnsi="Times New Roman"/>
          <w:sz w:val="24"/>
          <w:szCs w:val="24"/>
        </w:rPr>
        <w:footnoteReference w:id="134"/>
      </w:r>
      <w:r w:rsidR="004F66DE" w:rsidRPr="00A63670">
        <w:rPr>
          <w:rFonts w:ascii="Times New Roman" w:hAnsi="Times New Roman"/>
          <w:sz w:val="24"/>
          <w:szCs w:val="24"/>
        </w:rPr>
        <w:t xml:space="preserve"> In the past, the agency has unlawfully pointed to application of substantive requirements </w:t>
      </w:r>
      <w:r w:rsidR="004F66DE" w:rsidRPr="00A63670">
        <w:rPr>
          <w:rFonts w:ascii="Times New Roman" w:hAnsi="Times New Roman"/>
          <w:i/>
          <w:iCs/>
          <w:sz w:val="24"/>
          <w:szCs w:val="24"/>
        </w:rPr>
        <w:t>outside</w:t>
      </w:r>
      <w:r w:rsidR="004F66DE" w:rsidRPr="00A63670">
        <w:rPr>
          <w:rFonts w:ascii="Times New Roman" w:hAnsi="Times New Roman"/>
          <w:sz w:val="24"/>
          <w:szCs w:val="24"/>
        </w:rPr>
        <w:t xml:space="preserve"> the scope and scale of an amendment to argue that those requirements are being met </w:t>
      </w:r>
      <w:r w:rsidR="004F66DE" w:rsidRPr="00A63670">
        <w:rPr>
          <w:rFonts w:ascii="Times New Roman" w:hAnsi="Times New Roman"/>
          <w:i/>
          <w:iCs/>
          <w:sz w:val="24"/>
          <w:szCs w:val="24"/>
        </w:rPr>
        <w:t>within</w:t>
      </w:r>
      <w:r w:rsidR="004F66DE" w:rsidRPr="00A63670">
        <w:rPr>
          <w:rFonts w:ascii="Times New Roman" w:hAnsi="Times New Roman"/>
          <w:sz w:val="24"/>
          <w:szCs w:val="24"/>
        </w:rPr>
        <w:t xml:space="preserve"> that scope and scale. We flag the problem here simply to note that the agency must avoid this approach if it entertains any project-level amendments to NOGA components. Importantly, complying with this requirement is more difficult when amending forest plan promulgated under the 1982 planning rule because those plans are often inconsistent with the 2012 planning rule’s requirements.</w:t>
      </w:r>
    </w:p>
    <w:p w14:paraId="15EA3566" w14:textId="613A0EA8" w:rsidR="0040789D" w:rsidRPr="00A63670" w:rsidRDefault="004F66DE">
      <w:pPr>
        <w:rPr>
          <w:rFonts w:ascii="Times New Roman" w:hAnsi="Times New Roman"/>
          <w:sz w:val="24"/>
          <w:szCs w:val="24"/>
        </w:rPr>
      </w:pPr>
      <w:r w:rsidRPr="00A63670">
        <w:rPr>
          <w:rFonts w:ascii="Times New Roman" w:hAnsi="Times New Roman"/>
          <w:sz w:val="24"/>
          <w:szCs w:val="24"/>
        </w:rPr>
        <w:t xml:space="preserve">In addition to NFMA problems, frequent use of project-level amendments would create a problem under NEPA. Projects will not be able to tier to NOGA’s EIS if they’re outside of its bounds, and the </w:t>
      </w:r>
      <w:r w:rsidR="003C1809" w:rsidRPr="00A63670">
        <w:rPr>
          <w:rFonts w:ascii="Times New Roman" w:hAnsi="Times New Roman"/>
          <w:sz w:val="24"/>
          <w:szCs w:val="24"/>
        </w:rPr>
        <w:t xml:space="preserve">DEIS does not </w:t>
      </w:r>
      <w:r w:rsidR="00FE4E3F" w:rsidRPr="00A63670">
        <w:rPr>
          <w:rFonts w:ascii="Times New Roman" w:hAnsi="Times New Roman"/>
          <w:sz w:val="24"/>
          <w:szCs w:val="24"/>
        </w:rPr>
        <w:t>identify the tipping point—i.e., it does not explain how often project-level amendments may occur</w:t>
      </w:r>
      <w:r w:rsidR="00F2659C" w:rsidRPr="00A63670">
        <w:rPr>
          <w:rFonts w:ascii="Times New Roman" w:hAnsi="Times New Roman"/>
          <w:sz w:val="24"/>
          <w:szCs w:val="24"/>
        </w:rPr>
        <w:t xml:space="preserve"> or how much acreage is expected to be affected. This uncertainty </w:t>
      </w:r>
      <w:r w:rsidRPr="00A63670">
        <w:rPr>
          <w:rFonts w:ascii="Times New Roman" w:hAnsi="Times New Roman"/>
          <w:sz w:val="24"/>
          <w:szCs w:val="24"/>
        </w:rPr>
        <w:t xml:space="preserve">invites conflict. The Forest Service would </w:t>
      </w:r>
      <w:r w:rsidR="00327B5D" w:rsidRPr="00A63670">
        <w:rPr>
          <w:rFonts w:ascii="Times New Roman" w:hAnsi="Times New Roman"/>
          <w:sz w:val="24"/>
          <w:szCs w:val="24"/>
        </w:rPr>
        <w:t xml:space="preserve">therefore </w:t>
      </w:r>
      <w:r w:rsidRPr="00A63670">
        <w:rPr>
          <w:rFonts w:ascii="Times New Roman" w:hAnsi="Times New Roman"/>
          <w:sz w:val="24"/>
          <w:szCs w:val="24"/>
        </w:rPr>
        <w:t>be wise to articulate a cap on the use of amendments</w:t>
      </w:r>
      <w:r w:rsidR="00327B5D" w:rsidRPr="00A63670">
        <w:rPr>
          <w:rFonts w:ascii="Times New Roman" w:hAnsi="Times New Roman"/>
          <w:sz w:val="24"/>
          <w:szCs w:val="24"/>
        </w:rPr>
        <w:t xml:space="preserve"> in the FEIS</w:t>
      </w:r>
      <w:r w:rsidRPr="00A63670">
        <w:rPr>
          <w:rFonts w:ascii="Times New Roman" w:hAnsi="Times New Roman"/>
          <w:sz w:val="24"/>
          <w:szCs w:val="24"/>
        </w:rPr>
        <w:t>. For example, the agency could make clear that project-level amendments (along with the other exceptions) will not affect more than 5% of old growth in any individual forest.</w:t>
      </w:r>
      <w:r w:rsidRPr="00A63670">
        <w:rPr>
          <w:rStyle w:val="FootnoteReference"/>
          <w:rFonts w:ascii="Times New Roman" w:hAnsi="Times New Roman"/>
          <w:sz w:val="24"/>
          <w:szCs w:val="24"/>
        </w:rPr>
        <w:footnoteReference w:id="135"/>
      </w:r>
      <w:r w:rsidRPr="00A63670">
        <w:rPr>
          <w:rFonts w:ascii="Times New Roman" w:hAnsi="Times New Roman"/>
          <w:sz w:val="24"/>
          <w:szCs w:val="24"/>
        </w:rPr>
        <w:t xml:space="preserve"> Alternatively, the Forest Service could clarify that project-level amendments to NOGA will require sign-off by the WO, which is responsible for the NOGA decision in the first place.</w:t>
      </w:r>
    </w:p>
    <w:p w14:paraId="73B281FC" w14:textId="77777777" w:rsidR="00C05B0F" w:rsidRPr="00A63670" w:rsidRDefault="00C05B0F">
      <w:pPr>
        <w:rPr>
          <w:rFonts w:ascii="Times New Roman" w:hAnsi="Times New Roman"/>
          <w:sz w:val="24"/>
          <w:szCs w:val="24"/>
        </w:rPr>
      </w:pPr>
    </w:p>
    <w:p w14:paraId="4E2F058D" w14:textId="12602FAF" w:rsidR="00AA271C" w:rsidRPr="00A63670" w:rsidRDefault="00AA271C">
      <w:pPr>
        <w:rPr>
          <w:rFonts w:ascii="Times New Roman" w:hAnsi="Times New Roman"/>
          <w:sz w:val="24"/>
          <w:szCs w:val="24"/>
        </w:rPr>
      </w:pPr>
      <w:r w:rsidRPr="00A63670">
        <w:rPr>
          <w:rFonts w:ascii="Times New Roman" w:hAnsi="Times New Roman"/>
          <w:sz w:val="24"/>
          <w:szCs w:val="24"/>
          <w:u w:val="single"/>
        </w:rPr>
        <w:t>Conclusion</w:t>
      </w:r>
      <w:r w:rsidRPr="00A63670">
        <w:rPr>
          <w:rFonts w:ascii="Times New Roman" w:hAnsi="Times New Roman"/>
          <w:sz w:val="24"/>
          <w:szCs w:val="24"/>
        </w:rPr>
        <w:t>:</w:t>
      </w:r>
    </w:p>
    <w:p w14:paraId="41761A70" w14:textId="74119E93" w:rsidR="00AA271C" w:rsidRPr="00A63670" w:rsidRDefault="00AA271C">
      <w:pPr>
        <w:rPr>
          <w:rFonts w:ascii="Times New Roman" w:hAnsi="Times New Roman"/>
          <w:sz w:val="24"/>
          <w:szCs w:val="24"/>
        </w:rPr>
      </w:pPr>
      <w:r w:rsidRPr="00A63670">
        <w:rPr>
          <w:rFonts w:ascii="Times New Roman" w:hAnsi="Times New Roman"/>
          <w:sz w:val="24"/>
          <w:szCs w:val="24"/>
        </w:rPr>
        <w:t xml:space="preserve">Again, we appreciate the </w:t>
      </w:r>
      <w:r w:rsidR="00995ACC" w:rsidRPr="00A63670">
        <w:rPr>
          <w:rFonts w:ascii="Times New Roman" w:hAnsi="Times New Roman"/>
          <w:sz w:val="24"/>
          <w:szCs w:val="24"/>
        </w:rPr>
        <w:t xml:space="preserve">transparency and frequent opportunities to participate in this process. </w:t>
      </w:r>
      <w:r w:rsidR="00823744" w:rsidRPr="00A63670">
        <w:rPr>
          <w:rFonts w:ascii="Times New Roman" w:hAnsi="Times New Roman"/>
          <w:sz w:val="24"/>
          <w:szCs w:val="24"/>
        </w:rPr>
        <w:t>Although it would be impossible for us to support the current draft without reservation, w</w:t>
      </w:r>
      <w:r w:rsidR="00BE332D" w:rsidRPr="00A63670">
        <w:rPr>
          <w:rFonts w:ascii="Times New Roman" w:hAnsi="Times New Roman"/>
          <w:sz w:val="24"/>
          <w:szCs w:val="24"/>
        </w:rPr>
        <w:t xml:space="preserve">e </w:t>
      </w:r>
      <w:r w:rsidR="00410F4F" w:rsidRPr="00A63670">
        <w:rPr>
          <w:rFonts w:ascii="Times New Roman" w:hAnsi="Times New Roman"/>
          <w:sz w:val="24"/>
          <w:szCs w:val="24"/>
        </w:rPr>
        <w:t>believe that the relatively minor improvements</w:t>
      </w:r>
      <w:r w:rsidR="00BE332D" w:rsidRPr="00A63670">
        <w:rPr>
          <w:rFonts w:ascii="Times New Roman" w:hAnsi="Times New Roman"/>
          <w:sz w:val="24"/>
          <w:szCs w:val="24"/>
        </w:rPr>
        <w:t xml:space="preserve"> </w:t>
      </w:r>
      <w:r w:rsidR="00410F4F" w:rsidRPr="00A63670">
        <w:rPr>
          <w:rFonts w:ascii="Times New Roman" w:hAnsi="Times New Roman"/>
          <w:sz w:val="24"/>
          <w:szCs w:val="24"/>
        </w:rPr>
        <w:t>discussed above</w:t>
      </w:r>
      <w:r w:rsidR="00823744" w:rsidRPr="00A63670">
        <w:rPr>
          <w:rFonts w:ascii="Times New Roman" w:hAnsi="Times New Roman"/>
          <w:sz w:val="24"/>
          <w:szCs w:val="24"/>
        </w:rPr>
        <w:t xml:space="preserve"> will ensure that the</w:t>
      </w:r>
      <w:r w:rsidR="00410F4F" w:rsidRPr="00A63670">
        <w:rPr>
          <w:rFonts w:ascii="Times New Roman" w:hAnsi="Times New Roman"/>
          <w:sz w:val="24"/>
          <w:szCs w:val="24"/>
        </w:rPr>
        <w:t xml:space="preserve"> Amendments </w:t>
      </w:r>
      <w:r w:rsidR="00823744" w:rsidRPr="00A63670">
        <w:rPr>
          <w:rFonts w:ascii="Times New Roman" w:hAnsi="Times New Roman"/>
          <w:sz w:val="24"/>
          <w:szCs w:val="24"/>
        </w:rPr>
        <w:t>are</w:t>
      </w:r>
      <w:r w:rsidR="00AC4630" w:rsidRPr="00A63670">
        <w:rPr>
          <w:rFonts w:ascii="Times New Roman" w:hAnsi="Times New Roman"/>
          <w:sz w:val="24"/>
          <w:szCs w:val="24"/>
        </w:rPr>
        <w:t xml:space="preserve"> effective and </w:t>
      </w:r>
      <w:r w:rsidR="009259E4" w:rsidRPr="00A63670">
        <w:rPr>
          <w:rFonts w:ascii="Times New Roman" w:hAnsi="Times New Roman"/>
          <w:sz w:val="24"/>
          <w:szCs w:val="24"/>
        </w:rPr>
        <w:t xml:space="preserve">legally </w:t>
      </w:r>
      <w:r w:rsidR="00AC4630" w:rsidRPr="00A63670">
        <w:rPr>
          <w:rFonts w:ascii="Times New Roman" w:hAnsi="Times New Roman"/>
          <w:sz w:val="24"/>
          <w:szCs w:val="24"/>
        </w:rPr>
        <w:t xml:space="preserve">defensible. </w:t>
      </w:r>
      <w:r w:rsidR="00995ACC" w:rsidRPr="00A63670">
        <w:rPr>
          <w:rFonts w:ascii="Times New Roman" w:hAnsi="Times New Roman"/>
          <w:sz w:val="24"/>
          <w:szCs w:val="24"/>
        </w:rPr>
        <w:t xml:space="preserve">Thank you in advance for your consideration of </w:t>
      </w:r>
      <w:r w:rsidR="00BE332D" w:rsidRPr="00A63670">
        <w:rPr>
          <w:rFonts w:ascii="Times New Roman" w:hAnsi="Times New Roman"/>
          <w:sz w:val="24"/>
          <w:szCs w:val="24"/>
        </w:rPr>
        <w:t>our</w:t>
      </w:r>
      <w:r w:rsidR="00995ACC" w:rsidRPr="00A63670">
        <w:rPr>
          <w:rFonts w:ascii="Times New Roman" w:hAnsi="Times New Roman"/>
          <w:sz w:val="24"/>
          <w:szCs w:val="24"/>
        </w:rPr>
        <w:t xml:space="preserve"> comments. We will reach out to schedule a time to discuss further at your</w:t>
      </w:r>
      <w:r w:rsidR="00CB1A46" w:rsidRPr="00A63670">
        <w:rPr>
          <w:rFonts w:ascii="Times New Roman" w:hAnsi="Times New Roman"/>
          <w:sz w:val="24"/>
          <w:szCs w:val="24"/>
        </w:rPr>
        <w:t xml:space="preserve"> convenience.</w:t>
      </w:r>
    </w:p>
    <w:p w14:paraId="72E2F003" w14:textId="117E9841" w:rsidR="00CB1A46" w:rsidRPr="00A63670" w:rsidRDefault="00CB1A46">
      <w:pPr>
        <w:rPr>
          <w:rFonts w:ascii="Times New Roman" w:hAnsi="Times New Roman"/>
          <w:sz w:val="24"/>
          <w:szCs w:val="24"/>
        </w:rPr>
      </w:pPr>
      <w:r w:rsidRPr="00A63670">
        <w:rPr>
          <w:rFonts w:ascii="Times New Roman" w:hAnsi="Times New Roman"/>
          <w:sz w:val="24"/>
          <w:szCs w:val="24"/>
        </w:rPr>
        <w:br/>
        <w:t>Sincerely,</w:t>
      </w:r>
    </w:p>
    <w:p w14:paraId="40E2D553" w14:textId="37C71AAA" w:rsidR="00672553" w:rsidRDefault="00B45D28" w:rsidP="001E7818">
      <w:pPr>
        <w:spacing w:after="0" w:line="240" w:lineRule="auto"/>
        <w:rPr>
          <w:rFonts w:ascii="Times New Roman" w:hAnsi="Times New Roman"/>
          <w:sz w:val="24"/>
          <w:szCs w:val="24"/>
        </w:rPr>
      </w:pPr>
      <w:r>
        <w:rPr>
          <w:rFonts w:ascii="Times New Roman" w:hAnsi="Times New Roman"/>
          <w:noProof/>
          <w:sz w:val="24"/>
          <w:szCs w:val="24"/>
        </w:rPr>
        <w:drawing>
          <wp:inline distT="0" distB="0" distL="0" distR="0" wp14:anchorId="6C56B14A" wp14:editId="088FBD98">
            <wp:extent cx="1371600" cy="548640"/>
            <wp:effectExtent l="0" t="0" r="0" b="3810"/>
            <wp:docPr id="1598591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591815" name="Picture 1598591815"/>
                    <pic:cNvPicPr/>
                  </pic:nvPicPr>
                  <pic:blipFill rotWithShape="1">
                    <a:blip r:embed="rId9">
                      <a:extLst>
                        <a:ext uri="{28A0092B-C50C-407E-A947-70E740481C1C}">
                          <a14:useLocalDpi xmlns:a14="http://schemas.microsoft.com/office/drawing/2010/main" val="0"/>
                        </a:ext>
                      </a:extLst>
                    </a:blip>
                    <a:srcRect l="4167" r="-4167"/>
                    <a:stretch/>
                  </pic:blipFill>
                  <pic:spPr>
                    <a:xfrm>
                      <a:off x="0" y="0"/>
                      <a:ext cx="1371600" cy="548640"/>
                    </a:xfrm>
                    <a:prstGeom prst="rect">
                      <a:avLst/>
                    </a:prstGeom>
                  </pic:spPr>
                </pic:pic>
              </a:graphicData>
            </a:graphic>
          </wp:inline>
        </w:drawing>
      </w:r>
    </w:p>
    <w:p w14:paraId="447731A1" w14:textId="26164F09" w:rsidR="00D04F92" w:rsidRDefault="00D04F92" w:rsidP="001E7818">
      <w:pPr>
        <w:spacing w:after="0" w:line="240" w:lineRule="auto"/>
        <w:rPr>
          <w:rFonts w:ascii="Times New Roman" w:hAnsi="Times New Roman"/>
          <w:sz w:val="24"/>
          <w:szCs w:val="24"/>
        </w:rPr>
      </w:pPr>
      <w:r w:rsidRPr="00A63670">
        <w:rPr>
          <w:rFonts w:ascii="Times New Roman" w:hAnsi="Times New Roman"/>
          <w:sz w:val="24"/>
          <w:szCs w:val="24"/>
        </w:rPr>
        <w:t>Sam Evans</w:t>
      </w:r>
    </w:p>
    <w:p w14:paraId="09253D5A" w14:textId="45C322E6" w:rsidR="00672553" w:rsidRPr="00A63670" w:rsidRDefault="00B45D28" w:rsidP="001E7818">
      <w:pPr>
        <w:spacing w:after="0" w:line="240" w:lineRule="auto"/>
        <w:rPr>
          <w:rFonts w:ascii="Times New Roman" w:hAnsi="Times New Roman"/>
          <w:sz w:val="24"/>
          <w:szCs w:val="24"/>
        </w:rPr>
      </w:pPr>
      <w:r w:rsidRPr="00B45D28">
        <w:rPr>
          <w:rFonts w:ascii="Times New Roman" w:hAnsi="Times New Roman"/>
          <w:sz w:val="24"/>
          <w:szCs w:val="24"/>
        </w:rPr>
        <w:t>National Forests and Parks Program</w:t>
      </w:r>
      <w:r>
        <w:rPr>
          <w:rFonts w:ascii="Times New Roman" w:hAnsi="Times New Roman"/>
          <w:sz w:val="24"/>
          <w:szCs w:val="24"/>
        </w:rPr>
        <w:t xml:space="preserve"> Leader</w:t>
      </w:r>
    </w:p>
    <w:p w14:paraId="3780BCBC" w14:textId="0AE9C611" w:rsidR="00B82FB8" w:rsidRDefault="00B82FB8" w:rsidP="001E7818">
      <w:pPr>
        <w:spacing w:after="0" w:line="240" w:lineRule="auto"/>
        <w:rPr>
          <w:rFonts w:ascii="Times New Roman" w:hAnsi="Times New Roman"/>
          <w:sz w:val="24"/>
          <w:szCs w:val="24"/>
        </w:rPr>
      </w:pPr>
      <w:r w:rsidRPr="00A63670">
        <w:rPr>
          <w:rFonts w:ascii="Times New Roman" w:hAnsi="Times New Roman"/>
          <w:sz w:val="24"/>
          <w:szCs w:val="24"/>
        </w:rPr>
        <w:t>S</w:t>
      </w:r>
      <w:r w:rsidR="00013947">
        <w:rPr>
          <w:rFonts w:ascii="Times New Roman" w:hAnsi="Times New Roman"/>
          <w:sz w:val="24"/>
          <w:szCs w:val="24"/>
        </w:rPr>
        <w:t>outhern Environmental Law Center</w:t>
      </w:r>
    </w:p>
    <w:p w14:paraId="17C99A10" w14:textId="0F5FDFA4" w:rsidR="00013947" w:rsidRDefault="00306B1C" w:rsidP="001E7818">
      <w:pPr>
        <w:spacing w:after="0" w:line="240" w:lineRule="auto"/>
        <w:rPr>
          <w:rFonts w:ascii="Times New Roman" w:hAnsi="Times New Roman"/>
          <w:sz w:val="24"/>
          <w:szCs w:val="24"/>
        </w:rPr>
      </w:pPr>
      <w:hyperlink r:id="rId10" w:history="1">
        <w:r w:rsidR="00013947" w:rsidRPr="004D514C">
          <w:rPr>
            <w:rStyle w:val="Hyperlink"/>
            <w:rFonts w:ascii="Times New Roman" w:hAnsi="Times New Roman"/>
            <w:sz w:val="24"/>
            <w:szCs w:val="24"/>
          </w:rPr>
          <w:t>sevans@selcnc.org</w:t>
        </w:r>
      </w:hyperlink>
    </w:p>
    <w:p w14:paraId="6E74E95F" w14:textId="77777777" w:rsidR="00D04F92" w:rsidRPr="00A63670" w:rsidRDefault="00D04F92" w:rsidP="001E7818">
      <w:pPr>
        <w:spacing w:after="0" w:line="240" w:lineRule="auto"/>
        <w:rPr>
          <w:rFonts w:ascii="Times New Roman" w:hAnsi="Times New Roman"/>
          <w:sz w:val="24"/>
          <w:szCs w:val="24"/>
        </w:rPr>
      </w:pPr>
    </w:p>
    <w:p w14:paraId="5588A2C3" w14:textId="77777777" w:rsidR="00545C13" w:rsidRDefault="00545C13" w:rsidP="001E7818">
      <w:pPr>
        <w:spacing w:after="0" w:line="240" w:lineRule="auto"/>
        <w:rPr>
          <w:rFonts w:ascii="Times New Roman" w:hAnsi="Times New Roman"/>
          <w:sz w:val="24"/>
          <w:szCs w:val="24"/>
        </w:rPr>
        <w:sectPr w:rsidR="00545C13" w:rsidSect="00FC6975">
          <w:headerReference w:type="default" r:id="rId11"/>
          <w:footerReference w:type="default" r:id="rId12"/>
          <w:headerReference w:type="first" r:id="rId13"/>
          <w:pgSz w:w="12240" w:h="15840"/>
          <w:pgMar w:top="1440" w:right="1440" w:bottom="1440" w:left="1440" w:header="720" w:footer="720" w:gutter="0"/>
          <w:cols w:space="720"/>
          <w:titlePg/>
          <w:docGrid w:linePitch="360"/>
        </w:sectPr>
      </w:pPr>
    </w:p>
    <w:p w14:paraId="4231D657" w14:textId="5204D241" w:rsidR="00545C13" w:rsidRDefault="00545C13" w:rsidP="001E7818">
      <w:pPr>
        <w:spacing w:after="0" w:line="240" w:lineRule="auto"/>
        <w:rPr>
          <w:rFonts w:ascii="Times New Roman" w:hAnsi="Times New Roman"/>
          <w:sz w:val="24"/>
          <w:szCs w:val="24"/>
        </w:rPr>
      </w:pPr>
      <w:r>
        <w:rPr>
          <w:rFonts w:ascii="Times New Roman" w:hAnsi="Times New Roman"/>
          <w:sz w:val="24"/>
          <w:szCs w:val="24"/>
        </w:rPr>
        <w:t>Sharon Fisher</w:t>
      </w:r>
    </w:p>
    <w:p w14:paraId="2C538D53" w14:textId="64B8A4E9" w:rsidR="00A56F2D" w:rsidRDefault="00C36B6F" w:rsidP="001E7818">
      <w:pPr>
        <w:spacing w:after="0" w:line="240" w:lineRule="auto"/>
        <w:rPr>
          <w:rFonts w:ascii="Times New Roman" w:hAnsi="Times New Roman"/>
          <w:sz w:val="24"/>
          <w:szCs w:val="24"/>
        </w:rPr>
      </w:pPr>
      <w:r>
        <w:rPr>
          <w:rFonts w:ascii="Times New Roman" w:hAnsi="Times New Roman"/>
          <w:sz w:val="24"/>
          <w:szCs w:val="24"/>
        </w:rPr>
        <w:t>President</w:t>
      </w:r>
    </w:p>
    <w:p w14:paraId="792B1903" w14:textId="51866813" w:rsidR="00545C13" w:rsidRDefault="00B82FB8" w:rsidP="001E7818">
      <w:pPr>
        <w:spacing w:after="0" w:line="240" w:lineRule="auto"/>
        <w:rPr>
          <w:rFonts w:ascii="Times New Roman" w:hAnsi="Times New Roman"/>
          <w:sz w:val="24"/>
          <w:szCs w:val="24"/>
        </w:rPr>
      </w:pPr>
      <w:r w:rsidRPr="00A63670">
        <w:rPr>
          <w:rFonts w:ascii="Times New Roman" w:hAnsi="Times New Roman"/>
          <w:sz w:val="24"/>
          <w:szCs w:val="24"/>
        </w:rPr>
        <w:t>Clinch Coalition</w:t>
      </w:r>
    </w:p>
    <w:p w14:paraId="0A020F71" w14:textId="77777777" w:rsidR="00545C13" w:rsidRDefault="00545C13" w:rsidP="001E7818">
      <w:pPr>
        <w:spacing w:after="0" w:line="240" w:lineRule="auto"/>
        <w:rPr>
          <w:rFonts w:ascii="Times New Roman" w:hAnsi="Times New Roman"/>
          <w:sz w:val="24"/>
          <w:szCs w:val="24"/>
        </w:rPr>
      </w:pPr>
    </w:p>
    <w:p w14:paraId="2061EF7F" w14:textId="1719B341" w:rsidR="00B82FB8" w:rsidRPr="00A63670" w:rsidRDefault="00545C13" w:rsidP="001E7818">
      <w:pPr>
        <w:spacing w:after="0" w:line="240" w:lineRule="auto"/>
        <w:rPr>
          <w:rFonts w:ascii="Times New Roman" w:hAnsi="Times New Roman"/>
          <w:sz w:val="24"/>
          <w:szCs w:val="24"/>
        </w:rPr>
      </w:pPr>
      <w:r>
        <w:rPr>
          <w:rFonts w:ascii="Times New Roman" w:hAnsi="Times New Roman"/>
          <w:sz w:val="24"/>
          <w:szCs w:val="24"/>
        </w:rPr>
        <w:t>Matt Wasson</w:t>
      </w:r>
      <w:r w:rsidR="00065BDA" w:rsidRPr="00A63670">
        <w:rPr>
          <w:rFonts w:ascii="Times New Roman" w:hAnsi="Times New Roman"/>
          <w:sz w:val="24"/>
          <w:szCs w:val="24"/>
        </w:rPr>
        <w:t xml:space="preserve"> </w:t>
      </w:r>
    </w:p>
    <w:p w14:paraId="62F6C6F0" w14:textId="776D6967" w:rsidR="00A56F2D" w:rsidRDefault="00250023" w:rsidP="001E7818">
      <w:pPr>
        <w:spacing w:after="0" w:line="240" w:lineRule="auto"/>
        <w:rPr>
          <w:rFonts w:ascii="Times New Roman" w:hAnsi="Times New Roman"/>
          <w:sz w:val="24"/>
          <w:szCs w:val="24"/>
        </w:rPr>
      </w:pPr>
      <w:r>
        <w:rPr>
          <w:rFonts w:ascii="Times New Roman" w:hAnsi="Times New Roman"/>
          <w:sz w:val="24"/>
          <w:szCs w:val="24"/>
        </w:rPr>
        <w:t>Director of Programs</w:t>
      </w:r>
    </w:p>
    <w:p w14:paraId="7593DD8B" w14:textId="1C617CA0" w:rsidR="00B82FB8" w:rsidRPr="00A63670" w:rsidRDefault="00B82FB8" w:rsidP="001E7818">
      <w:pPr>
        <w:spacing w:after="0" w:line="240" w:lineRule="auto"/>
        <w:rPr>
          <w:rFonts w:ascii="Times New Roman" w:hAnsi="Times New Roman"/>
          <w:sz w:val="24"/>
          <w:szCs w:val="24"/>
        </w:rPr>
      </w:pPr>
      <w:r w:rsidRPr="00A63670">
        <w:rPr>
          <w:rFonts w:ascii="Times New Roman" w:hAnsi="Times New Roman"/>
          <w:sz w:val="24"/>
          <w:szCs w:val="24"/>
        </w:rPr>
        <w:t>App</w:t>
      </w:r>
      <w:r w:rsidR="00545C13">
        <w:rPr>
          <w:rFonts w:ascii="Times New Roman" w:hAnsi="Times New Roman"/>
          <w:sz w:val="24"/>
          <w:szCs w:val="24"/>
        </w:rPr>
        <w:t>alachian</w:t>
      </w:r>
      <w:r w:rsidRPr="00A63670">
        <w:rPr>
          <w:rFonts w:ascii="Times New Roman" w:hAnsi="Times New Roman"/>
          <w:sz w:val="24"/>
          <w:szCs w:val="24"/>
        </w:rPr>
        <w:t xml:space="preserve"> Voice</w:t>
      </w:r>
      <w:r w:rsidR="001F563A" w:rsidRPr="00A63670">
        <w:rPr>
          <w:rFonts w:ascii="Times New Roman" w:hAnsi="Times New Roman"/>
          <w:sz w:val="24"/>
          <w:szCs w:val="24"/>
        </w:rPr>
        <w:t>s</w:t>
      </w:r>
      <w:r w:rsidR="00065BDA" w:rsidRPr="00A63670">
        <w:rPr>
          <w:rFonts w:ascii="Times New Roman" w:hAnsi="Times New Roman"/>
          <w:sz w:val="24"/>
          <w:szCs w:val="24"/>
        </w:rPr>
        <w:t xml:space="preserve"> </w:t>
      </w:r>
    </w:p>
    <w:p w14:paraId="27EA985B" w14:textId="77777777" w:rsidR="00545C13" w:rsidRDefault="00545C13" w:rsidP="001E7818">
      <w:pPr>
        <w:spacing w:after="0" w:line="240" w:lineRule="auto"/>
        <w:rPr>
          <w:rFonts w:ascii="Times New Roman" w:hAnsi="Times New Roman"/>
          <w:sz w:val="24"/>
          <w:szCs w:val="24"/>
        </w:rPr>
      </w:pPr>
    </w:p>
    <w:p w14:paraId="52609B95" w14:textId="583874ED" w:rsidR="00545C13" w:rsidRDefault="00545C13" w:rsidP="001E7818">
      <w:pPr>
        <w:spacing w:after="0" w:line="240" w:lineRule="auto"/>
        <w:rPr>
          <w:rFonts w:ascii="Times New Roman" w:hAnsi="Times New Roman"/>
          <w:sz w:val="24"/>
          <w:szCs w:val="24"/>
        </w:rPr>
      </w:pPr>
      <w:r>
        <w:rPr>
          <w:rFonts w:ascii="Times New Roman" w:hAnsi="Times New Roman"/>
          <w:sz w:val="24"/>
          <w:szCs w:val="24"/>
        </w:rPr>
        <w:t>Josh Kelly</w:t>
      </w:r>
    </w:p>
    <w:p w14:paraId="596E9953" w14:textId="75F16943" w:rsidR="00A56F2D" w:rsidRDefault="00F551C6" w:rsidP="001E7818">
      <w:pPr>
        <w:spacing w:after="0" w:line="240" w:lineRule="auto"/>
        <w:rPr>
          <w:rFonts w:ascii="Times New Roman" w:hAnsi="Times New Roman"/>
          <w:sz w:val="24"/>
          <w:szCs w:val="24"/>
        </w:rPr>
      </w:pPr>
      <w:r>
        <w:rPr>
          <w:rFonts w:ascii="Times New Roman" w:hAnsi="Times New Roman"/>
          <w:sz w:val="24"/>
          <w:szCs w:val="24"/>
        </w:rPr>
        <w:t>Resilient Forests Director</w:t>
      </w:r>
    </w:p>
    <w:p w14:paraId="79E07FCE" w14:textId="303AC399" w:rsidR="00B82FB8" w:rsidRDefault="001F563A" w:rsidP="001E7818">
      <w:pPr>
        <w:spacing w:after="0" w:line="240" w:lineRule="auto"/>
        <w:rPr>
          <w:rFonts w:ascii="Times New Roman" w:hAnsi="Times New Roman"/>
          <w:sz w:val="24"/>
          <w:szCs w:val="24"/>
        </w:rPr>
      </w:pPr>
      <w:r w:rsidRPr="00A63670">
        <w:rPr>
          <w:rFonts w:ascii="Times New Roman" w:hAnsi="Times New Roman"/>
          <w:sz w:val="24"/>
          <w:szCs w:val="24"/>
        </w:rPr>
        <w:t>M</w:t>
      </w:r>
      <w:r w:rsidR="00545C13">
        <w:rPr>
          <w:rFonts w:ascii="Times New Roman" w:hAnsi="Times New Roman"/>
          <w:sz w:val="24"/>
          <w:szCs w:val="24"/>
        </w:rPr>
        <w:t>ou</w:t>
      </w:r>
      <w:r w:rsidR="00C83C28">
        <w:rPr>
          <w:rFonts w:ascii="Times New Roman" w:hAnsi="Times New Roman"/>
          <w:sz w:val="24"/>
          <w:szCs w:val="24"/>
        </w:rPr>
        <w:t>n</w:t>
      </w:r>
      <w:r w:rsidR="00545C13">
        <w:rPr>
          <w:rFonts w:ascii="Times New Roman" w:hAnsi="Times New Roman"/>
          <w:sz w:val="24"/>
          <w:szCs w:val="24"/>
        </w:rPr>
        <w:t>tainTrue</w:t>
      </w:r>
    </w:p>
    <w:p w14:paraId="08EA3E69" w14:textId="77777777" w:rsidR="00545C13" w:rsidRDefault="00545C13" w:rsidP="001E7818">
      <w:pPr>
        <w:spacing w:after="0" w:line="240" w:lineRule="auto"/>
        <w:rPr>
          <w:rFonts w:ascii="Times New Roman" w:hAnsi="Times New Roman"/>
          <w:sz w:val="24"/>
          <w:szCs w:val="24"/>
        </w:rPr>
      </w:pPr>
    </w:p>
    <w:p w14:paraId="6ACCCEC0" w14:textId="45CEFC78" w:rsidR="00545C13" w:rsidRPr="00A63670" w:rsidRDefault="00545C13" w:rsidP="001E7818">
      <w:pPr>
        <w:spacing w:after="0" w:line="240" w:lineRule="auto"/>
        <w:rPr>
          <w:rFonts w:ascii="Times New Roman" w:hAnsi="Times New Roman"/>
          <w:sz w:val="24"/>
          <w:szCs w:val="24"/>
        </w:rPr>
      </w:pPr>
      <w:r>
        <w:rPr>
          <w:rFonts w:ascii="Times New Roman" w:hAnsi="Times New Roman"/>
          <w:sz w:val="24"/>
          <w:szCs w:val="24"/>
        </w:rPr>
        <w:t>Catherine Murray</w:t>
      </w:r>
    </w:p>
    <w:p w14:paraId="3C848B1B" w14:textId="1E2749C3" w:rsidR="00A56F2D" w:rsidRDefault="000D44CF" w:rsidP="001E7818">
      <w:pPr>
        <w:spacing w:after="0" w:line="240" w:lineRule="auto"/>
        <w:rPr>
          <w:rFonts w:ascii="Times New Roman" w:hAnsi="Times New Roman"/>
          <w:sz w:val="24"/>
          <w:szCs w:val="24"/>
        </w:rPr>
      </w:pPr>
      <w:r>
        <w:rPr>
          <w:rFonts w:ascii="Times New Roman" w:hAnsi="Times New Roman"/>
          <w:sz w:val="24"/>
          <w:szCs w:val="24"/>
        </w:rPr>
        <w:t>Director</w:t>
      </w:r>
    </w:p>
    <w:p w14:paraId="472C1E27" w14:textId="02FCEFB4" w:rsidR="001F563A" w:rsidRDefault="00545C13" w:rsidP="001E7818">
      <w:pPr>
        <w:spacing w:after="0" w:line="240" w:lineRule="auto"/>
        <w:rPr>
          <w:rFonts w:ascii="Times New Roman" w:hAnsi="Times New Roman"/>
          <w:sz w:val="24"/>
          <w:szCs w:val="24"/>
        </w:rPr>
      </w:pPr>
      <w:r>
        <w:rPr>
          <w:rFonts w:ascii="Times New Roman" w:hAnsi="Times New Roman"/>
          <w:sz w:val="24"/>
          <w:szCs w:val="24"/>
        </w:rPr>
        <w:t>Cherokee Forest Voices</w:t>
      </w:r>
    </w:p>
    <w:p w14:paraId="2C7D16D6" w14:textId="77777777" w:rsidR="00545C13" w:rsidRDefault="00545C13" w:rsidP="001E7818">
      <w:pPr>
        <w:spacing w:after="0" w:line="240" w:lineRule="auto"/>
        <w:rPr>
          <w:rFonts w:ascii="Times New Roman" w:hAnsi="Times New Roman"/>
          <w:sz w:val="24"/>
          <w:szCs w:val="24"/>
        </w:rPr>
      </w:pPr>
    </w:p>
    <w:p w14:paraId="576323F2" w14:textId="1DC83A14" w:rsidR="00545C13" w:rsidRPr="00A63670" w:rsidRDefault="00545C13" w:rsidP="001E7818">
      <w:pPr>
        <w:spacing w:after="0" w:line="240" w:lineRule="auto"/>
        <w:rPr>
          <w:rFonts w:ascii="Times New Roman" w:hAnsi="Times New Roman"/>
          <w:sz w:val="24"/>
          <w:szCs w:val="24"/>
        </w:rPr>
      </w:pPr>
      <w:r>
        <w:rPr>
          <w:rFonts w:ascii="Times New Roman" w:hAnsi="Times New Roman"/>
          <w:sz w:val="24"/>
          <w:szCs w:val="24"/>
        </w:rPr>
        <w:t>Maria Klouda</w:t>
      </w:r>
    </w:p>
    <w:p w14:paraId="0627FAC9" w14:textId="00295441" w:rsidR="00A56F2D" w:rsidRDefault="00B101B6" w:rsidP="001E7818">
      <w:pPr>
        <w:spacing w:after="0" w:line="240" w:lineRule="auto"/>
        <w:rPr>
          <w:rFonts w:ascii="Times New Roman" w:hAnsi="Times New Roman"/>
          <w:sz w:val="24"/>
          <w:szCs w:val="24"/>
        </w:rPr>
      </w:pPr>
      <w:r>
        <w:rPr>
          <w:rFonts w:ascii="Times New Roman" w:hAnsi="Times New Roman"/>
          <w:sz w:val="24"/>
          <w:szCs w:val="24"/>
        </w:rPr>
        <w:t>Director of Operations</w:t>
      </w:r>
    </w:p>
    <w:p w14:paraId="15297BDE" w14:textId="64457C54" w:rsidR="001F563A" w:rsidRPr="00A63670" w:rsidRDefault="00DC3BFC" w:rsidP="001E7818">
      <w:pPr>
        <w:spacing w:after="0" w:line="240" w:lineRule="auto"/>
        <w:rPr>
          <w:rFonts w:ascii="Times New Roman" w:hAnsi="Times New Roman"/>
          <w:sz w:val="24"/>
          <w:szCs w:val="24"/>
        </w:rPr>
      </w:pPr>
      <w:r w:rsidRPr="00A63670">
        <w:rPr>
          <w:rFonts w:ascii="Times New Roman" w:hAnsi="Times New Roman"/>
          <w:sz w:val="24"/>
          <w:szCs w:val="24"/>
        </w:rPr>
        <w:t>Georgia ForestWatch</w:t>
      </w:r>
      <w:r w:rsidR="001768AB" w:rsidRPr="00A63670">
        <w:rPr>
          <w:rFonts w:ascii="Times New Roman" w:hAnsi="Times New Roman"/>
          <w:sz w:val="24"/>
          <w:szCs w:val="24"/>
        </w:rPr>
        <w:t xml:space="preserve"> </w:t>
      </w:r>
    </w:p>
    <w:p w14:paraId="5BA90911" w14:textId="77777777" w:rsidR="00545C13" w:rsidRDefault="00545C13" w:rsidP="001E7818">
      <w:pPr>
        <w:spacing w:after="0" w:line="240" w:lineRule="auto"/>
        <w:rPr>
          <w:rFonts w:ascii="Times New Roman" w:hAnsi="Times New Roman"/>
          <w:sz w:val="24"/>
          <w:szCs w:val="24"/>
        </w:rPr>
      </w:pPr>
    </w:p>
    <w:p w14:paraId="77282193" w14:textId="384279B5" w:rsidR="00BC1F33" w:rsidRDefault="00BC1F33" w:rsidP="001E7818">
      <w:pPr>
        <w:spacing w:after="0" w:line="240" w:lineRule="auto"/>
        <w:rPr>
          <w:rFonts w:ascii="Times New Roman" w:hAnsi="Times New Roman"/>
          <w:sz w:val="24"/>
          <w:szCs w:val="24"/>
        </w:rPr>
      </w:pPr>
      <w:r w:rsidRPr="00A63670">
        <w:rPr>
          <w:rFonts w:ascii="Times New Roman" w:hAnsi="Times New Roman"/>
          <w:sz w:val="24"/>
          <w:szCs w:val="24"/>
        </w:rPr>
        <w:t>Hugh</w:t>
      </w:r>
      <w:r w:rsidR="00545C13">
        <w:rPr>
          <w:rFonts w:ascii="Times New Roman" w:hAnsi="Times New Roman"/>
          <w:sz w:val="24"/>
          <w:szCs w:val="24"/>
        </w:rPr>
        <w:t xml:space="preserve"> Irwin</w:t>
      </w:r>
    </w:p>
    <w:p w14:paraId="6D6D172A" w14:textId="41451A2D" w:rsidR="00545C13" w:rsidRDefault="000C6B56" w:rsidP="001E7818">
      <w:pPr>
        <w:spacing w:after="0" w:line="240" w:lineRule="auto"/>
        <w:rPr>
          <w:rFonts w:ascii="Times New Roman" w:hAnsi="Times New Roman"/>
          <w:sz w:val="24"/>
          <w:szCs w:val="24"/>
        </w:rPr>
      </w:pPr>
      <w:r>
        <w:rPr>
          <w:rFonts w:ascii="Times New Roman" w:hAnsi="Times New Roman"/>
          <w:sz w:val="24"/>
          <w:szCs w:val="24"/>
        </w:rPr>
        <w:t>Landscape Conservation Planner (Retired)</w:t>
      </w:r>
    </w:p>
    <w:p w14:paraId="336232B9" w14:textId="77777777" w:rsidR="00A56F2D" w:rsidRDefault="00A56F2D" w:rsidP="001E7818">
      <w:pPr>
        <w:spacing w:after="0" w:line="240" w:lineRule="auto"/>
        <w:rPr>
          <w:rFonts w:ascii="Times New Roman" w:hAnsi="Times New Roman"/>
          <w:sz w:val="24"/>
          <w:szCs w:val="24"/>
        </w:rPr>
      </w:pPr>
    </w:p>
    <w:p w14:paraId="6B1B97AA" w14:textId="783C5873" w:rsidR="00545C13" w:rsidRPr="00A63670" w:rsidRDefault="00545C13" w:rsidP="001E7818">
      <w:pPr>
        <w:spacing w:after="0" w:line="240" w:lineRule="auto"/>
        <w:rPr>
          <w:rFonts w:ascii="Times New Roman" w:hAnsi="Times New Roman"/>
          <w:sz w:val="24"/>
          <w:szCs w:val="24"/>
        </w:rPr>
      </w:pPr>
      <w:r>
        <w:rPr>
          <w:rFonts w:ascii="Times New Roman" w:hAnsi="Times New Roman"/>
          <w:sz w:val="24"/>
          <w:szCs w:val="24"/>
        </w:rPr>
        <w:t>Ellen Stuart-Haentjens</w:t>
      </w:r>
    </w:p>
    <w:p w14:paraId="2408C261" w14:textId="5977AE3D" w:rsidR="00A56F2D" w:rsidRDefault="00B101B6" w:rsidP="001E7818">
      <w:pPr>
        <w:spacing w:after="0" w:line="240" w:lineRule="auto"/>
        <w:rPr>
          <w:rFonts w:ascii="Times New Roman" w:hAnsi="Times New Roman"/>
          <w:sz w:val="24"/>
          <w:szCs w:val="24"/>
        </w:rPr>
      </w:pPr>
      <w:r>
        <w:rPr>
          <w:rFonts w:ascii="Times New Roman" w:hAnsi="Times New Roman"/>
          <w:sz w:val="24"/>
          <w:szCs w:val="24"/>
        </w:rPr>
        <w:t>Executive Director</w:t>
      </w:r>
    </w:p>
    <w:p w14:paraId="4881C686" w14:textId="5940BFBE" w:rsidR="00545C13" w:rsidRDefault="000045CE" w:rsidP="001E7818">
      <w:pPr>
        <w:spacing w:after="0" w:line="240" w:lineRule="auto"/>
        <w:rPr>
          <w:rFonts w:ascii="Times New Roman" w:hAnsi="Times New Roman"/>
          <w:sz w:val="24"/>
          <w:szCs w:val="24"/>
        </w:rPr>
      </w:pPr>
      <w:r w:rsidRPr="00A63670">
        <w:rPr>
          <w:rFonts w:ascii="Times New Roman" w:hAnsi="Times New Roman"/>
          <w:sz w:val="24"/>
          <w:szCs w:val="24"/>
        </w:rPr>
        <w:t>Virginia Wilderness Committe</w:t>
      </w:r>
      <w:r w:rsidR="00545C13">
        <w:rPr>
          <w:rFonts w:ascii="Times New Roman" w:hAnsi="Times New Roman"/>
          <w:sz w:val="24"/>
          <w:szCs w:val="24"/>
        </w:rPr>
        <w:t>e</w:t>
      </w:r>
    </w:p>
    <w:p w14:paraId="511BC4E0" w14:textId="77777777" w:rsidR="00545C13" w:rsidRDefault="00545C13" w:rsidP="001E7818">
      <w:pPr>
        <w:spacing w:after="0" w:line="240" w:lineRule="auto"/>
        <w:rPr>
          <w:rFonts w:ascii="Times New Roman" w:hAnsi="Times New Roman"/>
          <w:sz w:val="24"/>
          <w:szCs w:val="24"/>
        </w:rPr>
      </w:pPr>
    </w:p>
    <w:p w14:paraId="55980C10" w14:textId="3916DA21" w:rsidR="000045CE" w:rsidRPr="00A63670" w:rsidRDefault="00545C13" w:rsidP="001E7818">
      <w:pPr>
        <w:spacing w:after="0" w:line="240" w:lineRule="auto"/>
        <w:rPr>
          <w:rFonts w:ascii="Times New Roman" w:hAnsi="Times New Roman"/>
          <w:sz w:val="24"/>
          <w:szCs w:val="24"/>
        </w:rPr>
      </w:pPr>
      <w:r>
        <w:rPr>
          <w:rFonts w:ascii="Times New Roman" w:hAnsi="Times New Roman"/>
          <w:sz w:val="24"/>
          <w:szCs w:val="24"/>
        </w:rPr>
        <w:t>Lauren Kallmeyer</w:t>
      </w:r>
      <w:r w:rsidR="001768AB" w:rsidRPr="00A63670">
        <w:rPr>
          <w:rFonts w:ascii="Times New Roman" w:hAnsi="Times New Roman"/>
          <w:sz w:val="24"/>
          <w:szCs w:val="24"/>
        </w:rPr>
        <w:t xml:space="preserve"> </w:t>
      </w:r>
    </w:p>
    <w:p w14:paraId="7FC19421" w14:textId="4BAE253E" w:rsidR="00A56F2D" w:rsidRDefault="00376AB8" w:rsidP="001E7818">
      <w:pPr>
        <w:spacing w:after="0" w:line="240" w:lineRule="auto"/>
        <w:rPr>
          <w:rFonts w:ascii="Times New Roman" w:hAnsi="Times New Roman"/>
          <w:sz w:val="24"/>
          <w:szCs w:val="24"/>
        </w:rPr>
      </w:pPr>
      <w:r>
        <w:rPr>
          <w:rFonts w:ascii="Times New Roman" w:hAnsi="Times New Roman"/>
          <w:sz w:val="24"/>
          <w:szCs w:val="24"/>
        </w:rPr>
        <w:t>Executive Director</w:t>
      </w:r>
    </w:p>
    <w:p w14:paraId="41A931D2" w14:textId="77777777" w:rsidR="00545C13" w:rsidRDefault="000045CE" w:rsidP="001E7818">
      <w:pPr>
        <w:spacing w:after="0" w:line="240" w:lineRule="auto"/>
        <w:rPr>
          <w:rFonts w:ascii="Times New Roman" w:hAnsi="Times New Roman"/>
          <w:sz w:val="24"/>
          <w:szCs w:val="24"/>
        </w:rPr>
      </w:pPr>
      <w:r w:rsidRPr="00A63670">
        <w:rPr>
          <w:rFonts w:ascii="Times New Roman" w:hAnsi="Times New Roman"/>
          <w:sz w:val="24"/>
          <w:szCs w:val="24"/>
        </w:rPr>
        <w:t>Kentucky Heartwoo</w:t>
      </w:r>
      <w:r w:rsidR="00545C13">
        <w:rPr>
          <w:rFonts w:ascii="Times New Roman" w:hAnsi="Times New Roman"/>
          <w:sz w:val="24"/>
          <w:szCs w:val="24"/>
        </w:rPr>
        <w:t>d</w:t>
      </w:r>
      <w:r w:rsidR="00065BDA" w:rsidRPr="00A63670">
        <w:rPr>
          <w:rFonts w:ascii="Times New Roman" w:hAnsi="Times New Roman"/>
          <w:sz w:val="24"/>
          <w:szCs w:val="24"/>
        </w:rPr>
        <w:t xml:space="preserve"> </w:t>
      </w:r>
    </w:p>
    <w:p w14:paraId="15111E84" w14:textId="77777777" w:rsidR="00A56F2D" w:rsidRDefault="00A56F2D" w:rsidP="001E7818">
      <w:pPr>
        <w:spacing w:after="0" w:line="240" w:lineRule="auto"/>
        <w:rPr>
          <w:rFonts w:ascii="Times New Roman" w:hAnsi="Times New Roman"/>
          <w:sz w:val="24"/>
          <w:szCs w:val="24"/>
        </w:rPr>
      </w:pPr>
    </w:p>
    <w:p w14:paraId="75D8FF55" w14:textId="7F15BB5B" w:rsidR="00A56F2D" w:rsidRDefault="00A56F2D" w:rsidP="001E7818">
      <w:pPr>
        <w:spacing w:after="0" w:line="240" w:lineRule="auto"/>
        <w:rPr>
          <w:rFonts w:ascii="Times New Roman" w:hAnsi="Times New Roman"/>
          <w:sz w:val="24"/>
          <w:szCs w:val="24"/>
        </w:rPr>
        <w:sectPr w:rsidR="00A56F2D" w:rsidSect="00545C13">
          <w:type w:val="continuous"/>
          <w:pgSz w:w="12240" w:h="15840"/>
          <w:pgMar w:top="1440" w:right="1440" w:bottom="1440" w:left="1440" w:header="720" w:footer="720" w:gutter="0"/>
          <w:cols w:num="2" w:space="720"/>
          <w:titlePg/>
          <w:docGrid w:linePitch="360"/>
        </w:sectPr>
      </w:pPr>
    </w:p>
    <w:p w14:paraId="07ECC483" w14:textId="77777777" w:rsidR="007172AB" w:rsidRPr="00A63670" w:rsidRDefault="007172AB" w:rsidP="001E7818">
      <w:pPr>
        <w:spacing w:after="0" w:line="240" w:lineRule="auto"/>
        <w:rPr>
          <w:rFonts w:ascii="Times New Roman" w:hAnsi="Times New Roman"/>
          <w:sz w:val="24"/>
          <w:szCs w:val="24"/>
        </w:rPr>
      </w:pPr>
    </w:p>
    <w:p w14:paraId="1B32E434" w14:textId="77777777" w:rsidR="00545C13" w:rsidRDefault="00545C13" w:rsidP="001E7818">
      <w:pPr>
        <w:spacing w:after="0" w:line="240" w:lineRule="auto"/>
        <w:rPr>
          <w:rFonts w:ascii="Times New Roman" w:hAnsi="Times New Roman"/>
          <w:sz w:val="24"/>
          <w:szCs w:val="24"/>
        </w:rPr>
      </w:pPr>
    </w:p>
    <w:p w14:paraId="01B03DC0" w14:textId="0A694DCD" w:rsidR="007172AB" w:rsidRPr="00A63670" w:rsidRDefault="007172AB" w:rsidP="001E7818">
      <w:pPr>
        <w:spacing w:after="0" w:line="240" w:lineRule="auto"/>
        <w:rPr>
          <w:rFonts w:ascii="Times New Roman" w:hAnsi="Times New Roman"/>
          <w:sz w:val="24"/>
          <w:szCs w:val="24"/>
        </w:rPr>
      </w:pPr>
      <w:r w:rsidRPr="00A63670">
        <w:rPr>
          <w:rFonts w:ascii="Times New Roman" w:hAnsi="Times New Roman"/>
          <w:sz w:val="24"/>
          <w:szCs w:val="24"/>
        </w:rPr>
        <w:t>cc:</w:t>
      </w:r>
    </w:p>
    <w:p w14:paraId="53A330A8" w14:textId="47A0DDF0" w:rsidR="007172AB" w:rsidRPr="00A63670" w:rsidRDefault="007172AB" w:rsidP="001E7818">
      <w:pPr>
        <w:spacing w:after="0" w:line="240" w:lineRule="auto"/>
        <w:rPr>
          <w:rFonts w:ascii="Times New Roman" w:hAnsi="Times New Roman"/>
          <w:sz w:val="24"/>
          <w:szCs w:val="24"/>
        </w:rPr>
      </w:pPr>
      <w:r w:rsidRPr="00A63670">
        <w:rPr>
          <w:rFonts w:ascii="Times New Roman" w:hAnsi="Times New Roman"/>
          <w:sz w:val="24"/>
          <w:szCs w:val="24"/>
        </w:rPr>
        <w:t>Chris French</w:t>
      </w:r>
    </w:p>
    <w:p w14:paraId="20D8929A" w14:textId="2F8326C5" w:rsidR="007172AB" w:rsidRPr="00A63670" w:rsidRDefault="007172AB" w:rsidP="001E7818">
      <w:pPr>
        <w:spacing w:after="0" w:line="240" w:lineRule="auto"/>
        <w:rPr>
          <w:rFonts w:ascii="Times New Roman" w:hAnsi="Times New Roman"/>
          <w:sz w:val="24"/>
          <w:szCs w:val="24"/>
        </w:rPr>
      </w:pPr>
      <w:r w:rsidRPr="00A63670">
        <w:rPr>
          <w:rFonts w:ascii="Times New Roman" w:hAnsi="Times New Roman"/>
          <w:sz w:val="24"/>
          <w:szCs w:val="24"/>
        </w:rPr>
        <w:t>Meryl Harrell</w:t>
      </w:r>
    </w:p>
    <w:p w14:paraId="3A4F123F" w14:textId="5B574F11" w:rsidR="007172AB" w:rsidRPr="00A63670" w:rsidRDefault="00E232B3" w:rsidP="001E7818">
      <w:pPr>
        <w:spacing w:after="0" w:line="240" w:lineRule="auto"/>
        <w:rPr>
          <w:rFonts w:ascii="Times New Roman" w:hAnsi="Times New Roman"/>
          <w:sz w:val="24"/>
          <w:szCs w:val="24"/>
        </w:rPr>
      </w:pPr>
      <w:r w:rsidRPr="00A63670">
        <w:rPr>
          <w:rFonts w:ascii="Times New Roman" w:hAnsi="Times New Roman"/>
          <w:sz w:val="24"/>
          <w:szCs w:val="24"/>
        </w:rPr>
        <w:t>Jennifer McRae</w:t>
      </w:r>
    </w:p>
    <w:p w14:paraId="59CE5BEA" w14:textId="69B59690" w:rsidR="00926FFF" w:rsidRPr="00A63670" w:rsidRDefault="00926FFF" w:rsidP="001E7818">
      <w:pPr>
        <w:spacing w:after="0" w:line="240" w:lineRule="auto"/>
        <w:rPr>
          <w:rFonts w:ascii="Times New Roman" w:hAnsi="Times New Roman"/>
          <w:sz w:val="24"/>
          <w:szCs w:val="24"/>
        </w:rPr>
      </w:pPr>
      <w:r w:rsidRPr="00A63670">
        <w:rPr>
          <w:rFonts w:ascii="Times New Roman" w:hAnsi="Times New Roman"/>
          <w:sz w:val="24"/>
          <w:szCs w:val="24"/>
        </w:rPr>
        <w:t>Jamie Barbour</w:t>
      </w:r>
    </w:p>
    <w:p w14:paraId="0F612181" w14:textId="60FA5F8D" w:rsidR="00926FFF" w:rsidRPr="00A63670" w:rsidRDefault="00926FFF" w:rsidP="001E7818">
      <w:pPr>
        <w:spacing w:after="0" w:line="240" w:lineRule="auto"/>
        <w:rPr>
          <w:rFonts w:ascii="Times New Roman" w:hAnsi="Times New Roman"/>
          <w:sz w:val="24"/>
          <w:szCs w:val="24"/>
        </w:rPr>
      </w:pPr>
      <w:r w:rsidRPr="00A63670">
        <w:rPr>
          <w:rFonts w:ascii="Times New Roman" w:hAnsi="Times New Roman"/>
          <w:sz w:val="24"/>
          <w:szCs w:val="24"/>
        </w:rPr>
        <w:t>Pete Nelson</w:t>
      </w:r>
    </w:p>
    <w:sectPr w:rsidR="00926FFF" w:rsidRPr="00A63670" w:rsidSect="00545C1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37104" w14:textId="77777777" w:rsidR="00E149A1" w:rsidRDefault="00E149A1" w:rsidP="00AF6084">
      <w:pPr>
        <w:spacing w:after="0" w:line="240" w:lineRule="auto"/>
      </w:pPr>
      <w:r>
        <w:separator/>
      </w:r>
    </w:p>
  </w:endnote>
  <w:endnote w:type="continuationSeparator" w:id="0">
    <w:p w14:paraId="3D1634AE" w14:textId="77777777" w:rsidR="00E149A1" w:rsidRDefault="00E149A1" w:rsidP="00AF6084">
      <w:pPr>
        <w:spacing w:after="0" w:line="240" w:lineRule="auto"/>
      </w:pPr>
      <w:r>
        <w:continuationSeparator/>
      </w:r>
    </w:p>
  </w:endnote>
  <w:endnote w:type="continuationNotice" w:id="1">
    <w:p w14:paraId="683ED9DB" w14:textId="77777777" w:rsidR="00E149A1" w:rsidRDefault="00E149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7324040"/>
      <w:docPartObj>
        <w:docPartGallery w:val="Page Numbers (Bottom of Page)"/>
        <w:docPartUnique/>
      </w:docPartObj>
    </w:sdtPr>
    <w:sdtEndPr>
      <w:rPr>
        <w:rFonts w:ascii="Times New Roman" w:hAnsi="Times New Roman" w:cs="Times New Roman"/>
        <w:noProof/>
        <w:sz w:val="24"/>
        <w:szCs w:val="24"/>
      </w:rPr>
    </w:sdtEndPr>
    <w:sdtContent>
      <w:p w14:paraId="7A3994B4" w14:textId="7E8D7190" w:rsidR="00FC6975" w:rsidRPr="00A63670" w:rsidRDefault="00FC6975">
        <w:pPr>
          <w:pStyle w:val="Footer"/>
          <w:jc w:val="center"/>
          <w:rPr>
            <w:rFonts w:ascii="Times New Roman" w:hAnsi="Times New Roman" w:cs="Times New Roman"/>
            <w:sz w:val="24"/>
            <w:szCs w:val="24"/>
          </w:rPr>
        </w:pPr>
        <w:r w:rsidRPr="00A63670">
          <w:rPr>
            <w:rFonts w:ascii="Times New Roman" w:hAnsi="Times New Roman" w:cs="Times New Roman"/>
            <w:sz w:val="24"/>
            <w:szCs w:val="24"/>
          </w:rPr>
          <w:fldChar w:fldCharType="begin"/>
        </w:r>
        <w:r w:rsidRPr="00A63670">
          <w:rPr>
            <w:rFonts w:ascii="Times New Roman" w:hAnsi="Times New Roman" w:cs="Times New Roman"/>
            <w:sz w:val="24"/>
            <w:szCs w:val="24"/>
          </w:rPr>
          <w:instrText xml:space="preserve"> PAGE   \* MERGEFORMAT </w:instrText>
        </w:r>
        <w:r w:rsidRPr="00A63670">
          <w:rPr>
            <w:rFonts w:ascii="Times New Roman" w:hAnsi="Times New Roman" w:cs="Times New Roman"/>
            <w:sz w:val="24"/>
            <w:szCs w:val="24"/>
          </w:rPr>
          <w:fldChar w:fldCharType="separate"/>
        </w:r>
        <w:r w:rsidRPr="00A63670">
          <w:rPr>
            <w:rFonts w:ascii="Times New Roman" w:hAnsi="Times New Roman" w:cs="Times New Roman"/>
            <w:noProof/>
            <w:sz w:val="24"/>
            <w:szCs w:val="24"/>
          </w:rPr>
          <w:t>2</w:t>
        </w:r>
        <w:r w:rsidRPr="00A63670">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3352F" w14:textId="77777777" w:rsidR="00E149A1" w:rsidRDefault="00E149A1" w:rsidP="00AF6084">
      <w:pPr>
        <w:spacing w:after="0" w:line="240" w:lineRule="auto"/>
      </w:pPr>
      <w:r>
        <w:separator/>
      </w:r>
    </w:p>
  </w:footnote>
  <w:footnote w:type="continuationSeparator" w:id="0">
    <w:p w14:paraId="3C85E2CC" w14:textId="77777777" w:rsidR="00E149A1" w:rsidRDefault="00E149A1" w:rsidP="00AF6084">
      <w:pPr>
        <w:spacing w:after="0" w:line="240" w:lineRule="auto"/>
      </w:pPr>
      <w:r>
        <w:continuationSeparator/>
      </w:r>
    </w:p>
  </w:footnote>
  <w:footnote w:type="continuationNotice" w:id="1">
    <w:p w14:paraId="634535D0" w14:textId="77777777" w:rsidR="00E149A1" w:rsidRDefault="00E149A1">
      <w:pPr>
        <w:spacing w:after="0" w:line="240" w:lineRule="auto"/>
      </w:pPr>
    </w:p>
  </w:footnote>
  <w:footnote w:id="2">
    <w:p w14:paraId="0D5A26BE" w14:textId="46999E7E" w:rsidR="006D4C88" w:rsidRPr="00A63670" w:rsidRDefault="006D4C88">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In particular, we appreciate the removal of the word “primary” from Standard 3, </w:t>
      </w:r>
      <w:r w:rsidR="00602BBF" w:rsidRPr="00A63670">
        <w:rPr>
          <w:rFonts w:ascii="Times New Roman" w:hAnsi="Times New Roman"/>
        </w:rPr>
        <w:t xml:space="preserve">clarification </w:t>
      </w:r>
      <w:r w:rsidR="00034E37" w:rsidRPr="00A63670">
        <w:rPr>
          <w:rFonts w:ascii="Times New Roman" w:hAnsi="Times New Roman"/>
        </w:rPr>
        <w:t>in Standard 2a that wildlife management in old growth should be for the benefit of old-growth associates</w:t>
      </w:r>
      <w:r w:rsidR="00893B3D" w:rsidRPr="00A63670">
        <w:rPr>
          <w:rFonts w:ascii="Times New Roman" w:hAnsi="Times New Roman"/>
        </w:rPr>
        <w:t xml:space="preserve">, </w:t>
      </w:r>
      <w:r w:rsidR="00F63818" w:rsidRPr="00A63670">
        <w:rPr>
          <w:rFonts w:ascii="Times New Roman" w:hAnsi="Times New Roman"/>
        </w:rPr>
        <w:t xml:space="preserve">and </w:t>
      </w:r>
      <w:r w:rsidR="008D545E" w:rsidRPr="00A63670">
        <w:rPr>
          <w:rFonts w:ascii="Times New Roman" w:hAnsi="Times New Roman"/>
        </w:rPr>
        <w:t>application of Objective 4 to the “plan area” rather than “at least one landscape.”</w:t>
      </w:r>
      <w:r w:rsidR="00816348" w:rsidRPr="00A63670">
        <w:rPr>
          <w:rFonts w:ascii="Times New Roman" w:hAnsi="Times New Roman"/>
        </w:rPr>
        <w:t xml:space="preserve"> </w:t>
      </w:r>
    </w:p>
  </w:footnote>
  <w:footnote w:id="3">
    <w:p w14:paraId="1A89604E" w14:textId="48D40937" w:rsidR="004E24D3" w:rsidRPr="00A63670" w:rsidRDefault="004E24D3">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In the interest of brevity and with respect for the agency’s planned timeline, we do not reproduce discussions from our prior comments of the scientific literature or management trends in the Southern Appalachians. Instead, we incorporate those prior comments</w:t>
      </w:r>
      <w:r w:rsidR="00247D03" w:rsidRPr="00A63670">
        <w:rPr>
          <w:rFonts w:ascii="Times New Roman" w:hAnsi="Times New Roman"/>
        </w:rPr>
        <w:t xml:space="preserve"> (on the ANPR and NOI)</w:t>
      </w:r>
      <w:r w:rsidRPr="00A63670">
        <w:rPr>
          <w:rFonts w:ascii="Times New Roman" w:hAnsi="Times New Roman"/>
        </w:rPr>
        <w:t xml:space="preserve"> by reference.</w:t>
      </w:r>
    </w:p>
  </w:footnote>
  <w:footnote w:id="4">
    <w:p w14:paraId="46A3B3C9" w14:textId="4CDDED9D" w:rsidR="00633BF2" w:rsidRPr="00A63670" w:rsidRDefault="00633BF2">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002D463B" w:rsidRPr="00A63670">
        <w:rPr>
          <w:rFonts w:ascii="Times New Roman" w:hAnsi="Times New Roman"/>
        </w:rPr>
        <w:t>DEIS at 103</w:t>
      </w:r>
      <w:r w:rsidR="00E35810" w:rsidRPr="00A63670">
        <w:rPr>
          <w:rFonts w:ascii="Times New Roman" w:hAnsi="Times New Roman"/>
        </w:rPr>
        <w:t xml:space="preserve"> (explaining why the proposed action </w:t>
      </w:r>
      <w:r w:rsidR="00831FBE" w:rsidRPr="00A63670">
        <w:rPr>
          <w:rFonts w:ascii="Times New Roman" w:hAnsi="Times New Roman"/>
        </w:rPr>
        <w:t>“is anticipated to lead to the achievement of desired conditions at the fastest rate”).</w:t>
      </w:r>
    </w:p>
  </w:footnote>
  <w:footnote w:id="5">
    <w:p w14:paraId="64C88760" w14:textId="1447F911" w:rsidR="002569B3" w:rsidRPr="00A63670" w:rsidRDefault="002569B3">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Pr="00A63670">
        <w:rPr>
          <w:rFonts w:ascii="Times New Roman" w:hAnsi="Times New Roman"/>
          <w:i/>
          <w:iCs/>
        </w:rPr>
        <w:t>See</w:t>
      </w:r>
      <w:r w:rsidRPr="00A63670">
        <w:rPr>
          <w:rFonts w:ascii="Times New Roman" w:hAnsi="Times New Roman"/>
        </w:rPr>
        <w:t xml:space="preserve"> Tom Stoppard, Rosencrantz and Guildenstern are Dead (1966) (“Words, words. They’re all we have to go on.”).</w:t>
      </w:r>
    </w:p>
  </w:footnote>
  <w:footnote w:id="6">
    <w:p w14:paraId="7D97B6AE" w14:textId="6A060094" w:rsidR="00EE5DB9" w:rsidRPr="00A63670" w:rsidRDefault="00EE5DB9">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00E825D0" w:rsidRPr="00A63670">
        <w:rPr>
          <w:rFonts w:ascii="Times New Roman" w:hAnsi="Times New Roman"/>
        </w:rPr>
        <w:t>DEIS at S-4.</w:t>
      </w:r>
    </w:p>
  </w:footnote>
  <w:footnote w:id="7">
    <w:p w14:paraId="1B3C53ED" w14:textId="17BEB1FC" w:rsidR="00051A87" w:rsidRPr="00A63670" w:rsidRDefault="00051A87">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Pr="00A63670">
        <w:rPr>
          <w:rFonts w:ascii="Times New Roman" w:hAnsi="Times New Roman"/>
          <w:i/>
          <w:iCs/>
        </w:rPr>
        <w:t>See</w:t>
      </w:r>
      <w:r w:rsidRPr="00A63670">
        <w:rPr>
          <w:rFonts w:ascii="Times New Roman" w:hAnsi="Times New Roman"/>
        </w:rPr>
        <w:t xml:space="preserve"> DEIS at </w:t>
      </w:r>
      <w:r w:rsidR="00527890" w:rsidRPr="00A63670">
        <w:rPr>
          <w:rFonts w:ascii="Times New Roman" w:hAnsi="Times New Roman"/>
        </w:rPr>
        <w:t>25</w:t>
      </w:r>
      <w:r w:rsidR="00496BDE" w:rsidRPr="00A63670">
        <w:rPr>
          <w:rFonts w:ascii="Times New Roman" w:hAnsi="Times New Roman"/>
        </w:rPr>
        <w:t xml:space="preserve"> (explaining intent of NOGA-FW-DC-01</w:t>
      </w:r>
      <w:r w:rsidR="00DC53B3" w:rsidRPr="00A63670">
        <w:rPr>
          <w:rFonts w:ascii="Times New Roman" w:hAnsi="Times New Roman"/>
        </w:rPr>
        <w:t xml:space="preserve"> to drive measurable progress for amount, etc. of old growth</w:t>
      </w:r>
      <w:r w:rsidR="001B345C" w:rsidRPr="00A63670">
        <w:rPr>
          <w:rFonts w:ascii="Times New Roman" w:hAnsi="Times New Roman"/>
        </w:rPr>
        <w:t xml:space="preserve"> in service of resilience and consistent with planning rule requirements for integrity)</w:t>
      </w:r>
      <w:r w:rsidR="0084783F" w:rsidRPr="00A63670">
        <w:rPr>
          <w:rFonts w:ascii="Times New Roman" w:hAnsi="Times New Roman"/>
        </w:rPr>
        <w:t xml:space="preserve">; </w:t>
      </w:r>
      <w:r w:rsidR="00FE5130" w:rsidRPr="00A63670">
        <w:rPr>
          <w:rFonts w:ascii="Times New Roman" w:hAnsi="Times New Roman"/>
        </w:rPr>
        <w:t>id. at 27 (NOGA-FW-OBJ-04)</w:t>
      </w:r>
      <w:r w:rsidR="001B345C" w:rsidRPr="00A63670">
        <w:rPr>
          <w:rFonts w:ascii="Times New Roman" w:hAnsi="Times New Roman"/>
        </w:rPr>
        <w:t>.</w:t>
      </w:r>
      <w:r w:rsidR="00DC53B3" w:rsidRPr="00A63670">
        <w:rPr>
          <w:rFonts w:ascii="Times New Roman" w:hAnsi="Times New Roman"/>
        </w:rPr>
        <w:t xml:space="preserve"> </w:t>
      </w:r>
    </w:p>
  </w:footnote>
  <w:footnote w:id="8">
    <w:p w14:paraId="1A77017D" w14:textId="7E97DC7F" w:rsidR="00940BBA" w:rsidRPr="00A63670" w:rsidRDefault="00940BBA">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009D3F56" w:rsidRPr="00A63670">
        <w:rPr>
          <w:rFonts w:ascii="Times New Roman" w:hAnsi="Times New Roman"/>
        </w:rPr>
        <w:t>DEIS</w:t>
      </w:r>
      <w:r w:rsidR="007179F7" w:rsidRPr="00A63670">
        <w:rPr>
          <w:rFonts w:ascii="Times New Roman" w:hAnsi="Times New Roman"/>
        </w:rPr>
        <w:t xml:space="preserve"> at </w:t>
      </w:r>
      <w:r w:rsidR="00D508FA" w:rsidRPr="00A63670">
        <w:rPr>
          <w:rFonts w:ascii="Times New Roman" w:hAnsi="Times New Roman"/>
        </w:rPr>
        <w:t>28 (explaining that</w:t>
      </w:r>
      <w:r w:rsidR="0030544D" w:rsidRPr="00A63670">
        <w:rPr>
          <w:rFonts w:ascii="Times New Roman" w:hAnsi="Times New Roman"/>
        </w:rPr>
        <w:t xml:space="preserve"> STD-2a, limiting management in old growth </w:t>
      </w:r>
      <w:r w:rsidR="00CB01C0" w:rsidRPr="00A63670">
        <w:rPr>
          <w:rFonts w:ascii="Times New Roman" w:hAnsi="Times New Roman"/>
        </w:rPr>
        <w:t xml:space="preserve">“only for the purpose of” </w:t>
      </w:r>
      <w:r w:rsidR="0030544D" w:rsidRPr="00A63670">
        <w:rPr>
          <w:rFonts w:ascii="Times New Roman" w:hAnsi="Times New Roman"/>
        </w:rPr>
        <w:t>proactive stewardship,</w:t>
      </w:r>
      <w:r w:rsidR="00CB01C0" w:rsidRPr="00A63670">
        <w:rPr>
          <w:rFonts w:ascii="Times New Roman" w:hAnsi="Times New Roman"/>
        </w:rPr>
        <w:t xml:space="preserve"> </w:t>
      </w:r>
      <w:r w:rsidR="0030544D" w:rsidRPr="00A63670">
        <w:rPr>
          <w:rFonts w:ascii="Times New Roman" w:hAnsi="Times New Roman"/>
        </w:rPr>
        <w:t xml:space="preserve">was considered equivalent to </w:t>
      </w:r>
      <w:r w:rsidR="00CB01C0" w:rsidRPr="00A63670">
        <w:rPr>
          <w:rFonts w:ascii="Times New Roman" w:hAnsi="Times New Roman"/>
        </w:rPr>
        <w:t>an earlier requirement that</w:t>
      </w:r>
      <w:r w:rsidR="00D508FA" w:rsidRPr="00A63670">
        <w:rPr>
          <w:rFonts w:ascii="Times New Roman" w:hAnsi="Times New Roman"/>
        </w:rPr>
        <w:t xml:space="preserve"> management “must not degrade” </w:t>
      </w:r>
      <w:r w:rsidR="00396601" w:rsidRPr="00A63670">
        <w:rPr>
          <w:rFonts w:ascii="Times New Roman" w:hAnsi="Times New Roman"/>
        </w:rPr>
        <w:t>old-growth forests</w:t>
      </w:r>
      <w:r w:rsidR="00CB01C0" w:rsidRPr="00A63670">
        <w:rPr>
          <w:rFonts w:ascii="Times New Roman" w:hAnsi="Times New Roman"/>
        </w:rPr>
        <w:t>)</w:t>
      </w:r>
      <w:r w:rsidR="00DA0CC9" w:rsidRPr="00A63670">
        <w:rPr>
          <w:rFonts w:ascii="Times New Roman" w:hAnsi="Times New Roman"/>
        </w:rPr>
        <w:t>; see also DEIS at 10 (incorporating Technical Guidance for Standardized Silvicultural Prescriptions for Managing of Old-Growth Forests, which itself creates a hierarchy starting with “deferral” of management, moving to “stand modification,” and finally to “stand replacement treatments”).</w:t>
      </w:r>
      <w:r w:rsidR="000B08EC" w:rsidRPr="00A63670">
        <w:rPr>
          <w:rFonts w:ascii="Times New Roman" w:hAnsi="Times New Roman"/>
        </w:rPr>
        <w:t xml:space="preserve"> Biological Evaluation at </w:t>
      </w:r>
      <w:r w:rsidR="006B67AA" w:rsidRPr="00A63670">
        <w:rPr>
          <w:rFonts w:ascii="Times New Roman" w:hAnsi="Times New Roman"/>
        </w:rPr>
        <w:t>10 (stating that NOGA requires that management “not degrade</w:t>
      </w:r>
      <w:r w:rsidR="00B05313" w:rsidRPr="00A63670">
        <w:rPr>
          <w:rFonts w:ascii="Times New Roman" w:hAnsi="Times New Roman"/>
        </w:rPr>
        <w:t xml:space="preserve"> old growth”).</w:t>
      </w:r>
    </w:p>
  </w:footnote>
  <w:footnote w:id="9">
    <w:p w14:paraId="051DEA67" w14:textId="28F12801" w:rsidR="009B04A6" w:rsidRPr="00A63670" w:rsidRDefault="009B04A6">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DEIS at 12, </w:t>
      </w:r>
      <w:r w:rsidR="001A0203" w:rsidRPr="00A63670">
        <w:rPr>
          <w:rFonts w:ascii="Times New Roman" w:hAnsi="Times New Roman"/>
        </w:rPr>
        <w:t>106.</w:t>
      </w:r>
    </w:p>
  </w:footnote>
  <w:footnote w:id="10">
    <w:p w14:paraId="745EBA6C" w14:textId="50E48A5B" w:rsidR="00B90DAD" w:rsidRPr="00A63670" w:rsidRDefault="00B90DAD">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00740C0F" w:rsidRPr="00A63670">
        <w:rPr>
          <w:rFonts w:ascii="Times New Roman" w:hAnsi="Times New Roman"/>
        </w:rPr>
        <w:t xml:space="preserve">DEIS at </w:t>
      </w:r>
      <w:r w:rsidR="00C4211C" w:rsidRPr="00A63670">
        <w:rPr>
          <w:rFonts w:ascii="Times New Roman" w:hAnsi="Times New Roman"/>
        </w:rPr>
        <w:t xml:space="preserve">14 (“Mature </w:t>
      </w:r>
      <w:r w:rsidR="00385C33" w:rsidRPr="00A63670">
        <w:rPr>
          <w:rFonts w:ascii="Times New Roman" w:hAnsi="Times New Roman"/>
        </w:rPr>
        <w:t>forest comprises 47 percent of forested acres. The goal is not to manage all mature forest as future old-growth forest.”</w:t>
      </w:r>
      <w:r w:rsidR="00C4211C" w:rsidRPr="00A63670">
        <w:rPr>
          <w:rFonts w:ascii="Times New Roman" w:hAnsi="Times New Roman"/>
        </w:rPr>
        <w:t xml:space="preserve">). See also id. at </w:t>
      </w:r>
      <w:r w:rsidR="00740C0F" w:rsidRPr="00A63670">
        <w:rPr>
          <w:rFonts w:ascii="Times New Roman" w:hAnsi="Times New Roman"/>
        </w:rPr>
        <w:t>23 (</w:t>
      </w:r>
      <w:r w:rsidR="00C81D7F" w:rsidRPr="00A63670">
        <w:rPr>
          <w:rFonts w:ascii="Times New Roman" w:hAnsi="Times New Roman"/>
        </w:rPr>
        <w:t xml:space="preserve">explaining intent to </w:t>
      </w:r>
      <w:r w:rsidR="00B178A6" w:rsidRPr="00A63670">
        <w:rPr>
          <w:rFonts w:ascii="Times New Roman" w:hAnsi="Times New Roman"/>
        </w:rPr>
        <w:t>“</w:t>
      </w:r>
      <w:r w:rsidR="00C81D7F" w:rsidRPr="00A63670">
        <w:rPr>
          <w:rFonts w:ascii="Times New Roman" w:hAnsi="Times New Roman"/>
        </w:rPr>
        <w:t xml:space="preserve">recruit </w:t>
      </w:r>
      <w:r w:rsidR="00B178A6" w:rsidRPr="00A63670">
        <w:rPr>
          <w:rFonts w:ascii="Times New Roman" w:hAnsi="Times New Roman"/>
        </w:rPr>
        <w:t xml:space="preserve">and develop </w:t>
      </w:r>
      <w:r w:rsidR="00C81D7F" w:rsidRPr="00A63670">
        <w:rPr>
          <w:rFonts w:ascii="Times New Roman" w:hAnsi="Times New Roman"/>
        </w:rPr>
        <w:t>future old-growth forest”</w:t>
      </w:r>
      <w:r w:rsidR="00DD5E05" w:rsidRPr="00A63670">
        <w:rPr>
          <w:rFonts w:ascii="Times New Roman" w:hAnsi="Times New Roman"/>
        </w:rPr>
        <w:t xml:space="preserve"> but noting that “not all acres/areas are intended to be managed </w:t>
      </w:r>
      <w:r w:rsidR="00B178A6" w:rsidRPr="00A63670">
        <w:rPr>
          <w:rFonts w:ascii="Times New Roman" w:hAnsi="Times New Roman"/>
        </w:rPr>
        <w:t>toward old-growth forest.”</w:t>
      </w:r>
    </w:p>
  </w:footnote>
  <w:footnote w:id="11">
    <w:p w14:paraId="3B16EDD7" w14:textId="04AE80EF" w:rsidR="00C94865" w:rsidRPr="00A63670" w:rsidRDefault="00C94865">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005A3646" w:rsidRPr="00A63670">
        <w:rPr>
          <w:rFonts w:ascii="Times New Roman" w:hAnsi="Times New Roman"/>
        </w:rPr>
        <w:t>DEIS at S-1</w:t>
      </w:r>
      <w:r w:rsidR="000D6FC1" w:rsidRPr="00A63670">
        <w:rPr>
          <w:rFonts w:ascii="Times New Roman" w:hAnsi="Times New Roman"/>
        </w:rPr>
        <w:t>, 23</w:t>
      </w:r>
      <w:r w:rsidR="00F71751" w:rsidRPr="00A63670">
        <w:rPr>
          <w:rFonts w:ascii="Times New Roman" w:hAnsi="Times New Roman"/>
        </w:rPr>
        <w:t xml:space="preserve">, 26; </w:t>
      </w:r>
      <w:r w:rsidR="00C208BF" w:rsidRPr="00A63670">
        <w:rPr>
          <w:rFonts w:ascii="Times New Roman" w:hAnsi="Times New Roman"/>
        </w:rPr>
        <w:t>App’x D (“</w:t>
      </w:r>
      <w:r w:rsidR="00E44B3C" w:rsidRPr="00A63670">
        <w:rPr>
          <w:rFonts w:ascii="Times New Roman" w:hAnsi="Times New Roman"/>
        </w:rPr>
        <w:t>Collaboration . . . must occur.”</w:t>
      </w:r>
      <w:r w:rsidR="00F76EE8" w:rsidRPr="00A63670">
        <w:rPr>
          <w:rFonts w:ascii="Times New Roman" w:hAnsi="Times New Roman"/>
        </w:rPr>
        <w:t>).</w:t>
      </w:r>
    </w:p>
  </w:footnote>
  <w:footnote w:id="12">
    <w:p w14:paraId="0077AEA5" w14:textId="574714B5" w:rsidR="00090128" w:rsidRPr="00A63670" w:rsidRDefault="00090128">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0093381F" w:rsidRPr="00A63670">
        <w:rPr>
          <w:rFonts w:ascii="Times New Roman" w:hAnsi="Times New Roman"/>
        </w:rPr>
        <w:t xml:space="preserve">DEIS at </w:t>
      </w:r>
      <w:r w:rsidR="000352C7" w:rsidRPr="00A63670">
        <w:rPr>
          <w:rFonts w:ascii="Times New Roman" w:hAnsi="Times New Roman"/>
        </w:rPr>
        <w:t>7</w:t>
      </w:r>
      <w:r w:rsidR="0093381F" w:rsidRPr="00A63670">
        <w:rPr>
          <w:rFonts w:ascii="Times New Roman" w:hAnsi="Times New Roman"/>
        </w:rPr>
        <w:t xml:space="preserve"> (</w:t>
      </w:r>
      <w:r w:rsidR="000213A6" w:rsidRPr="00A63670">
        <w:rPr>
          <w:rFonts w:ascii="Times New Roman" w:hAnsi="Times New Roman"/>
        </w:rPr>
        <w:t xml:space="preserve">establishing a “national monitoring framework”), </w:t>
      </w:r>
      <w:r w:rsidR="00A3499A" w:rsidRPr="00A63670">
        <w:rPr>
          <w:rFonts w:ascii="Times New Roman" w:hAnsi="Times New Roman"/>
        </w:rPr>
        <w:t>36 (</w:t>
      </w:r>
      <w:r w:rsidR="00340BA1" w:rsidRPr="00A63670">
        <w:rPr>
          <w:rFonts w:ascii="Times New Roman" w:hAnsi="Times New Roman"/>
        </w:rPr>
        <w:t xml:space="preserve">directing development of </w:t>
      </w:r>
      <w:r w:rsidR="001B61A5" w:rsidRPr="00A63670">
        <w:rPr>
          <w:rFonts w:ascii="Times New Roman" w:hAnsi="Times New Roman"/>
        </w:rPr>
        <w:t>additional monitoring questions and indicators “tailored to the Adaptive Strategy developed at the local level”).</w:t>
      </w:r>
    </w:p>
  </w:footnote>
  <w:footnote w:id="13">
    <w:p w14:paraId="46E110D4" w14:textId="08702404" w:rsidR="001463AF" w:rsidRPr="00A63670" w:rsidRDefault="001463AF">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Pr="00A63670">
        <w:rPr>
          <w:rFonts w:ascii="Times New Roman" w:hAnsi="Times New Roman"/>
          <w:i/>
          <w:iCs/>
        </w:rPr>
        <w:t>See</w:t>
      </w:r>
      <w:r w:rsidRPr="00A63670">
        <w:rPr>
          <w:rFonts w:ascii="Times New Roman" w:hAnsi="Times New Roman"/>
        </w:rPr>
        <w:t xml:space="preserve"> DEIS at 110 (observing that “passive” management </w:t>
      </w:r>
      <w:r w:rsidR="00CD1395" w:rsidRPr="00A63670">
        <w:rPr>
          <w:rFonts w:ascii="Times New Roman" w:hAnsi="Times New Roman"/>
        </w:rPr>
        <w:t xml:space="preserve">strategies </w:t>
      </w:r>
      <w:r w:rsidR="006901A5" w:rsidRPr="00A63670">
        <w:rPr>
          <w:rFonts w:ascii="Times New Roman" w:hAnsi="Times New Roman"/>
        </w:rPr>
        <w:t xml:space="preserve">for old growth </w:t>
      </w:r>
      <w:r w:rsidR="00CD1395" w:rsidRPr="00A63670">
        <w:rPr>
          <w:rFonts w:ascii="Times New Roman" w:hAnsi="Times New Roman"/>
        </w:rPr>
        <w:t>in some forest plans is</w:t>
      </w:r>
      <w:r w:rsidR="006901A5" w:rsidRPr="00A63670">
        <w:rPr>
          <w:rFonts w:ascii="Times New Roman" w:hAnsi="Times New Roman"/>
        </w:rPr>
        <w:t xml:space="preserve"> “not contradictive” of NOGA).</w:t>
      </w:r>
    </w:p>
  </w:footnote>
  <w:footnote w:id="14">
    <w:p w14:paraId="2FD91D55" w14:textId="7A74CA74" w:rsidR="00CE0038" w:rsidRPr="00A63670" w:rsidRDefault="00CE0038">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00857495" w:rsidRPr="00A63670">
        <w:rPr>
          <w:rFonts w:ascii="Times New Roman" w:hAnsi="Times New Roman"/>
        </w:rPr>
        <w:t xml:space="preserve">Technical Guidance for Standardized Silvicultural Prescriptions for Managing of Old-Growth Forests (March 2024) at 4, 6. </w:t>
      </w:r>
      <w:r w:rsidR="00922023" w:rsidRPr="00A63670">
        <w:rPr>
          <w:rFonts w:ascii="Times New Roman" w:hAnsi="Times New Roman"/>
        </w:rPr>
        <w:t>See</w:t>
      </w:r>
      <w:r w:rsidR="00857495" w:rsidRPr="00A63670">
        <w:rPr>
          <w:rFonts w:ascii="Times New Roman" w:hAnsi="Times New Roman"/>
        </w:rPr>
        <w:t xml:space="preserve"> also</w:t>
      </w:r>
      <w:r w:rsidR="00922023" w:rsidRPr="00A63670">
        <w:rPr>
          <w:rFonts w:ascii="Times New Roman" w:hAnsi="Times New Roman"/>
        </w:rPr>
        <w:t xml:space="preserve"> </w:t>
      </w:r>
      <w:r w:rsidR="00025FD6" w:rsidRPr="00A63670">
        <w:rPr>
          <w:rFonts w:ascii="Times New Roman" w:hAnsi="Times New Roman"/>
        </w:rPr>
        <w:t>FSH 2409.17.80</w:t>
      </w:r>
      <w:r w:rsidR="00076679" w:rsidRPr="00A63670">
        <w:rPr>
          <w:rFonts w:ascii="Times New Roman" w:hAnsi="Times New Roman"/>
        </w:rPr>
        <w:t>.2</w:t>
      </w:r>
      <w:r w:rsidR="00857495" w:rsidRPr="00A63670">
        <w:rPr>
          <w:rFonts w:ascii="Times New Roman" w:hAnsi="Times New Roman"/>
        </w:rPr>
        <w:t>.</w:t>
      </w:r>
    </w:p>
  </w:footnote>
  <w:footnote w:id="15">
    <w:p w14:paraId="49B8802C" w14:textId="284AE648" w:rsidR="00921C32" w:rsidRPr="00A63670" w:rsidRDefault="00921C32">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00862A0A" w:rsidRPr="00A63670">
        <w:rPr>
          <w:rFonts w:ascii="Times New Roman" w:hAnsi="Times New Roman"/>
        </w:rPr>
        <w:t>Biological Evaluation at 10</w:t>
      </w:r>
      <w:r w:rsidR="00395FD8" w:rsidRPr="00A63670">
        <w:rPr>
          <w:rFonts w:ascii="Times New Roman" w:hAnsi="Times New Roman"/>
        </w:rPr>
        <w:t>.</w:t>
      </w:r>
    </w:p>
  </w:footnote>
  <w:footnote w:id="16">
    <w:p w14:paraId="15AB4ABB" w14:textId="15995DF1" w:rsidR="00102F4C" w:rsidRPr="00A63670" w:rsidRDefault="00102F4C">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DEIS at 29 (NOGA-FW-STD-02a).</w:t>
      </w:r>
    </w:p>
  </w:footnote>
  <w:footnote w:id="17">
    <w:p w14:paraId="6A3DF9D9" w14:textId="2CA062BD" w:rsidR="001D56D1" w:rsidRPr="00A63670" w:rsidRDefault="001D56D1">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00886D0D" w:rsidRPr="00A63670">
        <w:rPr>
          <w:rFonts w:ascii="Times New Roman" w:hAnsi="Times New Roman"/>
        </w:rPr>
        <w:t>DEIS at 28.</w:t>
      </w:r>
    </w:p>
  </w:footnote>
  <w:footnote w:id="18">
    <w:p w14:paraId="4E8BD123" w14:textId="481DAD5B" w:rsidR="00F02818" w:rsidRPr="00A63670" w:rsidRDefault="00F02818">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DEIS at 29.</w:t>
      </w:r>
    </w:p>
  </w:footnote>
  <w:footnote w:id="19">
    <w:p w14:paraId="3AD3C3C8" w14:textId="1DC1B682" w:rsidR="003D3ABB" w:rsidRPr="00A63670" w:rsidRDefault="003D3ABB">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DEIS at 16.</w:t>
      </w:r>
    </w:p>
  </w:footnote>
  <w:footnote w:id="20">
    <w:p w14:paraId="33C3A62C" w14:textId="48128901" w:rsidR="002E10F3" w:rsidRPr="00A63670" w:rsidRDefault="002E10F3">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DEIS at </w:t>
      </w:r>
      <w:r w:rsidR="007D3E84" w:rsidRPr="00A63670">
        <w:rPr>
          <w:rFonts w:ascii="Times New Roman" w:hAnsi="Times New Roman"/>
        </w:rPr>
        <w:t>102.</w:t>
      </w:r>
    </w:p>
  </w:footnote>
  <w:footnote w:id="21">
    <w:p w14:paraId="64952FCE" w14:textId="225C4F40" w:rsidR="00E00326" w:rsidRPr="00A63670" w:rsidRDefault="00E00326">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By “thinning to the minimum,” we refer to </w:t>
      </w:r>
      <w:r w:rsidR="007955E5" w:rsidRPr="00A63670">
        <w:rPr>
          <w:rFonts w:ascii="Times New Roman" w:hAnsi="Times New Roman"/>
        </w:rPr>
        <w:t xml:space="preserve">vegetation management in old-growth forests that, after treatment, </w:t>
      </w:r>
      <w:r w:rsidR="006F4CD2" w:rsidRPr="00A63670">
        <w:rPr>
          <w:rFonts w:ascii="Times New Roman" w:hAnsi="Times New Roman"/>
        </w:rPr>
        <w:t xml:space="preserve">just barely meets the minimum criteria associated with the relevant old-growth definition. </w:t>
      </w:r>
      <w:r w:rsidR="00200DED" w:rsidRPr="00A63670">
        <w:rPr>
          <w:rFonts w:ascii="Times New Roman" w:hAnsi="Times New Roman"/>
        </w:rPr>
        <w:t xml:space="preserve">While </w:t>
      </w:r>
      <w:r w:rsidR="00636159" w:rsidRPr="00A63670">
        <w:rPr>
          <w:rFonts w:ascii="Times New Roman" w:hAnsi="Times New Roman"/>
        </w:rPr>
        <w:t xml:space="preserve">we recognize that some needed proactive stewardship treatments will inevitably move </w:t>
      </w:r>
      <w:r w:rsidR="00FE65CD" w:rsidRPr="00A63670">
        <w:rPr>
          <w:rFonts w:ascii="Times New Roman" w:hAnsi="Times New Roman"/>
        </w:rPr>
        <w:t xml:space="preserve">old stands toward lower basal area conditions, it remains a concern that targeting minimum criteria will become </w:t>
      </w:r>
      <w:r w:rsidR="006F4CD2" w:rsidRPr="00A63670">
        <w:rPr>
          <w:rFonts w:ascii="Times New Roman" w:hAnsi="Times New Roman"/>
        </w:rPr>
        <w:t xml:space="preserve">a </w:t>
      </w:r>
      <w:r w:rsidR="00FE65CD" w:rsidRPr="00A63670">
        <w:rPr>
          <w:rFonts w:ascii="Times New Roman" w:hAnsi="Times New Roman"/>
        </w:rPr>
        <w:t xml:space="preserve">default, </w:t>
      </w:r>
      <w:r w:rsidR="006F4CD2" w:rsidRPr="00A63670">
        <w:rPr>
          <w:rFonts w:ascii="Times New Roman" w:hAnsi="Times New Roman"/>
        </w:rPr>
        <w:t>cookie-cutter prescription.</w:t>
      </w:r>
    </w:p>
  </w:footnote>
  <w:footnote w:id="22">
    <w:p w14:paraId="54F8C64B" w14:textId="3D5CD6B4" w:rsidR="00F367AC" w:rsidRPr="00A63670" w:rsidRDefault="00F367AC">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hyperlink r:id="rId1" w:history="1">
        <w:r w:rsidR="002D15A4" w:rsidRPr="00A63670">
          <w:rPr>
            <w:rStyle w:val="Hyperlink"/>
            <w:rFonts w:ascii="Times New Roman" w:hAnsi="Times New Roman"/>
          </w:rPr>
          <w:t>Southside Project</w:t>
        </w:r>
      </w:hyperlink>
      <w:r w:rsidR="00C82404" w:rsidRPr="00A63670">
        <w:rPr>
          <w:rFonts w:ascii="Times New Roman" w:hAnsi="Times New Roman"/>
        </w:rPr>
        <w:t xml:space="preserve"> Final EA at </w:t>
      </w:r>
      <w:r w:rsidR="00747404" w:rsidRPr="00A63670">
        <w:rPr>
          <w:rFonts w:ascii="Times New Roman" w:hAnsi="Times New Roman"/>
        </w:rPr>
        <w:t>60</w:t>
      </w:r>
      <w:r w:rsidR="002D15A4" w:rsidRPr="00A63670">
        <w:rPr>
          <w:rFonts w:ascii="Times New Roman" w:hAnsi="Times New Roman"/>
        </w:rPr>
        <w:t xml:space="preserve"> (</w:t>
      </w:r>
      <w:r w:rsidR="00747404" w:rsidRPr="00A63670">
        <w:rPr>
          <w:rFonts w:ascii="Times New Roman" w:hAnsi="Times New Roman"/>
        </w:rPr>
        <w:t xml:space="preserve">explaining that </w:t>
      </w:r>
      <w:r w:rsidR="00BE31DE" w:rsidRPr="00A63670">
        <w:rPr>
          <w:rFonts w:ascii="Times New Roman" w:hAnsi="Times New Roman"/>
        </w:rPr>
        <w:t xml:space="preserve">existing old growth </w:t>
      </w:r>
      <w:r w:rsidR="00747404" w:rsidRPr="00A63670">
        <w:rPr>
          <w:rFonts w:ascii="Times New Roman" w:hAnsi="Times New Roman"/>
        </w:rPr>
        <w:t xml:space="preserve">will be converted </w:t>
      </w:r>
      <w:r w:rsidR="00BE31DE" w:rsidRPr="00A63670">
        <w:rPr>
          <w:rFonts w:ascii="Times New Roman" w:hAnsi="Times New Roman"/>
        </w:rPr>
        <w:t xml:space="preserve">to “young forest” </w:t>
      </w:r>
      <w:r w:rsidR="00C82404" w:rsidRPr="00A63670">
        <w:rPr>
          <w:rFonts w:ascii="Times New Roman" w:hAnsi="Times New Roman"/>
        </w:rPr>
        <w:t xml:space="preserve">based on the rationale that </w:t>
      </w:r>
      <w:r w:rsidR="00A46F49" w:rsidRPr="00A63670">
        <w:rPr>
          <w:rFonts w:ascii="Times New Roman" w:hAnsi="Times New Roman"/>
        </w:rPr>
        <w:t xml:space="preserve">there is </w:t>
      </w:r>
      <w:r w:rsidR="00CF688E" w:rsidRPr="00A63670">
        <w:rPr>
          <w:rFonts w:ascii="Times New Roman" w:hAnsi="Times New Roman"/>
        </w:rPr>
        <w:t>an abundance of</w:t>
      </w:r>
      <w:r w:rsidR="00A46F49" w:rsidRPr="00A63670">
        <w:rPr>
          <w:rFonts w:ascii="Times New Roman" w:hAnsi="Times New Roman"/>
        </w:rPr>
        <w:t xml:space="preserve"> mature forest </w:t>
      </w:r>
      <w:r w:rsidR="00CF688E" w:rsidRPr="00A63670">
        <w:rPr>
          <w:rFonts w:ascii="Times New Roman" w:hAnsi="Times New Roman"/>
        </w:rPr>
        <w:t>in the project area that will not be harvested)</w:t>
      </w:r>
      <w:r w:rsidR="002810DA" w:rsidRPr="00A63670">
        <w:rPr>
          <w:rFonts w:ascii="Times New Roman" w:hAnsi="Times New Roman"/>
        </w:rPr>
        <w:t>;</w:t>
      </w:r>
      <w:r w:rsidR="008945F2" w:rsidRPr="00A63670">
        <w:rPr>
          <w:rFonts w:ascii="Times New Roman" w:hAnsi="Times New Roman"/>
        </w:rPr>
        <w:t xml:space="preserve"> </w:t>
      </w:r>
      <w:r w:rsidR="00680948" w:rsidRPr="00A63670">
        <w:rPr>
          <w:rFonts w:ascii="Times New Roman" w:hAnsi="Times New Roman"/>
        </w:rPr>
        <w:t xml:space="preserve">Sarah Honosky, </w:t>
      </w:r>
      <w:r w:rsidR="00680948" w:rsidRPr="00A63670">
        <w:rPr>
          <w:rFonts w:ascii="Times New Roman" w:hAnsi="Times New Roman"/>
          <w:i/>
          <w:iCs/>
        </w:rPr>
        <w:t>Timber sale of 98 acres in Nantahala National Forest ignites environmentalist concerns</w:t>
      </w:r>
      <w:r w:rsidR="00680948" w:rsidRPr="00A63670">
        <w:rPr>
          <w:rFonts w:ascii="Times New Roman" w:hAnsi="Times New Roman"/>
        </w:rPr>
        <w:t>, The Asheville Citizen-Times (Aug. 17, 2022),</w:t>
      </w:r>
      <w:r w:rsidR="009B13B3" w:rsidRPr="00A63670">
        <w:rPr>
          <w:rFonts w:ascii="Times New Roman" w:hAnsi="Times New Roman"/>
        </w:rPr>
        <w:t xml:space="preserve"> </w:t>
      </w:r>
      <w:r w:rsidR="009B13B3" w:rsidRPr="00A63670">
        <w:rPr>
          <w:rFonts w:ascii="Times New Roman" w:hAnsi="Times New Roman"/>
          <w:i/>
          <w:iCs/>
        </w:rPr>
        <w:t>available at</w:t>
      </w:r>
      <w:r w:rsidR="00680948" w:rsidRPr="00A63670">
        <w:rPr>
          <w:rFonts w:ascii="Times New Roman" w:hAnsi="Times New Roman"/>
        </w:rPr>
        <w:t xml:space="preserve"> </w:t>
      </w:r>
      <w:hyperlink r:id="rId2" w:history="1">
        <w:r w:rsidR="00680948" w:rsidRPr="00A63670">
          <w:rPr>
            <w:rStyle w:val="Hyperlink"/>
            <w:rFonts w:ascii="Times New Roman" w:hAnsi="Times New Roman"/>
          </w:rPr>
          <w:t>https://www.citizen-times.com/story/news/local/2022/08/17/55-k-timber-sale-nantahala-national-forest-sparks-some-frustrations/10330565002/</w:t>
        </w:r>
      </w:hyperlink>
      <w:r w:rsidR="00680948" w:rsidRPr="00A63670">
        <w:rPr>
          <w:rFonts w:ascii="Times New Roman" w:hAnsi="Times New Roman"/>
        </w:rPr>
        <w:t xml:space="preserve"> (</w:t>
      </w:r>
      <w:r w:rsidR="002A4C64" w:rsidRPr="00A63670">
        <w:rPr>
          <w:rFonts w:ascii="Times New Roman" w:hAnsi="Times New Roman"/>
        </w:rPr>
        <w:t>“</w:t>
      </w:r>
      <w:r w:rsidR="000E1853" w:rsidRPr="00A63670">
        <w:rPr>
          <w:rFonts w:ascii="Times New Roman" w:hAnsi="Times New Roman"/>
        </w:rPr>
        <w:t xml:space="preserve">The [acres of confirmed old growth] on Brushy Mountain are not rare. </w:t>
      </w:r>
      <w:r w:rsidR="002A4C64" w:rsidRPr="00A63670">
        <w:rPr>
          <w:rFonts w:ascii="Times New Roman" w:hAnsi="Times New Roman"/>
        </w:rPr>
        <w:t>What is rare</w:t>
      </w:r>
      <w:r w:rsidR="000E1853" w:rsidRPr="00A63670">
        <w:rPr>
          <w:rFonts w:ascii="Times New Roman" w:hAnsi="Times New Roman"/>
        </w:rPr>
        <w:t xml:space="preserve"> in the area is young forest.”</w:t>
      </w:r>
      <w:r w:rsidR="00680948" w:rsidRPr="00A63670">
        <w:rPr>
          <w:rFonts w:ascii="Times New Roman" w:hAnsi="Times New Roman"/>
        </w:rPr>
        <w:t>).</w:t>
      </w:r>
    </w:p>
  </w:footnote>
  <w:footnote w:id="23">
    <w:p w14:paraId="14B096E7" w14:textId="11F90B14" w:rsidR="00930AA3" w:rsidRPr="00A63670" w:rsidRDefault="00930AA3">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00F90732" w:rsidRPr="00A63670">
        <w:rPr>
          <w:rFonts w:ascii="Times New Roman" w:hAnsi="Times New Roman"/>
          <w:i/>
          <w:iCs/>
        </w:rPr>
        <w:t>See</w:t>
      </w:r>
      <w:r w:rsidR="00F90732" w:rsidRPr="00A63670">
        <w:rPr>
          <w:rFonts w:ascii="Times New Roman" w:hAnsi="Times New Roman"/>
        </w:rPr>
        <w:t xml:space="preserve"> DEIS at 29.</w:t>
      </w:r>
    </w:p>
  </w:footnote>
  <w:footnote w:id="24">
    <w:p w14:paraId="4150CCB6" w14:textId="77777777" w:rsidR="00025FCF" w:rsidRPr="00A63670" w:rsidRDefault="00025FCF" w:rsidP="00025FCF">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16 U.S.C. § 7303(b)(1)(D).</w:t>
      </w:r>
    </w:p>
  </w:footnote>
  <w:footnote w:id="25">
    <w:p w14:paraId="7A449656" w14:textId="77777777" w:rsidR="00167D3D" w:rsidRPr="00A63670" w:rsidRDefault="00167D3D" w:rsidP="00167D3D">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Pr="00A63670">
        <w:rPr>
          <w:rFonts w:ascii="Times New Roman" w:hAnsi="Times New Roman"/>
          <w:i/>
          <w:iCs/>
        </w:rPr>
        <w:t>E.g.</w:t>
      </w:r>
      <w:r w:rsidRPr="00A63670">
        <w:rPr>
          <w:rFonts w:ascii="Times New Roman" w:hAnsi="Times New Roman"/>
        </w:rPr>
        <w:t>, USDA, Technical Guidance for Standardized Silvicultural Prescriptions for Managing Old-Growth Forests (March 2024) at 4 (asking, at step 1, “whether the old-growth stand in question . . . currently has high ecological integrity”).</w:t>
      </w:r>
    </w:p>
  </w:footnote>
  <w:footnote w:id="26">
    <w:p w14:paraId="29D6967C" w14:textId="106C077F" w:rsidR="00B61A07" w:rsidRPr="00A63670" w:rsidRDefault="00B61A07">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Pr="00A63670">
        <w:rPr>
          <w:rFonts w:ascii="Times New Roman" w:hAnsi="Times New Roman"/>
          <w:i/>
          <w:iCs/>
        </w:rPr>
        <w:t>See</w:t>
      </w:r>
      <w:r w:rsidRPr="00A63670">
        <w:rPr>
          <w:rFonts w:ascii="Times New Roman" w:hAnsi="Times New Roman"/>
        </w:rPr>
        <w:t xml:space="preserve"> </w:t>
      </w:r>
      <w:r w:rsidR="00711410" w:rsidRPr="00A63670">
        <w:rPr>
          <w:rFonts w:ascii="Times New Roman" w:hAnsi="Times New Roman"/>
        </w:rPr>
        <w:t xml:space="preserve">Biological Evaluation at 3 (explaining that </w:t>
      </w:r>
      <w:r w:rsidR="0094189A" w:rsidRPr="00A63670">
        <w:rPr>
          <w:rFonts w:ascii="Times New Roman" w:hAnsi="Times New Roman"/>
        </w:rPr>
        <w:t xml:space="preserve">“multiple pathways” to old-growth conditions </w:t>
      </w:r>
      <w:r w:rsidR="0065038C" w:rsidRPr="00A63670">
        <w:rPr>
          <w:rFonts w:ascii="Times New Roman" w:hAnsi="Times New Roman"/>
        </w:rPr>
        <w:t>“lead to unique diversity” and are “essential for maintaining ecosystem functioning and resilience”). In other words, cookie cutter management for old growth</w:t>
      </w:r>
      <w:r w:rsidR="009454D8" w:rsidRPr="00A63670">
        <w:rPr>
          <w:rFonts w:ascii="Times New Roman" w:hAnsi="Times New Roman"/>
        </w:rPr>
        <w:t>, which would homogenize those successional pathways, would be counterproductive.</w:t>
      </w:r>
    </w:p>
  </w:footnote>
  <w:footnote w:id="27">
    <w:p w14:paraId="13349177" w14:textId="08052722" w:rsidR="00534C5F" w:rsidRPr="00A63670" w:rsidRDefault="00534C5F" w:rsidP="00534C5F">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Pr="00A63670">
        <w:rPr>
          <w:rFonts w:ascii="Times New Roman" w:hAnsi="Times New Roman"/>
          <w:i/>
          <w:iCs/>
        </w:rPr>
        <w:t>See</w:t>
      </w:r>
      <w:r w:rsidRPr="00A63670">
        <w:rPr>
          <w:rFonts w:ascii="Times New Roman" w:hAnsi="Times New Roman"/>
        </w:rPr>
        <w:t xml:space="preserve"> Crossover Project Scoping Record (May 2021) at 3, </w:t>
      </w:r>
      <w:r w:rsidRPr="00A63670">
        <w:rPr>
          <w:rFonts w:ascii="Times New Roman" w:hAnsi="Times New Roman"/>
          <w:i/>
          <w:iCs/>
        </w:rPr>
        <w:t>available at</w:t>
      </w:r>
      <w:r w:rsidRPr="00A63670">
        <w:rPr>
          <w:rFonts w:ascii="Times New Roman" w:hAnsi="Times New Roman"/>
        </w:rPr>
        <w:t xml:space="preserve"> </w:t>
      </w:r>
      <w:hyperlink r:id="rId3" w:history="1">
        <w:r w:rsidRPr="00A63670">
          <w:rPr>
            <w:rStyle w:val="Hyperlink"/>
            <w:rFonts w:ascii="Times New Roman" w:hAnsi="Times New Roman"/>
          </w:rPr>
          <w:t>https://www.fs.usda.gov/project/?project=56347</w:t>
        </w:r>
      </w:hyperlink>
      <w:r w:rsidRPr="00A63670">
        <w:rPr>
          <w:rFonts w:ascii="Times New Roman" w:hAnsi="Times New Roman"/>
        </w:rPr>
        <w:t xml:space="preserve"> (proposing regeneration harvest of existing old growth because “scheduled harvest activities” are needed to “ensure [early successional habitat] in desired amounts and locations”); Mossy Oak Project Draft Decision Notice and FONSI (June 2017) at 5, </w:t>
      </w:r>
      <w:r w:rsidRPr="00A63670">
        <w:rPr>
          <w:rFonts w:ascii="Times New Roman" w:hAnsi="Times New Roman"/>
          <w:i/>
          <w:iCs/>
        </w:rPr>
        <w:t>available at</w:t>
      </w:r>
      <w:r w:rsidRPr="00A63670">
        <w:rPr>
          <w:rFonts w:ascii="Times New Roman" w:hAnsi="Times New Roman"/>
        </w:rPr>
        <w:t xml:space="preserve"> </w:t>
      </w:r>
      <w:hyperlink r:id="rId4" w:history="1">
        <w:r w:rsidRPr="00A63670">
          <w:rPr>
            <w:rStyle w:val="Hyperlink"/>
            <w:rFonts w:ascii="Times New Roman" w:hAnsi="Times New Roman"/>
          </w:rPr>
          <w:t>https://www.fs.usda.gov/project/?project=47264</w:t>
        </w:r>
      </w:hyperlink>
      <w:r w:rsidRPr="00A63670">
        <w:rPr>
          <w:rFonts w:ascii="Times New Roman" w:hAnsi="Times New Roman"/>
        </w:rPr>
        <w:t xml:space="preserve"> (justifying regeneration harvest of old-growth oak forest as necessary to “regenerate harvested areas for the development of future stands”).</w:t>
      </w:r>
    </w:p>
  </w:footnote>
  <w:footnote w:id="28">
    <w:p w14:paraId="5D1A548A" w14:textId="6516C2F5" w:rsidR="004076BC" w:rsidRPr="00A63670" w:rsidRDefault="004076BC">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Pr="00A63670">
        <w:rPr>
          <w:rFonts w:ascii="Times New Roman" w:hAnsi="Times New Roman"/>
          <w:i/>
          <w:iCs/>
        </w:rPr>
        <w:t>See</w:t>
      </w:r>
      <w:r w:rsidRPr="00A63670">
        <w:rPr>
          <w:rFonts w:ascii="Times New Roman" w:hAnsi="Times New Roman"/>
        </w:rPr>
        <w:t xml:space="preserve"> DEIS at 19 (explaining that “disturbance regimes” and “development pathways” are </w:t>
      </w:r>
      <w:r w:rsidR="00470A3D" w:rsidRPr="00A63670">
        <w:rPr>
          <w:rFonts w:ascii="Times New Roman" w:hAnsi="Times New Roman"/>
        </w:rPr>
        <w:t xml:space="preserve">characteristics of old-growth forests that </w:t>
      </w:r>
      <w:r w:rsidR="00470A3D" w:rsidRPr="00A63670">
        <w:rPr>
          <w:rFonts w:ascii="Times New Roman" w:hAnsi="Times New Roman"/>
          <w:i/>
          <w:iCs/>
        </w:rPr>
        <w:t>differ</w:t>
      </w:r>
      <w:r w:rsidR="00470A3D" w:rsidRPr="00A63670">
        <w:rPr>
          <w:rFonts w:ascii="Times New Roman" w:hAnsi="Times New Roman"/>
        </w:rPr>
        <w:t xml:space="preserve"> from </w:t>
      </w:r>
      <w:r w:rsidR="00AB0A0C" w:rsidRPr="00A63670">
        <w:rPr>
          <w:rFonts w:ascii="Times New Roman" w:hAnsi="Times New Roman"/>
        </w:rPr>
        <w:t>the regimes and pathways in forests at “other stages of stand development”).</w:t>
      </w:r>
    </w:p>
  </w:footnote>
  <w:footnote w:id="29">
    <w:p w14:paraId="67E0DC21" w14:textId="77777777" w:rsidR="002B20D7" w:rsidRPr="00A63670" w:rsidRDefault="002B20D7" w:rsidP="002B20D7">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The North Zone of the Cherokee National Forest, for example, is pioneering a sequenced process of mechanical slashdown followed by prescribed fire to restore composition and structural diversity to fire-suppressed communities.</w:t>
      </w:r>
    </w:p>
  </w:footnote>
  <w:footnote w:id="30">
    <w:p w14:paraId="1263FC1C" w14:textId="4BB79C73" w:rsidR="00CD0214" w:rsidRPr="00A63670" w:rsidRDefault="00CD0214">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00C003D9" w:rsidRPr="00A63670">
        <w:rPr>
          <w:rFonts w:ascii="Times New Roman" w:hAnsi="Times New Roman"/>
          <w:i/>
          <w:iCs/>
        </w:rPr>
        <w:t>See</w:t>
      </w:r>
      <w:r w:rsidR="00C003D9" w:rsidRPr="00A63670">
        <w:rPr>
          <w:rFonts w:ascii="Times New Roman" w:hAnsi="Times New Roman"/>
        </w:rPr>
        <w:t xml:space="preserve"> DEIS at 125.</w:t>
      </w:r>
    </w:p>
  </w:footnote>
  <w:footnote w:id="31">
    <w:p w14:paraId="4D2B6ABA" w14:textId="6D019BE2" w:rsidR="0062606D" w:rsidRPr="00A63670" w:rsidRDefault="0062606D">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009E69B8" w:rsidRPr="00A63670">
        <w:rPr>
          <w:rFonts w:ascii="Times New Roman" w:hAnsi="Times New Roman"/>
        </w:rPr>
        <w:t>DEIS at 107.</w:t>
      </w:r>
    </w:p>
  </w:footnote>
  <w:footnote w:id="32">
    <w:p w14:paraId="24DD2F37" w14:textId="45807010" w:rsidR="00C46D80" w:rsidRPr="00A63670" w:rsidRDefault="00C46D80">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Pr="00A63670">
        <w:rPr>
          <w:rFonts w:ascii="Times New Roman" w:hAnsi="Times New Roman"/>
          <w:i/>
          <w:iCs/>
        </w:rPr>
        <w:t>Id.</w:t>
      </w:r>
    </w:p>
  </w:footnote>
  <w:footnote w:id="33">
    <w:p w14:paraId="20024794" w14:textId="411E12FC" w:rsidR="00C54582" w:rsidRPr="00A63670" w:rsidRDefault="00C54582">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DEIS at 12, 106.</w:t>
      </w:r>
    </w:p>
  </w:footnote>
  <w:footnote w:id="34">
    <w:p w14:paraId="7F1EEC81" w14:textId="1EDC68B0" w:rsidR="00A503FB" w:rsidRPr="00A63670" w:rsidRDefault="00A503FB">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008C2309" w:rsidRPr="00A63670">
        <w:rPr>
          <w:rFonts w:ascii="Times New Roman" w:hAnsi="Times New Roman"/>
        </w:rPr>
        <w:t>DEIS at 104.</w:t>
      </w:r>
    </w:p>
  </w:footnote>
  <w:footnote w:id="35">
    <w:p w14:paraId="2FF26341" w14:textId="7770BF7F" w:rsidR="00733080" w:rsidRPr="00A63670" w:rsidRDefault="00733080">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Pr="00A63670">
        <w:rPr>
          <w:rFonts w:ascii="Times New Roman" w:hAnsi="Times New Roman"/>
          <w:i/>
          <w:iCs/>
        </w:rPr>
        <w:t>See</w:t>
      </w:r>
      <w:r w:rsidRPr="00A63670">
        <w:rPr>
          <w:rFonts w:ascii="Times New Roman" w:hAnsi="Times New Roman"/>
        </w:rPr>
        <w:t xml:space="preserve">, </w:t>
      </w:r>
      <w:r w:rsidRPr="00A63670">
        <w:rPr>
          <w:rFonts w:ascii="Times New Roman" w:hAnsi="Times New Roman"/>
          <w:i/>
          <w:iCs/>
        </w:rPr>
        <w:t>e.g.</w:t>
      </w:r>
      <w:r w:rsidRPr="00A63670">
        <w:rPr>
          <w:rFonts w:ascii="Times New Roman" w:hAnsi="Times New Roman"/>
        </w:rPr>
        <w:t>, 36 C.F.R. 219.27</w:t>
      </w:r>
      <w:r w:rsidR="00BA6F9F" w:rsidRPr="00A63670">
        <w:rPr>
          <w:rFonts w:ascii="Times New Roman" w:hAnsi="Times New Roman"/>
        </w:rPr>
        <w:t>(a)(9) (1982) (confining</w:t>
      </w:r>
      <w:r w:rsidR="00B650B4" w:rsidRPr="00A63670">
        <w:rPr>
          <w:rFonts w:ascii="Times New Roman" w:hAnsi="Times New Roman"/>
        </w:rPr>
        <w:t xml:space="preserve"> rights-of-way, “to the extent practicable,”</w:t>
      </w:r>
      <w:r w:rsidR="00BA6F9F" w:rsidRPr="00A63670">
        <w:rPr>
          <w:rFonts w:ascii="Times New Roman" w:hAnsi="Times New Roman"/>
        </w:rPr>
        <w:t xml:space="preserve"> to</w:t>
      </w:r>
      <w:r w:rsidR="00D438A8" w:rsidRPr="00A63670">
        <w:rPr>
          <w:rFonts w:ascii="Times New Roman" w:hAnsi="Times New Roman"/>
        </w:rPr>
        <w:t xml:space="preserve"> designated</w:t>
      </w:r>
      <w:r w:rsidR="00BA6F9F" w:rsidRPr="00A63670">
        <w:rPr>
          <w:rFonts w:ascii="Times New Roman" w:hAnsi="Times New Roman"/>
        </w:rPr>
        <w:t xml:space="preserve"> corridors</w:t>
      </w:r>
      <w:r w:rsidR="00B650B4" w:rsidRPr="00A63670">
        <w:rPr>
          <w:rFonts w:ascii="Times New Roman" w:hAnsi="Times New Roman"/>
        </w:rPr>
        <w:t xml:space="preserve"> compatible with such uses</w:t>
      </w:r>
      <w:r w:rsidR="00D438A8" w:rsidRPr="00A63670">
        <w:rPr>
          <w:rFonts w:ascii="Times New Roman" w:hAnsi="Times New Roman"/>
        </w:rPr>
        <w:t>)</w:t>
      </w:r>
      <w:r w:rsidR="00B650B4" w:rsidRPr="00A63670">
        <w:rPr>
          <w:rFonts w:ascii="Times New Roman" w:hAnsi="Times New Roman"/>
        </w:rPr>
        <w:t>.</w:t>
      </w:r>
    </w:p>
  </w:footnote>
  <w:footnote w:id="36">
    <w:p w14:paraId="48AA49DB" w14:textId="5DD4733C" w:rsidR="00D11610" w:rsidRPr="00A63670" w:rsidRDefault="00D11610">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DEIS at 105.</w:t>
      </w:r>
    </w:p>
  </w:footnote>
  <w:footnote w:id="37">
    <w:p w14:paraId="608084BA" w14:textId="0FFEDC5B" w:rsidR="00794730" w:rsidRPr="00A63670" w:rsidRDefault="00794730">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00ED7B78" w:rsidRPr="00A63670">
        <w:rPr>
          <w:rFonts w:ascii="Times New Roman" w:hAnsi="Times New Roman"/>
        </w:rPr>
        <w:t>16 U.S.C. § 1604(f) (“one integrated plan”); FSH 1909.12</w:t>
      </w:r>
      <w:r w:rsidR="00646680" w:rsidRPr="00A63670">
        <w:rPr>
          <w:rFonts w:ascii="Times New Roman" w:hAnsi="Times New Roman"/>
        </w:rPr>
        <w:t>.</w:t>
      </w:r>
      <w:r w:rsidR="00922DFC" w:rsidRPr="00A63670">
        <w:rPr>
          <w:rFonts w:ascii="Times New Roman" w:hAnsi="Times New Roman"/>
        </w:rPr>
        <w:t>22 (explaining that one plan component cannot prevent another’s accomplishment)</w:t>
      </w:r>
      <w:r w:rsidR="00186843" w:rsidRPr="00A63670">
        <w:rPr>
          <w:rFonts w:ascii="Times New Roman" w:hAnsi="Times New Roman"/>
        </w:rPr>
        <w:t>.</w:t>
      </w:r>
    </w:p>
  </w:footnote>
  <w:footnote w:id="38">
    <w:p w14:paraId="302F21B3" w14:textId="5D4AC5CE" w:rsidR="00937D46" w:rsidRPr="00A63670" w:rsidRDefault="00937D46">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NOGA-FW-DC-01.</w:t>
      </w:r>
    </w:p>
  </w:footnote>
  <w:footnote w:id="39">
    <w:p w14:paraId="3708F9CC" w14:textId="08D87A33" w:rsidR="008C1747" w:rsidRPr="00A63670" w:rsidRDefault="008C1747">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NOGA-FW-OBJ-04.</w:t>
      </w:r>
    </w:p>
  </w:footnote>
  <w:footnote w:id="40">
    <w:p w14:paraId="5E8B735D" w14:textId="65C9AFE1" w:rsidR="005452A8" w:rsidRPr="00A63670" w:rsidRDefault="005452A8">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16 U.S.C. § 6511</w:t>
      </w:r>
      <w:r w:rsidR="007016D7" w:rsidRPr="00A63670">
        <w:rPr>
          <w:rFonts w:ascii="Times New Roman" w:hAnsi="Times New Roman"/>
        </w:rPr>
        <w:t>(12).</w:t>
      </w:r>
    </w:p>
  </w:footnote>
  <w:footnote w:id="41">
    <w:p w14:paraId="7FA5E3AE" w14:textId="0A7A7ACC" w:rsidR="004D4100" w:rsidRPr="00A63670" w:rsidRDefault="004D4100">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36 </w:t>
      </w:r>
      <w:r w:rsidR="00FE28D2" w:rsidRPr="00A63670">
        <w:rPr>
          <w:rFonts w:ascii="Times New Roman" w:hAnsi="Times New Roman"/>
        </w:rPr>
        <w:t>C.F.R.</w:t>
      </w:r>
      <w:r w:rsidRPr="00A63670">
        <w:rPr>
          <w:rFonts w:ascii="Times New Roman" w:hAnsi="Times New Roman"/>
        </w:rPr>
        <w:t xml:space="preserve"> § 219.</w:t>
      </w:r>
      <w:r w:rsidR="00734C2C" w:rsidRPr="00A63670">
        <w:rPr>
          <w:rFonts w:ascii="Times New Roman" w:hAnsi="Times New Roman"/>
        </w:rPr>
        <w:t>3</w:t>
      </w:r>
      <w:r w:rsidRPr="00A63670">
        <w:rPr>
          <w:rFonts w:ascii="Times New Roman" w:hAnsi="Times New Roman"/>
        </w:rPr>
        <w:t>.</w:t>
      </w:r>
    </w:p>
  </w:footnote>
  <w:footnote w:id="42">
    <w:p w14:paraId="29C30E0F" w14:textId="765CFB2F" w:rsidR="00B246A8" w:rsidRPr="00A63670" w:rsidRDefault="00B246A8">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36 C.F.R. § </w:t>
      </w:r>
      <w:r w:rsidR="009B3266" w:rsidRPr="00A63670">
        <w:rPr>
          <w:rFonts w:ascii="Times New Roman" w:hAnsi="Times New Roman"/>
        </w:rPr>
        <w:t>251.23.</w:t>
      </w:r>
    </w:p>
  </w:footnote>
  <w:footnote w:id="43">
    <w:p w14:paraId="635B5DD5" w14:textId="56A7607B" w:rsidR="00CF67A9" w:rsidRPr="00A63670" w:rsidRDefault="00CF67A9">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DEIS at </w:t>
      </w:r>
      <w:r w:rsidR="00B771C2" w:rsidRPr="00A63670">
        <w:rPr>
          <w:rFonts w:ascii="Times New Roman" w:hAnsi="Times New Roman"/>
        </w:rPr>
        <w:t>33.</w:t>
      </w:r>
    </w:p>
  </w:footnote>
  <w:footnote w:id="44">
    <w:p w14:paraId="0977F591" w14:textId="15BED5E1" w:rsidR="000B1551" w:rsidRPr="00A63670" w:rsidRDefault="000B1551">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00256CDD" w:rsidRPr="00A63670">
        <w:rPr>
          <w:rFonts w:ascii="Times New Roman" w:hAnsi="Times New Roman"/>
        </w:rPr>
        <w:t xml:space="preserve">For example, only about 3% of the Southern Blue Ridge is currently in old-growth condition. Messick &amp; Davis, </w:t>
      </w:r>
      <w:r w:rsidR="00256CDD" w:rsidRPr="00A63670">
        <w:rPr>
          <w:rFonts w:ascii="Times New Roman" w:hAnsi="Times New Roman"/>
          <w:i/>
          <w:iCs/>
        </w:rPr>
        <w:t>Global Importance of Imperiled Old-Growth Forests with an Emphasis on the Southern Blue Ridge Mountains</w:t>
      </w:r>
      <w:r w:rsidR="00456AE2" w:rsidRPr="00A63670">
        <w:rPr>
          <w:rFonts w:ascii="Times New Roman" w:hAnsi="Times New Roman"/>
        </w:rPr>
        <w:t xml:space="preserve">, in Imperiled: The Encyclopedia of Conservation (Dominick DellaSala, Michael Goldstein, eds. 2022). </w:t>
      </w:r>
      <w:r w:rsidR="00256CDD" w:rsidRPr="00A63670">
        <w:rPr>
          <w:rFonts w:ascii="Times New Roman" w:hAnsi="Times New Roman"/>
        </w:rPr>
        <w:t xml:space="preserve">Meanwhile, even a conservative estimate of NRV suggests that about 50% of the landscape should be old growth. </w:t>
      </w:r>
      <w:r w:rsidR="00763F6B" w:rsidRPr="00A63670">
        <w:rPr>
          <w:rFonts w:ascii="Times New Roman" w:hAnsi="Times New Roman"/>
        </w:rPr>
        <w:t xml:space="preserve">Nantahala &amp; Pisgah </w:t>
      </w:r>
      <w:r w:rsidR="0095227D" w:rsidRPr="00A63670">
        <w:rPr>
          <w:rFonts w:ascii="Times New Roman" w:hAnsi="Times New Roman"/>
        </w:rPr>
        <w:t>National Forests Revised Land and Resource Management Plan (2023) at 66 tbl. 3</w:t>
      </w:r>
      <w:r w:rsidR="008B3CBC" w:rsidRPr="00A63670">
        <w:rPr>
          <w:rFonts w:ascii="Times New Roman" w:hAnsi="Times New Roman"/>
        </w:rPr>
        <w:t xml:space="preserve"> and accompanying FEIS at 3-389 tbl. 28</w:t>
      </w:r>
      <w:r w:rsidR="003B69FD" w:rsidRPr="00A63670">
        <w:rPr>
          <w:rFonts w:ascii="Times New Roman" w:hAnsi="Times New Roman"/>
        </w:rPr>
        <w:t xml:space="preserve"> (estimating NRV at between 430,000 and 560,000 acres on a</w:t>
      </w:r>
      <w:r w:rsidR="00015C85" w:rsidRPr="00A63670">
        <w:rPr>
          <w:rFonts w:ascii="Times New Roman" w:hAnsi="Times New Roman"/>
        </w:rPr>
        <w:t xml:space="preserve">n approximately 1 million-acre forest). See also C.G. Lorimer &amp; A.S. White, </w:t>
      </w:r>
      <w:r w:rsidR="00015C85" w:rsidRPr="00A63670">
        <w:rPr>
          <w:rFonts w:ascii="Times New Roman" w:hAnsi="Times New Roman"/>
          <w:i/>
          <w:iCs/>
        </w:rPr>
        <w:t>Scale and Frequency of Natural Disturbances in the Northeastern US: Implications for Early Successional Forest Habitats and Regional Age Distributions</w:t>
      </w:r>
      <w:r w:rsidR="00DE341D" w:rsidRPr="00A63670">
        <w:rPr>
          <w:rFonts w:ascii="Times New Roman" w:hAnsi="Times New Roman"/>
        </w:rPr>
        <w:t>, 185 Forest Ecology &amp; Mgmt. 41-64 (2003) (estimating NRV for northern hardwood forests, a common forest type throughout the Appalachians, at 70-89% old growth).</w:t>
      </w:r>
    </w:p>
  </w:footnote>
  <w:footnote w:id="45">
    <w:p w14:paraId="1514FA29" w14:textId="77777777" w:rsidR="00415AA2" w:rsidRPr="00A63670" w:rsidRDefault="00415AA2" w:rsidP="00415AA2">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Mature and Old-Growth Forests: Analysis of Threats on Lands Managed by the Forest Service and Bureau of Land Management (USDA and USDA 2024b, hereinafter “Threat Assessment”), App’x 8 at A.66.</w:t>
      </w:r>
    </w:p>
  </w:footnote>
  <w:footnote w:id="46">
    <w:p w14:paraId="60CDB442" w14:textId="77777777" w:rsidR="00415AA2" w:rsidRPr="00A63670" w:rsidRDefault="00415AA2" w:rsidP="00415AA2">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DEIS at 69.</w:t>
      </w:r>
    </w:p>
  </w:footnote>
  <w:footnote w:id="47">
    <w:p w14:paraId="4E893F1D" w14:textId="77777777" w:rsidR="00415AA2" w:rsidRPr="00A63670" w:rsidRDefault="00415AA2" w:rsidP="00415AA2">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Threat Assessment, App’x 8 at A.69 (projecting increased volume removal).</w:t>
      </w:r>
    </w:p>
  </w:footnote>
  <w:footnote w:id="48">
    <w:p w14:paraId="02470E09" w14:textId="77777777" w:rsidR="00415AA2" w:rsidRPr="00A63670" w:rsidRDefault="00415AA2" w:rsidP="00415AA2">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Threat Assessment, App’x 13 at A.89. relative to increases in.</w:t>
      </w:r>
    </w:p>
  </w:footnote>
  <w:footnote w:id="49">
    <w:p w14:paraId="1F766F5B" w14:textId="4E666CEA" w:rsidR="00512ABF" w:rsidRPr="00A63670" w:rsidRDefault="00512ABF">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00782349" w:rsidRPr="00A63670">
        <w:rPr>
          <w:rFonts w:ascii="Times New Roman" w:hAnsi="Times New Roman"/>
        </w:rPr>
        <w:t xml:space="preserve">Between the Management Approaches and App’x D, local processes are expected to: (1) </w:t>
      </w:r>
      <w:r w:rsidR="00105633" w:rsidRPr="00A63670">
        <w:rPr>
          <w:rFonts w:ascii="Times New Roman" w:hAnsi="Times New Roman"/>
        </w:rPr>
        <w:t xml:space="preserve">manage local collaboration and consultation; (2) </w:t>
      </w:r>
      <w:r w:rsidR="004149FA" w:rsidRPr="00A63670">
        <w:rPr>
          <w:rFonts w:ascii="Times New Roman" w:hAnsi="Times New Roman"/>
        </w:rPr>
        <w:t xml:space="preserve">gather data and fill in gaps as needed with new analysis; (3) </w:t>
      </w:r>
      <w:r w:rsidR="00045ABD" w:rsidRPr="00A63670">
        <w:rPr>
          <w:rFonts w:ascii="Times New Roman" w:hAnsi="Times New Roman"/>
        </w:rPr>
        <w:t xml:space="preserve">review existing strategies, agreements, and projects to inform strategies; (4) </w:t>
      </w:r>
      <w:r w:rsidR="006D6E30" w:rsidRPr="00A63670">
        <w:rPr>
          <w:rFonts w:ascii="Times New Roman" w:hAnsi="Times New Roman"/>
        </w:rPr>
        <w:t xml:space="preserve">determine </w:t>
      </w:r>
      <w:r w:rsidR="0059547F" w:rsidRPr="00A63670">
        <w:rPr>
          <w:rFonts w:ascii="Times New Roman" w:hAnsi="Times New Roman"/>
        </w:rPr>
        <w:t xml:space="preserve">how much </w:t>
      </w:r>
      <w:r w:rsidR="00C679E0" w:rsidRPr="00A63670">
        <w:rPr>
          <w:rFonts w:ascii="Times New Roman" w:hAnsi="Times New Roman"/>
        </w:rPr>
        <w:t>recruitment is needed</w:t>
      </w:r>
      <w:r w:rsidR="003A21E5" w:rsidRPr="00A63670">
        <w:rPr>
          <w:rFonts w:ascii="Times New Roman" w:hAnsi="Times New Roman"/>
        </w:rPr>
        <w:t>; (</w:t>
      </w:r>
      <w:r w:rsidR="00045ABD" w:rsidRPr="00A63670">
        <w:rPr>
          <w:rFonts w:ascii="Times New Roman" w:hAnsi="Times New Roman"/>
        </w:rPr>
        <w:t>5</w:t>
      </w:r>
      <w:r w:rsidR="003A21E5" w:rsidRPr="00A63670">
        <w:rPr>
          <w:rFonts w:ascii="Times New Roman" w:hAnsi="Times New Roman"/>
        </w:rPr>
        <w:t xml:space="preserve">) determine where </w:t>
      </w:r>
      <w:r w:rsidR="00567832" w:rsidRPr="00A63670">
        <w:rPr>
          <w:rFonts w:ascii="Times New Roman" w:hAnsi="Times New Roman"/>
        </w:rPr>
        <w:t xml:space="preserve">recruitment </w:t>
      </w:r>
      <w:r w:rsidR="00CF0D8C" w:rsidRPr="00A63670">
        <w:rPr>
          <w:rFonts w:ascii="Times New Roman" w:hAnsi="Times New Roman"/>
        </w:rPr>
        <w:t>should be prioritized; (</w:t>
      </w:r>
      <w:r w:rsidR="00045ABD" w:rsidRPr="00A63670">
        <w:rPr>
          <w:rFonts w:ascii="Times New Roman" w:hAnsi="Times New Roman"/>
        </w:rPr>
        <w:t>6</w:t>
      </w:r>
      <w:r w:rsidR="00CF0D8C" w:rsidRPr="00A63670">
        <w:rPr>
          <w:rFonts w:ascii="Times New Roman" w:hAnsi="Times New Roman"/>
        </w:rPr>
        <w:t xml:space="preserve">) </w:t>
      </w:r>
      <w:r w:rsidR="00357B1E" w:rsidRPr="00A63670">
        <w:rPr>
          <w:rFonts w:ascii="Times New Roman" w:hAnsi="Times New Roman"/>
        </w:rPr>
        <w:t>apply concepts of “inherent capability” and “refugia”</w:t>
      </w:r>
      <w:r w:rsidR="004A51B0" w:rsidRPr="00A63670">
        <w:rPr>
          <w:rFonts w:ascii="Times New Roman" w:hAnsi="Times New Roman"/>
        </w:rPr>
        <w:t>; (</w:t>
      </w:r>
      <w:r w:rsidR="00045ABD" w:rsidRPr="00A63670">
        <w:rPr>
          <w:rFonts w:ascii="Times New Roman" w:hAnsi="Times New Roman"/>
        </w:rPr>
        <w:t>7</w:t>
      </w:r>
      <w:r w:rsidR="004A51B0" w:rsidRPr="00A63670">
        <w:rPr>
          <w:rFonts w:ascii="Times New Roman" w:hAnsi="Times New Roman"/>
        </w:rPr>
        <w:t xml:space="preserve">) make decisions about whether to </w:t>
      </w:r>
      <w:r w:rsidR="0036098A" w:rsidRPr="00A63670">
        <w:rPr>
          <w:rFonts w:ascii="Times New Roman" w:hAnsi="Times New Roman"/>
        </w:rPr>
        <w:t xml:space="preserve">use resistance, </w:t>
      </w:r>
      <w:r w:rsidR="004F1457" w:rsidRPr="00A63670">
        <w:rPr>
          <w:rFonts w:ascii="Times New Roman" w:hAnsi="Times New Roman"/>
        </w:rPr>
        <w:t>resilience, or transition strategies; (</w:t>
      </w:r>
      <w:r w:rsidR="00045ABD" w:rsidRPr="00A63670">
        <w:rPr>
          <w:rFonts w:ascii="Times New Roman" w:hAnsi="Times New Roman"/>
        </w:rPr>
        <w:t>8</w:t>
      </w:r>
      <w:r w:rsidR="004F1457" w:rsidRPr="00A63670">
        <w:rPr>
          <w:rFonts w:ascii="Times New Roman" w:hAnsi="Times New Roman"/>
        </w:rPr>
        <w:t xml:space="preserve">) </w:t>
      </w:r>
      <w:r w:rsidR="00697559" w:rsidRPr="00A63670">
        <w:rPr>
          <w:rFonts w:ascii="Times New Roman" w:hAnsi="Times New Roman"/>
        </w:rPr>
        <w:t xml:space="preserve">adopt protocols for field verification of old growth conditions, including </w:t>
      </w:r>
      <w:r w:rsidR="00723113" w:rsidRPr="00A63670">
        <w:rPr>
          <w:rFonts w:ascii="Times New Roman" w:hAnsi="Times New Roman"/>
        </w:rPr>
        <w:t xml:space="preserve">a minimum patch size; </w:t>
      </w:r>
      <w:r w:rsidR="005D0034" w:rsidRPr="00A63670">
        <w:rPr>
          <w:rFonts w:ascii="Times New Roman" w:hAnsi="Times New Roman"/>
        </w:rPr>
        <w:t>and (9) identify a “program of work.”</w:t>
      </w:r>
    </w:p>
  </w:footnote>
  <w:footnote w:id="50">
    <w:p w14:paraId="4FD1ED70" w14:textId="43EF6FFE" w:rsidR="00B2304B" w:rsidRPr="00A63670" w:rsidRDefault="00B2304B">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36 C.F.R. § </w:t>
      </w:r>
      <w:r w:rsidR="00BA76BD" w:rsidRPr="00A63670">
        <w:rPr>
          <w:rFonts w:ascii="Times New Roman" w:hAnsi="Times New Roman"/>
        </w:rPr>
        <w:t>219.13(a).</w:t>
      </w:r>
    </w:p>
  </w:footnote>
  <w:footnote w:id="51">
    <w:p w14:paraId="2F9EF038" w14:textId="0B049BA5" w:rsidR="00A3760A" w:rsidRPr="00A63670" w:rsidRDefault="00A3760A">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00A938AA" w:rsidRPr="00A63670">
        <w:rPr>
          <w:rFonts w:ascii="Times New Roman" w:hAnsi="Times New Roman"/>
        </w:rPr>
        <w:t>DEIS at 22.</w:t>
      </w:r>
    </w:p>
  </w:footnote>
  <w:footnote w:id="52">
    <w:p w14:paraId="09D2C616" w14:textId="3194F9F5" w:rsidR="00D83993" w:rsidRPr="00A63670" w:rsidRDefault="00D83993">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DEIS at 33.</w:t>
      </w:r>
    </w:p>
  </w:footnote>
  <w:footnote w:id="53">
    <w:p w14:paraId="48E1DDD8" w14:textId="3F929E83" w:rsidR="00A05CE2" w:rsidRPr="00A63670" w:rsidRDefault="00A05CE2">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0021784B" w:rsidRPr="00A63670">
        <w:rPr>
          <w:rFonts w:ascii="Times New Roman" w:hAnsi="Times New Roman"/>
        </w:rPr>
        <w:t xml:space="preserve">DEIS at </w:t>
      </w:r>
      <w:r w:rsidR="00312FBD" w:rsidRPr="00A63670">
        <w:rPr>
          <w:rFonts w:ascii="Times New Roman" w:hAnsi="Times New Roman"/>
        </w:rPr>
        <w:t>26 (NOGA-FW-OBJ-01</w:t>
      </w:r>
      <w:r w:rsidR="00340474" w:rsidRPr="00A63670">
        <w:rPr>
          <w:rFonts w:ascii="Times New Roman" w:hAnsi="Times New Roman"/>
        </w:rPr>
        <w:t>, requiring Adaptive Strategies to be created within 2 years after the NOGA record of decision); id. at 21</w:t>
      </w:r>
      <w:r w:rsidR="00A50FAC" w:rsidRPr="00A63670">
        <w:rPr>
          <w:rFonts w:ascii="Times New Roman" w:hAnsi="Times New Roman"/>
        </w:rPr>
        <w:t>, 23 (explaining that Adaptive Strategies will “[i]dentify and prioritize areas</w:t>
      </w:r>
      <w:r w:rsidR="00BF29C5" w:rsidRPr="00A63670">
        <w:rPr>
          <w:rFonts w:ascii="Times New Roman" w:hAnsi="Times New Roman"/>
        </w:rPr>
        <w:t>” where Guideline 1 will apply).</w:t>
      </w:r>
    </w:p>
  </w:footnote>
  <w:footnote w:id="54">
    <w:p w14:paraId="6E0FFA42" w14:textId="5B3C6335" w:rsidR="00EF0676" w:rsidRPr="00A63670" w:rsidRDefault="00EF0676">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00C22FA4" w:rsidRPr="00A63670">
        <w:rPr>
          <w:rFonts w:ascii="Times New Roman" w:hAnsi="Times New Roman"/>
          <w:i/>
          <w:iCs/>
        </w:rPr>
        <w:t>See</w:t>
      </w:r>
      <w:r w:rsidR="00C22FA4" w:rsidRPr="00A63670">
        <w:rPr>
          <w:rFonts w:ascii="Times New Roman" w:hAnsi="Times New Roman"/>
        </w:rPr>
        <w:t xml:space="preserve"> DEIS at 23.</w:t>
      </w:r>
    </w:p>
  </w:footnote>
  <w:footnote w:id="55">
    <w:p w14:paraId="11A44622" w14:textId="064E920B" w:rsidR="003901DF" w:rsidRPr="00A63670" w:rsidRDefault="003901DF">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DEIS at 2</w:t>
      </w:r>
      <w:r w:rsidR="006343D8" w:rsidRPr="00A63670">
        <w:rPr>
          <w:rFonts w:ascii="Times New Roman" w:hAnsi="Times New Roman"/>
        </w:rPr>
        <w:t>2 (NOGA-FW-MA-01a(v)).</w:t>
      </w:r>
    </w:p>
  </w:footnote>
  <w:footnote w:id="56">
    <w:p w14:paraId="0688516C" w14:textId="7DF12022" w:rsidR="00915E9D" w:rsidRPr="00A63670" w:rsidRDefault="00915E9D">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It may be that the Forest Service believes this requirement is implicit in the current draft</w:t>
      </w:r>
      <w:r w:rsidR="00EE46FC" w:rsidRPr="00A63670">
        <w:rPr>
          <w:rFonts w:ascii="Times New Roman" w:hAnsi="Times New Roman"/>
        </w:rPr>
        <w:t xml:space="preserve">. </w:t>
      </w:r>
      <w:r w:rsidR="00036423" w:rsidRPr="00A63670">
        <w:rPr>
          <w:rFonts w:ascii="Times New Roman" w:hAnsi="Times New Roman"/>
          <w:i/>
          <w:iCs/>
        </w:rPr>
        <w:t>See</w:t>
      </w:r>
      <w:r w:rsidR="00036423" w:rsidRPr="00A63670">
        <w:rPr>
          <w:rFonts w:ascii="Times New Roman" w:hAnsi="Times New Roman"/>
        </w:rPr>
        <w:t xml:space="preserve"> DEIS at 26 (noting, in Objective 1, that the “purpose” of Adaptive Strategies </w:t>
      </w:r>
      <w:r w:rsidR="00C54B60" w:rsidRPr="00A63670">
        <w:rPr>
          <w:rFonts w:ascii="Times New Roman" w:hAnsi="Times New Roman"/>
        </w:rPr>
        <w:t xml:space="preserve">is “furthering old-growth forest desired conditions”). </w:t>
      </w:r>
      <w:r w:rsidR="00EE46FC" w:rsidRPr="00A63670">
        <w:rPr>
          <w:rFonts w:ascii="Times New Roman" w:hAnsi="Times New Roman"/>
        </w:rPr>
        <w:t>Something so important, however, should be explicit.</w:t>
      </w:r>
    </w:p>
  </w:footnote>
  <w:footnote w:id="57">
    <w:p w14:paraId="3E6899B4" w14:textId="77777777" w:rsidR="00B33BF3" w:rsidRPr="00A63670" w:rsidRDefault="00B33BF3" w:rsidP="00B33BF3">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36 C.F.R. § 219.13(a).</w:t>
      </w:r>
    </w:p>
  </w:footnote>
  <w:footnote w:id="58">
    <w:p w14:paraId="45F3B7C7" w14:textId="79939CBB" w:rsidR="00DA56CE" w:rsidRPr="00A63670" w:rsidRDefault="00DA56CE">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Please note that this list of factors is merely a reorganization of the current draft. It consolidates and rephrases considerations from current Management Approaches 1a and 1b into a single list of considerations informing the identification of forests and associated stewardship strategies for recruitment.</w:t>
      </w:r>
    </w:p>
  </w:footnote>
  <w:footnote w:id="59">
    <w:p w14:paraId="4DDD6B14" w14:textId="651D6075" w:rsidR="00B33BF3" w:rsidRPr="00A63670" w:rsidRDefault="00B33BF3" w:rsidP="00B33BF3">
      <w:pPr>
        <w:pStyle w:val="FootnoteText"/>
        <w:rPr>
          <w:rFonts w:ascii="Times New Roman" w:hAnsi="Times New Roman"/>
        </w:rPr>
      </w:pPr>
      <w:r w:rsidRPr="00A63670">
        <w:rPr>
          <w:rStyle w:val="FootnoteReference"/>
          <w:rFonts w:ascii="Times New Roman" w:hAnsi="Times New Roman"/>
        </w:rPr>
        <w:footnoteRef/>
      </w:r>
      <w:r w:rsidR="00981309" w:rsidRPr="00A63670">
        <w:rPr>
          <w:rFonts w:ascii="Times New Roman" w:hAnsi="Times New Roman"/>
        </w:rPr>
        <w:t xml:space="preserve"> </w:t>
      </w:r>
      <w:r w:rsidR="00981309" w:rsidRPr="00A63670">
        <w:rPr>
          <w:rFonts w:ascii="Times New Roman" w:hAnsi="Times New Roman"/>
          <w:i/>
          <w:iCs/>
        </w:rPr>
        <w:t>E</w:t>
      </w:r>
      <w:r w:rsidRPr="00A63670">
        <w:rPr>
          <w:rFonts w:ascii="Times New Roman" w:hAnsi="Times New Roman"/>
          <w:i/>
          <w:iCs/>
        </w:rPr>
        <w:t>.g.</w:t>
      </w:r>
      <w:r w:rsidRPr="00A63670">
        <w:rPr>
          <w:rFonts w:ascii="Times New Roman" w:hAnsi="Times New Roman"/>
        </w:rPr>
        <w:t xml:space="preserve">, Bauhus et. al (2009), Keeton (2006), and Fassnacht et. al (2005). </w:t>
      </w:r>
      <w:r w:rsidRPr="00A63670">
        <w:rPr>
          <w:rFonts w:ascii="Times New Roman" w:hAnsi="Times New Roman"/>
          <w:i/>
          <w:iCs/>
        </w:rPr>
        <w:t>See also</w:t>
      </w:r>
      <w:r w:rsidRPr="00A63670">
        <w:rPr>
          <w:rFonts w:ascii="Times New Roman" w:hAnsi="Times New Roman"/>
        </w:rPr>
        <w:t xml:space="preserve"> D’Amato and Catanzaro, </w:t>
      </w:r>
      <w:hyperlink r:id="rId5" w:history="1">
        <w:r w:rsidRPr="00A63670">
          <w:rPr>
            <w:rStyle w:val="Hyperlink"/>
            <w:rFonts w:ascii="Times New Roman" w:hAnsi="Times New Roman"/>
          </w:rPr>
          <w:t>Restoring Old-Growth Characteristics to New England’s and New York’s Forests</w:t>
        </w:r>
      </w:hyperlink>
      <w:r w:rsidRPr="00A63670">
        <w:rPr>
          <w:rFonts w:ascii="Times New Roman" w:hAnsi="Times New Roman"/>
        </w:rPr>
        <w:t xml:space="preserve"> (Practitioner’s Pamphlet).</w:t>
      </w:r>
    </w:p>
  </w:footnote>
  <w:footnote w:id="60">
    <w:p w14:paraId="58DFF0F9" w14:textId="77777777" w:rsidR="00A628BD" w:rsidRPr="00A63670" w:rsidRDefault="00A628BD" w:rsidP="00A628BD">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Pr="00A63670">
        <w:rPr>
          <w:rFonts w:ascii="Times New Roman" w:hAnsi="Times New Roman"/>
          <w:i/>
          <w:iCs/>
        </w:rPr>
        <w:t>See</w:t>
      </w:r>
      <w:r w:rsidRPr="00A63670">
        <w:rPr>
          <w:rFonts w:ascii="Times New Roman" w:hAnsi="Times New Roman"/>
        </w:rPr>
        <w:t xml:space="preserve"> Meddens et al., </w:t>
      </w:r>
      <w:r w:rsidRPr="00A63670">
        <w:rPr>
          <w:rFonts w:ascii="Times New Roman" w:hAnsi="Times New Roman"/>
          <w:i/>
          <w:iCs/>
        </w:rPr>
        <w:t>Fire Refugia: What Are They, and Why Do They Matter for Global Change?</w:t>
      </w:r>
      <w:r w:rsidRPr="00A63670">
        <w:rPr>
          <w:rFonts w:ascii="Times New Roman" w:hAnsi="Times New Roman"/>
        </w:rPr>
        <w:t>, 68 BioScience 944 (2018).</w:t>
      </w:r>
    </w:p>
  </w:footnote>
  <w:footnote w:id="61">
    <w:p w14:paraId="3408B454" w14:textId="7D76C6D0" w:rsidR="000F6874" w:rsidRPr="00A63670" w:rsidRDefault="000F6874">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00CA388A" w:rsidRPr="00A63670">
        <w:rPr>
          <w:rFonts w:ascii="Times New Roman" w:hAnsi="Times New Roman"/>
          <w:i/>
          <w:iCs/>
        </w:rPr>
        <w:t>See</w:t>
      </w:r>
      <w:r w:rsidR="00CA388A" w:rsidRPr="00A63670">
        <w:rPr>
          <w:rFonts w:ascii="Times New Roman" w:hAnsi="Times New Roman"/>
        </w:rPr>
        <w:t xml:space="preserve"> FSH 1909.12.22.14 (explaining that a well-drafted </w:t>
      </w:r>
      <w:r w:rsidR="00FF3911" w:rsidRPr="00A63670">
        <w:rPr>
          <w:rFonts w:ascii="Times New Roman" w:hAnsi="Times New Roman"/>
        </w:rPr>
        <w:t xml:space="preserve">guideline </w:t>
      </w:r>
      <w:r w:rsidR="00810415" w:rsidRPr="00A63670">
        <w:rPr>
          <w:rFonts w:ascii="Times New Roman" w:hAnsi="Times New Roman"/>
        </w:rPr>
        <w:t>should identify</w:t>
      </w:r>
      <w:r w:rsidR="00ED0E7C" w:rsidRPr="00A63670">
        <w:rPr>
          <w:rFonts w:ascii="Times New Roman" w:hAnsi="Times New Roman"/>
        </w:rPr>
        <w:t xml:space="preserve"> the</w:t>
      </w:r>
      <w:r w:rsidR="00810415" w:rsidRPr="00A63670">
        <w:rPr>
          <w:rFonts w:ascii="Times New Roman" w:hAnsi="Times New Roman"/>
        </w:rPr>
        <w:t xml:space="preserve"> conditions where exceptions would apply, if appropriate</w:t>
      </w:r>
      <w:r w:rsidR="00110D60" w:rsidRPr="00A63670">
        <w:rPr>
          <w:rFonts w:ascii="Times New Roman" w:hAnsi="Times New Roman"/>
        </w:rPr>
        <w:t>)</w:t>
      </w:r>
      <w:r w:rsidR="00ED0E7C" w:rsidRPr="00A63670">
        <w:rPr>
          <w:rFonts w:ascii="Times New Roman" w:hAnsi="Times New Roman"/>
        </w:rPr>
        <w:t>.</w:t>
      </w:r>
    </w:p>
  </w:footnote>
  <w:footnote w:id="62">
    <w:p w14:paraId="2491548E" w14:textId="16DA5AFD" w:rsidR="00815AD0" w:rsidRPr="00A63670" w:rsidRDefault="00815AD0" w:rsidP="00815AD0">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003E67B6" w:rsidRPr="00A63670">
        <w:rPr>
          <w:rFonts w:ascii="Times New Roman" w:hAnsi="Times New Roman"/>
          <w:i/>
          <w:iCs/>
        </w:rPr>
        <w:t>See</w:t>
      </w:r>
      <w:r w:rsidR="003E67B6" w:rsidRPr="00A63670">
        <w:rPr>
          <w:rFonts w:ascii="Times New Roman" w:hAnsi="Times New Roman"/>
        </w:rPr>
        <w:t xml:space="preserve"> 16 U.S.C. § 1604(</w:t>
      </w:r>
      <w:r w:rsidR="0037603A" w:rsidRPr="00A63670">
        <w:rPr>
          <w:rFonts w:ascii="Times New Roman" w:hAnsi="Times New Roman"/>
        </w:rPr>
        <w:t>f</w:t>
      </w:r>
      <w:r w:rsidR="003E67B6" w:rsidRPr="00A63670">
        <w:rPr>
          <w:rFonts w:ascii="Times New Roman" w:hAnsi="Times New Roman"/>
        </w:rPr>
        <w:t>)</w:t>
      </w:r>
      <w:r w:rsidR="0037603A" w:rsidRPr="00A63670">
        <w:rPr>
          <w:rFonts w:ascii="Times New Roman" w:hAnsi="Times New Roman"/>
        </w:rPr>
        <w:t>(1)</w:t>
      </w:r>
      <w:r w:rsidR="003E67B6" w:rsidRPr="00A63670">
        <w:rPr>
          <w:rFonts w:ascii="Times New Roman" w:hAnsi="Times New Roman"/>
        </w:rPr>
        <w:t xml:space="preserve">; </w:t>
      </w:r>
      <w:r w:rsidRPr="00A63670">
        <w:rPr>
          <w:rFonts w:ascii="Times New Roman" w:hAnsi="Times New Roman"/>
        </w:rPr>
        <w:t>FSH 1909.12.22 (explaining the “integrated plan” requirement</w:t>
      </w:r>
      <w:r w:rsidR="0037603A" w:rsidRPr="00A63670">
        <w:rPr>
          <w:rFonts w:ascii="Times New Roman" w:hAnsi="Times New Roman"/>
        </w:rPr>
        <w:t xml:space="preserve"> means that one plan component cannot prevent another’s accomplishment</w:t>
      </w:r>
      <w:r w:rsidRPr="00A63670">
        <w:rPr>
          <w:rFonts w:ascii="Times New Roman" w:hAnsi="Times New Roman"/>
        </w:rPr>
        <w:t>).</w:t>
      </w:r>
    </w:p>
  </w:footnote>
  <w:footnote w:id="63">
    <w:p w14:paraId="41C2A046" w14:textId="0749C515" w:rsidR="007E2E1F" w:rsidRPr="00A63670" w:rsidRDefault="007E2E1F">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36 C.F.R. § 219.19.</w:t>
      </w:r>
    </w:p>
  </w:footnote>
  <w:footnote w:id="64">
    <w:p w14:paraId="2D5C9A3E" w14:textId="30678AE5" w:rsidR="003F36BE" w:rsidRPr="00A63670" w:rsidRDefault="003F36BE">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00386F9C" w:rsidRPr="00A63670">
        <w:rPr>
          <w:rFonts w:ascii="Times New Roman" w:hAnsi="Times New Roman"/>
        </w:rPr>
        <w:t>DEIS at 57.</w:t>
      </w:r>
    </w:p>
  </w:footnote>
  <w:footnote w:id="65">
    <w:p w14:paraId="0DB490C4" w14:textId="77777777" w:rsidR="00506068" w:rsidRPr="00A63670" w:rsidRDefault="00506068" w:rsidP="00506068">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DEIS at 57. </w:t>
      </w:r>
      <w:r w:rsidRPr="00A63670">
        <w:rPr>
          <w:rFonts w:ascii="Times New Roman" w:hAnsi="Times New Roman"/>
          <w:i/>
          <w:iCs/>
        </w:rPr>
        <w:t>See id.</w:t>
      </w:r>
      <w:r w:rsidRPr="00A63670">
        <w:rPr>
          <w:rFonts w:ascii="Times New Roman" w:hAnsi="Times New Roman"/>
        </w:rPr>
        <w:t xml:space="preserve"> at 61.</w:t>
      </w:r>
    </w:p>
  </w:footnote>
  <w:footnote w:id="66">
    <w:p w14:paraId="6607F52C" w14:textId="77777777" w:rsidR="00135EC2" w:rsidRPr="00A63670" w:rsidRDefault="00135EC2" w:rsidP="00135EC2">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DEIS at 65.</w:t>
      </w:r>
    </w:p>
  </w:footnote>
  <w:footnote w:id="67">
    <w:p w14:paraId="752544B3" w14:textId="7CC6F4A6" w:rsidR="008A0C33" w:rsidRPr="00A63670" w:rsidRDefault="008A0C33">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DEIS at </w:t>
      </w:r>
      <w:r w:rsidR="00691B4D" w:rsidRPr="00A63670">
        <w:rPr>
          <w:rFonts w:ascii="Times New Roman" w:hAnsi="Times New Roman"/>
        </w:rPr>
        <w:t>106</w:t>
      </w:r>
      <w:r w:rsidR="006C5E13" w:rsidRPr="00A63670">
        <w:rPr>
          <w:rFonts w:ascii="Times New Roman" w:hAnsi="Times New Roman"/>
        </w:rPr>
        <w:t xml:space="preserve"> (noting that the standards designed to increase the abundance of old-growth forests might not be binding in “systems that are already above the natural range of variation”).</w:t>
      </w:r>
    </w:p>
  </w:footnote>
  <w:footnote w:id="68">
    <w:p w14:paraId="4B91B315" w14:textId="77777777" w:rsidR="00B06200" w:rsidRPr="00A63670" w:rsidRDefault="00B06200" w:rsidP="00B06200">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Ecological Impact Report at 3.</w:t>
      </w:r>
    </w:p>
  </w:footnote>
  <w:footnote w:id="69">
    <w:p w14:paraId="2F90063F" w14:textId="77777777" w:rsidR="00B06200" w:rsidRPr="00A63670" w:rsidRDefault="00B06200" w:rsidP="00B06200">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Pr="00A63670">
        <w:rPr>
          <w:rFonts w:ascii="Times New Roman" w:hAnsi="Times New Roman"/>
          <w:i/>
          <w:iCs/>
        </w:rPr>
        <w:t>Id.</w:t>
      </w:r>
    </w:p>
  </w:footnote>
  <w:footnote w:id="70">
    <w:p w14:paraId="4764E512" w14:textId="21836D87" w:rsidR="00302611" w:rsidRPr="00A63670" w:rsidRDefault="00302611">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00804B1E" w:rsidRPr="00A63670">
        <w:rPr>
          <w:rFonts w:ascii="Times New Roman" w:hAnsi="Times New Roman"/>
        </w:rPr>
        <w:t xml:space="preserve">Critically, NRV is not just about forest structure and composition. It is also the “coarse filter” to ensure that native species are persisting and recovering. </w:t>
      </w:r>
      <w:r w:rsidRPr="00A63670">
        <w:rPr>
          <w:rFonts w:ascii="Times New Roman" w:hAnsi="Times New Roman"/>
        </w:rPr>
        <w:t>36 C.F.R. § 219.9.</w:t>
      </w:r>
      <w:r w:rsidR="00804B1E" w:rsidRPr="00A63670">
        <w:rPr>
          <w:rFonts w:ascii="Times New Roman" w:hAnsi="Times New Roman"/>
        </w:rPr>
        <w:t xml:space="preserve"> If a forest plan does not aim for NRV, planners face a much higher burden to show that biological diversity requirements are met.</w:t>
      </w:r>
    </w:p>
  </w:footnote>
  <w:footnote w:id="71">
    <w:p w14:paraId="117A1654" w14:textId="43608434" w:rsidR="0023641F" w:rsidRPr="00A63670" w:rsidRDefault="0023641F">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009625EF" w:rsidRPr="00A63670">
        <w:rPr>
          <w:rFonts w:ascii="Times New Roman" w:hAnsi="Times New Roman"/>
        </w:rPr>
        <w:t xml:space="preserve">DEIS at </w:t>
      </w:r>
      <w:r w:rsidR="003779B7" w:rsidRPr="00A63670">
        <w:rPr>
          <w:rFonts w:ascii="Times New Roman" w:hAnsi="Times New Roman"/>
        </w:rPr>
        <w:t>25.</w:t>
      </w:r>
    </w:p>
  </w:footnote>
  <w:footnote w:id="72">
    <w:p w14:paraId="07C06FFB" w14:textId="0BEBC334" w:rsidR="00D71DD2" w:rsidRPr="00A63670" w:rsidRDefault="00D71DD2">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00DC37F0" w:rsidRPr="00A63670">
        <w:rPr>
          <w:rFonts w:ascii="Times New Roman" w:hAnsi="Times New Roman"/>
          <w:i/>
          <w:iCs/>
        </w:rPr>
        <w:t>See</w:t>
      </w:r>
      <w:r w:rsidR="00DC37F0" w:rsidRPr="00A63670">
        <w:rPr>
          <w:rFonts w:ascii="Times New Roman" w:hAnsi="Times New Roman"/>
        </w:rPr>
        <w:t xml:space="preserve"> </w:t>
      </w:r>
      <w:r w:rsidR="00CE7C37" w:rsidRPr="00A63670">
        <w:rPr>
          <w:rFonts w:ascii="Times New Roman" w:hAnsi="Times New Roman"/>
        </w:rPr>
        <w:t xml:space="preserve">Attachment 2 to </w:t>
      </w:r>
      <w:r w:rsidR="00DC37F0" w:rsidRPr="00A63670">
        <w:rPr>
          <w:rFonts w:ascii="Times New Roman" w:hAnsi="Times New Roman"/>
        </w:rPr>
        <w:t xml:space="preserve">SELC, et al. </w:t>
      </w:r>
      <w:r w:rsidR="0039160C" w:rsidRPr="00A63670">
        <w:rPr>
          <w:rFonts w:ascii="Times New Roman" w:hAnsi="Times New Roman"/>
        </w:rPr>
        <w:t>comments on NOGA NOI (Feb. 2, 2024).</w:t>
      </w:r>
    </w:p>
  </w:footnote>
  <w:footnote w:id="73">
    <w:p w14:paraId="25D0BF9D" w14:textId="77AD44D7" w:rsidR="00D71DD2" w:rsidRPr="00A63670" w:rsidRDefault="00D71DD2">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00F03CBA" w:rsidRPr="00A63670">
        <w:rPr>
          <w:rFonts w:ascii="Times New Roman" w:hAnsi="Times New Roman"/>
        </w:rPr>
        <w:t xml:space="preserve">Nantahala and Pisgah Forest Plan </w:t>
      </w:r>
      <w:hyperlink r:id="rId6" w:history="1">
        <w:r w:rsidR="00A9625A" w:rsidRPr="00A63670">
          <w:rPr>
            <w:rStyle w:val="Hyperlink"/>
            <w:rFonts w:ascii="Times New Roman" w:hAnsi="Times New Roman"/>
          </w:rPr>
          <w:t>Objection Response</w:t>
        </w:r>
      </w:hyperlink>
      <w:r w:rsidR="00A9625A" w:rsidRPr="00A63670">
        <w:rPr>
          <w:rFonts w:ascii="Times New Roman" w:hAnsi="Times New Roman"/>
        </w:rPr>
        <w:t xml:space="preserve"> </w:t>
      </w:r>
      <w:r w:rsidR="009C2155" w:rsidRPr="00A63670">
        <w:rPr>
          <w:rFonts w:ascii="Times New Roman" w:hAnsi="Times New Roman"/>
        </w:rPr>
        <w:t xml:space="preserve">(January 2023) </w:t>
      </w:r>
      <w:r w:rsidR="00B259C3" w:rsidRPr="00A63670">
        <w:rPr>
          <w:rFonts w:ascii="Times New Roman" w:hAnsi="Times New Roman"/>
        </w:rPr>
        <w:t>at 373 (“The Forest Plan . . . will not require project-level surveys for old growth patches.”).</w:t>
      </w:r>
    </w:p>
  </w:footnote>
  <w:footnote w:id="74">
    <w:p w14:paraId="23DE772B" w14:textId="3DFD9224" w:rsidR="004F0C34" w:rsidRPr="00A63670" w:rsidRDefault="004F0C34">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Ecological Impact Report at </w:t>
      </w:r>
      <w:r w:rsidR="000D3732" w:rsidRPr="00A63670">
        <w:rPr>
          <w:rFonts w:ascii="Times New Roman" w:hAnsi="Times New Roman"/>
        </w:rPr>
        <w:t>10</w:t>
      </w:r>
      <w:r w:rsidRPr="00A63670">
        <w:rPr>
          <w:rFonts w:ascii="Times New Roman" w:hAnsi="Times New Roman"/>
        </w:rPr>
        <w:t>.</w:t>
      </w:r>
    </w:p>
  </w:footnote>
  <w:footnote w:id="75">
    <w:p w14:paraId="1CE2C0D9" w14:textId="0498DE9C" w:rsidR="00F0784D" w:rsidRPr="00A63670" w:rsidRDefault="00F0784D">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00EF304A" w:rsidRPr="00A63670">
        <w:rPr>
          <w:rFonts w:ascii="Times New Roman" w:hAnsi="Times New Roman"/>
          <w:i/>
          <w:iCs/>
        </w:rPr>
        <w:t>Id.</w:t>
      </w:r>
      <w:r w:rsidR="00EF304A" w:rsidRPr="00A63670">
        <w:rPr>
          <w:rFonts w:ascii="Times New Roman" w:hAnsi="Times New Roman"/>
        </w:rPr>
        <w:t xml:space="preserve"> at 10-11.</w:t>
      </w:r>
    </w:p>
  </w:footnote>
  <w:footnote w:id="76">
    <w:p w14:paraId="22A8983C" w14:textId="77777777" w:rsidR="004421A8" w:rsidRPr="00A63670" w:rsidRDefault="004421A8" w:rsidP="004421A8">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Although Guideline 3 may take some of the pressure off this question, there is still significant daylight between the “rare” or “unique” old trees protected by Guideline 3 and old trees that may exist in small patches of old growth.</w:t>
      </w:r>
    </w:p>
  </w:footnote>
  <w:footnote w:id="77">
    <w:p w14:paraId="34A4B4A1" w14:textId="4EED3598" w:rsidR="00022FD5" w:rsidRPr="00A63670" w:rsidRDefault="00022FD5">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005213FC" w:rsidRPr="00A63670">
        <w:rPr>
          <w:rFonts w:ascii="Times New Roman" w:hAnsi="Times New Roman"/>
        </w:rPr>
        <w:t>Ecological Impact Report, App’x 2</w:t>
      </w:r>
      <w:r w:rsidR="006D73E1" w:rsidRPr="00A63670">
        <w:rPr>
          <w:rFonts w:ascii="Times New Roman" w:hAnsi="Times New Roman"/>
        </w:rPr>
        <w:t xml:space="preserve"> tbl. 21-1.</w:t>
      </w:r>
    </w:p>
  </w:footnote>
  <w:footnote w:id="78">
    <w:p w14:paraId="156953BF" w14:textId="0338EAE9" w:rsidR="00D52AF9" w:rsidRPr="00A63670" w:rsidRDefault="00D52AF9">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006D73E1" w:rsidRPr="00A63670">
        <w:rPr>
          <w:rFonts w:ascii="Times New Roman" w:hAnsi="Times New Roman"/>
          <w:i/>
          <w:iCs/>
        </w:rPr>
        <w:t>Id.</w:t>
      </w:r>
    </w:p>
  </w:footnote>
  <w:footnote w:id="79">
    <w:p w14:paraId="4D50B096" w14:textId="6A6A6F5B" w:rsidR="00B01E3D" w:rsidRPr="00A63670" w:rsidRDefault="00B01E3D">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005669AF" w:rsidRPr="00A63670">
        <w:rPr>
          <w:rFonts w:ascii="Times New Roman" w:hAnsi="Times New Roman"/>
        </w:rPr>
        <w:t xml:space="preserve">Ecological Impact Report at 90 tbl. </w:t>
      </w:r>
      <w:r w:rsidR="00643A40" w:rsidRPr="00A63670">
        <w:rPr>
          <w:rFonts w:ascii="Times New Roman" w:hAnsi="Times New Roman"/>
        </w:rPr>
        <w:t>19.</w:t>
      </w:r>
    </w:p>
  </w:footnote>
  <w:footnote w:id="80">
    <w:p w14:paraId="31328D7C" w14:textId="341D4901" w:rsidR="00B01E3D" w:rsidRPr="00A63670" w:rsidRDefault="00B01E3D">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004B7848" w:rsidRPr="00A63670">
        <w:rPr>
          <w:rFonts w:ascii="Times New Roman" w:hAnsi="Times New Roman"/>
          <w:i/>
          <w:iCs/>
        </w:rPr>
        <w:t>Id.</w:t>
      </w:r>
    </w:p>
  </w:footnote>
  <w:footnote w:id="81">
    <w:p w14:paraId="75B0E7E8" w14:textId="0BA865F3" w:rsidR="00043D69" w:rsidRPr="00A63670" w:rsidRDefault="00043D69" w:rsidP="00043D69">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00EB1087" w:rsidRPr="00A63670">
        <w:rPr>
          <w:rFonts w:ascii="Times New Roman" w:hAnsi="Times New Roman"/>
        </w:rPr>
        <w:t>Shapefiles available upon request.</w:t>
      </w:r>
    </w:p>
  </w:footnote>
  <w:footnote w:id="82">
    <w:p w14:paraId="70F22399" w14:textId="4874858F" w:rsidR="007C2657" w:rsidRPr="00A63670" w:rsidRDefault="007C2657" w:rsidP="007C2657">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00443C55" w:rsidRPr="00A63670">
        <w:rPr>
          <w:rFonts w:ascii="Times New Roman" w:hAnsi="Times New Roman"/>
        </w:rPr>
        <w:t xml:space="preserve">DEIS at 62 tbl. 3; </w:t>
      </w:r>
      <w:r w:rsidR="006C4365" w:rsidRPr="00A63670">
        <w:rPr>
          <w:rFonts w:ascii="Times New Roman" w:hAnsi="Times New Roman"/>
        </w:rPr>
        <w:t>Ecological Impact Report at 20 tbl. 3</w:t>
      </w:r>
      <w:r w:rsidR="00443C55" w:rsidRPr="00A63670">
        <w:rPr>
          <w:rFonts w:ascii="Times New Roman" w:hAnsi="Times New Roman"/>
        </w:rPr>
        <w:t>.</w:t>
      </w:r>
    </w:p>
  </w:footnote>
  <w:footnote w:id="83">
    <w:p w14:paraId="3EC3ABE4" w14:textId="40E11FD8" w:rsidR="00447768" w:rsidRPr="00A63670" w:rsidRDefault="00447768">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Pr="00A63670">
        <w:rPr>
          <w:rFonts w:ascii="Times New Roman" w:hAnsi="Times New Roman"/>
          <w:i/>
          <w:iCs/>
        </w:rPr>
        <w:t>Id.</w:t>
      </w:r>
    </w:p>
  </w:footnote>
  <w:footnote w:id="84">
    <w:p w14:paraId="610EF8BF" w14:textId="795EDCA8" w:rsidR="00AD71B8" w:rsidRPr="00A63670" w:rsidRDefault="00AD71B8">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See Fire Effects Information System</w:t>
      </w:r>
      <w:r w:rsidR="00ED2303" w:rsidRPr="00A63670">
        <w:rPr>
          <w:rFonts w:ascii="Times New Roman" w:hAnsi="Times New Roman"/>
        </w:rPr>
        <w:t xml:space="preserve">, available at </w:t>
      </w:r>
      <w:hyperlink r:id="rId7" w:history="1">
        <w:r w:rsidR="00ED2303" w:rsidRPr="00A63670">
          <w:rPr>
            <w:rStyle w:val="Hyperlink"/>
            <w:rFonts w:ascii="Times New Roman" w:hAnsi="Times New Roman"/>
          </w:rPr>
          <w:t>https://www.feis-crs.org/feis/faces/FireRegimeSearch.xhtml</w:t>
        </w:r>
      </w:hyperlink>
      <w:r w:rsidR="00ED2303" w:rsidRPr="00A63670">
        <w:rPr>
          <w:rFonts w:ascii="Times New Roman" w:hAnsi="Times New Roman"/>
        </w:rPr>
        <w:t xml:space="preserve">. </w:t>
      </w:r>
    </w:p>
  </w:footnote>
  <w:footnote w:id="85">
    <w:p w14:paraId="12C2A7E6" w14:textId="4CEC6E51" w:rsidR="00CE3BEF" w:rsidRPr="00A63670" w:rsidRDefault="00CE3BEF">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Ecological Impact Report at 32 (</w:t>
      </w:r>
      <w:r w:rsidR="00F77F35" w:rsidRPr="00A63670">
        <w:rPr>
          <w:rFonts w:ascii="Times New Roman" w:hAnsi="Times New Roman"/>
        </w:rPr>
        <w:t>drawing from RPA Assessment)</w:t>
      </w:r>
      <w:r w:rsidR="00AB3A54" w:rsidRPr="00A63670">
        <w:rPr>
          <w:rFonts w:ascii="Times New Roman" w:hAnsi="Times New Roman"/>
        </w:rPr>
        <w:t>, 50</w:t>
      </w:r>
      <w:r w:rsidR="001B35D1" w:rsidRPr="00A63670">
        <w:rPr>
          <w:rFonts w:ascii="Times New Roman" w:hAnsi="Times New Roman"/>
        </w:rPr>
        <w:t xml:space="preserve"> (citing Robbins, et al. 2024)</w:t>
      </w:r>
      <w:r w:rsidR="00F77F35" w:rsidRPr="00A63670">
        <w:rPr>
          <w:rFonts w:ascii="Times New Roman" w:hAnsi="Times New Roman"/>
        </w:rPr>
        <w:t xml:space="preserve">. </w:t>
      </w:r>
    </w:p>
  </w:footnote>
  <w:footnote w:id="86">
    <w:p w14:paraId="1B232E89" w14:textId="4B280ADB" w:rsidR="007D2E09" w:rsidRPr="00A63670" w:rsidRDefault="007D2E09">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DEIS at 76;</w:t>
      </w:r>
      <w:r w:rsidR="001841D1" w:rsidRPr="00A63670">
        <w:rPr>
          <w:rFonts w:ascii="Times New Roman" w:hAnsi="Times New Roman"/>
        </w:rPr>
        <w:t xml:space="preserve"> Ecological Impact Report at </w:t>
      </w:r>
      <w:r w:rsidR="002B45AF" w:rsidRPr="00A63670">
        <w:rPr>
          <w:rFonts w:ascii="Times New Roman" w:hAnsi="Times New Roman"/>
        </w:rPr>
        <w:t>50</w:t>
      </w:r>
      <w:r w:rsidR="00CA1CFD" w:rsidRPr="00A63670">
        <w:rPr>
          <w:rFonts w:ascii="Times New Roman" w:hAnsi="Times New Roman"/>
        </w:rPr>
        <w:t>.</w:t>
      </w:r>
      <w:r w:rsidRPr="00A63670">
        <w:rPr>
          <w:rFonts w:ascii="Times New Roman" w:hAnsi="Times New Roman"/>
        </w:rPr>
        <w:t xml:space="preserve"> </w:t>
      </w:r>
      <w:r w:rsidR="00CA1CFD" w:rsidRPr="00A63670">
        <w:rPr>
          <w:rFonts w:ascii="Times New Roman" w:hAnsi="Times New Roman"/>
          <w:i/>
          <w:iCs/>
        </w:rPr>
        <w:t>S</w:t>
      </w:r>
      <w:r w:rsidR="0057440C" w:rsidRPr="00A63670">
        <w:rPr>
          <w:rFonts w:ascii="Times New Roman" w:hAnsi="Times New Roman"/>
          <w:i/>
          <w:iCs/>
        </w:rPr>
        <w:t>ee also</w:t>
      </w:r>
      <w:r w:rsidR="0057440C" w:rsidRPr="00A63670">
        <w:rPr>
          <w:rFonts w:ascii="Times New Roman" w:hAnsi="Times New Roman"/>
        </w:rPr>
        <w:t xml:space="preserve"> </w:t>
      </w:r>
      <w:r w:rsidR="006D2720" w:rsidRPr="00A63670">
        <w:rPr>
          <w:rFonts w:ascii="Times New Roman" w:hAnsi="Times New Roman"/>
        </w:rPr>
        <w:t>Regional Old Growth Summary</w:t>
      </w:r>
      <w:r w:rsidR="0057440C" w:rsidRPr="00A63670">
        <w:rPr>
          <w:rFonts w:ascii="Times New Roman" w:hAnsi="Times New Roman"/>
        </w:rPr>
        <w:t xml:space="preserve"> at 147.</w:t>
      </w:r>
    </w:p>
  </w:footnote>
  <w:footnote w:id="87">
    <w:p w14:paraId="721AF364" w14:textId="1D266CE6" w:rsidR="00E95AF4" w:rsidRPr="00A63670" w:rsidRDefault="00E95AF4">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00FD6090" w:rsidRPr="00A63670">
        <w:rPr>
          <w:rFonts w:ascii="Times New Roman" w:hAnsi="Times New Roman"/>
        </w:rPr>
        <w:t xml:space="preserve">SELC et al., Notice of Objection to the Revised Land Management Plan for the Nantahala and Pisgah National Forests 50 (Mar. 22, 2022), provided as Attachment 1 to SELC et al. comments on </w:t>
      </w:r>
      <w:r w:rsidR="00161514" w:rsidRPr="00A63670">
        <w:rPr>
          <w:rFonts w:ascii="Times New Roman" w:hAnsi="Times New Roman"/>
        </w:rPr>
        <w:t>NOGA ANPR (July 20, 2023)</w:t>
      </w:r>
      <w:r w:rsidR="00FD6090" w:rsidRPr="00A63670">
        <w:rPr>
          <w:rFonts w:ascii="Times New Roman" w:hAnsi="Times New Roman"/>
        </w:rPr>
        <w:t>.</w:t>
      </w:r>
    </w:p>
  </w:footnote>
  <w:footnote w:id="88">
    <w:p w14:paraId="1417882D" w14:textId="65CC4DC0" w:rsidR="00D23CBF" w:rsidRPr="00A63670" w:rsidRDefault="00D23CBF">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Pr="00A63670">
        <w:rPr>
          <w:rFonts w:ascii="Times New Roman" w:hAnsi="Times New Roman"/>
          <w:i/>
          <w:iCs/>
        </w:rPr>
        <w:t>Id.</w:t>
      </w:r>
    </w:p>
  </w:footnote>
  <w:footnote w:id="89">
    <w:p w14:paraId="02086CCA" w14:textId="49BE10BD" w:rsidR="008D2D47" w:rsidRPr="00A63670" w:rsidRDefault="008D2D47">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003503A7" w:rsidRPr="00A63670">
        <w:rPr>
          <w:rFonts w:ascii="Times New Roman" w:hAnsi="Times New Roman"/>
        </w:rPr>
        <w:t>Richard Birdsey et al., U.S. Forest Serv.</w:t>
      </w:r>
      <w:r w:rsidR="003503A7" w:rsidRPr="00A63670">
        <w:rPr>
          <w:rFonts w:ascii="Times New Roman" w:hAnsi="Times New Roman"/>
          <w:i/>
          <w:iCs/>
        </w:rPr>
        <w:t xml:space="preserve">, Assessment of the Influence of Disturbance, Management Activities, and Environmental Factors on Carbon Stocks of United States Forests </w:t>
      </w:r>
      <w:r w:rsidR="003503A7" w:rsidRPr="00A63670">
        <w:rPr>
          <w:rFonts w:ascii="Times New Roman" w:hAnsi="Times New Roman"/>
        </w:rPr>
        <w:t>(2019).</w:t>
      </w:r>
    </w:p>
  </w:footnote>
  <w:footnote w:id="90">
    <w:p w14:paraId="55BA99F6" w14:textId="7498E65E" w:rsidR="00846953" w:rsidRPr="00A63670" w:rsidRDefault="00846953">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00B31123" w:rsidRPr="00A63670">
        <w:rPr>
          <w:rFonts w:ascii="Times New Roman" w:hAnsi="Times New Roman"/>
        </w:rPr>
        <w:t xml:space="preserve">Regional Old Growth Summary at </w:t>
      </w:r>
      <w:r w:rsidR="00262DCF" w:rsidRPr="00A63670">
        <w:rPr>
          <w:rFonts w:ascii="Times New Roman" w:hAnsi="Times New Roman"/>
        </w:rPr>
        <w:t>137.</w:t>
      </w:r>
    </w:p>
  </w:footnote>
  <w:footnote w:id="91">
    <w:p w14:paraId="7D010E01" w14:textId="6E33523F" w:rsidR="00925885" w:rsidRPr="00A63670" w:rsidRDefault="00925885">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Lorimer, C.G., 1980. Age structure and disturbance history of a southern Appalachian virgin forest. </w:t>
      </w:r>
      <w:r w:rsidRPr="00A63670">
        <w:rPr>
          <w:rFonts w:ascii="Times New Roman" w:hAnsi="Times New Roman"/>
          <w:i/>
          <w:iCs/>
        </w:rPr>
        <w:t>Ecology</w:t>
      </w:r>
      <w:r w:rsidRPr="00A63670">
        <w:rPr>
          <w:rFonts w:ascii="Times New Roman" w:hAnsi="Times New Roman"/>
        </w:rPr>
        <w:t>, </w:t>
      </w:r>
      <w:r w:rsidRPr="00A63670">
        <w:rPr>
          <w:rFonts w:ascii="Times New Roman" w:hAnsi="Times New Roman"/>
          <w:i/>
          <w:iCs/>
        </w:rPr>
        <w:t>61</w:t>
      </w:r>
      <w:r w:rsidRPr="00A63670">
        <w:rPr>
          <w:rFonts w:ascii="Times New Roman" w:hAnsi="Times New Roman"/>
        </w:rPr>
        <w:t>(5), pp.1169-1184.</w:t>
      </w:r>
    </w:p>
  </w:footnote>
  <w:footnote w:id="92">
    <w:p w14:paraId="111DFAA3" w14:textId="1690ABEA" w:rsidR="007A3382" w:rsidRPr="00A63670" w:rsidRDefault="007A3382">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00EA6E98" w:rsidRPr="00A63670">
        <w:rPr>
          <w:rFonts w:ascii="Times New Roman" w:hAnsi="Times New Roman"/>
        </w:rPr>
        <w:t>To illustrate the routine nature of such practices, consider that f</w:t>
      </w:r>
      <w:r w:rsidR="00E1481A" w:rsidRPr="00A63670">
        <w:rPr>
          <w:rFonts w:ascii="Times New Roman" w:hAnsi="Times New Roman"/>
        </w:rPr>
        <w:t>or p</w:t>
      </w:r>
      <w:r w:rsidR="00107762" w:rsidRPr="00A63670">
        <w:rPr>
          <w:rFonts w:ascii="Times New Roman" w:hAnsi="Times New Roman"/>
        </w:rPr>
        <w:t xml:space="preserve">rojects underway </w:t>
      </w:r>
      <w:r w:rsidR="00E1481A" w:rsidRPr="00A63670">
        <w:rPr>
          <w:rFonts w:ascii="Times New Roman" w:hAnsi="Times New Roman"/>
        </w:rPr>
        <w:t xml:space="preserve">and under analysis on the Nantahala-Pisgah NF, 82% of regeneration harvest </w:t>
      </w:r>
      <w:r w:rsidR="00CB11E6" w:rsidRPr="00A63670">
        <w:rPr>
          <w:rFonts w:ascii="Times New Roman" w:hAnsi="Times New Roman"/>
        </w:rPr>
        <w:t xml:space="preserve">is occurring in mesic ecozones, with 60% </w:t>
      </w:r>
      <w:r w:rsidR="00EA6E98" w:rsidRPr="00A63670">
        <w:rPr>
          <w:rFonts w:ascii="Times New Roman" w:hAnsi="Times New Roman"/>
        </w:rPr>
        <w:t xml:space="preserve">of regeneration harvest </w:t>
      </w:r>
      <w:r w:rsidR="00CB11E6" w:rsidRPr="00A63670">
        <w:rPr>
          <w:rFonts w:ascii="Times New Roman" w:hAnsi="Times New Roman"/>
        </w:rPr>
        <w:t>in coves.</w:t>
      </w:r>
    </w:p>
  </w:footnote>
  <w:footnote w:id="93">
    <w:p w14:paraId="48550B03" w14:textId="077034DF" w:rsidR="00F708B3" w:rsidRPr="00A63670" w:rsidRDefault="00F708B3">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00A15A67" w:rsidRPr="00A63670">
        <w:rPr>
          <w:rFonts w:ascii="Times New Roman" w:hAnsi="Times New Roman"/>
        </w:rPr>
        <w:t>DEIS at 76.</w:t>
      </w:r>
    </w:p>
  </w:footnote>
  <w:footnote w:id="94">
    <w:p w14:paraId="39274B4E" w14:textId="4347FE32" w:rsidR="006C36AE" w:rsidRPr="00A63670" w:rsidRDefault="006C36AE">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“Where this community type is within the timber suitable base and multiple use forest plan objectives apply, mature portions of this community may be harvested and young forest created.” Regional Old Growth Summary at 147.</w:t>
      </w:r>
    </w:p>
  </w:footnote>
  <w:footnote w:id="95">
    <w:p w14:paraId="0CDF8EA5" w14:textId="73882013" w:rsidR="006A61DF" w:rsidRPr="00A63670" w:rsidRDefault="006A61DF">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Regional Old Growth Summary at 147, 157.</w:t>
      </w:r>
    </w:p>
  </w:footnote>
  <w:footnote w:id="96">
    <w:p w14:paraId="6B28C699" w14:textId="77777777" w:rsidR="009917DA" w:rsidRPr="00A63670" w:rsidRDefault="009917DA" w:rsidP="009917DA">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S. M. Hood et al., Fire and tree death: understanding and improving modeling of fire-induced tree mortality. 13 </w:t>
      </w:r>
      <w:r w:rsidRPr="00A63670">
        <w:rPr>
          <w:rFonts w:ascii="Times New Roman" w:hAnsi="Times New Roman"/>
          <w:i/>
          <w:iCs/>
        </w:rPr>
        <w:t>Environ. Res. Lett.</w:t>
      </w:r>
      <w:r w:rsidRPr="00A63670">
        <w:rPr>
          <w:rFonts w:ascii="Times New Roman" w:hAnsi="Times New Roman"/>
        </w:rPr>
        <w:t xml:space="preserve"> 113004 (2018); T. Woolley et al., A review of logistic regression models used to predict post-fire tree mortality of western North American conifers. 21 </w:t>
      </w:r>
      <w:r w:rsidRPr="00A63670">
        <w:rPr>
          <w:rFonts w:ascii="Times New Roman" w:hAnsi="Times New Roman"/>
          <w:i/>
          <w:iCs/>
        </w:rPr>
        <w:t>Int. J. Wildl. Fire</w:t>
      </w:r>
      <w:r w:rsidRPr="00A63670">
        <w:rPr>
          <w:rFonts w:ascii="Times New Roman" w:hAnsi="Times New Roman"/>
        </w:rPr>
        <w:t xml:space="preserve"> 1 (2012); T.L. Keyser </w:t>
      </w:r>
      <w:r w:rsidRPr="00A63670">
        <w:rPr>
          <w:rFonts w:ascii="Times New Roman" w:hAnsi="Times New Roman"/>
          <w:i/>
          <w:iCs/>
        </w:rPr>
        <w:t>et al</w:t>
      </w:r>
      <w:r w:rsidRPr="00A63670">
        <w:rPr>
          <w:rFonts w:ascii="Times New Roman" w:hAnsi="Times New Roman"/>
        </w:rPr>
        <w:t xml:space="preserve">., Short-term stem mortality of 10 deciduous broadleaved species following prescribed burning in upland forests of the Southern US, 27 </w:t>
      </w:r>
      <w:r w:rsidRPr="00A63670">
        <w:rPr>
          <w:rFonts w:ascii="Times New Roman" w:hAnsi="Times New Roman"/>
          <w:i/>
          <w:iCs/>
        </w:rPr>
        <w:t>Int. J. Wildl. Fire</w:t>
      </w:r>
      <w:r w:rsidRPr="00A63670">
        <w:rPr>
          <w:rFonts w:ascii="Times New Roman" w:hAnsi="Times New Roman"/>
        </w:rPr>
        <w:t xml:space="preserve"> 42 (2018). See also Cansler, et al., The Fire and Tree Mortality Database, for empirical modeling of individual tree mortality after fire, 7 Scientific Data 194 (2020), available at </w:t>
      </w:r>
      <w:hyperlink r:id="rId8" w:history="1">
        <w:r w:rsidRPr="00A63670">
          <w:rPr>
            <w:rStyle w:val="Hyperlink"/>
            <w:rFonts w:ascii="Times New Roman" w:hAnsi="Times New Roman"/>
          </w:rPr>
          <w:t>https://www.nature.com/articles/s41597-020-0522-7</w:t>
        </w:r>
      </w:hyperlink>
      <w:r w:rsidRPr="00A63670">
        <w:rPr>
          <w:rFonts w:ascii="Times New Roman" w:hAnsi="Times New Roman"/>
        </w:rPr>
        <w:t>.</w:t>
      </w:r>
    </w:p>
  </w:footnote>
  <w:footnote w:id="97">
    <w:p w14:paraId="0DC0C174" w14:textId="5C8523E8" w:rsidR="00832F40" w:rsidRPr="00A63670" w:rsidRDefault="00832F40">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003F6F77" w:rsidRPr="00A63670">
        <w:rPr>
          <w:rFonts w:ascii="Times New Roman" w:hAnsi="Times New Roman"/>
        </w:rPr>
        <w:t>DEIS at 29, 33.</w:t>
      </w:r>
    </w:p>
  </w:footnote>
  <w:footnote w:id="98">
    <w:p w14:paraId="4D16A095" w14:textId="3802C177" w:rsidR="00651D97" w:rsidRPr="00A63670" w:rsidRDefault="00651D97">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009351D7" w:rsidRPr="00A63670">
        <w:rPr>
          <w:rFonts w:ascii="Times New Roman" w:hAnsi="Times New Roman"/>
        </w:rPr>
        <w:t xml:space="preserve">DEIS at 98-99. Notably, this is not true under the majority of current forest plans, which were developed under a planning rule that </w:t>
      </w:r>
      <w:r w:rsidR="00EC2EC0" w:rsidRPr="00A63670">
        <w:rPr>
          <w:rFonts w:ascii="Times New Roman" w:hAnsi="Times New Roman"/>
        </w:rPr>
        <w:t>prioritized economic efficiency over ecological integrity.</w:t>
      </w:r>
      <w:r w:rsidR="008C240B" w:rsidRPr="00A63670">
        <w:rPr>
          <w:rFonts w:ascii="Times New Roman" w:hAnsi="Times New Roman"/>
        </w:rPr>
        <w:t xml:space="preserve"> </w:t>
      </w:r>
      <w:r w:rsidR="00654BEC" w:rsidRPr="00A63670">
        <w:rPr>
          <w:rFonts w:ascii="Times New Roman" w:hAnsi="Times New Roman"/>
        </w:rPr>
        <w:t>Even newly revised plans have no requirement</w:t>
      </w:r>
      <w:r w:rsidR="00740F38" w:rsidRPr="00A63670">
        <w:rPr>
          <w:rFonts w:ascii="Times New Roman" w:hAnsi="Times New Roman"/>
        </w:rPr>
        <w:t>s that individual projects result in net conservation benefits.</w:t>
      </w:r>
      <w:r w:rsidR="00F92498" w:rsidRPr="00A63670">
        <w:rPr>
          <w:rFonts w:ascii="Times New Roman" w:hAnsi="Times New Roman"/>
        </w:rPr>
        <w:t xml:space="preserve"> And, of course, there is no monitoring program in place to </w:t>
      </w:r>
      <w:r w:rsidR="00EB1267" w:rsidRPr="00A63670">
        <w:rPr>
          <w:rFonts w:ascii="Times New Roman" w:hAnsi="Times New Roman"/>
        </w:rPr>
        <w:t>quantify</w:t>
      </w:r>
      <w:r w:rsidR="00F92498" w:rsidRPr="00A63670">
        <w:rPr>
          <w:rFonts w:ascii="Times New Roman" w:hAnsi="Times New Roman"/>
        </w:rPr>
        <w:t xml:space="preserve"> </w:t>
      </w:r>
      <w:r w:rsidR="00EB1267" w:rsidRPr="00A63670">
        <w:rPr>
          <w:rFonts w:ascii="Times New Roman" w:hAnsi="Times New Roman"/>
        </w:rPr>
        <w:t>projects’ long-term benefits or ensure they outweigh short-term harms.</w:t>
      </w:r>
    </w:p>
  </w:footnote>
  <w:footnote w:id="99">
    <w:p w14:paraId="4A435152" w14:textId="7076CAB4" w:rsidR="0013442A" w:rsidRPr="00A63670" w:rsidRDefault="0013442A">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004A6D61" w:rsidRPr="00A63670">
        <w:rPr>
          <w:rFonts w:ascii="Times New Roman" w:hAnsi="Times New Roman"/>
        </w:rPr>
        <w:t>Ecological Impact Report at 39.</w:t>
      </w:r>
    </w:p>
  </w:footnote>
  <w:footnote w:id="100">
    <w:p w14:paraId="0AB99F54" w14:textId="70D2268D" w:rsidR="00AF0646" w:rsidRPr="00A63670" w:rsidRDefault="00AF0646">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00724B8E" w:rsidRPr="00A63670">
        <w:rPr>
          <w:rFonts w:ascii="Times New Roman" w:hAnsi="Times New Roman"/>
          <w:i/>
          <w:iCs/>
        </w:rPr>
        <w:t>Id.</w:t>
      </w:r>
    </w:p>
  </w:footnote>
  <w:footnote w:id="101">
    <w:p w14:paraId="045887BB" w14:textId="2FC72B46" w:rsidR="009F2E5B" w:rsidRPr="00A63670" w:rsidRDefault="009F2E5B">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00724B8E" w:rsidRPr="00A63670">
        <w:rPr>
          <w:rFonts w:ascii="Times New Roman" w:hAnsi="Times New Roman"/>
          <w:i/>
          <w:iCs/>
        </w:rPr>
        <w:t>Id.</w:t>
      </w:r>
    </w:p>
  </w:footnote>
  <w:footnote w:id="102">
    <w:p w14:paraId="74D5B5F2" w14:textId="7910C9CE" w:rsidR="009F139E" w:rsidRPr="00A63670" w:rsidRDefault="009F139E" w:rsidP="009F139E">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008347F8" w:rsidRPr="00A63670">
        <w:rPr>
          <w:rFonts w:ascii="Times New Roman" w:hAnsi="Times New Roman"/>
          <w:i/>
          <w:iCs/>
        </w:rPr>
        <w:t>Id.</w:t>
      </w:r>
      <w:r w:rsidR="008347F8" w:rsidRPr="00A63670">
        <w:rPr>
          <w:rFonts w:ascii="Times New Roman" w:hAnsi="Times New Roman"/>
        </w:rPr>
        <w:t xml:space="preserve"> at 43.</w:t>
      </w:r>
    </w:p>
  </w:footnote>
  <w:footnote w:id="103">
    <w:p w14:paraId="2AD469A0" w14:textId="0CD651AF" w:rsidR="00174EFD" w:rsidRPr="00A63670" w:rsidRDefault="00174EFD">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00926C4D" w:rsidRPr="00A63670">
        <w:rPr>
          <w:rFonts w:ascii="Times New Roman" w:hAnsi="Times New Roman"/>
        </w:rPr>
        <w:t>Social, Economic and Cultural Impacts Report at 24-25.</w:t>
      </w:r>
    </w:p>
  </w:footnote>
  <w:footnote w:id="104">
    <w:p w14:paraId="64279243" w14:textId="3B69821B" w:rsidR="00CB5CC7" w:rsidRPr="00A63670" w:rsidRDefault="00CB5CC7">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00AE6F62" w:rsidRPr="00A63670">
        <w:rPr>
          <w:rFonts w:ascii="Times New Roman" w:hAnsi="Times New Roman"/>
          <w:i/>
          <w:iCs/>
        </w:rPr>
        <w:t>Id.</w:t>
      </w:r>
      <w:r w:rsidR="00AE6F62" w:rsidRPr="00A63670">
        <w:rPr>
          <w:rFonts w:ascii="Times New Roman" w:hAnsi="Times New Roman"/>
        </w:rPr>
        <w:t xml:space="preserve"> at 21</w:t>
      </w:r>
      <w:r w:rsidRPr="00A63670">
        <w:rPr>
          <w:rFonts w:ascii="Times New Roman" w:hAnsi="Times New Roman"/>
        </w:rPr>
        <w:t>.</w:t>
      </w:r>
    </w:p>
  </w:footnote>
  <w:footnote w:id="105">
    <w:p w14:paraId="71377F79" w14:textId="0E7BAB6B" w:rsidR="00B10E2E" w:rsidRPr="00A63670" w:rsidRDefault="00B10E2E">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Pr="00A63670">
        <w:rPr>
          <w:rFonts w:ascii="Times New Roman" w:hAnsi="Times New Roman"/>
          <w:i/>
          <w:iCs/>
        </w:rPr>
        <w:t>E.g.</w:t>
      </w:r>
      <w:r w:rsidRPr="00A63670">
        <w:rPr>
          <w:rFonts w:ascii="Times New Roman" w:hAnsi="Times New Roman"/>
        </w:rPr>
        <w:t xml:space="preserve">, Regional Old Growth Summary at </w:t>
      </w:r>
      <w:r w:rsidR="002774A4" w:rsidRPr="00A63670">
        <w:rPr>
          <w:rFonts w:ascii="Times New Roman" w:hAnsi="Times New Roman"/>
        </w:rPr>
        <w:t>137, 147, 153.</w:t>
      </w:r>
    </w:p>
  </w:footnote>
  <w:footnote w:id="106">
    <w:p w14:paraId="08D7FC84" w14:textId="00B176A8" w:rsidR="003473A2" w:rsidRPr="00A63670" w:rsidRDefault="003473A2">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Pr="00A63670">
        <w:rPr>
          <w:rFonts w:ascii="Times New Roman" w:hAnsi="Times New Roman"/>
          <w:i/>
          <w:iCs/>
        </w:rPr>
        <w:t>Id.</w:t>
      </w:r>
    </w:p>
  </w:footnote>
  <w:footnote w:id="107">
    <w:p w14:paraId="63709C41" w14:textId="4F83BBA0" w:rsidR="00672F3A" w:rsidRPr="00A63670" w:rsidRDefault="00672F3A">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SELC et al. comments</w:t>
      </w:r>
      <w:r w:rsidR="00705A5E" w:rsidRPr="00A63670">
        <w:rPr>
          <w:rFonts w:ascii="Times New Roman" w:hAnsi="Times New Roman"/>
        </w:rPr>
        <w:t xml:space="preserve"> (July 20, 2023) at 23-25.</w:t>
      </w:r>
    </w:p>
  </w:footnote>
  <w:footnote w:id="108">
    <w:p w14:paraId="6533A544" w14:textId="07BCD643" w:rsidR="002D6EA5" w:rsidRPr="00A63670" w:rsidRDefault="002D6EA5">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0037782D" w:rsidRPr="00A63670">
        <w:rPr>
          <w:rFonts w:ascii="Times New Roman" w:hAnsi="Times New Roman"/>
        </w:rPr>
        <w:t>DEIS at 107.</w:t>
      </w:r>
    </w:p>
  </w:footnote>
  <w:footnote w:id="109">
    <w:p w14:paraId="267112D5" w14:textId="11BE1605" w:rsidR="008165D7" w:rsidRPr="00A63670" w:rsidRDefault="008165D7">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00816EAA" w:rsidRPr="00A63670">
        <w:rPr>
          <w:rFonts w:ascii="Times New Roman" w:hAnsi="Times New Roman"/>
        </w:rPr>
        <w:t>Social, Economic and Cultural Impacts Report at 34.</w:t>
      </w:r>
    </w:p>
  </w:footnote>
  <w:footnote w:id="110">
    <w:p w14:paraId="383AEEF1" w14:textId="3A97A587" w:rsidR="00902E78" w:rsidRPr="00A63670" w:rsidRDefault="00902E78" w:rsidP="00902E78">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009B499A" w:rsidRPr="00A63670">
        <w:rPr>
          <w:rFonts w:ascii="Times New Roman" w:hAnsi="Times New Roman"/>
          <w:i/>
          <w:iCs/>
        </w:rPr>
        <w:t>Id.</w:t>
      </w:r>
      <w:r w:rsidR="009B499A" w:rsidRPr="00A63670">
        <w:rPr>
          <w:rFonts w:ascii="Times New Roman" w:hAnsi="Times New Roman"/>
        </w:rPr>
        <w:t xml:space="preserve"> at 36.</w:t>
      </w:r>
    </w:p>
  </w:footnote>
  <w:footnote w:id="111">
    <w:p w14:paraId="7086BE7E" w14:textId="65BAC700" w:rsidR="00E548B5" w:rsidRPr="00A63670" w:rsidRDefault="00E548B5">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00A16B37" w:rsidRPr="00A63670">
        <w:rPr>
          <w:rFonts w:ascii="Times New Roman" w:hAnsi="Times New Roman"/>
          <w:i/>
          <w:iCs/>
        </w:rPr>
        <w:t>Id.</w:t>
      </w:r>
    </w:p>
  </w:footnote>
  <w:footnote w:id="112">
    <w:p w14:paraId="39FB4ECC" w14:textId="7268986F" w:rsidR="009627B0" w:rsidRPr="00A63670" w:rsidRDefault="009627B0">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36 C.F.R. § 219.19.</w:t>
      </w:r>
    </w:p>
  </w:footnote>
  <w:footnote w:id="113">
    <w:p w14:paraId="4DE60C85" w14:textId="77777777" w:rsidR="005D20D6" w:rsidRPr="00A63670" w:rsidRDefault="005D20D6" w:rsidP="005D20D6">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DEIS, 59.</w:t>
      </w:r>
    </w:p>
  </w:footnote>
  <w:footnote w:id="114">
    <w:p w14:paraId="0D7B1A58" w14:textId="77777777" w:rsidR="005D20D6" w:rsidRPr="00A63670" w:rsidRDefault="005D20D6" w:rsidP="005D20D6">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EIA, 13.</w:t>
      </w:r>
    </w:p>
  </w:footnote>
  <w:footnote w:id="115">
    <w:p w14:paraId="46AE5525" w14:textId="77777777" w:rsidR="005D20D6" w:rsidRPr="00A63670" w:rsidRDefault="005D20D6" w:rsidP="005D20D6">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DEIS, 59.</w:t>
      </w:r>
    </w:p>
  </w:footnote>
  <w:footnote w:id="116">
    <w:p w14:paraId="2905489B" w14:textId="77777777" w:rsidR="005D20D6" w:rsidRPr="00A63670" w:rsidRDefault="005D20D6" w:rsidP="005D20D6">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DEIS, S-3. </w:t>
      </w:r>
    </w:p>
  </w:footnote>
  <w:footnote w:id="117">
    <w:p w14:paraId="4ABF25D2" w14:textId="77777777" w:rsidR="005D20D6" w:rsidRPr="00A63670" w:rsidRDefault="005D20D6" w:rsidP="005D20D6">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EO 14072 § 2.</w:t>
      </w:r>
    </w:p>
  </w:footnote>
  <w:footnote w:id="118">
    <w:p w14:paraId="5A3C6340" w14:textId="1A5C2D49" w:rsidR="009F13BA" w:rsidRPr="00A63670" w:rsidRDefault="009F13BA">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DEIS at 19 (NOGA-FW-DRC).</w:t>
      </w:r>
    </w:p>
  </w:footnote>
  <w:footnote w:id="119">
    <w:p w14:paraId="221AB605" w14:textId="77777777" w:rsidR="005D20D6" w:rsidRPr="00A63670" w:rsidRDefault="005D20D6" w:rsidP="005D20D6">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DEIS, 13. </w:t>
      </w:r>
    </w:p>
  </w:footnote>
  <w:footnote w:id="120">
    <w:p w14:paraId="75C5914A" w14:textId="77777777" w:rsidR="005D20D6" w:rsidRPr="00A63670" w:rsidRDefault="005D20D6" w:rsidP="005D20D6">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Pr="00A63670">
        <w:rPr>
          <w:rFonts w:ascii="Times New Roman" w:hAnsi="Times New Roman"/>
          <w:i/>
          <w:iCs/>
        </w:rPr>
        <w:t>See</w:t>
      </w:r>
      <w:r w:rsidRPr="00A63670">
        <w:rPr>
          <w:rFonts w:ascii="Times New Roman" w:hAnsi="Times New Roman"/>
        </w:rPr>
        <w:t xml:space="preserve"> U.S. Forest Serv., </w:t>
      </w:r>
      <w:r w:rsidRPr="00A63670">
        <w:rPr>
          <w:rFonts w:ascii="Times New Roman" w:hAnsi="Times New Roman"/>
          <w:i/>
          <w:iCs/>
        </w:rPr>
        <w:t>Climate Change Considerations in Project Level NEPA Analysis</w:t>
      </w:r>
      <w:r w:rsidRPr="00A63670">
        <w:rPr>
          <w:rFonts w:ascii="Times New Roman" w:hAnsi="Times New Roman"/>
        </w:rPr>
        <w:t xml:space="preserve"> (2009); Leslie Brandt &amp; Courtney Schultz, </w:t>
      </w:r>
      <w:r w:rsidRPr="00A63670">
        <w:rPr>
          <w:rFonts w:ascii="Times New Roman" w:hAnsi="Times New Roman"/>
          <w:i/>
          <w:iCs/>
        </w:rPr>
        <w:t>Climate Change Considerations in National Environmental Policy Act Analysis</w:t>
      </w:r>
      <w:r w:rsidRPr="00A63670">
        <w:rPr>
          <w:rFonts w:ascii="Times New Roman" w:hAnsi="Times New Roman"/>
        </w:rPr>
        <w:t>, U.S. Forest Serv. (2016), https://perma.cc/4VS7-NSAC.</w:t>
      </w:r>
    </w:p>
  </w:footnote>
  <w:footnote w:id="121">
    <w:p w14:paraId="3763BBEB" w14:textId="77777777" w:rsidR="005D20D6" w:rsidRPr="00A63670" w:rsidRDefault="005D20D6" w:rsidP="005D20D6">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Pr="00A63670">
        <w:rPr>
          <w:rFonts w:ascii="Times New Roman" w:hAnsi="Times New Roman"/>
          <w:i/>
          <w:iCs/>
        </w:rPr>
        <w:t>Diné Citizens Against Ruining Our Env’t v. Haaland</w:t>
      </w:r>
      <w:r w:rsidRPr="00A63670">
        <w:rPr>
          <w:rFonts w:ascii="Times New Roman" w:hAnsi="Times New Roman"/>
        </w:rPr>
        <w:t xml:space="preserve">, 59 F.4th 1016, 1035 (10th Cir. 2023) (“The impact of [greenhouse-gas] emissions on climate change is precisely the kind of [ ] impacts analysis that NEPA requires agencies to conduct.”) (quoting </w:t>
      </w:r>
      <w:r w:rsidRPr="00A63670">
        <w:rPr>
          <w:rFonts w:ascii="Times New Roman" w:hAnsi="Times New Roman"/>
          <w:i/>
          <w:iCs/>
        </w:rPr>
        <w:t>Ctr. For Biological Diversity v. Nat’l Highway Traffic Safety Admin</w:t>
      </w:r>
      <w:r w:rsidRPr="00A63670">
        <w:rPr>
          <w:rFonts w:ascii="Times New Roman" w:hAnsi="Times New Roman"/>
        </w:rPr>
        <w:t>., 538 F.3d 1172, 1217 (9th Cir. 2008)).</w:t>
      </w:r>
    </w:p>
  </w:footnote>
  <w:footnote w:id="122">
    <w:p w14:paraId="082CFFEA" w14:textId="77777777" w:rsidR="005D20D6" w:rsidRPr="00A63670" w:rsidRDefault="005D20D6" w:rsidP="005D20D6">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EIA, 13. </w:t>
      </w:r>
    </w:p>
  </w:footnote>
  <w:footnote w:id="123">
    <w:p w14:paraId="416269CE" w14:textId="77777777" w:rsidR="005D20D6" w:rsidRPr="00A63670" w:rsidRDefault="005D20D6" w:rsidP="005D20D6">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EIA, 15.</w:t>
      </w:r>
    </w:p>
  </w:footnote>
  <w:footnote w:id="124">
    <w:p w14:paraId="7781EDB5" w14:textId="77777777" w:rsidR="005D20D6" w:rsidRPr="00A63670" w:rsidRDefault="005D20D6" w:rsidP="005D20D6">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Hoover and Smith, 2023. </w:t>
      </w:r>
    </w:p>
  </w:footnote>
  <w:footnote w:id="125">
    <w:p w14:paraId="4E892BD8" w14:textId="01975E10" w:rsidR="005D20D6" w:rsidRPr="00A63670" w:rsidRDefault="005D20D6" w:rsidP="005D20D6">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00EB07F3" w:rsidRPr="00EB07F3">
        <w:rPr>
          <w:rFonts w:ascii="Times New Roman" w:hAnsi="Times New Roman"/>
        </w:rPr>
        <w:t xml:space="preserve">N.L. Stephenson et al., </w:t>
      </w:r>
      <w:r w:rsidR="00EB07F3" w:rsidRPr="00EB07F3">
        <w:rPr>
          <w:rFonts w:ascii="Times New Roman" w:hAnsi="Times New Roman"/>
          <w:i/>
          <w:iCs/>
        </w:rPr>
        <w:t>Rate of Tree Carbon Accumulation Increases Continuously with Tree Size</w:t>
      </w:r>
      <w:r w:rsidR="00EB07F3" w:rsidRPr="00EB07F3">
        <w:rPr>
          <w:rFonts w:ascii="Times New Roman" w:hAnsi="Times New Roman"/>
        </w:rPr>
        <w:t>, 507 Nature 90–93 (2014) (finding that “[e]ach year a single tree that is 100 cm in diameter adds the equivalent biomass of an entire 10–20 cm diameter tree”).</w:t>
      </w:r>
    </w:p>
  </w:footnote>
  <w:footnote w:id="126">
    <w:p w14:paraId="7F63D74E" w14:textId="77777777" w:rsidR="005D20D6" w:rsidRPr="00A63670" w:rsidRDefault="005D20D6" w:rsidP="005D20D6">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Hoover and Smith, 2023.</w:t>
      </w:r>
    </w:p>
  </w:footnote>
  <w:footnote w:id="127">
    <w:p w14:paraId="3447C35F" w14:textId="77777777" w:rsidR="005D20D6" w:rsidRPr="00A63670" w:rsidRDefault="005D20D6" w:rsidP="005D20D6">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DEIS, 75.</w:t>
      </w:r>
    </w:p>
  </w:footnote>
  <w:footnote w:id="128">
    <w:p w14:paraId="401EED0D" w14:textId="77777777" w:rsidR="005D20D6" w:rsidRPr="00A63670" w:rsidRDefault="005D20D6" w:rsidP="005D20D6">
      <w:pPr>
        <w:pStyle w:val="Default"/>
        <w:rPr>
          <w:sz w:val="20"/>
          <w:szCs w:val="20"/>
        </w:rPr>
      </w:pPr>
      <w:r w:rsidRPr="00A63670">
        <w:rPr>
          <w:rStyle w:val="FootnoteReference"/>
          <w:sz w:val="20"/>
          <w:szCs w:val="20"/>
        </w:rPr>
        <w:footnoteRef/>
      </w:r>
      <w:r w:rsidRPr="00A63670">
        <w:rPr>
          <w:sz w:val="20"/>
          <w:szCs w:val="20"/>
        </w:rPr>
        <w:t xml:space="preserve"> </w:t>
      </w:r>
      <w:r w:rsidRPr="00A63670">
        <w:rPr>
          <w:i/>
          <w:iCs/>
          <w:sz w:val="20"/>
          <w:szCs w:val="20"/>
        </w:rPr>
        <w:t xml:space="preserve">See </w:t>
      </w:r>
      <w:r w:rsidRPr="00A63670">
        <w:rPr>
          <w:sz w:val="20"/>
          <w:szCs w:val="20"/>
        </w:rPr>
        <w:t xml:space="preserve">Tara Hudiburg et al., </w:t>
      </w:r>
      <w:r w:rsidRPr="00A63670">
        <w:rPr>
          <w:i/>
          <w:iCs/>
          <w:sz w:val="20"/>
          <w:szCs w:val="20"/>
        </w:rPr>
        <w:t>Meeting GHG Reduction Targets Requires Accounting for All Forest Sector Emissions</w:t>
      </w:r>
      <w:r w:rsidRPr="00A63670">
        <w:rPr>
          <w:sz w:val="20"/>
          <w:szCs w:val="20"/>
        </w:rPr>
        <w:t xml:space="preserve">, 14 Env’t Rsch. Letters (2019). </w:t>
      </w:r>
    </w:p>
  </w:footnote>
  <w:footnote w:id="129">
    <w:p w14:paraId="7D78E7E2" w14:textId="77777777" w:rsidR="005D20D6" w:rsidRPr="00A63670" w:rsidRDefault="005D20D6" w:rsidP="005D20D6">
      <w:pPr>
        <w:pStyle w:val="Default"/>
        <w:rPr>
          <w:sz w:val="20"/>
          <w:szCs w:val="20"/>
        </w:rPr>
      </w:pPr>
      <w:r w:rsidRPr="00A63670">
        <w:rPr>
          <w:rStyle w:val="FootnoteReference"/>
          <w:sz w:val="20"/>
          <w:szCs w:val="20"/>
        </w:rPr>
        <w:footnoteRef/>
      </w:r>
      <w:r w:rsidRPr="00A63670">
        <w:rPr>
          <w:sz w:val="20"/>
          <w:szCs w:val="20"/>
        </w:rPr>
        <w:t xml:space="preserve"> Richard Birdsey et al., U.S. Forest Serv.</w:t>
      </w:r>
      <w:r w:rsidRPr="00A63670">
        <w:rPr>
          <w:i/>
          <w:iCs/>
          <w:sz w:val="20"/>
          <w:szCs w:val="20"/>
        </w:rPr>
        <w:t xml:space="preserve">, Assessment of the Influence of Disturbance, Management Activities, and Environmental Factors on Carbon Stocks of United States Forests </w:t>
      </w:r>
      <w:r w:rsidRPr="00A63670">
        <w:rPr>
          <w:sz w:val="20"/>
          <w:szCs w:val="20"/>
        </w:rPr>
        <w:t xml:space="preserve">(2019). </w:t>
      </w:r>
    </w:p>
  </w:footnote>
  <w:footnote w:id="130">
    <w:p w14:paraId="2264B2FA" w14:textId="77777777" w:rsidR="005D20D6" w:rsidRPr="00A63670" w:rsidRDefault="005D20D6" w:rsidP="005D20D6">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Even where an agency “determine[s] that each [project] individually has a de minimis impact on climate change, the agency must also consider the cumulative impact of [greenhouse-gas] Case 1:24-cv-00518 Document 1 Filed 02/26/24 Page 18 of 60</w:t>
      </w:r>
    </w:p>
    <w:p w14:paraId="0C32EDA0" w14:textId="77777777" w:rsidR="005D20D6" w:rsidRPr="00A63670" w:rsidRDefault="005D20D6" w:rsidP="005D20D6">
      <w:pPr>
        <w:pStyle w:val="FootnoteText"/>
        <w:rPr>
          <w:rFonts w:ascii="Times New Roman" w:hAnsi="Times New Roman"/>
        </w:rPr>
      </w:pPr>
      <w:r w:rsidRPr="00A63670">
        <w:rPr>
          <w:rFonts w:ascii="Times New Roman" w:hAnsi="Times New Roman"/>
        </w:rPr>
        <w:t xml:space="preserve">19 </w:t>
      </w:r>
      <w:r w:rsidRPr="00A63670">
        <w:rPr>
          <w:rFonts w:ascii="Times New Roman" w:hAnsi="Times New Roman"/>
          <w:i/>
          <w:iCs/>
        </w:rPr>
        <w:t>See, e.g., WildEarth Guardians v. Zinke</w:t>
      </w:r>
      <w:r w:rsidRPr="00A63670">
        <w:rPr>
          <w:rFonts w:ascii="Times New Roman" w:hAnsi="Times New Roman"/>
        </w:rPr>
        <w:t xml:space="preserve">, 368 F. Supp. 3d 41, 77 (D.D.C. 2019) (Even where an agency “determine[s] that each [project] individually has a de minimis impact on climate change, the agency must also consider the cumulative impact of [greenhouse-gas] emissions generated by past, present, or reasonably foreseeable[agency projects] in the region and nation.”). </w:t>
      </w:r>
    </w:p>
  </w:footnote>
  <w:footnote w:id="131">
    <w:p w14:paraId="291A0EEA" w14:textId="77777777" w:rsidR="00876286" w:rsidRPr="00A63670" w:rsidRDefault="00876286" w:rsidP="00876286">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Pr="00A63670">
        <w:rPr>
          <w:rFonts w:ascii="Times New Roman" w:hAnsi="Times New Roman"/>
          <w:i/>
          <w:iCs/>
        </w:rPr>
        <w:t>See</w:t>
      </w:r>
      <w:r w:rsidRPr="00A63670">
        <w:rPr>
          <w:rFonts w:ascii="Times New Roman" w:hAnsi="Times New Roman"/>
        </w:rPr>
        <w:t xml:space="preserve">, </w:t>
      </w:r>
      <w:r w:rsidRPr="00A63670">
        <w:rPr>
          <w:rFonts w:ascii="Times New Roman" w:hAnsi="Times New Roman"/>
          <w:i/>
          <w:iCs/>
        </w:rPr>
        <w:t>e.g.</w:t>
      </w:r>
      <w:r w:rsidRPr="00A63670">
        <w:rPr>
          <w:rFonts w:ascii="Times New Roman" w:hAnsi="Times New Roman"/>
        </w:rPr>
        <w:t>, Social, Economic, and Cultural Impacts Report at 19 (noting that “in instances where projects cannot be mitigated, a project-level forest plan amendment may be necessary”).</w:t>
      </w:r>
    </w:p>
  </w:footnote>
  <w:footnote w:id="132">
    <w:p w14:paraId="343204D7" w14:textId="7E971CC2" w:rsidR="004F66DE" w:rsidRPr="00A63670" w:rsidRDefault="004F66DE">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16 U.S.C. §§ 1604(f)(1), 1604(i)</w:t>
      </w:r>
      <w:r w:rsidR="006F4CD3" w:rsidRPr="00A63670">
        <w:rPr>
          <w:rFonts w:ascii="Times New Roman" w:hAnsi="Times New Roman"/>
        </w:rPr>
        <w:t xml:space="preserve">; see Forest Service Handbook 1909.12 Sec. 22 (explaining that an integrated plan is one in which “plan components are internally consistent,” such that “[o]ne plan component [does] not directly conflict with another plan component or prevent its accomplishment.”). </w:t>
      </w:r>
    </w:p>
  </w:footnote>
  <w:footnote w:id="133">
    <w:p w14:paraId="3CAF45F5" w14:textId="77777777" w:rsidR="004F66DE" w:rsidRPr="00A63670" w:rsidRDefault="004F66DE" w:rsidP="004F66DE">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Pr="00A63670">
        <w:rPr>
          <w:rFonts w:ascii="Times New Roman" w:hAnsi="Times New Roman"/>
          <w:i/>
          <w:iCs/>
        </w:rPr>
        <w:t>See</w:t>
      </w:r>
      <w:r w:rsidRPr="00A63670">
        <w:rPr>
          <w:rFonts w:ascii="Times New Roman" w:hAnsi="Times New Roman"/>
        </w:rPr>
        <w:t xml:space="preserve"> 36 C.F.R. § 219.8(a)(1); DEIS, 57 (“Compared to historical conditions, the extent of old-growth is clearly in deficit – suggesting ecological integrity is compromised”).</w:t>
      </w:r>
    </w:p>
  </w:footnote>
  <w:footnote w:id="134">
    <w:p w14:paraId="4C36CA77" w14:textId="5822674F" w:rsidR="004F66DE" w:rsidRPr="00A63670" w:rsidRDefault="004F66DE">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36 C.F.R. § 219.13(b)(5); </w:t>
      </w:r>
      <w:r w:rsidRPr="00A63670">
        <w:rPr>
          <w:rFonts w:ascii="Times New Roman" w:hAnsi="Times New Roman"/>
          <w:i/>
          <w:iCs/>
        </w:rPr>
        <w:t>see Sierra Club, Inc. v. United States Forest Serv</w:t>
      </w:r>
      <w:r w:rsidRPr="00A63670">
        <w:rPr>
          <w:rFonts w:ascii="Times New Roman" w:hAnsi="Times New Roman"/>
        </w:rPr>
        <w:t>., 897 F.3d 582, 603 (4th Cir. 2018).</w:t>
      </w:r>
    </w:p>
  </w:footnote>
  <w:footnote w:id="135">
    <w:p w14:paraId="2B1BA9C9" w14:textId="60CDADAD" w:rsidR="004F66DE" w:rsidRPr="00A63670" w:rsidRDefault="004F66DE" w:rsidP="004F66DE">
      <w:pPr>
        <w:pStyle w:val="FootnoteText"/>
        <w:rPr>
          <w:rFonts w:ascii="Times New Roman" w:hAnsi="Times New Roman"/>
        </w:rPr>
      </w:pPr>
      <w:r w:rsidRPr="00A63670">
        <w:rPr>
          <w:rStyle w:val="FootnoteReference"/>
          <w:rFonts w:ascii="Times New Roman" w:hAnsi="Times New Roman"/>
        </w:rPr>
        <w:footnoteRef/>
      </w:r>
      <w:r w:rsidRPr="00A63670">
        <w:rPr>
          <w:rFonts w:ascii="Times New Roman" w:hAnsi="Times New Roman"/>
        </w:rPr>
        <w:t xml:space="preserve"> </w:t>
      </w:r>
      <w:r w:rsidR="000B719E" w:rsidRPr="00A63670">
        <w:rPr>
          <w:rFonts w:ascii="Times New Roman" w:hAnsi="Times New Roman"/>
        </w:rPr>
        <w:t>See DEIS at 106.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A4B56" w14:textId="66606EF3" w:rsidR="00B654BB" w:rsidRDefault="00B654BB" w:rsidP="00B654BB">
    <w:pPr>
      <w:pStyle w:val="Header"/>
      <w:jc w:val="center"/>
    </w:pPr>
    <w:r>
      <w:t>DRAFT –</w:t>
    </w:r>
    <w:r w:rsidR="00A119B5">
      <w:t xml:space="preserve"> SELC et al. Comments </w:t>
    </w:r>
    <w:r>
      <w:t>on NOGA DEIS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1C37E" w14:textId="12838A78" w:rsidR="00A63670" w:rsidRDefault="00A63670">
    <w:pPr>
      <w:pStyle w:val="Header"/>
    </w:pPr>
    <w:r>
      <w:rPr>
        <w:noProof/>
      </w:rPr>
      <w:drawing>
        <wp:anchor distT="0" distB="0" distL="114300" distR="114300" simplePos="0" relativeHeight="251659264" behindDoc="1" locked="1" layoutInCell="1" allowOverlap="1" wp14:anchorId="5B63D138" wp14:editId="66BD4BC0">
          <wp:simplePos x="0" y="0"/>
          <wp:positionH relativeFrom="page">
            <wp:align>right</wp:align>
          </wp:positionH>
          <wp:positionV relativeFrom="page">
            <wp:align>top</wp:align>
          </wp:positionV>
          <wp:extent cx="7772400" cy="10058400"/>
          <wp:effectExtent l="0" t="0" r="0" b="0"/>
          <wp:wrapNone/>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1"/>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B79EA"/>
    <w:multiLevelType w:val="hybridMultilevel"/>
    <w:tmpl w:val="8A682D72"/>
    <w:lvl w:ilvl="0" w:tplc="879842AE">
      <w:start w:val="5"/>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427D8"/>
    <w:multiLevelType w:val="hybridMultilevel"/>
    <w:tmpl w:val="92229D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36670"/>
    <w:multiLevelType w:val="hybridMultilevel"/>
    <w:tmpl w:val="9A285B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F0B92"/>
    <w:multiLevelType w:val="hybridMultilevel"/>
    <w:tmpl w:val="E1BC63E6"/>
    <w:lvl w:ilvl="0" w:tplc="DD802800">
      <w:start w:val="3"/>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FC618E"/>
    <w:multiLevelType w:val="hybridMultilevel"/>
    <w:tmpl w:val="5DAE2F4E"/>
    <w:lvl w:ilvl="0" w:tplc="D18A25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E35B92"/>
    <w:multiLevelType w:val="hybridMultilevel"/>
    <w:tmpl w:val="762A8764"/>
    <w:lvl w:ilvl="0" w:tplc="4B902C5E">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5573D5"/>
    <w:multiLevelType w:val="multilevel"/>
    <w:tmpl w:val="E7F2C2A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7" w15:restartNumberingAfterBreak="0">
    <w:nsid w:val="57D001A4"/>
    <w:multiLevelType w:val="hybridMultilevel"/>
    <w:tmpl w:val="04D6F3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949069C"/>
    <w:multiLevelType w:val="hybridMultilevel"/>
    <w:tmpl w:val="C19871C2"/>
    <w:lvl w:ilvl="0" w:tplc="5AEED4B6">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7D24E0"/>
    <w:multiLevelType w:val="hybridMultilevel"/>
    <w:tmpl w:val="D666A22C"/>
    <w:lvl w:ilvl="0" w:tplc="0BE24CA4">
      <w:start w:val="1"/>
      <w:numFmt w:val="low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D364FB"/>
    <w:multiLevelType w:val="hybridMultilevel"/>
    <w:tmpl w:val="E2AC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9B5878"/>
    <w:multiLevelType w:val="hybridMultilevel"/>
    <w:tmpl w:val="2AF8E4BE"/>
    <w:lvl w:ilvl="0" w:tplc="03F8BA1A">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0539490">
    <w:abstractNumId w:val="0"/>
  </w:num>
  <w:num w:numId="2" w16cid:durableId="1317494463">
    <w:abstractNumId w:val="11"/>
  </w:num>
  <w:num w:numId="3" w16cid:durableId="1555199310">
    <w:abstractNumId w:val="10"/>
  </w:num>
  <w:num w:numId="4" w16cid:durableId="2062435125">
    <w:abstractNumId w:val="1"/>
  </w:num>
  <w:num w:numId="5" w16cid:durableId="810176882">
    <w:abstractNumId w:val="2"/>
  </w:num>
  <w:num w:numId="6" w16cid:durableId="690029634">
    <w:abstractNumId w:val="7"/>
  </w:num>
  <w:num w:numId="7" w16cid:durableId="167597387">
    <w:abstractNumId w:val="3"/>
  </w:num>
  <w:num w:numId="8" w16cid:durableId="610934352">
    <w:abstractNumId w:val="9"/>
  </w:num>
  <w:num w:numId="9" w16cid:durableId="1553038773">
    <w:abstractNumId w:val="4"/>
  </w:num>
  <w:num w:numId="10" w16cid:durableId="1643925660">
    <w:abstractNumId w:val="8"/>
  </w:num>
  <w:num w:numId="11" w16cid:durableId="915407168">
    <w:abstractNumId w:val="5"/>
  </w:num>
  <w:num w:numId="12" w16cid:durableId="18238902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26E"/>
    <w:rsid w:val="000006A6"/>
    <w:rsid w:val="00001D8A"/>
    <w:rsid w:val="00001DFF"/>
    <w:rsid w:val="000037E4"/>
    <w:rsid w:val="00003A5D"/>
    <w:rsid w:val="000045CE"/>
    <w:rsid w:val="000048FA"/>
    <w:rsid w:val="00005007"/>
    <w:rsid w:val="00005B17"/>
    <w:rsid w:val="000062C1"/>
    <w:rsid w:val="00006531"/>
    <w:rsid w:val="00006990"/>
    <w:rsid w:val="00006D52"/>
    <w:rsid w:val="000071EF"/>
    <w:rsid w:val="000102C1"/>
    <w:rsid w:val="00010350"/>
    <w:rsid w:val="000105BA"/>
    <w:rsid w:val="0001097F"/>
    <w:rsid w:val="000135E0"/>
    <w:rsid w:val="00013947"/>
    <w:rsid w:val="00013AB5"/>
    <w:rsid w:val="00013DFC"/>
    <w:rsid w:val="00014375"/>
    <w:rsid w:val="0001497A"/>
    <w:rsid w:val="00015686"/>
    <w:rsid w:val="00015C85"/>
    <w:rsid w:val="000165E6"/>
    <w:rsid w:val="0001672C"/>
    <w:rsid w:val="00016B40"/>
    <w:rsid w:val="0001755A"/>
    <w:rsid w:val="00017A45"/>
    <w:rsid w:val="0002067C"/>
    <w:rsid w:val="000213A6"/>
    <w:rsid w:val="000218F0"/>
    <w:rsid w:val="0002251D"/>
    <w:rsid w:val="00022898"/>
    <w:rsid w:val="00022FD5"/>
    <w:rsid w:val="0002302B"/>
    <w:rsid w:val="000248D0"/>
    <w:rsid w:val="00025558"/>
    <w:rsid w:val="00025739"/>
    <w:rsid w:val="00025ED2"/>
    <w:rsid w:val="00025FCF"/>
    <w:rsid w:val="00025FD6"/>
    <w:rsid w:val="000269FB"/>
    <w:rsid w:val="0002753A"/>
    <w:rsid w:val="00027617"/>
    <w:rsid w:val="00027952"/>
    <w:rsid w:val="00027954"/>
    <w:rsid w:val="00031545"/>
    <w:rsid w:val="000318AB"/>
    <w:rsid w:val="00031CCD"/>
    <w:rsid w:val="00032C1B"/>
    <w:rsid w:val="00034283"/>
    <w:rsid w:val="0003477D"/>
    <w:rsid w:val="0003478F"/>
    <w:rsid w:val="00034E37"/>
    <w:rsid w:val="000352C7"/>
    <w:rsid w:val="000352CC"/>
    <w:rsid w:val="000353B8"/>
    <w:rsid w:val="0003585D"/>
    <w:rsid w:val="00036423"/>
    <w:rsid w:val="00036429"/>
    <w:rsid w:val="00036642"/>
    <w:rsid w:val="000368BC"/>
    <w:rsid w:val="00037A85"/>
    <w:rsid w:val="00040A16"/>
    <w:rsid w:val="00040F16"/>
    <w:rsid w:val="00041926"/>
    <w:rsid w:val="00041B44"/>
    <w:rsid w:val="00042056"/>
    <w:rsid w:val="00042DA0"/>
    <w:rsid w:val="000434A4"/>
    <w:rsid w:val="00043D69"/>
    <w:rsid w:val="0004436F"/>
    <w:rsid w:val="0004442D"/>
    <w:rsid w:val="00045027"/>
    <w:rsid w:val="00045ABD"/>
    <w:rsid w:val="00046258"/>
    <w:rsid w:val="0004628C"/>
    <w:rsid w:val="000506F7"/>
    <w:rsid w:val="0005125A"/>
    <w:rsid w:val="00051A87"/>
    <w:rsid w:val="000526D2"/>
    <w:rsid w:val="00052AA6"/>
    <w:rsid w:val="00053AA1"/>
    <w:rsid w:val="00053C7C"/>
    <w:rsid w:val="000547EC"/>
    <w:rsid w:val="00055277"/>
    <w:rsid w:val="000563AA"/>
    <w:rsid w:val="00057223"/>
    <w:rsid w:val="00057BE0"/>
    <w:rsid w:val="00057F48"/>
    <w:rsid w:val="000609B2"/>
    <w:rsid w:val="0006157E"/>
    <w:rsid w:val="00064510"/>
    <w:rsid w:val="00065624"/>
    <w:rsid w:val="00065BDA"/>
    <w:rsid w:val="00066609"/>
    <w:rsid w:val="0006666A"/>
    <w:rsid w:val="00066671"/>
    <w:rsid w:val="00066BC7"/>
    <w:rsid w:val="000676D7"/>
    <w:rsid w:val="00067735"/>
    <w:rsid w:val="0007015D"/>
    <w:rsid w:val="00070183"/>
    <w:rsid w:val="00071E87"/>
    <w:rsid w:val="00073027"/>
    <w:rsid w:val="000741A6"/>
    <w:rsid w:val="000754D6"/>
    <w:rsid w:val="00076679"/>
    <w:rsid w:val="00076DFE"/>
    <w:rsid w:val="000770E7"/>
    <w:rsid w:val="00082431"/>
    <w:rsid w:val="00082830"/>
    <w:rsid w:val="00082EBB"/>
    <w:rsid w:val="00083975"/>
    <w:rsid w:val="00084218"/>
    <w:rsid w:val="00084357"/>
    <w:rsid w:val="000851B5"/>
    <w:rsid w:val="000855F7"/>
    <w:rsid w:val="0008601D"/>
    <w:rsid w:val="00086607"/>
    <w:rsid w:val="00086D6B"/>
    <w:rsid w:val="00090128"/>
    <w:rsid w:val="00090767"/>
    <w:rsid w:val="000908F8"/>
    <w:rsid w:val="00090A23"/>
    <w:rsid w:val="00091789"/>
    <w:rsid w:val="00092A2B"/>
    <w:rsid w:val="000941D4"/>
    <w:rsid w:val="00094440"/>
    <w:rsid w:val="00095AF0"/>
    <w:rsid w:val="00096438"/>
    <w:rsid w:val="00096AAB"/>
    <w:rsid w:val="00097691"/>
    <w:rsid w:val="00097784"/>
    <w:rsid w:val="000A042C"/>
    <w:rsid w:val="000A1042"/>
    <w:rsid w:val="000A162F"/>
    <w:rsid w:val="000A171A"/>
    <w:rsid w:val="000A1857"/>
    <w:rsid w:val="000A215E"/>
    <w:rsid w:val="000A2DE1"/>
    <w:rsid w:val="000A31FA"/>
    <w:rsid w:val="000A33B3"/>
    <w:rsid w:val="000A5764"/>
    <w:rsid w:val="000A5E56"/>
    <w:rsid w:val="000A62A7"/>
    <w:rsid w:val="000A6454"/>
    <w:rsid w:val="000A6C8D"/>
    <w:rsid w:val="000A7800"/>
    <w:rsid w:val="000B08EC"/>
    <w:rsid w:val="000B0C2F"/>
    <w:rsid w:val="000B0E39"/>
    <w:rsid w:val="000B0EB3"/>
    <w:rsid w:val="000B150C"/>
    <w:rsid w:val="000B1551"/>
    <w:rsid w:val="000B16AC"/>
    <w:rsid w:val="000B2C68"/>
    <w:rsid w:val="000B320D"/>
    <w:rsid w:val="000B3404"/>
    <w:rsid w:val="000B401D"/>
    <w:rsid w:val="000B4380"/>
    <w:rsid w:val="000B4C8E"/>
    <w:rsid w:val="000B609A"/>
    <w:rsid w:val="000B62AC"/>
    <w:rsid w:val="000B719E"/>
    <w:rsid w:val="000B7662"/>
    <w:rsid w:val="000C0411"/>
    <w:rsid w:val="000C259A"/>
    <w:rsid w:val="000C3033"/>
    <w:rsid w:val="000C3F61"/>
    <w:rsid w:val="000C49F4"/>
    <w:rsid w:val="000C4EBA"/>
    <w:rsid w:val="000C4EEE"/>
    <w:rsid w:val="000C5EAE"/>
    <w:rsid w:val="000C65A3"/>
    <w:rsid w:val="000C6B56"/>
    <w:rsid w:val="000D0C9F"/>
    <w:rsid w:val="000D1448"/>
    <w:rsid w:val="000D171B"/>
    <w:rsid w:val="000D17B3"/>
    <w:rsid w:val="000D1DCF"/>
    <w:rsid w:val="000D2B87"/>
    <w:rsid w:val="000D2DA9"/>
    <w:rsid w:val="000D3732"/>
    <w:rsid w:val="000D44CF"/>
    <w:rsid w:val="000D4511"/>
    <w:rsid w:val="000D57FA"/>
    <w:rsid w:val="000D6FC1"/>
    <w:rsid w:val="000D7232"/>
    <w:rsid w:val="000D784D"/>
    <w:rsid w:val="000E07CD"/>
    <w:rsid w:val="000E0B11"/>
    <w:rsid w:val="000E1853"/>
    <w:rsid w:val="000E1C48"/>
    <w:rsid w:val="000E1F3B"/>
    <w:rsid w:val="000E222A"/>
    <w:rsid w:val="000E267E"/>
    <w:rsid w:val="000E3AEF"/>
    <w:rsid w:val="000E4470"/>
    <w:rsid w:val="000E4583"/>
    <w:rsid w:val="000E4608"/>
    <w:rsid w:val="000E6E66"/>
    <w:rsid w:val="000E72D5"/>
    <w:rsid w:val="000F1CFD"/>
    <w:rsid w:val="000F40D3"/>
    <w:rsid w:val="000F4156"/>
    <w:rsid w:val="000F4CB3"/>
    <w:rsid w:val="000F4FE8"/>
    <w:rsid w:val="000F6874"/>
    <w:rsid w:val="000F6B7C"/>
    <w:rsid w:val="000F7209"/>
    <w:rsid w:val="000F7E0C"/>
    <w:rsid w:val="00101609"/>
    <w:rsid w:val="00101F22"/>
    <w:rsid w:val="00102704"/>
    <w:rsid w:val="00102F4C"/>
    <w:rsid w:val="00103E0E"/>
    <w:rsid w:val="00104822"/>
    <w:rsid w:val="00104EA2"/>
    <w:rsid w:val="00105633"/>
    <w:rsid w:val="00105CF2"/>
    <w:rsid w:val="00107762"/>
    <w:rsid w:val="001077A6"/>
    <w:rsid w:val="00107AB9"/>
    <w:rsid w:val="00107B8E"/>
    <w:rsid w:val="00110D60"/>
    <w:rsid w:val="00110DC0"/>
    <w:rsid w:val="001111D7"/>
    <w:rsid w:val="00111522"/>
    <w:rsid w:val="00111563"/>
    <w:rsid w:val="001116DC"/>
    <w:rsid w:val="0011215D"/>
    <w:rsid w:val="00112966"/>
    <w:rsid w:val="00113403"/>
    <w:rsid w:val="00113A3F"/>
    <w:rsid w:val="00113B85"/>
    <w:rsid w:val="001168B0"/>
    <w:rsid w:val="00116B14"/>
    <w:rsid w:val="0011778C"/>
    <w:rsid w:val="00120384"/>
    <w:rsid w:val="001203E5"/>
    <w:rsid w:val="00120812"/>
    <w:rsid w:val="00120CB6"/>
    <w:rsid w:val="0012230A"/>
    <w:rsid w:val="00123341"/>
    <w:rsid w:val="00123EC8"/>
    <w:rsid w:val="001249C0"/>
    <w:rsid w:val="001258CD"/>
    <w:rsid w:val="00125B19"/>
    <w:rsid w:val="00126C87"/>
    <w:rsid w:val="00126E77"/>
    <w:rsid w:val="00130F7D"/>
    <w:rsid w:val="00132655"/>
    <w:rsid w:val="0013370E"/>
    <w:rsid w:val="001339A1"/>
    <w:rsid w:val="00133DE1"/>
    <w:rsid w:val="0013427E"/>
    <w:rsid w:val="0013442A"/>
    <w:rsid w:val="00134544"/>
    <w:rsid w:val="001349A9"/>
    <w:rsid w:val="00134D2E"/>
    <w:rsid w:val="00135DEC"/>
    <w:rsid w:val="00135EC2"/>
    <w:rsid w:val="001361E3"/>
    <w:rsid w:val="0013651B"/>
    <w:rsid w:val="00137750"/>
    <w:rsid w:val="00137EB0"/>
    <w:rsid w:val="00140219"/>
    <w:rsid w:val="001409B2"/>
    <w:rsid w:val="00140AD1"/>
    <w:rsid w:val="00140D51"/>
    <w:rsid w:val="00141912"/>
    <w:rsid w:val="00141C54"/>
    <w:rsid w:val="00144397"/>
    <w:rsid w:val="0014470E"/>
    <w:rsid w:val="00144E86"/>
    <w:rsid w:val="00145000"/>
    <w:rsid w:val="00145C16"/>
    <w:rsid w:val="001463AF"/>
    <w:rsid w:val="001464F8"/>
    <w:rsid w:val="00146616"/>
    <w:rsid w:val="00147FA9"/>
    <w:rsid w:val="0015019C"/>
    <w:rsid w:val="001504BE"/>
    <w:rsid w:val="00150963"/>
    <w:rsid w:val="00150C1D"/>
    <w:rsid w:val="001519F9"/>
    <w:rsid w:val="00152CA8"/>
    <w:rsid w:val="00155B25"/>
    <w:rsid w:val="00156F1B"/>
    <w:rsid w:val="001578E3"/>
    <w:rsid w:val="00160AAB"/>
    <w:rsid w:val="00161514"/>
    <w:rsid w:val="00161EA2"/>
    <w:rsid w:val="00161F76"/>
    <w:rsid w:val="001621F4"/>
    <w:rsid w:val="00162424"/>
    <w:rsid w:val="00162555"/>
    <w:rsid w:val="00163A25"/>
    <w:rsid w:val="00163AED"/>
    <w:rsid w:val="00163D28"/>
    <w:rsid w:val="00164854"/>
    <w:rsid w:val="001658C2"/>
    <w:rsid w:val="00165E16"/>
    <w:rsid w:val="001664D4"/>
    <w:rsid w:val="00167D3D"/>
    <w:rsid w:val="00170781"/>
    <w:rsid w:val="00170B8A"/>
    <w:rsid w:val="00170CB2"/>
    <w:rsid w:val="00170EF3"/>
    <w:rsid w:val="00171352"/>
    <w:rsid w:val="0017238D"/>
    <w:rsid w:val="00172C8D"/>
    <w:rsid w:val="00172F47"/>
    <w:rsid w:val="00174047"/>
    <w:rsid w:val="00174C01"/>
    <w:rsid w:val="00174EFD"/>
    <w:rsid w:val="00174F92"/>
    <w:rsid w:val="0017554E"/>
    <w:rsid w:val="00175EA4"/>
    <w:rsid w:val="00176411"/>
    <w:rsid w:val="001768AB"/>
    <w:rsid w:val="00176D54"/>
    <w:rsid w:val="00177415"/>
    <w:rsid w:val="0017768A"/>
    <w:rsid w:val="001776EF"/>
    <w:rsid w:val="00177ACD"/>
    <w:rsid w:val="0018020B"/>
    <w:rsid w:val="00180371"/>
    <w:rsid w:val="0018151A"/>
    <w:rsid w:val="00181CFA"/>
    <w:rsid w:val="00182E7E"/>
    <w:rsid w:val="00183D5C"/>
    <w:rsid w:val="00183FE8"/>
    <w:rsid w:val="001841D1"/>
    <w:rsid w:val="0018466D"/>
    <w:rsid w:val="0018485A"/>
    <w:rsid w:val="00184E39"/>
    <w:rsid w:val="0018592A"/>
    <w:rsid w:val="00186746"/>
    <w:rsid w:val="00186843"/>
    <w:rsid w:val="00186CD6"/>
    <w:rsid w:val="0018715A"/>
    <w:rsid w:val="0018760A"/>
    <w:rsid w:val="00187A2A"/>
    <w:rsid w:val="00190F98"/>
    <w:rsid w:val="00191506"/>
    <w:rsid w:val="0019185C"/>
    <w:rsid w:val="0019302E"/>
    <w:rsid w:val="00193499"/>
    <w:rsid w:val="00193CA7"/>
    <w:rsid w:val="001945AA"/>
    <w:rsid w:val="00194F53"/>
    <w:rsid w:val="00195266"/>
    <w:rsid w:val="00195C4A"/>
    <w:rsid w:val="00196696"/>
    <w:rsid w:val="00196791"/>
    <w:rsid w:val="001968C2"/>
    <w:rsid w:val="00196B35"/>
    <w:rsid w:val="001970D4"/>
    <w:rsid w:val="00197F8C"/>
    <w:rsid w:val="001A0203"/>
    <w:rsid w:val="001A14AB"/>
    <w:rsid w:val="001A2558"/>
    <w:rsid w:val="001A2D51"/>
    <w:rsid w:val="001A32A6"/>
    <w:rsid w:val="001A354C"/>
    <w:rsid w:val="001A3D06"/>
    <w:rsid w:val="001A410C"/>
    <w:rsid w:val="001A4422"/>
    <w:rsid w:val="001A4B60"/>
    <w:rsid w:val="001A53A9"/>
    <w:rsid w:val="001A5463"/>
    <w:rsid w:val="001A60E9"/>
    <w:rsid w:val="001A6532"/>
    <w:rsid w:val="001A68C6"/>
    <w:rsid w:val="001A72C6"/>
    <w:rsid w:val="001A736C"/>
    <w:rsid w:val="001A79CC"/>
    <w:rsid w:val="001B0152"/>
    <w:rsid w:val="001B0665"/>
    <w:rsid w:val="001B0CEB"/>
    <w:rsid w:val="001B14E3"/>
    <w:rsid w:val="001B2159"/>
    <w:rsid w:val="001B24D7"/>
    <w:rsid w:val="001B2E57"/>
    <w:rsid w:val="001B345C"/>
    <w:rsid w:val="001B35D1"/>
    <w:rsid w:val="001B5097"/>
    <w:rsid w:val="001B50A4"/>
    <w:rsid w:val="001B5CF7"/>
    <w:rsid w:val="001B61A5"/>
    <w:rsid w:val="001B6403"/>
    <w:rsid w:val="001B6650"/>
    <w:rsid w:val="001B79FF"/>
    <w:rsid w:val="001C0151"/>
    <w:rsid w:val="001C0EC2"/>
    <w:rsid w:val="001C1458"/>
    <w:rsid w:val="001C15D2"/>
    <w:rsid w:val="001C183B"/>
    <w:rsid w:val="001C1AB6"/>
    <w:rsid w:val="001C2907"/>
    <w:rsid w:val="001C2CA3"/>
    <w:rsid w:val="001C39E5"/>
    <w:rsid w:val="001C4ADC"/>
    <w:rsid w:val="001C5682"/>
    <w:rsid w:val="001C64FD"/>
    <w:rsid w:val="001C6540"/>
    <w:rsid w:val="001C65E5"/>
    <w:rsid w:val="001C7015"/>
    <w:rsid w:val="001D0451"/>
    <w:rsid w:val="001D0A7F"/>
    <w:rsid w:val="001D0AFB"/>
    <w:rsid w:val="001D0C2C"/>
    <w:rsid w:val="001D1EAE"/>
    <w:rsid w:val="001D2870"/>
    <w:rsid w:val="001D296E"/>
    <w:rsid w:val="001D2D18"/>
    <w:rsid w:val="001D3CFA"/>
    <w:rsid w:val="001D4026"/>
    <w:rsid w:val="001D48D7"/>
    <w:rsid w:val="001D4BEE"/>
    <w:rsid w:val="001D5287"/>
    <w:rsid w:val="001D56D1"/>
    <w:rsid w:val="001D602D"/>
    <w:rsid w:val="001D6599"/>
    <w:rsid w:val="001D6DD6"/>
    <w:rsid w:val="001E047B"/>
    <w:rsid w:val="001E0603"/>
    <w:rsid w:val="001E1221"/>
    <w:rsid w:val="001E14D2"/>
    <w:rsid w:val="001E20CC"/>
    <w:rsid w:val="001E26F4"/>
    <w:rsid w:val="001E4ABC"/>
    <w:rsid w:val="001E4AEB"/>
    <w:rsid w:val="001E60BC"/>
    <w:rsid w:val="001E7818"/>
    <w:rsid w:val="001E7FAF"/>
    <w:rsid w:val="001F093B"/>
    <w:rsid w:val="001F0B45"/>
    <w:rsid w:val="001F2656"/>
    <w:rsid w:val="001F3627"/>
    <w:rsid w:val="001F53C0"/>
    <w:rsid w:val="001F563A"/>
    <w:rsid w:val="001F5E6D"/>
    <w:rsid w:val="001F63B2"/>
    <w:rsid w:val="001F66F7"/>
    <w:rsid w:val="0020000D"/>
    <w:rsid w:val="00200DED"/>
    <w:rsid w:val="00201198"/>
    <w:rsid w:val="002012EF"/>
    <w:rsid w:val="00202411"/>
    <w:rsid w:val="00202E85"/>
    <w:rsid w:val="00203C87"/>
    <w:rsid w:val="0020425A"/>
    <w:rsid w:val="002047DF"/>
    <w:rsid w:val="00205502"/>
    <w:rsid w:val="002059A5"/>
    <w:rsid w:val="00205B9A"/>
    <w:rsid w:val="002062AD"/>
    <w:rsid w:val="00206A85"/>
    <w:rsid w:val="002073A4"/>
    <w:rsid w:val="00207FBE"/>
    <w:rsid w:val="002102D0"/>
    <w:rsid w:val="00211DE6"/>
    <w:rsid w:val="0021205E"/>
    <w:rsid w:val="00213033"/>
    <w:rsid w:val="002138EB"/>
    <w:rsid w:val="00213AF5"/>
    <w:rsid w:val="00213F81"/>
    <w:rsid w:val="00214523"/>
    <w:rsid w:val="00215BCA"/>
    <w:rsid w:val="002160D1"/>
    <w:rsid w:val="002160E8"/>
    <w:rsid w:val="0021618B"/>
    <w:rsid w:val="00216935"/>
    <w:rsid w:val="00216F2D"/>
    <w:rsid w:val="00216F68"/>
    <w:rsid w:val="0021771D"/>
    <w:rsid w:val="0021784B"/>
    <w:rsid w:val="002207D1"/>
    <w:rsid w:val="0022162B"/>
    <w:rsid w:val="002219C7"/>
    <w:rsid w:val="00223156"/>
    <w:rsid w:val="00223874"/>
    <w:rsid w:val="00223A21"/>
    <w:rsid w:val="002245DC"/>
    <w:rsid w:val="00226178"/>
    <w:rsid w:val="00226213"/>
    <w:rsid w:val="00226610"/>
    <w:rsid w:val="0023088F"/>
    <w:rsid w:val="0023091B"/>
    <w:rsid w:val="00230B18"/>
    <w:rsid w:val="00230CCF"/>
    <w:rsid w:val="0023157D"/>
    <w:rsid w:val="0023258A"/>
    <w:rsid w:val="00232FCD"/>
    <w:rsid w:val="0023314A"/>
    <w:rsid w:val="00233867"/>
    <w:rsid w:val="00234A93"/>
    <w:rsid w:val="00235A79"/>
    <w:rsid w:val="00235AEB"/>
    <w:rsid w:val="00235B89"/>
    <w:rsid w:val="00235F18"/>
    <w:rsid w:val="002361A4"/>
    <w:rsid w:val="0023641F"/>
    <w:rsid w:val="00237108"/>
    <w:rsid w:val="0023748D"/>
    <w:rsid w:val="0023792C"/>
    <w:rsid w:val="002379E2"/>
    <w:rsid w:val="00237B4D"/>
    <w:rsid w:val="00241303"/>
    <w:rsid w:val="00241715"/>
    <w:rsid w:val="00241B1D"/>
    <w:rsid w:val="00242A58"/>
    <w:rsid w:val="00244F0B"/>
    <w:rsid w:val="00244FB8"/>
    <w:rsid w:val="00246311"/>
    <w:rsid w:val="002476EA"/>
    <w:rsid w:val="00247D03"/>
    <w:rsid w:val="00250023"/>
    <w:rsid w:val="002500F4"/>
    <w:rsid w:val="0025030C"/>
    <w:rsid w:val="002507FA"/>
    <w:rsid w:val="0025149A"/>
    <w:rsid w:val="0025164F"/>
    <w:rsid w:val="00251E99"/>
    <w:rsid w:val="002526ED"/>
    <w:rsid w:val="00253A0D"/>
    <w:rsid w:val="00253E70"/>
    <w:rsid w:val="00254907"/>
    <w:rsid w:val="002556CF"/>
    <w:rsid w:val="002565D7"/>
    <w:rsid w:val="002569B3"/>
    <w:rsid w:val="00256CDD"/>
    <w:rsid w:val="0025789C"/>
    <w:rsid w:val="0026062D"/>
    <w:rsid w:val="00260E32"/>
    <w:rsid w:val="00260FE9"/>
    <w:rsid w:val="002629B2"/>
    <w:rsid w:val="00262DCF"/>
    <w:rsid w:val="00262E59"/>
    <w:rsid w:val="002632F8"/>
    <w:rsid w:val="002636ED"/>
    <w:rsid w:val="00265D59"/>
    <w:rsid w:val="0026645F"/>
    <w:rsid w:val="00271089"/>
    <w:rsid w:val="002715BB"/>
    <w:rsid w:val="00271E3A"/>
    <w:rsid w:val="00272023"/>
    <w:rsid w:val="00272536"/>
    <w:rsid w:val="00273369"/>
    <w:rsid w:val="0027399D"/>
    <w:rsid w:val="00274206"/>
    <w:rsid w:val="0027447B"/>
    <w:rsid w:val="00274519"/>
    <w:rsid w:val="00274622"/>
    <w:rsid w:val="00276297"/>
    <w:rsid w:val="002762E6"/>
    <w:rsid w:val="00276A15"/>
    <w:rsid w:val="002771A7"/>
    <w:rsid w:val="00277236"/>
    <w:rsid w:val="002774A4"/>
    <w:rsid w:val="00277AEC"/>
    <w:rsid w:val="00280668"/>
    <w:rsid w:val="00280963"/>
    <w:rsid w:val="00280F03"/>
    <w:rsid w:val="002810DA"/>
    <w:rsid w:val="00281F22"/>
    <w:rsid w:val="0028277E"/>
    <w:rsid w:val="002842B1"/>
    <w:rsid w:val="002851DA"/>
    <w:rsid w:val="002853A5"/>
    <w:rsid w:val="00286478"/>
    <w:rsid w:val="0028682B"/>
    <w:rsid w:val="0028687F"/>
    <w:rsid w:val="00287183"/>
    <w:rsid w:val="002876C4"/>
    <w:rsid w:val="00287A7A"/>
    <w:rsid w:val="002903C3"/>
    <w:rsid w:val="00292045"/>
    <w:rsid w:val="0029261B"/>
    <w:rsid w:val="00293064"/>
    <w:rsid w:val="0029530A"/>
    <w:rsid w:val="002960AB"/>
    <w:rsid w:val="00297E4D"/>
    <w:rsid w:val="002A235F"/>
    <w:rsid w:val="002A23E7"/>
    <w:rsid w:val="002A2A55"/>
    <w:rsid w:val="002A3907"/>
    <w:rsid w:val="002A492C"/>
    <w:rsid w:val="002A4C35"/>
    <w:rsid w:val="002A4C64"/>
    <w:rsid w:val="002A4E6F"/>
    <w:rsid w:val="002A5476"/>
    <w:rsid w:val="002A66F9"/>
    <w:rsid w:val="002B021F"/>
    <w:rsid w:val="002B07C8"/>
    <w:rsid w:val="002B0ECF"/>
    <w:rsid w:val="002B1571"/>
    <w:rsid w:val="002B1F9B"/>
    <w:rsid w:val="002B20D7"/>
    <w:rsid w:val="002B2665"/>
    <w:rsid w:val="002B29E3"/>
    <w:rsid w:val="002B32BA"/>
    <w:rsid w:val="002B399D"/>
    <w:rsid w:val="002B4132"/>
    <w:rsid w:val="002B45AF"/>
    <w:rsid w:val="002B4946"/>
    <w:rsid w:val="002B5021"/>
    <w:rsid w:val="002B6EA6"/>
    <w:rsid w:val="002C0A1C"/>
    <w:rsid w:val="002C0A32"/>
    <w:rsid w:val="002C0CBC"/>
    <w:rsid w:val="002C0ED7"/>
    <w:rsid w:val="002C0F86"/>
    <w:rsid w:val="002C1705"/>
    <w:rsid w:val="002C18DF"/>
    <w:rsid w:val="002C1D3B"/>
    <w:rsid w:val="002C3415"/>
    <w:rsid w:val="002C3D59"/>
    <w:rsid w:val="002C53A1"/>
    <w:rsid w:val="002C596C"/>
    <w:rsid w:val="002C5A16"/>
    <w:rsid w:val="002C5B74"/>
    <w:rsid w:val="002C6045"/>
    <w:rsid w:val="002C6F6B"/>
    <w:rsid w:val="002C7DDB"/>
    <w:rsid w:val="002D0170"/>
    <w:rsid w:val="002D0FD3"/>
    <w:rsid w:val="002D15A4"/>
    <w:rsid w:val="002D1B41"/>
    <w:rsid w:val="002D2BD5"/>
    <w:rsid w:val="002D3EC3"/>
    <w:rsid w:val="002D463B"/>
    <w:rsid w:val="002D5340"/>
    <w:rsid w:val="002D58A2"/>
    <w:rsid w:val="002D591E"/>
    <w:rsid w:val="002D5E88"/>
    <w:rsid w:val="002D61F6"/>
    <w:rsid w:val="002D64A2"/>
    <w:rsid w:val="002D6EA5"/>
    <w:rsid w:val="002D7029"/>
    <w:rsid w:val="002D7862"/>
    <w:rsid w:val="002E0048"/>
    <w:rsid w:val="002E10F3"/>
    <w:rsid w:val="002E17E0"/>
    <w:rsid w:val="002E1CD4"/>
    <w:rsid w:val="002E2D3B"/>
    <w:rsid w:val="002E317D"/>
    <w:rsid w:val="002E3A5D"/>
    <w:rsid w:val="002E3C24"/>
    <w:rsid w:val="002E4C46"/>
    <w:rsid w:val="002E5106"/>
    <w:rsid w:val="002E5B0B"/>
    <w:rsid w:val="002E620D"/>
    <w:rsid w:val="002E6D1D"/>
    <w:rsid w:val="002E6DBD"/>
    <w:rsid w:val="002E766F"/>
    <w:rsid w:val="002F17F7"/>
    <w:rsid w:val="002F1BBF"/>
    <w:rsid w:val="002F22CD"/>
    <w:rsid w:val="002F23F4"/>
    <w:rsid w:val="002F34C3"/>
    <w:rsid w:val="002F35B4"/>
    <w:rsid w:val="002F457C"/>
    <w:rsid w:val="002F524B"/>
    <w:rsid w:val="002F5CC1"/>
    <w:rsid w:val="002F646C"/>
    <w:rsid w:val="002F6917"/>
    <w:rsid w:val="002F71EA"/>
    <w:rsid w:val="002F7A23"/>
    <w:rsid w:val="002F7BBE"/>
    <w:rsid w:val="003005D9"/>
    <w:rsid w:val="003013E9"/>
    <w:rsid w:val="00302611"/>
    <w:rsid w:val="00304137"/>
    <w:rsid w:val="00304305"/>
    <w:rsid w:val="003043B6"/>
    <w:rsid w:val="0030544D"/>
    <w:rsid w:val="003055D0"/>
    <w:rsid w:val="00305BF0"/>
    <w:rsid w:val="003068BD"/>
    <w:rsid w:val="00306B1C"/>
    <w:rsid w:val="00306EA2"/>
    <w:rsid w:val="0030751D"/>
    <w:rsid w:val="003077C0"/>
    <w:rsid w:val="003101E5"/>
    <w:rsid w:val="00310A32"/>
    <w:rsid w:val="00310D8A"/>
    <w:rsid w:val="00312378"/>
    <w:rsid w:val="00312FBD"/>
    <w:rsid w:val="0031411B"/>
    <w:rsid w:val="0031468A"/>
    <w:rsid w:val="00315837"/>
    <w:rsid w:val="00315BC5"/>
    <w:rsid w:val="003161CA"/>
    <w:rsid w:val="00316494"/>
    <w:rsid w:val="00316510"/>
    <w:rsid w:val="003173BA"/>
    <w:rsid w:val="00317733"/>
    <w:rsid w:val="00317916"/>
    <w:rsid w:val="00320753"/>
    <w:rsid w:val="00320D0B"/>
    <w:rsid w:val="00321ACA"/>
    <w:rsid w:val="003222E0"/>
    <w:rsid w:val="003224B9"/>
    <w:rsid w:val="00322737"/>
    <w:rsid w:val="00322773"/>
    <w:rsid w:val="00324367"/>
    <w:rsid w:val="003249ED"/>
    <w:rsid w:val="00324C9E"/>
    <w:rsid w:val="00325187"/>
    <w:rsid w:val="003259C4"/>
    <w:rsid w:val="00326F78"/>
    <w:rsid w:val="0032749F"/>
    <w:rsid w:val="00327B5D"/>
    <w:rsid w:val="003309EC"/>
    <w:rsid w:val="00331309"/>
    <w:rsid w:val="00331736"/>
    <w:rsid w:val="00332AA4"/>
    <w:rsid w:val="00332D81"/>
    <w:rsid w:val="00333712"/>
    <w:rsid w:val="0033371E"/>
    <w:rsid w:val="00335402"/>
    <w:rsid w:val="003355BD"/>
    <w:rsid w:val="00335801"/>
    <w:rsid w:val="003363E7"/>
    <w:rsid w:val="00336426"/>
    <w:rsid w:val="00336C97"/>
    <w:rsid w:val="00336D22"/>
    <w:rsid w:val="00337C87"/>
    <w:rsid w:val="00337DC9"/>
    <w:rsid w:val="00340474"/>
    <w:rsid w:val="00340BA1"/>
    <w:rsid w:val="003416A5"/>
    <w:rsid w:val="00343949"/>
    <w:rsid w:val="00343A23"/>
    <w:rsid w:val="003441BE"/>
    <w:rsid w:val="0034483D"/>
    <w:rsid w:val="00345B3B"/>
    <w:rsid w:val="00345B89"/>
    <w:rsid w:val="0034617A"/>
    <w:rsid w:val="00346690"/>
    <w:rsid w:val="00346A30"/>
    <w:rsid w:val="00346A95"/>
    <w:rsid w:val="003470A9"/>
    <w:rsid w:val="003473A2"/>
    <w:rsid w:val="00347483"/>
    <w:rsid w:val="003503A7"/>
    <w:rsid w:val="003507DA"/>
    <w:rsid w:val="00351996"/>
    <w:rsid w:val="00351D39"/>
    <w:rsid w:val="003530C0"/>
    <w:rsid w:val="003545FB"/>
    <w:rsid w:val="003547BA"/>
    <w:rsid w:val="00354B72"/>
    <w:rsid w:val="00354BF2"/>
    <w:rsid w:val="0035598B"/>
    <w:rsid w:val="003577C2"/>
    <w:rsid w:val="00357B1E"/>
    <w:rsid w:val="00360511"/>
    <w:rsid w:val="0036098A"/>
    <w:rsid w:val="003616AB"/>
    <w:rsid w:val="00361D95"/>
    <w:rsid w:val="003620C7"/>
    <w:rsid w:val="00363300"/>
    <w:rsid w:val="003638D5"/>
    <w:rsid w:val="00364318"/>
    <w:rsid w:val="0036505F"/>
    <w:rsid w:val="003656DB"/>
    <w:rsid w:val="003657E8"/>
    <w:rsid w:val="003668F4"/>
    <w:rsid w:val="00366E22"/>
    <w:rsid w:val="0036750B"/>
    <w:rsid w:val="00367BA2"/>
    <w:rsid w:val="00367E4B"/>
    <w:rsid w:val="0037043C"/>
    <w:rsid w:val="00370973"/>
    <w:rsid w:val="00370A14"/>
    <w:rsid w:val="003716EE"/>
    <w:rsid w:val="00371B49"/>
    <w:rsid w:val="00372149"/>
    <w:rsid w:val="00372756"/>
    <w:rsid w:val="00372797"/>
    <w:rsid w:val="003727F6"/>
    <w:rsid w:val="003746A0"/>
    <w:rsid w:val="003747D9"/>
    <w:rsid w:val="003752B3"/>
    <w:rsid w:val="00375C7B"/>
    <w:rsid w:val="00375EA7"/>
    <w:rsid w:val="00375F11"/>
    <w:rsid w:val="0037603A"/>
    <w:rsid w:val="00376AB8"/>
    <w:rsid w:val="00376B18"/>
    <w:rsid w:val="0037782D"/>
    <w:rsid w:val="003779B7"/>
    <w:rsid w:val="00382399"/>
    <w:rsid w:val="00382838"/>
    <w:rsid w:val="00382E1E"/>
    <w:rsid w:val="00383949"/>
    <w:rsid w:val="00383A1B"/>
    <w:rsid w:val="00383C77"/>
    <w:rsid w:val="0038503A"/>
    <w:rsid w:val="00385A1A"/>
    <w:rsid w:val="00385A50"/>
    <w:rsid w:val="00385C33"/>
    <w:rsid w:val="00386F4E"/>
    <w:rsid w:val="00386F9C"/>
    <w:rsid w:val="00387382"/>
    <w:rsid w:val="00387C7A"/>
    <w:rsid w:val="003901DF"/>
    <w:rsid w:val="00390DF1"/>
    <w:rsid w:val="00391410"/>
    <w:rsid w:val="0039160C"/>
    <w:rsid w:val="003920BA"/>
    <w:rsid w:val="003921D0"/>
    <w:rsid w:val="00392761"/>
    <w:rsid w:val="003942EE"/>
    <w:rsid w:val="00394761"/>
    <w:rsid w:val="00395109"/>
    <w:rsid w:val="00395FD8"/>
    <w:rsid w:val="00396601"/>
    <w:rsid w:val="003969CD"/>
    <w:rsid w:val="00396A16"/>
    <w:rsid w:val="00396B44"/>
    <w:rsid w:val="00397B24"/>
    <w:rsid w:val="003A150B"/>
    <w:rsid w:val="003A1D67"/>
    <w:rsid w:val="003A21E5"/>
    <w:rsid w:val="003A229D"/>
    <w:rsid w:val="003A2767"/>
    <w:rsid w:val="003A2BBA"/>
    <w:rsid w:val="003A3AE6"/>
    <w:rsid w:val="003A478A"/>
    <w:rsid w:val="003A4CB1"/>
    <w:rsid w:val="003A5CED"/>
    <w:rsid w:val="003A63AA"/>
    <w:rsid w:val="003A658E"/>
    <w:rsid w:val="003A7171"/>
    <w:rsid w:val="003A7F6D"/>
    <w:rsid w:val="003B0038"/>
    <w:rsid w:val="003B012C"/>
    <w:rsid w:val="003B13E8"/>
    <w:rsid w:val="003B178A"/>
    <w:rsid w:val="003B1E28"/>
    <w:rsid w:val="003B2B35"/>
    <w:rsid w:val="003B2BC4"/>
    <w:rsid w:val="003B2EE4"/>
    <w:rsid w:val="003B39F3"/>
    <w:rsid w:val="003B3D03"/>
    <w:rsid w:val="003B4B90"/>
    <w:rsid w:val="003B5131"/>
    <w:rsid w:val="003B5393"/>
    <w:rsid w:val="003B5B20"/>
    <w:rsid w:val="003B662C"/>
    <w:rsid w:val="003B6895"/>
    <w:rsid w:val="003B69FD"/>
    <w:rsid w:val="003B72EA"/>
    <w:rsid w:val="003C0202"/>
    <w:rsid w:val="003C0DFE"/>
    <w:rsid w:val="003C1809"/>
    <w:rsid w:val="003C2C38"/>
    <w:rsid w:val="003C3598"/>
    <w:rsid w:val="003C3D2E"/>
    <w:rsid w:val="003C42FB"/>
    <w:rsid w:val="003C4FED"/>
    <w:rsid w:val="003C5039"/>
    <w:rsid w:val="003C6A7D"/>
    <w:rsid w:val="003C6CE8"/>
    <w:rsid w:val="003C7A58"/>
    <w:rsid w:val="003D1053"/>
    <w:rsid w:val="003D1C8E"/>
    <w:rsid w:val="003D1F30"/>
    <w:rsid w:val="003D2160"/>
    <w:rsid w:val="003D3ABB"/>
    <w:rsid w:val="003D444B"/>
    <w:rsid w:val="003D45F2"/>
    <w:rsid w:val="003D4AE7"/>
    <w:rsid w:val="003D4BBC"/>
    <w:rsid w:val="003D59C5"/>
    <w:rsid w:val="003D6906"/>
    <w:rsid w:val="003D71FE"/>
    <w:rsid w:val="003D7C63"/>
    <w:rsid w:val="003E0072"/>
    <w:rsid w:val="003E0649"/>
    <w:rsid w:val="003E1547"/>
    <w:rsid w:val="003E157D"/>
    <w:rsid w:val="003E1901"/>
    <w:rsid w:val="003E196A"/>
    <w:rsid w:val="003E1B28"/>
    <w:rsid w:val="003E2146"/>
    <w:rsid w:val="003E25B8"/>
    <w:rsid w:val="003E2B4C"/>
    <w:rsid w:val="003E4163"/>
    <w:rsid w:val="003E42D8"/>
    <w:rsid w:val="003E4BAD"/>
    <w:rsid w:val="003E59F1"/>
    <w:rsid w:val="003E5A95"/>
    <w:rsid w:val="003E5AEC"/>
    <w:rsid w:val="003E6171"/>
    <w:rsid w:val="003E667A"/>
    <w:rsid w:val="003E67B6"/>
    <w:rsid w:val="003E6AD9"/>
    <w:rsid w:val="003E70FA"/>
    <w:rsid w:val="003E740B"/>
    <w:rsid w:val="003E7640"/>
    <w:rsid w:val="003F036D"/>
    <w:rsid w:val="003F0547"/>
    <w:rsid w:val="003F068A"/>
    <w:rsid w:val="003F15D2"/>
    <w:rsid w:val="003F1DA7"/>
    <w:rsid w:val="003F27D8"/>
    <w:rsid w:val="003F295B"/>
    <w:rsid w:val="003F3174"/>
    <w:rsid w:val="003F36BE"/>
    <w:rsid w:val="003F400E"/>
    <w:rsid w:val="003F4073"/>
    <w:rsid w:val="003F4849"/>
    <w:rsid w:val="003F4A8B"/>
    <w:rsid w:val="003F4CEF"/>
    <w:rsid w:val="003F5DDC"/>
    <w:rsid w:val="003F5E90"/>
    <w:rsid w:val="003F6D37"/>
    <w:rsid w:val="003F6F77"/>
    <w:rsid w:val="003F70F2"/>
    <w:rsid w:val="003F7C87"/>
    <w:rsid w:val="00401709"/>
    <w:rsid w:val="00401F93"/>
    <w:rsid w:val="004035EB"/>
    <w:rsid w:val="00403BAB"/>
    <w:rsid w:val="004061FF"/>
    <w:rsid w:val="00406629"/>
    <w:rsid w:val="004069C8"/>
    <w:rsid w:val="00406B27"/>
    <w:rsid w:val="004072BD"/>
    <w:rsid w:val="004074B3"/>
    <w:rsid w:val="004076BC"/>
    <w:rsid w:val="0040789D"/>
    <w:rsid w:val="004078DC"/>
    <w:rsid w:val="00410F4F"/>
    <w:rsid w:val="004116E8"/>
    <w:rsid w:val="00411856"/>
    <w:rsid w:val="00411A8A"/>
    <w:rsid w:val="00411EAA"/>
    <w:rsid w:val="00411FBD"/>
    <w:rsid w:val="0041232C"/>
    <w:rsid w:val="004139B3"/>
    <w:rsid w:val="00413D2B"/>
    <w:rsid w:val="0041481A"/>
    <w:rsid w:val="004149FA"/>
    <w:rsid w:val="00414D17"/>
    <w:rsid w:val="00415AA2"/>
    <w:rsid w:val="00415EC8"/>
    <w:rsid w:val="0041603E"/>
    <w:rsid w:val="004173DF"/>
    <w:rsid w:val="00417545"/>
    <w:rsid w:val="004175CB"/>
    <w:rsid w:val="00417B35"/>
    <w:rsid w:val="00417D64"/>
    <w:rsid w:val="00417E27"/>
    <w:rsid w:val="00417EB1"/>
    <w:rsid w:val="00420274"/>
    <w:rsid w:val="004206BE"/>
    <w:rsid w:val="00420BE9"/>
    <w:rsid w:val="0042101E"/>
    <w:rsid w:val="004217A1"/>
    <w:rsid w:val="00421911"/>
    <w:rsid w:val="00421AA8"/>
    <w:rsid w:val="00421E60"/>
    <w:rsid w:val="00421F58"/>
    <w:rsid w:val="00423E93"/>
    <w:rsid w:val="00425912"/>
    <w:rsid w:val="00425DD3"/>
    <w:rsid w:val="00425EA5"/>
    <w:rsid w:val="004262E9"/>
    <w:rsid w:val="00426637"/>
    <w:rsid w:val="00426F0E"/>
    <w:rsid w:val="00426FD3"/>
    <w:rsid w:val="00427550"/>
    <w:rsid w:val="004300AB"/>
    <w:rsid w:val="00430860"/>
    <w:rsid w:val="00430EEE"/>
    <w:rsid w:val="00431102"/>
    <w:rsid w:val="00431AAE"/>
    <w:rsid w:val="004324D9"/>
    <w:rsid w:val="0043252A"/>
    <w:rsid w:val="00432940"/>
    <w:rsid w:val="00432C65"/>
    <w:rsid w:val="00432FB3"/>
    <w:rsid w:val="004336FF"/>
    <w:rsid w:val="00437DCF"/>
    <w:rsid w:val="00440438"/>
    <w:rsid w:val="004409B4"/>
    <w:rsid w:val="00440CF6"/>
    <w:rsid w:val="0044147A"/>
    <w:rsid w:val="00441EE7"/>
    <w:rsid w:val="004421A8"/>
    <w:rsid w:val="00443234"/>
    <w:rsid w:val="00443C55"/>
    <w:rsid w:val="00443FFA"/>
    <w:rsid w:val="0044475A"/>
    <w:rsid w:val="0044678B"/>
    <w:rsid w:val="00446F9C"/>
    <w:rsid w:val="00447768"/>
    <w:rsid w:val="0045016A"/>
    <w:rsid w:val="0045026F"/>
    <w:rsid w:val="00451304"/>
    <w:rsid w:val="0045178B"/>
    <w:rsid w:val="0045193E"/>
    <w:rsid w:val="0045222D"/>
    <w:rsid w:val="004525FC"/>
    <w:rsid w:val="00452662"/>
    <w:rsid w:val="0045299A"/>
    <w:rsid w:val="00452DAE"/>
    <w:rsid w:val="00453787"/>
    <w:rsid w:val="0045383D"/>
    <w:rsid w:val="004542A3"/>
    <w:rsid w:val="004542FD"/>
    <w:rsid w:val="004548EB"/>
    <w:rsid w:val="00455B31"/>
    <w:rsid w:val="00455C2E"/>
    <w:rsid w:val="004563A0"/>
    <w:rsid w:val="00456AE2"/>
    <w:rsid w:val="00456E14"/>
    <w:rsid w:val="00457194"/>
    <w:rsid w:val="004571E7"/>
    <w:rsid w:val="0046030D"/>
    <w:rsid w:val="0046083E"/>
    <w:rsid w:val="00461636"/>
    <w:rsid w:val="004618DA"/>
    <w:rsid w:val="00462117"/>
    <w:rsid w:val="00465255"/>
    <w:rsid w:val="00465B77"/>
    <w:rsid w:val="00466935"/>
    <w:rsid w:val="00470A3D"/>
    <w:rsid w:val="00470F91"/>
    <w:rsid w:val="00471600"/>
    <w:rsid w:val="00471C5B"/>
    <w:rsid w:val="00471D1C"/>
    <w:rsid w:val="00473700"/>
    <w:rsid w:val="004737ED"/>
    <w:rsid w:val="00473E75"/>
    <w:rsid w:val="00474D5F"/>
    <w:rsid w:val="00475854"/>
    <w:rsid w:val="004777FF"/>
    <w:rsid w:val="0048134D"/>
    <w:rsid w:val="0048351E"/>
    <w:rsid w:val="00483ABD"/>
    <w:rsid w:val="00484A43"/>
    <w:rsid w:val="004857AB"/>
    <w:rsid w:val="00485A73"/>
    <w:rsid w:val="004860D2"/>
    <w:rsid w:val="004907CE"/>
    <w:rsid w:val="004932B5"/>
    <w:rsid w:val="00493C38"/>
    <w:rsid w:val="00493E5F"/>
    <w:rsid w:val="004942BC"/>
    <w:rsid w:val="00494752"/>
    <w:rsid w:val="0049498F"/>
    <w:rsid w:val="00494ECD"/>
    <w:rsid w:val="00495687"/>
    <w:rsid w:val="00496BDE"/>
    <w:rsid w:val="00496DE4"/>
    <w:rsid w:val="00497204"/>
    <w:rsid w:val="004972AE"/>
    <w:rsid w:val="00497862"/>
    <w:rsid w:val="00497CAB"/>
    <w:rsid w:val="00497F8F"/>
    <w:rsid w:val="00497FB7"/>
    <w:rsid w:val="004A014D"/>
    <w:rsid w:val="004A023A"/>
    <w:rsid w:val="004A0E4C"/>
    <w:rsid w:val="004A17BC"/>
    <w:rsid w:val="004A26CF"/>
    <w:rsid w:val="004A2FF7"/>
    <w:rsid w:val="004A3033"/>
    <w:rsid w:val="004A36D7"/>
    <w:rsid w:val="004A38B3"/>
    <w:rsid w:val="004A3A97"/>
    <w:rsid w:val="004A3ACE"/>
    <w:rsid w:val="004A4128"/>
    <w:rsid w:val="004A4224"/>
    <w:rsid w:val="004A423F"/>
    <w:rsid w:val="004A4677"/>
    <w:rsid w:val="004A51B0"/>
    <w:rsid w:val="004A5AD0"/>
    <w:rsid w:val="004A5D7C"/>
    <w:rsid w:val="004A603D"/>
    <w:rsid w:val="004A6355"/>
    <w:rsid w:val="004A644E"/>
    <w:rsid w:val="004A6D61"/>
    <w:rsid w:val="004A701F"/>
    <w:rsid w:val="004A768D"/>
    <w:rsid w:val="004A793E"/>
    <w:rsid w:val="004B076E"/>
    <w:rsid w:val="004B17D1"/>
    <w:rsid w:val="004B182C"/>
    <w:rsid w:val="004B1C8F"/>
    <w:rsid w:val="004B33E4"/>
    <w:rsid w:val="004B3A6A"/>
    <w:rsid w:val="004B42D1"/>
    <w:rsid w:val="004B4D65"/>
    <w:rsid w:val="004B54C6"/>
    <w:rsid w:val="004B5C86"/>
    <w:rsid w:val="004B61E6"/>
    <w:rsid w:val="004B6D05"/>
    <w:rsid w:val="004B75D7"/>
    <w:rsid w:val="004B7848"/>
    <w:rsid w:val="004B7DE3"/>
    <w:rsid w:val="004B7E42"/>
    <w:rsid w:val="004C10ED"/>
    <w:rsid w:val="004C150B"/>
    <w:rsid w:val="004C1921"/>
    <w:rsid w:val="004C275D"/>
    <w:rsid w:val="004C2CD5"/>
    <w:rsid w:val="004C3397"/>
    <w:rsid w:val="004C3F95"/>
    <w:rsid w:val="004C4464"/>
    <w:rsid w:val="004C50EB"/>
    <w:rsid w:val="004C5B39"/>
    <w:rsid w:val="004C63B9"/>
    <w:rsid w:val="004C667F"/>
    <w:rsid w:val="004C723D"/>
    <w:rsid w:val="004C77F7"/>
    <w:rsid w:val="004D0A7D"/>
    <w:rsid w:val="004D0F2C"/>
    <w:rsid w:val="004D12BC"/>
    <w:rsid w:val="004D1708"/>
    <w:rsid w:val="004D1D10"/>
    <w:rsid w:val="004D2620"/>
    <w:rsid w:val="004D2D2B"/>
    <w:rsid w:val="004D311A"/>
    <w:rsid w:val="004D362B"/>
    <w:rsid w:val="004D3674"/>
    <w:rsid w:val="004D4098"/>
    <w:rsid w:val="004D4100"/>
    <w:rsid w:val="004D548B"/>
    <w:rsid w:val="004D55CF"/>
    <w:rsid w:val="004D620F"/>
    <w:rsid w:val="004D71B5"/>
    <w:rsid w:val="004D7F2A"/>
    <w:rsid w:val="004E0172"/>
    <w:rsid w:val="004E11D4"/>
    <w:rsid w:val="004E20A8"/>
    <w:rsid w:val="004E24D3"/>
    <w:rsid w:val="004E24E9"/>
    <w:rsid w:val="004E2618"/>
    <w:rsid w:val="004E2863"/>
    <w:rsid w:val="004E28F8"/>
    <w:rsid w:val="004E2E8E"/>
    <w:rsid w:val="004E479C"/>
    <w:rsid w:val="004E5189"/>
    <w:rsid w:val="004E78BF"/>
    <w:rsid w:val="004E7E42"/>
    <w:rsid w:val="004F0C34"/>
    <w:rsid w:val="004F12F4"/>
    <w:rsid w:val="004F1457"/>
    <w:rsid w:val="004F15E9"/>
    <w:rsid w:val="004F21B5"/>
    <w:rsid w:val="004F22E4"/>
    <w:rsid w:val="004F2F50"/>
    <w:rsid w:val="004F3B93"/>
    <w:rsid w:val="004F3EAA"/>
    <w:rsid w:val="004F3FB6"/>
    <w:rsid w:val="004F42EA"/>
    <w:rsid w:val="004F4F0C"/>
    <w:rsid w:val="004F5B12"/>
    <w:rsid w:val="004F5D0D"/>
    <w:rsid w:val="004F5E3D"/>
    <w:rsid w:val="004F63F2"/>
    <w:rsid w:val="004F66DE"/>
    <w:rsid w:val="004F6CA3"/>
    <w:rsid w:val="004F777D"/>
    <w:rsid w:val="004F7917"/>
    <w:rsid w:val="0050089F"/>
    <w:rsid w:val="005016F3"/>
    <w:rsid w:val="00501E55"/>
    <w:rsid w:val="005021D7"/>
    <w:rsid w:val="005023FB"/>
    <w:rsid w:val="005026AF"/>
    <w:rsid w:val="00502842"/>
    <w:rsid w:val="00502E94"/>
    <w:rsid w:val="00503042"/>
    <w:rsid w:val="005047F8"/>
    <w:rsid w:val="005048BC"/>
    <w:rsid w:val="00505CC6"/>
    <w:rsid w:val="00505EAE"/>
    <w:rsid w:val="00506068"/>
    <w:rsid w:val="00506F54"/>
    <w:rsid w:val="0050732C"/>
    <w:rsid w:val="005104F6"/>
    <w:rsid w:val="00510D2C"/>
    <w:rsid w:val="00512ABF"/>
    <w:rsid w:val="00513658"/>
    <w:rsid w:val="00513ECF"/>
    <w:rsid w:val="00514575"/>
    <w:rsid w:val="00514881"/>
    <w:rsid w:val="0051594B"/>
    <w:rsid w:val="00515C07"/>
    <w:rsid w:val="00516A9C"/>
    <w:rsid w:val="00516E82"/>
    <w:rsid w:val="00517D90"/>
    <w:rsid w:val="00520674"/>
    <w:rsid w:val="005213FC"/>
    <w:rsid w:val="005218FB"/>
    <w:rsid w:val="0052397D"/>
    <w:rsid w:val="0052428B"/>
    <w:rsid w:val="00525E26"/>
    <w:rsid w:val="005262F5"/>
    <w:rsid w:val="00526371"/>
    <w:rsid w:val="005263D0"/>
    <w:rsid w:val="0052640E"/>
    <w:rsid w:val="00526E69"/>
    <w:rsid w:val="00527890"/>
    <w:rsid w:val="00530086"/>
    <w:rsid w:val="00530249"/>
    <w:rsid w:val="00530AF3"/>
    <w:rsid w:val="00530E6C"/>
    <w:rsid w:val="0053101D"/>
    <w:rsid w:val="005315BA"/>
    <w:rsid w:val="00531BD2"/>
    <w:rsid w:val="00533A4C"/>
    <w:rsid w:val="005342D8"/>
    <w:rsid w:val="00534463"/>
    <w:rsid w:val="00534633"/>
    <w:rsid w:val="00534C55"/>
    <w:rsid w:val="00534C5F"/>
    <w:rsid w:val="00535296"/>
    <w:rsid w:val="0053579E"/>
    <w:rsid w:val="005358FF"/>
    <w:rsid w:val="005366AF"/>
    <w:rsid w:val="00536DB2"/>
    <w:rsid w:val="005372DD"/>
    <w:rsid w:val="005376EF"/>
    <w:rsid w:val="0054089B"/>
    <w:rsid w:val="0054135A"/>
    <w:rsid w:val="00541C8E"/>
    <w:rsid w:val="00542C7F"/>
    <w:rsid w:val="0054380E"/>
    <w:rsid w:val="00543DAB"/>
    <w:rsid w:val="005449BD"/>
    <w:rsid w:val="00544D1F"/>
    <w:rsid w:val="005452A8"/>
    <w:rsid w:val="0054567C"/>
    <w:rsid w:val="00545C13"/>
    <w:rsid w:val="0054702D"/>
    <w:rsid w:val="00547095"/>
    <w:rsid w:val="00547EA0"/>
    <w:rsid w:val="00550AFA"/>
    <w:rsid w:val="00552880"/>
    <w:rsid w:val="00553096"/>
    <w:rsid w:val="00553B7E"/>
    <w:rsid w:val="00553D1F"/>
    <w:rsid w:val="0055411A"/>
    <w:rsid w:val="005556A3"/>
    <w:rsid w:val="00556022"/>
    <w:rsid w:val="005603AF"/>
    <w:rsid w:val="00560FE5"/>
    <w:rsid w:val="0056113D"/>
    <w:rsid w:val="005613D9"/>
    <w:rsid w:val="0056177D"/>
    <w:rsid w:val="0056184B"/>
    <w:rsid w:val="00561F13"/>
    <w:rsid w:val="005621E1"/>
    <w:rsid w:val="005634BD"/>
    <w:rsid w:val="005635A1"/>
    <w:rsid w:val="00563C8F"/>
    <w:rsid w:val="00563F45"/>
    <w:rsid w:val="00565020"/>
    <w:rsid w:val="00566326"/>
    <w:rsid w:val="005663D9"/>
    <w:rsid w:val="005669AF"/>
    <w:rsid w:val="0056734B"/>
    <w:rsid w:val="005673D7"/>
    <w:rsid w:val="00567476"/>
    <w:rsid w:val="00567832"/>
    <w:rsid w:val="00567851"/>
    <w:rsid w:val="005707B3"/>
    <w:rsid w:val="005709D9"/>
    <w:rsid w:val="005710D9"/>
    <w:rsid w:val="005717DE"/>
    <w:rsid w:val="00572FEB"/>
    <w:rsid w:val="005737EA"/>
    <w:rsid w:val="00573D8B"/>
    <w:rsid w:val="00573E3C"/>
    <w:rsid w:val="0057440C"/>
    <w:rsid w:val="00575695"/>
    <w:rsid w:val="005765E3"/>
    <w:rsid w:val="0057740A"/>
    <w:rsid w:val="00577A74"/>
    <w:rsid w:val="005810CC"/>
    <w:rsid w:val="00582DBC"/>
    <w:rsid w:val="0058389E"/>
    <w:rsid w:val="00584702"/>
    <w:rsid w:val="00585238"/>
    <w:rsid w:val="00585E82"/>
    <w:rsid w:val="00585FC6"/>
    <w:rsid w:val="00585FF2"/>
    <w:rsid w:val="005860D8"/>
    <w:rsid w:val="0058654F"/>
    <w:rsid w:val="00586820"/>
    <w:rsid w:val="0058712C"/>
    <w:rsid w:val="00587E90"/>
    <w:rsid w:val="005905C5"/>
    <w:rsid w:val="00591773"/>
    <w:rsid w:val="00591EA7"/>
    <w:rsid w:val="005923DF"/>
    <w:rsid w:val="00592BA7"/>
    <w:rsid w:val="00592DD1"/>
    <w:rsid w:val="00594A98"/>
    <w:rsid w:val="0059547F"/>
    <w:rsid w:val="005956D7"/>
    <w:rsid w:val="00595A81"/>
    <w:rsid w:val="00595D29"/>
    <w:rsid w:val="00595EF3"/>
    <w:rsid w:val="00595FCA"/>
    <w:rsid w:val="0059617A"/>
    <w:rsid w:val="0059624A"/>
    <w:rsid w:val="0059730C"/>
    <w:rsid w:val="005974A0"/>
    <w:rsid w:val="00597F20"/>
    <w:rsid w:val="005A02EB"/>
    <w:rsid w:val="005A03C1"/>
    <w:rsid w:val="005A049F"/>
    <w:rsid w:val="005A0B96"/>
    <w:rsid w:val="005A0F62"/>
    <w:rsid w:val="005A1FC9"/>
    <w:rsid w:val="005A200E"/>
    <w:rsid w:val="005A23D9"/>
    <w:rsid w:val="005A2750"/>
    <w:rsid w:val="005A315D"/>
    <w:rsid w:val="005A3646"/>
    <w:rsid w:val="005A3D81"/>
    <w:rsid w:val="005A440F"/>
    <w:rsid w:val="005A5133"/>
    <w:rsid w:val="005A687D"/>
    <w:rsid w:val="005A69D8"/>
    <w:rsid w:val="005A7A23"/>
    <w:rsid w:val="005B00D2"/>
    <w:rsid w:val="005B00EB"/>
    <w:rsid w:val="005B03A2"/>
    <w:rsid w:val="005B0422"/>
    <w:rsid w:val="005B0746"/>
    <w:rsid w:val="005B1348"/>
    <w:rsid w:val="005B1D9B"/>
    <w:rsid w:val="005B3C87"/>
    <w:rsid w:val="005B4ADE"/>
    <w:rsid w:val="005B4F76"/>
    <w:rsid w:val="005B5557"/>
    <w:rsid w:val="005B5FD3"/>
    <w:rsid w:val="005B6569"/>
    <w:rsid w:val="005C04D5"/>
    <w:rsid w:val="005C0F94"/>
    <w:rsid w:val="005C1EBD"/>
    <w:rsid w:val="005C2A81"/>
    <w:rsid w:val="005C405B"/>
    <w:rsid w:val="005C55C3"/>
    <w:rsid w:val="005C567E"/>
    <w:rsid w:val="005C5D21"/>
    <w:rsid w:val="005C5F62"/>
    <w:rsid w:val="005C689D"/>
    <w:rsid w:val="005C792F"/>
    <w:rsid w:val="005D0034"/>
    <w:rsid w:val="005D03AB"/>
    <w:rsid w:val="005D20D6"/>
    <w:rsid w:val="005D22DA"/>
    <w:rsid w:val="005D27F3"/>
    <w:rsid w:val="005D2D5A"/>
    <w:rsid w:val="005D462A"/>
    <w:rsid w:val="005D47FE"/>
    <w:rsid w:val="005D4C8B"/>
    <w:rsid w:val="005D50C5"/>
    <w:rsid w:val="005D512B"/>
    <w:rsid w:val="005D5238"/>
    <w:rsid w:val="005D523B"/>
    <w:rsid w:val="005D5331"/>
    <w:rsid w:val="005D5380"/>
    <w:rsid w:val="005D56B7"/>
    <w:rsid w:val="005D5E6D"/>
    <w:rsid w:val="005D67CA"/>
    <w:rsid w:val="005D6B90"/>
    <w:rsid w:val="005D6C80"/>
    <w:rsid w:val="005D6FE5"/>
    <w:rsid w:val="005D723B"/>
    <w:rsid w:val="005D775E"/>
    <w:rsid w:val="005D7D0E"/>
    <w:rsid w:val="005E0A2E"/>
    <w:rsid w:val="005E1322"/>
    <w:rsid w:val="005E198B"/>
    <w:rsid w:val="005E2CAC"/>
    <w:rsid w:val="005E38A0"/>
    <w:rsid w:val="005E3C58"/>
    <w:rsid w:val="005E3D8A"/>
    <w:rsid w:val="005E498C"/>
    <w:rsid w:val="005E565C"/>
    <w:rsid w:val="005E5E0D"/>
    <w:rsid w:val="005E6FC8"/>
    <w:rsid w:val="005E703E"/>
    <w:rsid w:val="005E79E9"/>
    <w:rsid w:val="005F024A"/>
    <w:rsid w:val="005F0CF9"/>
    <w:rsid w:val="005F1473"/>
    <w:rsid w:val="005F1770"/>
    <w:rsid w:val="005F1CA7"/>
    <w:rsid w:val="005F2575"/>
    <w:rsid w:val="005F593B"/>
    <w:rsid w:val="005F59E8"/>
    <w:rsid w:val="005F60F2"/>
    <w:rsid w:val="005F63F3"/>
    <w:rsid w:val="005F6615"/>
    <w:rsid w:val="005F7157"/>
    <w:rsid w:val="006003D4"/>
    <w:rsid w:val="006006F1"/>
    <w:rsid w:val="00600719"/>
    <w:rsid w:val="0060078E"/>
    <w:rsid w:val="006018CA"/>
    <w:rsid w:val="006029CD"/>
    <w:rsid w:val="00602BBF"/>
    <w:rsid w:val="00602E6C"/>
    <w:rsid w:val="00604CA3"/>
    <w:rsid w:val="006054F1"/>
    <w:rsid w:val="006073CD"/>
    <w:rsid w:val="006100AD"/>
    <w:rsid w:val="0061049D"/>
    <w:rsid w:val="00610DBB"/>
    <w:rsid w:val="00611519"/>
    <w:rsid w:val="00611D27"/>
    <w:rsid w:val="00612A3A"/>
    <w:rsid w:val="00613E71"/>
    <w:rsid w:val="00614916"/>
    <w:rsid w:val="0061495C"/>
    <w:rsid w:val="006162F5"/>
    <w:rsid w:val="0061651E"/>
    <w:rsid w:val="006168DB"/>
    <w:rsid w:val="0061789B"/>
    <w:rsid w:val="00617F37"/>
    <w:rsid w:val="0062053B"/>
    <w:rsid w:val="00620B92"/>
    <w:rsid w:val="00620D91"/>
    <w:rsid w:val="006215D3"/>
    <w:rsid w:val="00621C6E"/>
    <w:rsid w:val="0062217D"/>
    <w:rsid w:val="00622769"/>
    <w:rsid w:val="00622B61"/>
    <w:rsid w:val="0062378A"/>
    <w:rsid w:val="00624402"/>
    <w:rsid w:val="006248D9"/>
    <w:rsid w:val="00624E55"/>
    <w:rsid w:val="0062606D"/>
    <w:rsid w:val="00627211"/>
    <w:rsid w:val="006277E3"/>
    <w:rsid w:val="0063017B"/>
    <w:rsid w:val="00630888"/>
    <w:rsid w:val="006312B2"/>
    <w:rsid w:val="00631F52"/>
    <w:rsid w:val="00633BF2"/>
    <w:rsid w:val="006343D8"/>
    <w:rsid w:val="00634BF8"/>
    <w:rsid w:val="00634CFF"/>
    <w:rsid w:val="00635195"/>
    <w:rsid w:val="00635680"/>
    <w:rsid w:val="00635A83"/>
    <w:rsid w:val="00636159"/>
    <w:rsid w:val="00636366"/>
    <w:rsid w:val="0063697A"/>
    <w:rsid w:val="00637012"/>
    <w:rsid w:val="00637320"/>
    <w:rsid w:val="00637D8D"/>
    <w:rsid w:val="0064104B"/>
    <w:rsid w:val="0064224F"/>
    <w:rsid w:val="00642558"/>
    <w:rsid w:val="0064326E"/>
    <w:rsid w:val="0064380D"/>
    <w:rsid w:val="00643A40"/>
    <w:rsid w:val="00643CD7"/>
    <w:rsid w:val="006442EB"/>
    <w:rsid w:val="00644768"/>
    <w:rsid w:val="00645029"/>
    <w:rsid w:val="00645794"/>
    <w:rsid w:val="00645C14"/>
    <w:rsid w:val="00645E6D"/>
    <w:rsid w:val="006463E2"/>
    <w:rsid w:val="00646680"/>
    <w:rsid w:val="006475A3"/>
    <w:rsid w:val="00647948"/>
    <w:rsid w:val="00647E8C"/>
    <w:rsid w:val="0065038C"/>
    <w:rsid w:val="00650632"/>
    <w:rsid w:val="00650BDD"/>
    <w:rsid w:val="00651D97"/>
    <w:rsid w:val="00653BAD"/>
    <w:rsid w:val="00654BEC"/>
    <w:rsid w:val="00657A9C"/>
    <w:rsid w:val="00657AEB"/>
    <w:rsid w:val="006602B7"/>
    <w:rsid w:val="00660FB2"/>
    <w:rsid w:val="0066141C"/>
    <w:rsid w:val="006616A7"/>
    <w:rsid w:val="00661726"/>
    <w:rsid w:val="0066324C"/>
    <w:rsid w:val="00663A41"/>
    <w:rsid w:val="0066582E"/>
    <w:rsid w:val="00665A6B"/>
    <w:rsid w:val="00665BE6"/>
    <w:rsid w:val="006664F2"/>
    <w:rsid w:val="00666A9F"/>
    <w:rsid w:val="00670FB4"/>
    <w:rsid w:val="00670FEC"/>
    <w:rsid w:val="0067198B"/>
    <w:rsid w:val="00672553"/>
    <w:rsid w:val="00672F3A"/>
    <w:rsid w:val="006734CE"/>
    <w:rsid w:val="00674219"/>
    <w:rsid w:val="00674A20"/>
    <w:rsid w:val="006751E5"/>
    <w:rsid w:val="0067583F"/>
    <w:rsid w:val="0067648F"/>
    <w:rsid w:val="00677943"/>
    <w:rsid w:val="00680948"/>
    <w:rsid w:val="00680E06"/>
    <w:rsid w:val="00681034"/>
    <w:rsid w:val="00681080"/>
    <w:rsid w:val="006810E8"/>
    <w:rsid w:val="00681146"/>
    <w:rsid w:val="00682008"/>
    <w:rsid w:val="00682159"/>
    <w:rsid w:val="0068215A"/>
    <w:rsid w:val="00682BD3"/>
    <w:rsid w:val="00684B9B"/>
    <w:rsid w:val="00685FE0"/>
    <w:rsid w:val="0068747D"/>
    <w:rsid w:val="00687A80"/>
    <w:rsid w:val="006901A5"/>
    <w:rsid w:val="00691A79"/>
    <w:rsid w:val="00691B4D"/>
    <w:rsid w:val="00691C77"/>
    <w:rsid w:val="006926EE"/>
    <w:rsid w:val="00692D8B"/>
    <w:rsid w:val="00693629"/>
    <w:rsid w:val="006937C3"/>
    <w:rsid w:val="00694613"/>
    <w:rsid w:val="0069649A"/>
    <w:rsid w:val="0069653F"/>
    <w:rsid w:val="006965B8"/>
    <w:rsid w:val="0069664C"/>
    <w:rsid w:val="006969E0"/>
    <w:rsid w:val="00697559"/>
    <w:rsid w:val="00697AF3"/>
    <w:rsid w:val="00697E8C"/>
    <w:rsid w:val="006A058E"/>
    <w:rsid w:val="006A0A22"/>
    <w:rsid w:val="006A10A9"/>
    <w:rsid w:val="006A129A"/>
    <w:rsid w:val="006A14D2"/>
    <w:rsid w:val="006A207F"/>
    <w:rsid w:val="006A2346"/>
    <w:rsid w:val="006A28FB"/>
    <w:rsid w:val="006A3D03"/>
    <w:rsid w:val="006A4100"/>
    <w:rsid w:val="006A4B35"/>
    <w:rsid w:val="006A5159"/>
    <w:rsid w:val="006A61DF"/>
    <w:rsid w:val="006A6559"/>
    <w:rsid w:val="006A7027"/>
    <w:rsid w:val="006B00D6"/>
    <w:rsid w:val="006B0DC8"/>
    <w:rsid w:val="006B0EB6"/>
    <w:rsid w:val="006B1019"/>
    <w:rsid w:val="006B16C3"/>
    <w:rsid w:val="006B2591"/>
    <w:rsid w:val="006B26B4"/>
    <w:rsid w:val="006B33BB"/>
    <w:rsid w:val="006B3F59"/>
    <w:rsid w:val="006B4CD1"/>
    <w:rsid w:val="006B4EB4"/>
    <w:rsid w:val="006B54EC"/>
    <w:rsid w:val="006B5ADF"/>
    <w:rsid w:val="006B5CA8"/>
    <w:rsid w:val="006B65BB"/>
    <w:rsid w:val="006B67AA"/>
    <w:rsid w:val="006B6D8B"/>
    <w:rsid w:val="006B6E48"/>
    <w:rsid w:val="006B74F6"/>
    <w:rsid w:val="006B78DE"/>
    <w:rsid w:val="006C028C"/>
    <w:rsid w:val="006C1542"/>
    <w:rsid w:val="006C1578"/>
    <w:rsid w:val="006C247A"/>
    <w:rsid w:val="006C2DE6"/>
    <w:rsid w:val="006C3100"/>
    <w:rsid w:val="006C33D3"/>
    <w:rsid w:val="006C36AE"/>
    <w:rsid w:val="006C3837"/>
    <w:rsid w:val="006C4105"/>
    <w:rsid w:val="006C4365"/>
    <w:rsid w:val="006C458C"/>
    <w:rsid w:val="006C53C2"/>
    <w:rsid w:val="006C5673"/>
    <w:rsid w:val="006C5E13"/>
    <w:rsid w:val="006C5F47"/>
    <w:rsid w:val="006C67A3"/>
    <w:rsid w:val="006C68C2"/>
    <w:rsid w:val="006C7272"/>
    <w:rsid w:val="006D2015"/>
    <w:rsid w:val="006D2073"/>
    <w:rsid w:val="006D2720"/>
    <w:rsid w:val="006D2912"/>
    <w:rsid w:val="006D3485"/>
    <w:rsid w:val="006D3AC4"/>
    <w:rsid w:val="006D42A3"/>
    <w:rsid w:val="006D4C88"/>
    <w:rsid w:val="006D5C2A"/>
    <w:rsid w:val="006D697E"/>
    <w:rsid w:val="006D6E30"/>
    <w:rsid w:val="006D6E33"/>
    <w:rsid w:val="006D73E1"/>
    <w:rsid w:val="006D7BB7"/>
    <w:rsid w:val="006E0B1D"/>
    <w:rsid w:val="006E0DB0"/>
    <w:rsid w:val="006E150D"/>
    <w:rsid w:val="006E1794"/>
    <w:rsid w:val="006E1D27"/>
    <w:rsid w:val="006E1EB3"/>
    <w:rsid w:val="006E2E04"/>
    <w:rsid w:val="006E3139"/>
    <w:rsid w:val="006E3469"/>
    <w:rsid w:val="006E365A"/>
    <w:rsid w:val="006E3A64"/>
    <w:rsid w:val="006E3B94"/>
    <w:rsid w:val="006E3E36"/>
    <w:rsid w:val="006E4418"/>
    <w:rsid w:val="006E4666"/>
    <w:rsid w:val="006E6151"/>
    <w:rsid w:val="006E6C1D"/>
    <w:rsid w:val="006E6CB9"/>
    <w:rsid w:val="006E7994"/>
    <w:rsid w:val="006E7A32"/>
    <w:rsid w:val="006F133A"/>
    <w:rsid w:val="006F1493"/>
    <w:rsid w:val="006F1AD2"/>
    <w:rsid w:val="006F1B9D"/>
    <w:rsid w:val="006F1FD8"/>
    <w:rsid w:val="006F2615"/>
    <w:rsid w:val="006F3F63"/>
    <w:rsid w:val="006F44CD"/>
    <w:rsid w:val="006F4CD2"/>
    <w:rsid w:val="006F4CD3"/>
    <w:rsid w:val="006F5620"/>
    <w:rsid w:val="006F6450"/>
    <w:rsid w:val="007016D7"/>
    <w:rsid w:val="007017A4"/>
    <w:rsid w:val="00701B7D"/>
    <w:rsid w:val="00701E3F"/>
    <w:rsid w:val="007024F6"/>
    <w:rsid w:val="007025DC"/>
    <w:rsid w:val="00702D1E"/>
    <w:rsid w:val="00702EA0"/>
    <w:rsid w:val="007036C8"/>
    <w:rsid w:val="00705460"/>
    <w:rsid w:val="00705A5E"/>
    <w:rsid w:val="00706535"/>
    <w:rsid w:val="00707196"/>
    <w:rsid w:val="007078FD"/>
    <w:rsid w:val="007106D5"/>
    <w:rsid w:val="00711249"/>
    <w:rsid w:val="00711410"/>
    <w:rsid w:val="007129DE"/>
    <w:rsid w:val="00712A12"/>
    <w:rsid w:val="00712E2D"/>
    <w:rsid w:val="007134C3"/>
    <w:rsid w:val="00714BF5"/>
    <w:rsid w:val="0071535B"/>
    <w:rsid w:val="0071620E"/>
    <w:rsid w:val="00716656"/>
    <w:rsid w:val="00716855"/>
    <w:rsid w:val="007172AB"/>
    <w:rsid w:val="00717824"/>
    <w:rsid w:val="007179AE"/>
    <w:rsid w:val="007179F7"/>
    <w:rsid w:val="00720512"/>
    <w:rsid w:val="00720C5C"/>
    <w:rsid w:val="007218CD"/>
    <w:rsid w:val="0072196A"/>
    <w:rsid w:val="00722109"/>
    <w:rsid w:val="00722B61"/>
    <w:rsid w:val="00723113"/>
    <w:rsid w:val="00723796"/>
    <w:rsid w:val="00724B8E"/>
    <w:rsid w:val="0072799B"/>
    <w:rsid w:val="00730D30"/>
    <w:rsid w:val="007318C8"/>
    <w:rsid w:val="00732331"/>
    <w:rsid w:val="00733080"/>
    <w:rsid w:val="00733BE4"/>
    <w:rsid w:val="00734C2C"/>
    <w:rsid w:val="007355BF"/>
    <w:rsid w:val="007356AC"/>
    <w:rsid w:val="007358C4"/>
    <w:rsid w:val="00735998"/>
    <w:rsid w:val="00735BA6"/>
    <w:rsid w:val="00735F4F"/>
    <w:rsid w:val="0073602E"/>
    <w:rsid w:val="0073623D"/>
    <w:rsid w:val="00736B28"/>
    <w:rsid w:val="007370AD"/>
    <w:rsid w:val="00737108"/>
    <w:rsid w:val="007405A5"/>
    <w:rsid w:val="00740AB8"/>
    <w:rsid w:val="00740C0F"/>
    <w:rsid w:val="00740F38"/>
    <w:rsid w:val="00741692"/>
    <w:rsid w:val="007418F6"/>
    <w:rsid w:val="00741EC6"/>
    <w:rsid w:val="00742146"/>
    <w:rsid w:val="00742B67"/>
    <w:rsid w:val="00743184"/>
    <w:rsid w:val="007436B4"/>
    <w:rsid w:val="00744904"/>
    <w:rsid w:val="00745450"/>
    <w:rsid w:val="007457EE"/>
    <w:rsid w:val="00745CCF"/>
    <w:rsid w:val="00745FD4"/>
    <w:rsid w:val="0074618B"/>
    <w:rsid w:val="00746B1E"/>
    <w:rsid w:val="00747404"/>
    <w:rsid w:val="00747AF0"/>
    <w:rsid w:val="00747BD1"/>
    <w:rsid w:val="0075061F"/>
    <w:rsid w:val="00750F54"/>
    <w:rsid w:val="00753568"/>
    <w:rsid w:val="00753891"/>
    <w:rsid w:val="00756870"/>
    <w:rsid w:val="00756AAC"/>
    <w:rsid w:val="00756B88"/>
    <w:rsid w:val="00760F0D"/>
    <w:rsid w:val="007615C8"/>
    <w:rsid w:val="00762395"/>
    <w:rsid w:val="00762631"/>
    <w:rsid w:val="00763120"/>
    <w:rsid w:val="00763A65"/>
    <w:rsid w:val="00763F6B"/>
    <w:rsid w:val="007641B8"/>
    <w:rsid w:val="00764221"/>
    <w:rsid w:val="0076517A"/>
    <w:rsid w:val="0076652F"/>
    <w:rsid w:val="007669A1"/>
    <w:rsid w:val="00766A75"/>
    <w:rsid w:val="00766C7F"/>
    <w:rsid w:val="00766F23"/>
    <w:rsid w:val="00767083"/>
    <w:rsid w:val="00770C16"/>
    <w:rsid w:val="007710CF"/>
    <w:rsid w:val="0077199E"/>
    <w:rsid w:val="00771EF3"/>
    <w:rsid w:val="00772111"/>
    <w:rsid w:val="00773376"/>
    <w:rsid w:val="0077449A"/>
    <w:rsid w:val="00774A5F"/>
    <w:rsid w:val="0077640E"/>
    <w:rsid w:val="00776622"/>
    <w:rsid w:val="00776DB9"/>
    <w:rsid w:val="00776EC8"/>
    <w:rsid w:val="00777275"/>
    <w:rsid w:val="0077774B"/>
    <w:rsid w:val="0077792B"/>
    <w:rsid w:val="00782349"/>
    <w:rsid w:val="00782447"/>
    <w:rsid w:val="007827B2"/>
    <w:rsid w:val="00783615"/>
    <w:rsid w:val="007837DF"/>
    <w:rsid w:val="00784C4E"/>
    <w:rsid w:val="0078603D"/>
    <w:rsid w:val="0078613B"/>
    <w:rsid w:val="0078660C"/>
    <w:rsid w:val="00786B5D"/>
    <w:rsid w:val="007872E0"/>
    <w:rsid w:val="007876B2"/>
    <w:rsid w:val="00790A14"/>
    <w:rsid w:val="00790ECE"/>
    <w:rsid w:val="00791949"/>
    <w:rsid w:val="00792504"/>
    <w:rsid w:val="00792620"/>
    <w:rsid w:val="007937D9"/>
    <w:rsid w:val="0079406E"/>
    <w:rsid w:val="00794730"/>
    <w:rsid w:val="00795166"/>
    <w:rsid w:val="007955E5"/>
    <w:rsid w:val="007956FD"/>
    <w:rsid w:val="0079619C"/>
    <w:rsid w:val="007967BB"/>
    <w:rsid w:val="007969CD"/>
    <w:rsid w:val="007A1057"/>
    <w:rsid w:val="007A15F1"/>
    <w:rsid w:val="007A269B"/>
    <w:rsid w:val="007A3382"/>
    <w:rsid w:val="007A3481"/>
    <w:rsid w:val="007A3957"/>
    <w:rsid w:val="007A6A71"/>
    <w:rsid w:val="007A6E06"/>
    <w:rsid w:val="007A6FF7"/>
    <w:rsid w:val="007A7071"/>
    <w:rsid w:val="007B0222"/>
    <w:rsid w:val="007B1F4B"/>
    <w:rsid w:val="007B2C2C"/>
    <w:rsid w:val="007B3082"/>
    <w:rsid w:val="007B3338"/>
    <w:rsid w:val="007B406C"/>
    <w:rsid w:val="007B41E1"/>
    <w:rsid w:val="007B56F7"/>
    <w:rsid w:val="007B60BF"/>
    <w:rsid w:val="007B62E4"/>
    <w:rsid w:val="007B6C99"/>
    <w:rsid w:val="007B6F19"/>
    <w:rsid w:val="007B6F60"/>
    <w:rsid w:val="007B7684"/>
    <w:rsid w:val="007B7785"/>
    <w:rsid w:val="007B79A5"/>
    <w:rsid w:val="007B7BCF"/>
    <w:rsid w:val="007B7C64"/>
    <w:rsid w:val="007C080B"/>
    <w:rsid w:val="007C0F84"/>
    <w:rsid w:val="007C128F"/>
    <w:rsid w:val="007C190E"/>
    <w:rsid w:val="007C1981"/>
    <w:rsid w:val="007C1DD7"/>
    <w:rsid w:val="007C2657"/>
    <w:rsid w:val="007C2664"/>
    <w:rsid w:val="007C2A0A"/>
    <w:rsid w:val="007C4EC3"/>
    <w:rsid w:val="007C6F00"/>
    <w:rsid w:val="007C73E9"/>
    <w:rsid w:val="007C7A77"/>
    <w:rsid w:val="007C7DB9"/>
    <w:rsid w:val="007D0D7F"/>
    <w:rsid w:val="007D1026"/>
    <w:rsid w:val="007D1FC6"/>
    <w:rsid w:val="007D2E09"/>
    <w:rsid w:val="007D3750"/>
    <w:rsid w:val="007D3E84"/>
    <w:rsid w:val="007D4183"/>
    <w:rsid w:val="007D4B9B"/>
    <w:rsid w:val="007D5832"/>
    <w:rsid w:val="007D5E38"/>
    <w:rsid w:val="007D5F85"/>
    <w:rsid w:val="007D6A78"/>
    <w:rsid w:val="007D6D4F"/>
    <w:rsid w:val="007D7456"/>
    <w:rsid w:val="007D7598"/>
    <w:rsid w:val="007D762D"/>
    <w:rsid w:val="007D782B"/>
    <w:rsid w:val="007E07C6"/>
    <w:rsid w:val="007E13CC"/>
    <w:rsid w:val="007E14CB"/>
    <w:rsid w:val="007E22C5"/>
    <w:rsid w:val="007E2E1F"/>
    <w:rsid w:val="007E34D1"/>
    <w:rsid w:val="007E387E"/>
    <w:rsid w:val="007E3974"/>
    <w:rsid w:val="007E431E"/>
    <w:rsid w:val="007E4BDE"/>
    <w:rsid w:val="007E6115"/>
    <w:rsid w:val="007E6559"/>
    <w:rsid w:val="007E6EC3"/>
    <w:rsid w:val="007E7222"/>
    <w:rsid w:val="007F0676"/>
    <w:rsid w:val="007F1590"/>
    <w:rsid w:val="007F15E2"/>
    <w:rsid w:val="007F16D1"/>
    <w:rsid w:val="007F2B42"/>
    <w:rsid w:val="007F2C1E"/>
    <w:rsid w:val="007F3D28"/>
    <w:rsid w:val="007F3E42"/>
    <w:rsid w:val="007F43FC"/>
    <w:rsid w:val="007F48B1"/>
    <w:rsid w:val="007F498F"/>
    <w:rsid w:val="007F5D05"/>
    <w:rsid w:val="007F5D62"/>
    <w:rsid w:val="007F5FD3"/>
    <w:rsid w:val="007F618F"/>
    <w:rsid w:val="007F7473"/>
    <w:rsid w:val="0080038A"/>
    <w:rsid w:val="008003D6"/>
    <w:rsid w:val="00800900"/>
    <w:rsid w:val="00801AE5"/>
    <w:rsid w:val="00802BEF"/>
    <w:rsid w:val="008038FC"/>
    <w:rsid w:val="00804285"/>
    <w:rsid w:val="00804B1E"/>
    <w:rsid w:val="00805B88"/>
    <w:rsid w:val="00806D2B"/>
    <w:rsid w:val="0080718C"/>
    <w:rsid w:val="00810415"/>
    <w:rsid w:val="00812ADD"/>
    <w:rsid w:val="008131FE"/>
    <w:rsid w:val="00813CAD"/>
    <w:rsid w:val="0081406A"/>
    <w:rsid w:val="0081411A"/>
    <w:rsid w:val="00814E45"/>
    <w:rsid w:val="00814E84"/>
    <w:rsid w:val="008157B4"/>
    <w:rsid w:val="00815AD0"/>
    <w:rsid w:val="00815EDA"/>
    <w:rsid w:val="00815F6A"/>
    <w:rsid w:val="00816348"/>
    <w:rsid w:val="00816546"/>
    <w:rsid w:val="008165D7"/>
    <w:rsid w:val="00816EAA"/>
    <w:rsid w:val="00817DE8"/>
    <w:rsid w:val="00817FB1"/>
    <w:rsid w:val="008207D8"/>
    <w:rsid w:val="00820D03"/>
    <w:rsid w:val="00822586"/>
    <w:rsid w:val="00822EA2"/>
    <w:rsid w:val="008232B9"/>
    <w:rsid w:val="00823744"/>
    <w:rsid w:val="008249EB"/>
    <w:rsid w:val="00825005"/>
    <w:rsid w:val="008257FB"/>
    <w:rsid w:val="00826A89"/>
    <w:rsid w:val="00826BAB"/>
    <w:rsid w:val="00827B33"/>
    <w:rsid w:val="0083156E"/>
    <w:rsid w:val="00831579"/>
    <w:rsid w:val="00831E37"/>
    <w:rsid w:val="00831FBE"/>
    <w:rsid w:val="00832AEA"/>
    <w:rsid w:val="00832E10"/>
    <w:rsid w:val="00832F40"/>
    <w:rsid w:val="008339B9"/>
    <w:rsid w:val="00833C5B"/>
    <w:rsid w:val="008347F8"/>
    <w:rsid w:val="008350C8"/>
    <w:rsid w:val="00835116"/>
    <w:rsid w:val="00835A17"/>
    <w:rsid w:val="00837592"/>
    <w:rsid w:val="00837EF2"/>
    <w:rsid w:val="0084054D"/>
    <w:rsid w:val="0084063C"/>
    <w:rsid w:val="008409CD"/>
    <w:rsid w:val="0084196A"/>
    <w:rsid w:val="00841E49"/>
    <w:rsid w:val="008425A5"/>
    <w:rsid w:val="00844EE4"/>
    <w:rsid w:val="00846558"/>
    <w:rsid w:val="008467FE"/>
    <w:rsid w:val="00846953"/>
    <w:rsid w:val="0084783F"/>
    <w:rsid w:val="00847DAA"/>
    <w:rsid w:val="00847DD6"/>
    <w:rsid w:val="00847FB1"/>
    <w:rsid w:val="00851688"/>
    <w:rsid w:val="0085198E"/>
    <w:rsid w:val="00852F1C"/>
    <w:rsid w:val="0085417D"/>
    <w:rsid w:val="00855092"/>
    <w:rsid w:val="00855C7E"/>
    <w:rsid w:val="00856842"/>
    <w:rsid w:val="00856B39"/>
    <w:rsid w:val="00856D5F"/>
    <w:rsid w:val="00857495"/>
    <w:rsid w:val="00857B6D"/>
    <w:rsid w:val="008603BD"/>
    <w:rsid w:val="00860B02"/>
    <w:rsid w:val="00860E4C"/>
    <w:rsid w:val="00862A0A"/>
    <w:rsid w:val="00863190"/>
    <w:rsid w:val="00864E77"/>
    <w:rsid w:val="008669A6"/>
    <w:rsid w:val="00866F5E"/>
    <w:rsid w:val="00866F85"/>
    <w:rsid w:val="0086739F"/>
    <w:rsid w:val="0086778D"/>
    <w:rsid w:val="0087319D"/>
    <w:rsid w:val="00873272"/>
    <w:rsid w:val="008739C5"/>
    <w:rsid w:val="008757F7"/>
    <w:rsid w:val="00875ADB"/>
    <w:rsid w:val="00875F11"/>
    <w:rsid w:val="00876286"/>
    <w:rsid w:val="00877475"/>
    <w:rsid w:val="00877B38"/>
    <w:rsid w:val="0088082F"/>
    <w:rsid w:val="00880EBD"/>
    <w:rsid w:val="00881701"/>
    <w:rsid w:val="00881A6F"/>
    <w:rsid w:val="00881DDA"/>
    <w:rsid w:val="008825ED"/>
    <w:rsid w:val="00884616"/>
    <w:rsid w:val="00884CB8"/>
    <w:rsid w:val="008852A2"/>
    <w:rsid w:val="008856E6"/>
    <w:rsid w:val="00885C7F"/>
    <w:rsid w:val="00886A5F"/>
    <w:rsid w:val="00886D0D"/>
    <w:rsid w:val="00890155"/>
    <w:rsid w:val="00890CFE"/>
    <w:rsid w:val="0089175E"/>
    <w:rsid w:val="00891B72"/>
    <w:rsid w:val="00892E6A"/>
    <w:rsid w:val="00892EC1"/>
    <w:rsid w:val="008932C0"/>
    <w:rsid w:val="00893B3D"/>
    <w:rsid w:val="00893F75"/>
    <w:rsid w:val="008943D6"/>
    <w:rsid w:val="008945F2"/>
    <w:rsid w:val="00895822"/>
    <w:rsid w:val="00896CBF"/>
    <w:rsid w:val="008979A4"/>
    <w:rsid w:val="008A0033"/>
    <w:rsid w:val="008A0338"/>
    <w:rsid w:val="008A0A72"/>
    <w:rsid w:val="008A0C33"/>
    <w:rsid w:val="008A0ED1"/>
    <w:rsid w:val="008A2204"/>
    <w:rsid w:val="008A23A9"/>
    <w:rsid w:val="008A3ED0"/>
    <w:rsid w:val="008A4869"/>
    <w:rsid w:val="008A52BC"/>
    <w:rsid w:val="008A52C4"/>
    <w:rsid w:val="008A5C15"/>
    <w:rsid w:val="008A7DC5"/>
    <w:rsid w:val="008A7FDE"/>
    <w:rsid w:val="008B0A65"/>
    <w:rsid w:val="008B10F0"/>
    <w:rsid w:val="008B1B85"/>
    <w:rsid w:val="008B3CBC"/>
    <w:rsid w:val="008B41D4"/>
    <w:rsid w:val="008B4E9F"/>
    <w:rsid w:val="008B5488"/>
    <w:rsid w:val="008B55AA"/>
    <w:rsid w:val="008B572C"/>
    <w:rsid w:val="008B6A39"/>
    <w:rsid w:val="008B6D95"/>
    <w:rsid w:val="008C0098"/>
    <w:rsid w:val="008C0513"/>
    <w:rsid w:val="008C0614"/>
    <w:rsid w:val="008C098F"/>
    <w:rsid w:val="008C0BE1"/>
    <w:rsid w:val="008C1747"/>
    <w:rsid w:val="008C194E"/>
    <w:rsid w:val="008C1B42"/>
    <w:rsid w:val="008C2309"/>
    <w:rsid w:val="008C240B"/>
    <w:rsid w:val="008C3A5B"/>
    <w:rsid w:val="008C3A9F"/>
    <w:rsid w:val="008C3BF4"/>
    <w:rsid w:val="008C40A0"/>
    <w:rsid w:val="008C5442"/>
    <w:rsid w:val="008C6B07"/>
    <w:rsid w:val="008C6CA9"/>
    <w:rsid w:val="008C6CC3"/>
    <w:rsid w:val="008C70C9"/>
    <w:rsid w:val="008C7258"/>
    <w:rsid w:val="008D0F25"/>
    <w:rsid w:val="008D0F54"/>
    <w:rsid w:val="008D1071"/>
    <w:rsid w:val="008D198E"/>
    <w:rsid w:val="008D1A1F"/>
    <w:rsid w:val="008D233E"/>
    <w:rsid w:val="008D29D3"/>
    <w:rsid w:val="008D2CBE"/>
    <w:rsid w:val="008D2D47"/>
    <w:rsid w:val="008D3746"/>
    <w:rsid w:val="008D41CB"/>
    <w:rsid w:val="008D45AC"/>
    <w:rsid w:val="008D4EEF"/>
    <w:rsid w:val="008D4F96"/>
    <w:rsid w:val="008D545E"/>
    <w:rsid w:val="008D548B"/>
    <w:rsid w:val="008D5A5D"/>
    <w:rsid w:val="008D5A83"/>
    <w:rsid w:val="008D6917"/>
    <w:rsid w:val="008D7BE7"/>
    <w:rsid w:val="008D7C57"/>
    <w:rsid w:val="008D7D58"/>
    <w:rsid w:val="008D7F5E"/>
    <w:rsid w:val="008E10F1"/>
    <w:rsid w:val="008E14B4"/>
    <w:rsid w:val="008E1FD5"/>
    <w:rsid w:val="008E1FEE"/>
    <w:rsid w:val="008E2B94"/>
    <w:rsid w:val="008E3CA2"/>
    <w:rsid w:val="008E47DF"/>
    <w:rsid w:val="008E5932"/>
    <w:rsid w:val="008E593F"/>
    <w:rsid w:val="008E61F8"/>
    <w:rsid w:val="008E75BC"/>
    <w:rsid w:val="008F003C"/>
    <w:rsid w:val="008F0E06"/>
    <w:rsid w:val="008F0FAF"/>
    <w:rsid w:val="008F1074"/>
    <w:rsid w:val="008F1423"/>
    <w:rsid w:val="008F166F"/>
    <w:rsid w:val="008F1BA1"/>
    <w:rsid w:val="008F283A"/>
    <w:rsid w:val="008F3034"/>
    <w:rsid w:val="008F35A0"/>
    <w:rsid w:val="008F3E9C"/>
    <w:rsid w:val="008F4AD5"/>
    <w:rsid w:val="008F51BE"/>
    <w:rsid w:val="008F5B3F"/>
    <w:rsid w:val="008F5E37"/>
    <w:rsid w:val="008F5FB7"/>
    <w:rsid w:val="008F6451"/>
    <w:rsid w:val="008F6922"/>
    <w:rsid w:val="008F7654"/>
    <w:rsid w:val="008F7A94"/>
    <w:rsid w:val="009002D0"/>
    <w:rsid w:val="00900FC7"/>
    <w:rsid w:val="0090287A"/>
    <w:rsid w:val="009028FB"/>
    <w:rsid w:val="00902E4C"/>
    <w:rsid w:val="00902E78"/>
    <w:rsid w:val="00902F5E"/>
    <w:rsid w:val="00904712"/>
    <w:rsid w:val="00904DF3"/>
    <w:rsid w:val="00905721"/>
    <w:rsid w:val="009058C5"/>
    <w:rsid w:val="0090611E"/>
    <w:rsid w:val="00906826"/>
    <w:rsid w:val="009071EF"/>
    <w:rsid w:val="00910F2D"/>
    <w:rsid w:val="00911BC4"/>
    <w:rsid w:val="00911C07"/>
    <w:rsid w:val="00912C63"/>
    <w:rsid w:val="00912CA6"/>
    <w:rsid w:val="00912CF3"/>
    <w:rsid w:val="00912E68"/>
    <w:rsid w:val="00913557"/>
    <w:rsid w:val="009139EF"/>
    <w:rsid w:val="00914577"/>
    <w:rsid w:val="00915813"/>
    <w:rsid w:val="00915A40"/>
    <w:rsid w:val="00915E9D"/>
    <w:rsid w:val="00916ABF"/>
    <w:rsid w:val="00917D38"/>
    <w:rsid w:val="0092118D"/>
    <w:rsid w:val="00921C32"/>
    <w:rsid w:val="00921D99"/>
    <w:rsid w:val="00921D9A"/>
    <w:rsid w:val="00922023"/>
    <w:rsid w:val="009224C7"/>
    <w:rsid w:val="00922DFC"/>
    <w:rsid w:val="009238DC"/>
    <w:rsid w:val="00923B80"/>
    <w:rsid w:val="00923EE6"/>
    <w:rsid w:val="00924A4B"/>
    <w:rsid w:val="00924C32"/>
    <w:rsid w:val="00925885"/>
    <w:rsid w:val="009259E4"/>
    <w:rsid w:val="00925AD2"/>
    <w:rsid w:val="00926471"/>
    <w:rsid w:val="009265CB"/>
    <w:rsid w:val="00926685"/>
    <w:rsid w:val="0092691B"/>
    <w:rsid w:val="00926A39"/>
    <w:rsid w:val="00926C4D"/>
    <w:rsid w:val="00926FFF"/>
    <w:rsid w:val="009301CD"/>
    <w:rsid w:val="0093033F"/>
    <w:rsid w:val="00930AA3"/>
    <w:rsid w:val="00931FCB"/>
    <w:rsid w:val="0093290A"/>
    <w:rsid w:val="0093381F"/>
    <w:rsid w:val="00934612"/>
    <w:rsid w:val="00934F23"/>
    <w:rsid w:val="009351D7"/>
    <w:rsid w:val="0093554F"/>
    <w:rsid w:val="0093567E"/>
    <w:rsid w:val="0093572F"/>
    <w:rsid w:val="00935845"/>
    <w:rsid w:val="00935BE7"/>
    <w:rsid w:val="00936740"/>
    <w:rsid w:val="00937403"/>
    <w:rsid w:val="009377EE"/>
    <w:rsid w:val="00937D46"/>
    <w:rsid w:val="00940863"/>
    <w:rsid w:val="00940BBA"/>
    <w:rsid w:val="00940D74"/>
    <w:rsid w:val="0094105D"/>
    <w:rsid w:val="0094129A"/>
    <w:rsid w:val="0094189A"/>
    <w:rsid w:val="00941CE7"/>
    <w:rsid w:val="0094320A"/>
    <w:rsid w:val="00943963"/>
    <w:rsid w:val="00943AE7"/>
    <w:rsid w:val="00943D55"/>
    <w:rsid w:val="009447FE"/>
    <w:rsid w:val="009451BC"/>
    <w:rsid w:val="00945399"/>
    <w:rsid w:val="009454D8"/>
    <w:rsid w:val="00946F14"/>
    <w:rsid w:val="00947DB1"/>
    <w:rsid w:val="00951FDA"/>
    <w:rsid w:val="0095227D"/>
    <w:rsid w:val="009524FE"/>
    <w:rsid w:val="009534FD"/>
    <w:rsid w:val="00954576"/>
    <w:rsid w:val="00954D1D"/>
    <w:rsid w:val="00955259"/>
    <w:rsid w:val="009557DD"/>
    <w:rsid w:val="00956C8D"/>
    <w:rsid w:val="00957BB4"/>
    <w:rsid w:val="00960189"/>
    <w:rsid w:val="009608E7"/>
    <w:rsid w:val="00961B76"/>
    <w:rsid w:val="009625EF"/>
    <w:rsid w:val="009627B0"/>
    <w:rsid w:val="0096374E"/>
    <w:rsid w:val="00963E20"/>
    <w:rsid w:val="009648B4"/>
    <w:rsid w:val="00964B83"/>
    <w:rsid w:val="00964EBF"/>
    <w:rsid w:val="00964FA8"/>
    <w:rsid w:val="0096509D"/>
    <w:rsid w:val="00965167"/>
    <w:rsid w:val="00965311"/>
    <w:rsid w:val="00966083"/>
    <w:rsid w:val="00966764"/>
    <w:rsid w:val="0096678C"/>
    <w:rsid w:val="009667E4"/>
    <w:rsid w:val="00967C4B"/>
    <w:rsid w:val="00967F0D"/>
    <w:rsid w:val="0097193E"/>
    <w:rsid w:val="00972207"/>
    <w:rsid w:val="00972D16"/>
    <w:rsid w:val="00973283"/>
    <w:rsid w:val="00973904"/>
    <w:rsid w:val="009744ED"/>
    <w:rsid w:val="00975009"/>
    <w:rsid w:val="00976482"/>
    <w:rsid w:val="0097649C"/>
    <w:rsid w:val="009768D7"/>
    <w:rsid w:val="00976AE5"/>
    <w:rsid w:val="00976E43"/>
    <w:rsid w:val="00977CC1"/>
    <w:rsid w:val="00980AD2"/>
    <w:rsid w:val="00981309"/>
    <w:rsid w:val="00981B3D"/>
    <w:rsid w:val="00983388"/>
    <w:rsid w:val="00983A1B"/>
    <w:rsid w:val="00983B90"/>
    <w:rsid w:val="0098523D"/>
    <w:rsid w:val="00985698"/>
    <w:rsid w:val="00985911"/>
    <w:rsid w:val="00985EA5"/>
    <w:rsid w:val="00986824"/>
    <w:rsid w:val="0098707E"/>
    <w:rsid w:val="00987E3D"/>
    <w:rsid w:val="00990517"/>
    <w:rsid w:val="0099171F"/>
    <w:rsid w:val="009917DA"/>
    <w:rsid w:val="009923AB"/>
    <w:rsid w:val="00992899"/>
    <w:rsid w:val="009944ED"/>
    <w:rsid w:val="00994966"/>
    <w:rsid w:val="009950B9"/>
    <w:rsid w:val="009957D6"/>
    <w:rsid w:val="00995936"/>
    <w:rsid w:val="00995ACC"/>
    <w:rsid w:val="009969CA"/>
    <w:rsid w:val="00997496"/>
    <w:rsid w:val="00997C85"/>
    <w:rsid w:val="00997F7F"/>
    <w:rsid w:val="00997FA0"/>
    <w:rsid w:val="009A03E7"/>
    <w:rsid w:val="009A0570"/>
    <w:rsid w:val="009A0AAC"/>
    <w:rsid w:val="009A0C9F"/>
    <w:rsid w:val="009A13F0"/>
    <w:rsid w:val="009A1DDD"/>
    <w:rsid w:val="009A29BF"/>
    <w:rsid w:val="009A37B0"/>
    <w:rsid w:val="009A38DB"/>
    <w:rsid w:val="009A578E"/>
    <w:rsid w:val="009A6ECC"/>
    <w:rsid w:val="009B04A6"/>
    <w:rsid w:val="009B0690"/>
    <w:rsid w:val="009B0F13"/>
    <w:rsid w:val="009B100A"/>
    <w:rsid w:val="009B13B3"/>
    <w:rsid w:val="009B2157"/>
    <w:rsid w:val="009B2261"/>
    <w:rsid w:val="009B2544"/>
    <w:rsid w:val="009B3266"/>
    <w:rsid w:val="009B3603"/>
    <w:rsid w:val="009B461A"/>
    <w:rsid w:val="009B499A"/>
    <w:rsid w:val="009B4C31"/>
    <w:rsid w:val="009B50DD"/>
    <w:rsid w:val="009B5728"/>
    <w:rsid w:val="009B5A55"/>
    <w:rsid w:val="009B5AF6"/>
    <w:rsid w:val="009B5FD7"/>
    <w:rsid w:val="009B6F0C"/>
    <w:rsid w:val="009B70E7"/>
    <w:rsid w:val="009B7D95"/>
    <w:rsid w:val="009B7FCD"/>
    <w:rsid w:val="009C139B"/>
    <w:rsid w:val="009C1497"/>
    <w:rsid w:val="009C1BC4"/>
    <w:rsid w:val="009C2155"/>
    <w:rsid w:val="009C358B"/>
    <w:rsid w:val="009C4812"/>
    <w:rsid w:val="009C4DEA"/>
    <w:rsid w:val="009C5187"/>
    <w:rsid w:val="009C59ED"/>
    <w:rsid w:val="009C5A80"/>
    <w:rsid w:val="009C5C75"/>
    <w:rsid w:val="009C617A"/>
    <w:rsid w:val="009C74F8"/>
    <w:rsid w:val="009C79A6"/>
    <w:rsid w:val="009C7FBC"/>
    <w:rsid w:val="009D0582"/>
    <w:rsid w:val="009D0BF4"/>
    <w:rsid w:val="009D0F0F"/>
    <w:rsid w:val="009D283F"/>
    <w:rsid w:val="009D2AE4"/>
    <w:rsid w:val="009D3E95"/>
    <w:rsid w:val="009D3F56"/>
    <w:rsid w:val="009D43BD"/>
    <w:rsid w:val="009D44E9"/>
    <w:rsid w:val="009D4BB4"/>
    <w:rsid w:val="009D4C6D"/>
    <w:rsid w:val="009D60D4"/>
    <w:rsid w:val="009D77D3"/>
    <w:rsid w:val="009E02F8"/>
    <w:rsid w:val="009E0AB6"/>
    <w:rsid w:val="009E0B6A"/>
    <w:rsid w:val="009E209F"/>
    <w:rsid w:val="009E218F"/>
    <w:rsid w:val="009E2BC1"/>
    <w:rsid w:val="009E35BE"/>
    <w:rsid w:val="009E3D90"/>
    <w:rsid w:val="009E461C"/>
    <w:rsid w:val="009E5186"/>
    <w:rsid w:val="009E5A9F"/>
    <w:rsid w:val="009E67B1"/>
    <w:rsid w:val="009E69B8"/>
    <w:rsid w:val="009E6AEF"/>
    <w:rsid w:val="009E717E"/>
    <w:rsid w:val="009E7306"/>
    <w:rsid w:val="009E7E9C"/>
    <w:rsid w:val="009F0A50"/>
    <w:rsid w:val="009F139E"/>
    <w:rsid w:val="009F13BA"/>
    <w:rsid w:val="009F1F39"/>
    <w:rsid w:val="009F22F4"/>
    <w:rsid w:val="009F255F"/>
    <w:rsid w:val="009F2763"/>
    <w:rsid w:val="009F2A6E"/>
    <w:rsid w:val="009F2E5B"/>
    <w:rsid w:val="009F353E"/>
    <w:rsid w:val="009F372D"/>
    <w:rsid w:val="009F40E0"/>
    <w:rsid w:val="009F48FC"/>
    <w:rsid w:val="009F4FD3"/>
    <w:rsid w:val="009F621E"/>
    <w:rsid w:val="009F7CFA"/>
    <w:rsid w:val="00A02028"/>
    <w:rsid w:val="00A0245B"/>
    <w:rsid w:val="00A02A1C"/>
    <w:rsid w:val="00A03395"/>
    <w:rsid w:val="00A038BE"/>
    <w:rsid w:val="00A04234"/>
    <w:rsid w:val="00A04927"/>
    <w:rsid w:val="00A054D6"/>
    <w:rsid w:val="00A05682"/>
    <w:rsid w:val="00A05CE2"/>
    <w:rsid w:val="00A05D40"/>
    <w:rsid w:val="00A07371"/>
    <w:rsid w:val="00A07E0D"/>
    <w:rsid w:val="00A10187"/>
    <w:rsid w:val="00A119B5"/>
    <w:rsid w:val="00A11BB4"/>
    <w:rsid w:val="00A12815"/>
    <w:rsid w:val="00A12E24"/>
    <w:rsid w:val="00A12ECB"/>
    <w:rsid w:val="00A13CD9"/>
    <w:rsid w:val="00A14DF7"/>
    <w:rsid w:val="00A15A67"/>
    <w:rsid w:val="00A16B37"/>
    <w:rsid w:val="00A17035"/>
    <w:rsid w:val="00A17D1A"/>
    <w:rsid w:val="00A202D6"/>
    <w:rsid w:val="00A2036C"/>
    <w:rsid w:val="00A207A7"/>
    <w:rsid w:val="00A21BDE"/>
    <w:rsid w:val="00A25958"/>
    <w:rsid w:val="00A269B0"/>
    <w:rsid w:val="00A3103C"/>
    <w:rsid w:val="00A310DC"/>
    <w:rsid w:val="00A319CB"/>
    <w:rsid w:val="00A332C3"/>
    <w:rsid w:val="00A34425"/>
    <w:rsid w:val="00A3499A"/>
    <w:rsid w:val="00A34B41"/>
    <w:rsid w:val="00A34BDE"/>
    <w:rsid w:val="00A355BF"/>
    <w:rsid w:val="00A362BF"/>
    <w:rsid w:val="00A36531"/>
    <w:rsid w:val="00A36EA4"/>
    <w:rsid w:val="00A372B0"/>
    <w:rsid w:val="00A3752D"/>
    <w:rsid w:val="00A3760A"/>
    <w:rsid w:val="00A37E1E"/>
    <w:rsid w:val="00A40060"/>
    <w:rsid w:val="00A40582"/>
    <w:rsid w:val="00A4068C"/>
    <w:rsid w:val="00A40BF2"/>
    <w:rsid w:val="00A41023"/>
    <w:rsid w:val="00A41AD8"/>
    <w:rsid w:val="00A4236A"/>
    <w:rsid w:val="00A42492"/>
    <w:rsid w:val="00A42E88"/>
    <w:rsid w:val="00A42F16"/>
    <w:rsid w:val="00A431EB"/>
    <w:rsid w:val="00A43C54"/>
    <w:rsid w:val="00A43EE4"/>
    <w:rsid w:val="00A442DB"/>
    <w:rsid w:val="00A44D2D"/>
    <w:rsid w:val="00A4533C"/>
    <w:rsid w:val="00A45AA6"/>
    <w:rsid w:val="00A45EAC"/>
    <w:rsid w:val="00A4676E"/>
    <w:rsid w:val="00A46F49"/>
    <w:rsid w:val="00A474EC"/>
    <w:rsid w:val="00A502A0"/>
    <w:rsid w:val="00A503FB"/>
    <w:rsid w:val="00A50FAC"/>
    <w:rsid w:val="00A51135"/>
    <w:rsid w:val="00A5132D"/>
    <w:rsid w:val="00A514B1"/>
    <w:rsid w:val="00A5291C"/>
    <w:rsid w:val="00A52A13"/>
    <w:rsid w:val="00A52A45"/>
    <w:rsid w:val="00A530E4"/>
    <w:rsid w:val="00A54CAE"/>
    <w:rsid w:val="00A54FDA"/>
    <w:rsid w:val="00A559DA"/>
    <w:rsid w:val="00A55C36"/>
    <w:rsid w:val="00A56F2D"/>
    <w:rsid w:val="00A60721"/>
    <w:rsid w:val="00A60AB3"/>
    <w:rsid w:val="00A615E6"/>
    <w:rsid w:val="00A6200E"/>
    <w:rsid w:val="00A62489"/>
    <w:rsid w:val="00A628BD"/>
    <w:rsid w:val="00A62AAD"/>
    <w:rsid w:val="00A6324B"/>
    <w:rsid w:val="00A63670"/>
    <w:rsid w:val="00A63EA3"/>
    <w:rsid w:val="00A64CC7"/>
    <w:rsid w:val="00A64F46"/>
    <w:rsid w:val="00A65364"/>
    <w:rsid w:val="00A65AAC"/>
    <w:rsid w:val="00A66542"/>
    <w:rsid w:val="00A67DA9"/>
    <w:rsid w:val="00A70B0C"/>
    <w:rsid w:val="00A7227F"/>
    <w:rsid w:val="00A7289B"/>
    <w:rsid w:val="00A728CD"/>
    <w:rsid w:val="00A73271"/>
    <w:rsid w:val="00A73C63"/>
    <w:rsid w:val="00A74672"/>
    <w:rsid w:val="00A754E6"/>
    <w:rsid w:val="00A76C77"/>
    <w:rsid w:val="00A76DBD"/>
    <w:rsid w:val="00A76FE8"/>
    <w:rsid w:val="00A773B7"/>
    <w:rsid w:val="00A775F9"/>
    <w:rsid w:val="00A77E82"/>
    <w:rsid w:val="00A810B0"/>
    <w:rsid w:val="00A81345"/>
    <w:rsid w:val="00A82514"/>
    <w:rsid w:val="00A8381F"/>
    <w:rsid w:val="00A83F59"/>
    <w:rsid w:val="00A84B52"/>
    <w:rsid w:val="00A84D1D"/>
    <w:rsid w:val="00A86A34"/>
    <w:rsid w:val="00A87B2E"/>
    <w:rsid w:val="00A87CAC"/>
    <w:rsid w:val="00A91066"/>
    <w:rsid w:val="00A938AA"/>
    <w:rsid w:val="00A93A2F"/>
    <w:rsid w:val="00A94024"/>
    <w:rsid w:val="00A95B90"/>
    <w:rsid w:val="00A95FA0"/>
    <w:rsid w:val="00A9625A"/>
    <w:rsid w:val="00A962BC"/>
    <w:rsid w:val="00A96F5E"/>
    <w:rsid w:val="00A9724A"/>
    <w:rsid w:val="00A978ED"/>
    <w:rsid w:val="00AA0308"/>
    <w:rsid w:val="00AA0AC2"/>
    <w:rsid w:val="00AA0CD8"/>
    <w:rsid w:val="00AA24A5"/>
    <w:rsid w:val="00AA271C"/>
    <w:rsid w:val="00AA3BF6"/>
    <w:rsid w:val="00AA49BE"/>
    <w:rsid w:val="00AA4F6A"/>
    <w:rsid w:val="00AA6989"/>
    <w:rsid w:val="00AA7F99"/>
    <w:rsid w:val="00AB0A0C"/>
    <w:rsid w:val="00AB0A41"/>
    <w:rsid w:val="00AB0F4B"/>
    <w:rsid w:val="00AB2943"/>
    <w:rsid w:val="00AB34B5"/>
    <w:rsid w:val="00AB3A54"/>
    <w:rsid w:val="00AB50E7"/>
    <w:rsid w:val="00AB6443"/>
    <w:rsid w:val="00AB6D26"/>
    <w:rsid w:val="00AB6EC4"/>
    <w:rsid w:val="00AB78C1"/>
    <w:rsid w:val="00AB799C"/>
    <w:rsid w:val="00AC0A13"/>
    <w:rsid w:val="00AC0CC1"/>
    <w:rsid w:val="00AC1B95"/>
    <w:rsid w:val="00AC245B"/>
    <w:rsid w:val="00AC29B9"/>
    <w:rsid w:val="00AC2F7E"/>
    <w:rsid w:val="00AC341B"/>
    <w:rsid w:val="00AC3424"/>
    <w:rsid w:val="00AC373C"/>
    <w:rsid w:val="00AC4630"/>
    <w:rsid w:val="00AC484B"/>
    <w:rsid w:val="00AC5172"/>
    <w:rsid w:val="00AC5A35"/>
    <w:rsid w:val="00AC641E"/>
    <w:rsid w:val="00AC6424"/>
    <w:rsid w:val="00AC6555"/>
    <w:rsid w:val="00AC6CA0"/>
    <w:rsid w:val="00AC7524"/>
    <w:rsid w:val="00AC7861"/>
    <w:rsid w:val="00AD0528"/>
    <w:rsid w:val="00AD0FEE"/>
    <w:rsid w:val="00AD1855"/>
    <w:rsid w:val="00AD2080"/>
    <w:rsid w:val="00AD21B5"/>
    <w:rsid w:val="00AD22C1"/>
    <w:rsid w:val="00AD2A9F"/>
    <w:rsid w:val="00AD3EDA"/>
    <w:rsid w:val="00AD40C1"/>
    <w:rsid w:val="00AD417F"/>
    <w:rsid w:val="00AD44A4"/>
    <w:rsid w:val="00AD491D"/>
    <w:rsid w:val="00AD4EAC"/>
    <w:rsid w:val="00AD5E9F"/>
    <w:rsid w:val="00AD71B8"/>
    <w:rsid w:val="00AD7B95"/>
    <w:rsid w:val="00AD7EEF"/>
    <w:rsid w:val="00AE0664"/>
    <w:rsid w:val="00AE1500"/>
    <w:rsid w:val="00AE249E"/>
    <w:rsid w:val="00AE2D5B"/>
    <w:rsid w:val="00AE3BEE"/>
    <w:rsid w:val="00AE4033"/>
    <w:rsid w:val="00AE4058"/>
    <w:rsid w:val="00AE4708"/>
    <w:rsid w:val="00AE4C9E"/>
    <w:rsid w:val="00AE6074"/>
    <w:rsid w:val="00AE6F62"/>
    <w:rsid w:val="00AE75AF"/>
    <w:rsid w:val="00AF0646"/>
    <w:rsid w:val="00AF106E"/>
    <w:rsid w:val="00AF16BD"/>
    <w:rsid w:val="00AF23DC"/>
    <w:rsid w:val="00AF24CB"/>
    <w:rsid w:val="00AF2D20"/>
    <w:rsid w:val="00AF31D7"/>
    <w:rsid w:val="00AF3C38"/>
    <w:rsid w:val="00AF5A84"/>
    <w:rsid w:val="00AF6084"/>
    <w:rsid w:val="00AF63ED"/>
    <w:rsid w:val="00AF6764"/>
    <w:rsid w:val="00AF6DDD"/>
    <w:rsid w:val="00B00670"/>
    <w:rsid w:val="00B0077A"/>
    <w:rsid w:val="00B01542"/>
    <w:rsid w:val="00B015E8"/>
    <w:rsid w:val="00B019F4"/>
    <w:rsid w:val="00B01E3D"/>
    <w:rsid w:val="00B0290F"/>
    <w:rsid w:val="00B031FF"/>
    <w:rsid w:val="00B0340C"/>
    <w:rsid w:val="00B05313"/>
    <w:rsid w:val="00B055C6"/>
    <w:rsid w:val="00B06200"/>
    <w:rsid w:val="00B062DD"/>
    <w:rsid w:val="00B067D4"/>
    <w:rsid w:val="00B07032"/>
    <w:rsid w:val="00B076FD"/>
    <w:rsid w:val="00B07EC9"/>
    <w:rsid w:val="00B1014F"/>
    <w:rsid w:val="00B101B6"/>
    <w:rsid w:val="00B10951"/>
    <w:rsid w:val="00B10E2E"/>
    <w:rsid w:val="00B11FF3"/>
    <w:rsid w:val="00B13214"/>
    <w:rsid w:val="00B1321F"/>
    <w:rsid w:val="00B13382"/>
    <w:rsid w:val="00B13BBE"/>
    <w:rsid w:val="00B161F6"/>
    <w:rsid w:val="00B165BB"/>
    <w:rsid w:val="00B168AB"/>
    <w:rsid w:val="00B16986"/>
    <w:rsid w:val="00B172C1"/>
    <w:rsid w:val="00B17478"/>
    <w:rsid w:val="00B178A6"/>
    <w:rsid w:val="00B20169"/>
    <w:rsid w:val="00B204FE"/>
    <w:rsid w:val="00B21C6D"/>
    <w:rsid w:val="00B22716"/>
    <w:rsid w:val="00B2304B"/>
    <w:rsid w:val="00B2399B"/>
    <w:rsid w:val="00B23B8D"/>
    <w:rsid w:val="00B246A8"/>
    <w:rsid w:val="00B25604"/>
    <w:rsid w:val="00B259C3"/>
    <w:rsid w:val="00B25BB0"/>
    <w:rsid w:val="00B26A29"/>
    <w:rsid w:val="00B26C36"/>
    <w:rsid w:val="00B26EE5"/>
    <w:rsid w:val="00B27598"/>
    <w:rsid w:val="00B30CDC"/>
    <w:rsid w:val="00B30EB8"/>
    <w:rsid w:val="00B30EDF"/>
    <w:rsid w:val="00B31100"/>
    <w:rsid w:val="00B31123"/>
    <w:rsid w:val="00B319CE"/>
    <w:rsid w:val="00B3254F"/>
    <w:rsid w:val="00B32C8A"/>
    <w:rsid w:val="00B333AF"/>
    <w:rsid w:val="00B33BF3"/>
    <w:rsid w:val="00B33E36"/>
    <w:rsid w:val="00B35986"/>
    <w:rsid w:val="00B35E16"/>
    <w:rsid w:val="00B3648D"/>
    <w:rsid w:val="00B36E9C"/>
    <w:rsid w:val="00B37691"/>
    <w:rsid w:val="00B40158"/>
    <w:rsid w:val="00B406A4"/>
    <w:rsid w:val="00B40805"/>
    <w:rsid w:val="00B419EE"/>
    <w:rsid w:val="00B430BF"/>
    <w:rsid w:val="00B431E3"/>
    <w:rsid w:val="00B44A21"/>
    <w:rsid w:val="00B45897"/>
    <w:rsid w:val="00B45D28"/>
    <w:rsid w:val="00B46FF5"/>
    <w:rsid w:val="00B472C2"/>
    <w:rsid w:val="00B478FE"/>
    <w:rsid w:val="00B50E55"/>
    <w:rsid w:val="00B50E58"/>
    <w:rsid w:val="00B51ABF"/>
    <w:rsid w:val="00B52120"/>
    <w:rsid w:val="00B525D1"/>
    <w:rsid w:val="00B53125"/>
    <w:rsid w:val="00B53FCF"/>
    <w:rsid w:val="00B55401"/>
    <w:rsid w:val="00B56B63"/>
    <w:rsid w:val="00B57049"/>
    <w:rsid w:val="00B57C13"/>
    <w:rsid w:val="00B600CE"/>
    <w:rsid w:val="00B60982"/>
    <w:rsid w:val="00B60F67"/>
    <w:rsid w:val="00B61A07"/>
    <w:rsid w:val="00B623CB"/>
    <w:rsid w:val="00B62A71"/>
    <w:rsid w:val="00B62A85"/>
    <w:rsid w:val="00B63E62"/>
    <w:rsid w:val="00B6505F"/>
    <w:rsid w:val="00B650B4"/>
    <w:rsid w:val="00B654BB"/>
    <w:rsid w:val="00B66494"/>
    <w:rsid w:val="00B7050E"/>
    <w:rsid w:val="00B71CAE"/>
    <w:rsid w:val="00B72404"/>
    <w:rsid w:val="00B7271A"/>
    <w:rsid w:val="00B7271B"/>
    <w:rsid w:val="00B73183"/>
    <w:rsid w:val="00B73A78"/>
    <w:rsid w:val="00B73BFB"/>
    <w:rsid w:val="00B7504E"/>
    <w:rsid w:val="00B7574C"/>
    <w:rsid w:val="00B76FED"/>
    <w:rsid w:val="00B771C2"/>
    <w:rsid w:val="00B77621"/>
    <w:rsid w:val="00B807B3"/>
    <w:rsid w:val="00B80E15"/>
    <w:rsid w:val="00B8185B"/>
    <w:rsid w:val="00B8227F"/>
    <w:rsid w:val="00B82679"/>
    <w:rsid w:val="00B82FB8"/>
    <w:rsid w:val="00B8490C"/>
    <w:rsid w:val="00B84DCB"/>
    <w:rsid w:val="00B84E4F"/>
    <w:rsid w:val="00B856D5"/>
    <w:rsid w:val="00B86377"/>
    <w:rsid w:val="00B865E1"/>
    <w:rsid w:val="00B86A5A"/>
    <w:rsid w:val="00B875D9"/>
    <w:rsid w:val="00B90B26"/>
    <w:rsid w:val="00B90BE8"/>
    <w:rsid w:val="00B90DAD"/>
    <w:rsid w:val="00B91974"/>
    <w:rsid w:val="00B91B65"/>
    <w:rsid w:val="00B91D3A"/>
    <w:rsid w:val="00B92040"/>
    <w:rsid w:val="00B92404"/>
    <w:rsid w:val="00B92565"/>
    <w:rsid w:val="00B95A92"/>
    <w:rsid w:val="00B97210"/>
    <w:rsid w:val="00B9730F"/>
    <w:rsid w:val="00BA2ECF"/>
    <w:rsid w:val="00BA3563"/>
    <w:rsid w:val="00BA37CB"/>
    <w:rsid w:val="00BA3FE0"/>
    <w:rsid w:val="00BA4BB5"/>
    <w:rsid w:val="00BA5388"/>
    <w:rsid w:val="00BA64A4"/>
    <w:rsid w:val="00BA6656"/>
    <w:rsid w:val="00BA6F9F"/>
    <w:rsid w:val="00BA76BD"/>
    <w:rsid w:val="00BA7824"/>
    <w:rsid w:val="00BA7AAC"/>
    <w:rsid w:val="00BB0F44"/>
    <w:rsid w:val="00BB11ED"/>
    <w:rsid w:val="00BB1A52"/>
    <w:rsid w:val="00BB2084"/>
    <w:rsid w:val="00BB2503"/>
    <w:rsid w:val="00BB323F"/>
    <w:rsid w:val="00BB40EE"/>
    <w:rsid w:val="00BB41AC"/>
    <w:rsid w:val="00BB463A"/>
    <w:rsid w:val="00BB4ABB"/>
    <w:rsid w:val="00BB750D"/>
    <w:rsid w:val="00BB7864"/>
    <w:rsid w:val="00BB796C"/>
    <w:rsid w:val="00BB7EA3"/>
    <w:rsid w:val="00BC0492"/>
    <w:rsid w:val="00BC08A6"/>
    <w:rsid w:val="00BC0B4A"/>
    <w:rsid w:val="00BC1384"/>
    <w:rsid w:val="00BC1632"/>
    <w:rsid w:val="00BC1F02"/>
    <w:rsid w:val="00BC1F33"/>
    <w:rsid w:val="00BC2097"/>
    <w:rsid w:val="00BC25B4"/>
    <w:rsid w:val="00BC2963"/>
    <w:rsid w:val="00BC352F"/>
    <w:rsid w:val="00BC3E24"/>
    <w:rsid w:val="00BC65E2"/>
    <w:rsid w:val="00BC6997"/>
    <w:rsid w:val="00BC6B2A"/>
    <w:rsid w:val="00BD08F6"/>
    <w:rsid w:val="00BD0A53"/>
    <w:rsid w:val="00BD135B"/>
    <w:rsid w:val="00BD18F3"/>
    <w:rsid w:val="00BD4702"/>
    <w:rsid w:val="00BD550A"/>
    <w:rsid w:val="00BD5FD9"/>
    <w:rsid w:val="00BD6211"/>
    <w:rsid w:val="00BD650B"/>
    <w:rsid w:val="00BD71A6"/>
    <w:rsid w:val="00BD7410"/>
    <w:rsid w:val="00BD75EE"/>
    <w:rsid w:val="00BD79C8"/>
    <w:rsid w:val="00BE00AF"/>
    <w:rsid w:val="00BE0211"/>
    <w:rsid w:val="00BE0EEB"/>
    <w:rsid w:val="00BE16DB"/>
    <w:rsid w:val="00BE1C84"/>
    <w:rsid w:val="00BE21ED"/>
    <w:rsid w:val="00BE28C3"/>
    <w:rsid w:val="00BE2E88"/>
    <w:rsid w:val="00BE2EEB"/>
    <w:rsid w:val="00BE3071"/>
    <w:rsid w:val="00BE31DE"/>
    <w:rsid w:val="00BE332D"/>
    <w:rsid w:val="00BE368A"/>
    <w:rsid w:val="00BE48CA"/>
    <w:rsid w:val="00BE56BC"/>
    <w:rsid w:val="00BE59D8"/>
    <w:rsid w:val="00BE5E58"/>
    <w:rsid w:val="00BE6200"/>
    <w:rsid w:val="00BF0930"/>
    <w:rsid w:val="00BF1591"/>
    <w:rsid w:val="00BF235E"/>
    <w:rsid w:val="00BF29C5"/>
    <w:rsid w:val="00BF2DAE"/>
    <w:rsid w:val="00BF31B9"/>
    <w:rsid w:val="00BF348E"/>
    <w:rsid w:val="00BF3557"/>
    <w:rsid w:val="00BF3980"/>
    <w:rsid w:val="00BF5F6E"/>
    <w:rsid w:val="00BF6502"/>
    <w:rsid w:val="00C003D9"/>
    <w:rsid w:val="00C0151A"/>
    <w:rsid w:val="00C017CE"/>
    <w:rsid w:val="00C01AEB"/>
    <w:rsid w:val="00C020C0"/>
    <w:rsid w:val="00C02AC3"/>
    <w:rsid w:val="00C031B9"/>
    <w:rsid w:val="00C03952"/>
    <w:rsid w:val="00C03D85"/>
    <w:rsid w:val="00C04571"/>
    <w:rsid w:val="00C05558"/>
    <w:rsid w:val="00C05B0F"/>
    <w:rsid w:val="00C05BDF"/>
    <w:rsid w:val="00C068C9"/>
    <w:rsid w:val="00C06F93"/>
    <w:rsid w:val="00C0775F"/>
    <w:rsid w:val="00C10094"/>
    <w:rsid w:val="00C10613"/>
    <w:rsid w:val="00C10C19"/>
    <w:rsid w:val="00C13991"/>
    <w:rsid w:val="00C148A1"/>
    <w:rsid w:val="00C15A02"/>
    <w:rsid w:val="00C1604C"/>
    <w:rsid w:val="00C163A9"/>
    <w:rsid w:val="00C165BE"/>
    <w:rsid w:val="00C17846"/>
    <w:rsid w:val="00C208BF"/>
    <w:rsid w:val="00C20D49"/>
    <w:rsid w:val="00C21071"/>
    <w:rsid w:val="00C2107B"/>
    <w:rsid w:val="00C21BD4"/>
    <w:rsid w:val="00C22FA4"/>
    <w:rsid w:val="00C24464"/>
    <w:rsid w:val="00C253F3"/>
    <w:rsid w:val="00C26565"/>
    <w:rsid w:val="00C27F4E"/>
    <w:rsid w:val="00C3046D"/>
    <w:rsid w:val="00C31ABF"/>
    <w:rsid w:val="00C3217F"/>
    <w:rsid w:val="00C332D7"/>
    <w:rsid w:val="00C3346F"/>
    <w:rsid w:val="00C33751"/>
    <w:rsid w:val="00C33D19"/>
    <w:rsid w:val="00C33D57"/>
    <w:rsid w:val="00C34E2F"/>
    <w:rsid w:val="00C352AF"/>
    <w:rsid w:val="00C36B6F"/>
    <w:rsid w:val="00C375DE"/>
    <w:rsid w:val="00C377C1"/>
    <w:rsid w:val="00C377E1"/>
    <w:rsid w:val="00C4211C"/>
    <w:rsid w:val="00C421C4"/>
    <w:rsid w:val="00C42E02"/>
    <w:rsid w:val="00C43876"/>
    <w:rsid w:val="00C45149"/>
    <w:rsid w:val="00C457D8"/>
    <w:rsid w:val="00C46D80"/>
    <w:rsid w:val="00C47051"/>
    <w:rsid w:val="00C476A4"/>
    <w:rsid w:val="00C5029D"/>
    <w:rsid w:val="00C503B4"/>
    <w:rsid w:val="00C50DC7"/>
    <w:rsid w:val="00C531ED"/>
    <w:rsid w:val="00C54582"/>
    <w:rsid w:val="00C54B60"/>
    <w:rsid w:val="00C55A02"/>
    <w:rsid w:val="00C56E71"/>
    <w:rsid w:val="00C570A6"/>
    <w:rsid w:val="00C5772E"/>
    <w:rsid w:val="00C602ED"/>
    <w:rsid w:val="00C61D03"/>
    <w:rsid w:val="00C61F5E"/>
    <w:rsid w:val="00C6280F"/>
    <w:rsid w:val="00C62C34"/>
    <w:rsid w:val="00C63153"/>
    <w:rsid w:val="00C63A41"/>
    <w:rsid w:val="00C63DA9"/>
    <w:rsid w:val="00C646A6"/>
    <w:rsid w:val="00C64840"/>
    <w:rsid w:val="00C649CC"/>
    <w:rsid w:val="00C64F4A"/>
    <w:rsid w:val="00C65E83"/>
    <w:rsid w:val="00C66408"/>
    <w:rsid w:val="00C66E2D"/>
    <w:rsid w:val="00C67431"/>
    <w:rsid w:val="00C679E0"/>
    <w:rsid w:val="00C7063A"/>
    <w:rsid w:val="00C70AF1"/>
    <w:rsid w:val="00C71C47"/>
    <w:rsid w:val="00C7230D"/>
    <w:rsid w:val="00C72880"/>
    <w:rsid w:val="00C72D07"/>
    <w:rsid w:val="00C73BCE"/>
    <w:rsid w:val="00C73C5F"/>
    <w:rsid w:val="00C743D7"/>
    <w:rsid w:val="00C75BC9"/>
    <w:rsid w:val="00C75ED0"/>
    <w:rsid w:val="00C762CA"/>
    <w:rsid w:val="00C76A85"/>
    <w:rsid w:val="00C76DE8"/>
    <w:rsid w:val="00C77033"/>
    <w:rsid w:val="00C779DC"/>
    <w:rsid w:val="00C77DB0"/>
    <w:rsid w:val="00C80528"/>
    <w:rsid w:val="00C805D9"/>
    <w:rsid w:val="00C809EB"/>
    <w:rsid w:val="00C81D7F"/>
    <w:rsid w:val="00C82404"/>
    <w:rsid w:val="00C82B23"/>
    <w:rsid w:val="00C82B31"/>
    <w:rsid w:val="00C83754"/>
    <w:rsid w:val="00C83C28"/>
    <w:rsid w:val="00C83F7C"/>
    <w:rsid w:val="00C84A12"/>
    <w:rsid w:val="00C84B01"/>
    <w:rsid w:val="00C8501C"/>
    <w:rsid w:val="00C85750"/>
    <w:rsid w:val="00C86B4C"/>
    <w:rsid w:val="00C87078"/>
    <w:rsid w:val="00C872A1"/>
    <w:rsid w:val="00C919F9"/>
    <w:rsid w:val="00C926B2"/>
    <w:rsid w:val="00C931DF"/>
    <w:rsid w:val="00C94865"/>
    <w:rsid w:val="00C94EC2"/>
    <w:rsid w:val="00C95362"/>
    <w:rsid w:val="00C960D3"/>
    <w:rsid w:val="00C964AA"/>
    <w:rsid w:val="00C971CE"/>
    <w:rsid w:val="00C9755E"/>
    <w:rsid w:val="00C97A4A"/>
    <w:rsid w:val="00CA06CD"/>
    <w:rsid w:val="00CA09AA"/>
    <w:rsid w:val="00CA0F54"/>
    <w:rsid w:val="00CA12A0"/>
    <w:rsid w:val="00CA13E2"/>
    <w:rsid w:val="00CA1CFD"/>
    <w:rsid w:val="00CA1E6A"/>
    <w:rsid w:val="00CA388A"/>
    <w:rsid w:val="00CA4A07"/>
    <w:rsid w:val="00CA4EA1"/>
    <w:rsid w:val="00CA54EB"/>
    <w:rsid w:val="00CA798C"/>
    <w:rsid w:val="00CA7AEA"/>
    <w:rsid w:val="00CB01C0"/>
    <w:rsid w:val="00CB06EC"/>
    <w:rsid w:val="00CB07EC"/>
    <w:rsid w:val="00CB0C5C"/>
    <w:rsid w:val="00CB111E"/>
    <w:rsid w:val="00CB113F"/>
    <w:rsid w:val="00CB11E6"/>
    <w:rsid w:val="00CB1A46"/>
    <w:rsid w:val="00CB319C"/>
    <w:rsid w:val="00CB3FD7"/>
    <w:rsid w:val="00CB55F6"/>
    <w:rsid w:val="00CB5CC7"/>
    <w:rsid w:val="00CB5E81"/>
    <w:rsid w:val="00CB5F85"/>
    <w:rsid w:val="00CB72B5"/>
    <w:rsid w:val="00CB7342"/>
    <w:rsid w:val="00CC01A8"/>
    <w:rsid w:val="00CC06AC"/>
    <w:rsid w:val="00CC0A1C"/>
    <w:rsid w:val="00CC1B74"/>
    <w:rsid w:val="00CC3564"/>
    <w:rsid w:val="00CC376B"/>
    <w:rsid w:val="00CC3BBD"/>
    <w:rsid w:val="00CC42B9"/>
    <w:rsid w:val="00CC57CE"/>
    <w:rsid w:val="00CC5EC0"/>
    <w:rsid w:val="00CC65B2"/>
    <w:rsid w:val="00CC7842"/>
    <w:rsid w:val="00CD0214"/>
    <w:rsid w:val="00CD0651"/>
    <w:rsid w:val="00CD0B2C"/>
    <w:rsid w:val="00CD1395"/>
    <w:rsid w:val="00CD2068"/>
    <w:rsid w:val="00CD261D"/>
    <w:rsid w:val="00CD2C08"/>
    <w:rsid w:val="00CD2F1C"/>
    <w:rsid w:val="00CD3355"/>
    <w:rsid w:val="00CD3406"/>
    <w:rsid w:val="00CD4B3D"/>
    <w:rsid w:val="00CD5112"/>
    <w:rsid w:val="00CD6B89"/>
    <w:rsid w:val="00CE0038"/>
    <w:rsid w:val="00CE2073"/>
    <w:rsid w:val="00CE24B8"/>
    <w:rsid w:val="00CE2E4E"/>
    <w:rsid w:val="00CE3837"/>
    <w:rsid w:val="00CE3BEF"/>
    <w:rsid w:val="00CE3E49"/>
    <w:rsid w:val="00CE4493"/>
    <w:rsid w:val="00CE4DF3"/>
    <w:rsid w:val="00CE50A2"/>
    <w:rsid w:val="00CE6F36"/>
    <w:rsid w:val="00CE726E"/>
    <w:rsid w:val="00CE7ABB"/>
    <w:rsid w:val="00CE7C37"/>
    <w:rsid w:val="00CF06FF"/>
    <w:rsid w:val="00CF0D8C"/>
    <w:rsid w:val="00CF25A6"/>
    <w:rsid w:val="00CF2D26"/>
    <w:rsid w:val="00CF2F90"/>
    <w:rsid w:val="00CF453C"/>
    <w:rsid w:val="00CF4660"/>
    <w:rsid w:val="00CF4699"/>
    <w:rsid w:val="00CF4F3B"/>
    <w:rsid w:val="00CF50D2"/>
    <w:rsid w:val="00CF5E82"/>
    <w:rsid w:val="00CF67A9"/>
    <w:rsid w:val="00CF688E"/>
    <w:rsid w:val="00CF7523"/>
    <w:rsid w:val="00CF77B5"/>
    <w:rsid w:val="00D00194"/>
    <w:rsid w:val="00D0070A"/>
    <w:rsid w:val="00D00C5F"/>
    <w:rsid w:val="00D01315"/>
    <w:rsid w:val="00D0158F"/>
    <w:rsid w:val="00D01933"/>
    <w:rsid w:val="00D01B00"/>
    <w:rsid w:val="00D01E54"/>
    <w:rsid w:val="00D02F2A"/>
    <w:rsid w:val="00D04280"/>
    <w:rsid w:val="00D044B2"/>
    <w:rsid w:val="00D04749"/>
    <w:rsid w:val="00D047B5"/>
    <w:rsid w:val="00D0482D"/>
    <w:rsid w:val="00D04BD1"/>
    <w:rsid w:val="00D04DDC"/>
    <w:rsid w:val="00D04E11"/>
    <w:rsid w:val="00D04F92"/>
    <w:rsid w:val="00D05B8F"/>
    <w:rsid w:val="00D10360"/>
    <w:rsid w:val="00D10F40"/>
    <w:rsid w:val="00D11610"/>
    <w:rsid w:val="00D13253"/>
    <w:rsid w:val="00D147CA"/>
    <w:rsid w:val="00D1528B"/>
    <w:rsid w:val="00D1549F"/>
    <w:rsid w:val="00D15524"/>
    <w:rsid w:val="00D159E1"/>
    <w:rsid w:val="00D171A9"/>
    <w:rsid w:val="00D1726E"/>
    <w:rsid w:val="00D173CC"/>
    <w:rsid w:val="00D203FE"/>
    <w:rsid w:val="00D207D3"/>
    <w:rsid w:val="00D208E9"/>
    <w:rsid w:val="00D21C0A"/>
    <w:rsid w:val="00D21FCD"/>
    <w:rsid w:val="00D221CE"/>
    <w:rsid w:val="00D2241D"/>
    <w:rsid w:val="00D23CBF"/>
    <w:rsid w:val="00D243C0"/>
    <w:rsid w:val="00D2495F"/>
    <w:rsid w:val="00D257DD"/>
    <w:rsid w:val="00D2597D"/>
    <w:rsid w:val="00D26275"/>
    <w:rsid w:val="00D269B7"/>
    <w:rsid w:val="00D30BFD"/>
    <w:rsid w:val="00D31385"/>
    <w:rsid w:val="00D313D5"/>
    <w:rsid w:val="00D31B2C"/>
    <w:rsid w:val="00D31D46"/>
    <w:rsid w:val="00D3224A"/>
    <w:rsid w:val="00D32A02"/>
    <w:rsid w:val="00D33016"/>
    <w:rsid w:val="00D3384F"/>
    <w:rsid w:val="00D33948"/>
    <w:rsid w:val="00D3598D"/>
    <w:rsid w:val="00D35B31"/>
    <w:rsid w:val="00D35D72"/>
    <w:rsid w:val="00D35DE8"/>
    <w:rsid w:val="00D35E8C"/>
    <w:rsid w:val="00D37200"/>
    <w:rsid w:val="00D374AC"/>
    <w:rsid w:val="00D37ABE"/>
    <w:rsid w:val="00D37EAF"/>
    <w:rsid w:val="00D41F36"/>
    <w:rsid w:val="00D42255"/>
    <w:rsid w:val="00D42276"/>
    <w:rsid w:val="00D4289F"/>
    <w:rsid w:val="00D431BD"/>
    <w:rsid w:val="00D438A8"/>
    <w:rsid w:val="00D43D96"/>
    <w:rsid w:val="00D44BF3"/>
    <w:rsid w:val="00D45669"/>
    <w:rsid w:val="00D467C3"/>
    <w:rsid w:val="00D46CB6"/>
    <w:rsid w:val="00D46E43"/>
    <w:rsid w:val="00D47172"/>
    <w:rsid w:val="00D47FCC"/>
    <w:rsid w:val="00D508FA"/>
    <w:rsid w:val="00D509C5"/>
    <w:rsid w:val="00D50F17"/>
    <w:rsid w:val="00D5145C"/>
    <w:rsid w:val="00D518BF"/>
    <w:rsid w:val="00D51F8F"/>
    <w:rsid w:val="00D52AF9"/>
    <w:rsid w:val="00D53B7A"/>
    <w:rsid w:val="00D53CBB"/>
    <w:rsid w:val="00D54BC6"/>
    <w:rsid w:val="00D54E91"/>
    <w:rsid w:val="00D54FF6"/>
    <w:rsid w:val="00D55AE3"/>
    <w:rsid w:val="00D56761"/>
    <w:rsid w:val="00D571F9"/>
    <w:rsid w:val="00D62241"/>
    <w:rsid w:val="00D622AE"/>
    <w:rsid w:val="00D62ABE"/>
    <w:rsid w:val="00D63184"/>
    <w:rsid w:val="00D63498"/>
    <w:rsid w:val="00D64051"/>
    <w:rsid w:val="00D65D92"/>
    <w:rsid w:val="00D66F75"/>
    <w:rsid w:val="00D671C8"/>
    <w:rsid w:val="00D6725A"/>
    <w:rsid w:val="00D67714"/>
    <w:rsid w:val="00D6783C"/>
    <w:rsid w:val="00D67F4C"/>
    <w:rsid w:val="00D7059F"/>
    <w:rsid w:val="00D7101E"/>
    <w:rsid w:val="00D712C0"/>
    <w:rsid w:val="00D71DD2"/>
    <w:rsid w:val="00D71F4E"/>
    <w:rsid w:val="00D7215E"/>
    <w:rsid w:val="00D72A10"/>
    <w:rsid w:val="00D72DC8"/>
    <w:rsid w:val="00D734EF"/>
    <w:rsid w:val="00D73C66"/>
    <w:rsid w:val="00D74FC7"/>
    <w:rsid w:val="00D764EA"/>
    <w:rsid w:val="00D77CCB"/>
    <w:rsid w:val="00D804F8"/>
    <w:rsid w:val="00D819DE"/>
    <w:rsid w:val="00D81C50"/>
    <w:rsid w:val="00D821AA"/>
    <w:rsid w:val="00D83993"/>
    <w:rsid w:val="00D84646"/>
    <w:rsid w:val="00D8611A"/>
    <w:rsid w:val="00D86EBD"/>
    <w:rsid w:val="00D8707B"/>
    <w:rsid w:val="00D90325"/>
    <w:rsid w:val="00D90866"/>
    <w:rsid w:val="00D90F73"/>
    <w:rsid w:val="00D90FEB"/>
    <w:rsid w:val="00D91CF0"/>
    <w:rsid w:val="00D92479"/>
    <w:rsid w:val="00D92E52"/>
    <w:rsid w:val="00D93D21"/>
    <w:rsid w:val="00D949B8"/>
    <w:rsid w:val="00D94E29"/>
    <w:rsid w:val="00D95389"/>
    <w:rsid w:val="00D953C7"/>
    <w:rsid w:val="00D9591D"/>
    <w:rsid w:val="00D95FA6"/>
    <w:rsid w:val="00D963A6"/>
    <w:rsid w:val="00D96D5B"/>
    <w:rsid w:val="00D97488"/>
    <w:rsid w:val="00D97F47"/>
    <w:rsid w:val="00DA0BE8"/>
    <w:rsid w:val="00DA0CC9"/>
    <w:rsid w:val="00DA105A"/>
    <w:rsid w:val="00DA1892"/>
    <w:rsid w:val="00DA1924"/>
    <w:rsid w:val="00DA52C1"/>
    <w:rsid w:val="00DA56CE"/>
    <w:rsid w:val="00DA59C0"/>
    <w:rsid w:val="00DA5CFC"/>
    <w:rsid w:val="00DA76D3"/>
    <w:rsid w:val="00DA785A"/>
    <w:rsid w:val="00DA793F"/>
    <w:rsid w:val="00DA7B46"/>
    <w:rsid w:val="00DB121D"/>
    <w:rsid w:val="00DB15FB"/>
    <w:rsid w:val="00DB1AEF"/>
    <w:rsid w:val="00DB1E4A"/>
    <w:rsid w:val="00DB2C22"/>
    <w:rsid w:val="00DB2EC3"/>
    <w:rsid w:val="00DB4323"/>
    <w:rsid w:val="00DB4D2D"/>
    <w:rsid w:val="00DB576F"/>
    <w:rsid w:val="00DB5BFD"/>
    <w:rsid w:val="00DB603E"/>
    <w:rsid w:val="00DB6465"/>
    <w:rsid w:val="00DB6EC2"/>
    <w:rsid w:val="00DC0252"/>
    <w:rsid w:val="00DC0788"/>
    <w:rsid w:val="00DC2385"/>
    <w:rsid w:val="00DC37F0"/>
    <w:rsid w:val="00DC3BFC"/>
    <w:rsid w:val="00DC409F"/>
    <w:rsid w:val="00DC53B3"/>
    <w:rsid w:val="00DC6376"/>
    <w:rsid w:val="00DC6F33"/>
    <w:rsid w:val="00DC6F67"/>
    <w:rsid w:val="00DC7568"/>
    <w:rsid w:val="00DD000C"/>
    <w:rsid w:val="00DD01CA"/>
    <w:rsid w:val="00DD2089"/>
    <w:rsid w:val="00DD21C0"/>
    <w:rsid w:val="00DD22E7"/>
    <w:rsid w:val="00DD26FC"/>
    <w:rsid w:val="00DD2FF5"/>
    <w:rsid w:val="00DD3001"/>
    <w:rsid w:val="00DD3C0D"/>
    <w:rsid w:val="00DD4CA2"/>
    <w:rsid w:val="00DD4DA9"/>
    <w:rsid w:val="00DD5E05"/>
    <w:rsid w:val="00DD605F"/>
    <w:rsid w:val="00DD639E"/>
    <w:rsid w:val="00DD7751"/>
    <w:rsid w:val="00DD7CE7"/>
    <w:rsid w:val="00DE0DBF"/>
    <w:rsid w:val="00DE15A8"/>
    <w:rsid w:val="00DE1669"/>
    <w:rsid w:val="00DE21FF"/>
    <w:rsid w:val="00DE2C9A"/>
    <w:rsid w:val="00DE2D6C"/>
    <w:rsid w:val="00DE2ECD"/>
    <w:rsid w:val="00DE341D"/>
    <w:rsid w:val="00DE4621"/>
    <w:rsid w:val="00DE4FAE"/>
    <w:rsid w:val="00DF03A3"/>
    <w:rsid w:val="00DF053D"/>
    <w:rsid w:val="00DF05FF"/>
    <w:rsid w:val="00DF1A0E"/>
    <w:rsid w:val="00DF226D"/>
    <w:rsid w:val="00DF23AC"/>
    <w:rsid w:val="00DF249F"/>
    <w:rsid w:val="00DF2C6E"/>
    <w:rsid w:val="00DF3E45"/>
    <w:rsid w:val="00DF4CAA"/>
    <w:rsid w:val="00DF514F"/>
    <w:rsid w:val="00DF5202"/>
    <w:rsid w:val="00DF578E"/>
    <w:rsid w:val="00DF5D0E"/>
    <w:rsid w:val="00DF5D6F"/>
    <w:rsid w:val="00DF6097"/>
    <w:rsid w:val="00DF7E71"/>
    <w:rsid w:val="00DF7F2B"/>
    <w:rsid w:val="00E00326"/>
    <w:rsid w:val="00E00585"/>
    <w:rsid w:val="00E01653"/>
    <w:rsid w:val="00E01B0F"/>
    <w:rsid w:val="00E02C6F"/>
    <w:rsid w:val="00E0364E"/>
    <w:rsid w:val="00E04585"/>
    <w:rsid w:val="00E05F88"/>
    <w:rsid w:val="00E0669C"/>
    <w:rsid w:val="00E077B8"/>
    <w:rsid w:val="00E10495"/>
    <w:rsid w:val="00E11135"/>
    <w:rsid w:val="00E11524"/>
    <w:rsid w:val="00E11784"/>
    <w:rsid w:val="00E13DB6"/>
    <w:rsid w:val="00E1481A"/>
    <w:rsid w:val="00E149A1"/>
    <w:rsid w:val="00E16F40"/>
    <w:rsid w:val="00E20603"/>
    <w:rsid w:val="00E20B12"/>
    <w:rsid w:val="00E21730"/>
    <w:rsid w:val="00E2312C"/>
    <w:rsid w:val="00E232B3"/>
    <w:rsid w:val="00E23650"/>
    <w:rsid w:val="00E237AF"/>
    <w:rsid w:val="00E23961"/>
    <w:rsid w:val="00E23D3C"/>
    <w:rsid w:val="00E23E8B"/>
    <w:rsid w:val="00E24888"/>
    <w:rsid w:val="00E250D3"/>
    <w:rsid w:val="00E25AE6"/>
    <w:rsid w:val="00E266E0"/>
    <w:rsid w:val="00E27E77"/>
    <w:rsid w:val="00E3267C"/>
    <w:rsid w:val="00E33963"/>
    <w:rsid w:val="00E33AE7"/>
    <w:rsid w:val="00E33C55"/>
    <w:rsid w:val="00E33FD6"/>
    <w:rsid w:val="00E3438D"/>
    <w:rsid w:val="00E34418"/>
    <w:rsid w:val="00E3467E"/>
    <w:rsid w:val="00E35810"/>
    <w:rsid w:val="00E37738"/>
    <w:rsid w:val="00E378DA"/>
    <w:rsid w:val="00E41A37"/>
    <w:rsid w:val="00E42EFF"/>
    <w:rsid w:val="00E4343D"/>
    <w:rsid w:val="00E44B00"/>
    <w:rsid w:val="00E44B3C"/>
    <w:rsid w:val="00E44CA4"/>
    <w:rsid w:val="00E464EE"/>
    <w:rsid w:val="00E46812"/>
    <w:rsid w:val="00E47585"/>
    <w:rsid w:val="00E51648"/>
    <w:rsid w:val="00E52729"/>
    <w:rsid w:val="00E52ACF"/>
    <w:rsid w:val="00E53B94"/>
    <w:rsid w:val="00E548B5"/>
    <w:rsid w:val="00E54E00"/>
    <w:rsid w:val="00E54EED"/>
    <w:rsid w:val="00E54F4F"/>
    <w:rsid w:val="00E5507F"/>
    <w:rsid w:val="00E55B4D"/>
    <w:rsid w:val="00E5640F"/>
    <w:rsid w:val="00E57FAD"/>
    <w:rsid w:val="00E60588"/>
    <w:rsid w:val="00E615AE"/>
    <w:rsid w:val="00E62142"/>
    <w:rsid w:val="00E6301D"/>
    <w:rsid w:val="00E6397A"/>
    <w:rsid w:val="00E6459D"/>
    <w:rsid w:val="00E64B81"/>
    <w:rsid w:val="00E64D54"/>
    <w:rsid w:val="00E64EB3"/>
    <w:rsid w:val="00E65346"/>
    <w:rsid w:val="00E65DB9"/>
    <w:rsid w:val="00E676EC"/>
    <w:rsid w:val="00E7064A"/>
    <w:rsid w:val="00E715AD"/>
    <w:rsid w:val="00E71CB9"/>
    <w:rsid w:val="00E71DF1"/>
    <w:rsid w:val="00E725DF"/>
    <w:rsid w:val="00E740C2"/>
    <w:rsid w:val="00E7452A"/>
    <w:rsid w:val="00E746E7"/>
    <w:rsid w:val="00E75FBD"/>
    <w:rsid w:val="00E76599"/>
    <w:rsid w:val="00E77B3E"/>
    <w:rsid w:val="00E81724"/>
    <w:rsid w:val="00E81BC5"/>
    <w:rsid w:val="00E82219"/>
    <w:rsid w:val="00E825D0"/>
    <w:rsid w:val="00E82E51"/>
    <w:rsid w:val="00E83407"/>
    <w:rsid w:val="00E83B13"/>
    <w:rsid w:val="00E83F21"/>
    <w:rsid w:val="00E84979"/>
    <w:rsid w:val="00E85185"/>
    <w:rsid w:val="00E85522"/>
    <w:rsid w:val="00E87C8D"/>
    <w:rsid w:val="00E87EAF"/>
    <w:rsid w:val="00E91148"/>
    <w:rsid w:val="00E9306C"/>
    <w:rsid w:val="00E93578"/>
    <w:rsid w:val="00E939E8"/>
    <w:rsid w:val="00E93BDA"/>
    <w:rsid w:val="00E9443F"/>
    <w:rsid w:val="00E94B5A"/>
    <w:rsid w:val="00E9547C"/>
    <w:rsid w:val="00E954DE"/>
    <w:rsid w:val="00E95AF4"/>
    <w:rsid w:val="00E95DD4"/>
    <w:rsid w:val="00E96CD6"/>
    <w:rsid w:val="00E96E0A"/>
    <w:rsid w:val="00E978A9"/>
    <w:rsid w:val="00EA0541"/>
    <w:rsid w:val="00EA087F"/>
    <w:rsid w:val="00EA0BF7"/>
    <w:rsid w:val="00EA1475"/>
    <w:rsid w:val="00EA155C"/>
    <w:rsid w:val="00EA23FB"/>
    <w:rsid w:val="00EA271E"/>
    <w:rsid w:val="00EA3377"/>
    <w:rsid w:val="00EA3EB4"/>
    <w:rsid w:val="00EA5F47"/>
    <w:rsid w:val="00EA601C"/>
    <w:rsid w:val="00EA6752"/>
    <w:rsid w:val="00EA6E98"/>
    <w:rsid w:val="00EA7574"/>
    <w:rsid w:val="00EA7973"/>
    <w:rsid w:val="00EB07F3"/>
    <w:rsid w:val="00EB0918"/>
    <w:rsid w:val="00EB09BE"/>
    <w:rsid w:val="00EB1087"/>
    <w:rsid w:val="00EB1267"/>
    <w:rsid w:val="00EB22BE"/>
    <w:rsid w:val="00EB2823"/>
    <w:rsid w:val="00EB303C"/>
    <w:rsid w:val="00EB3129"/>
    <w:rsid w:val="00EB3FC8"/>
    <w:rsid w:val="00EB4032"/>
    <w:rsid w:val="00EB4271"/>
    <w:rsid w:val="00EB4A37"/>
    <w:rsid w:val="00EB597A"/>
    <w:rsid w:val="00EB5C89"/>
    <w:rsid w:val="00EB5DF1"/>
    <w:rsid w:val="00EB5E75"/>
    <w:rsid w:val="00EB6A1C"/>
    <w:rsid w:val="00EB718F"/>
    <w:rsid w:val="00EB74AB"/>
    <w:rsid w:val="00EC1396"/>
    <w:rsid w:val="00EC160A"/>
    <w:rsid w:val="00EC2B93"/>
    <w:rsid w:val="00EC2C5A"/>
    <w:rsid w:val="00EC2EC0"/>
    <w:rsid w:val="00EC2EF9"/>
    <w:rsid w:val="00EC2F36"/>
    <w:rsid w:val="00EC4650"/>
    <w:rsid w:val="00EC5635"/>
    <w:rsid w:val="00EC57F6"/>
    <w:rsid w:val="00EC62BA"/>
    <w:rsid w:val="00EC6381"/>
    <w:rsid w:val="00EC6DEA"/>
    <w:rsid w:val="00EC6E88"/>
    <w:rsid w:val="00EC7D7E"/>
    <w:rsid w:val="00EC7E28"/>
    <w:rsid w:val="00EC7EEE"/>
    <w:rsid w:val="00ED09D9"/>
    <w:rsid w:val="00ED0CCB"/>
    <w:rsid w:val="00ED0E7C"/>
    <w:rsid w:val="00ED2303"/>
    <w:rsid w:val="00ED2AE7"/>
    <w:rsid w:val="00ED3B3C"/>
    <w:rsid w:val="00ED3F77"/>
    <w:rsid w:val="00ED40A8"/>
    <w:rsid w:val="00ED4753"/>
    <w:rsid w:val="00ED480B"/>
    <w:rsid w:val="00ED4E5B"/>
    <w:rsid w:val="00ED5083"/>
    <w:rsid w:val="00ED5735"/>
    <w:rsid w:val="00ED6A7E"/>
    <w:rsid w:val="00ED7130"/>
    <w:rsid w:val="00ED7A51"/>
    <w:rsid w:val="00ED7B78"/>
    <w:rsid w:val="00ED7C8E"/>
    <w:rsid w:val="00EE05DA"/>
    <w:rsid w:val="00EE1C48"/>
    <w:rsid w:val="00EE35CC"/>
    <w:rsid w:val="00EE3A4D"/>
    <w:rsid w:val="00EE4124"/>
    <w:rsid w:val="00EE46FC"/>
    <w:rsid w:val="00EE4FC2"/>
    <w:rsid w:val="00EE526A"/>
    <w:rsid w:val="00EE5DB9"/>
    <w:rsid w:val="00EE6C35"/>
    <w:rsid w:val="00EE6F1A"/>
    <w:rsid w:val="00EE6F29"/>
    <w:rsid w:val="00EE734B"/>
    <w:rsid w:val="00EE734C"/>
    <w:rsid w:val="00EE78CB"/>
    <w:rsid w:val="00EE7FDA"/>
    <w:rsid w:val="00EF0236"/>
    <w:rsid w:val="00EF0676"/>
    <w:rsid w:val="00EF07E0"/>
    <w:rsid w:val="00EF0C51"/>
    <w:rsid w:val="00EF2127"/>
    <w:rsid w:val="00EF2A61"/>
    <w:rsid w:val="00EF304A"/>
    <w:rsid w:val="00EF378E"/>
    <w:rsid w:val="00EF3BD6"/>
    <w:rsid w:val="00EF3C5D"/>
    <w:rsid w:val="00EF4121"/>
    <w:rsid w:val="00EF5D9A"/>
    <w:rsid w:val="00EF6B9C"/>
    <w:rsid w:val="00EF6C5C"/>
    <w:rsid w:val="00EF7B0A"/>
    <w:rsid w:val="00F00031"/>
    <w:rsid w:val="00F00764"/>
    <w:rsid w:val="00F02818"/>
    <w:rsid w:val="00F03316"/>
    <w:rsid w:val="00F033DD"/>
    <w:rsid w:val="00F039CC"/>
    <w:rsid w:val="00F03CBA"/>
    <w:rsid w:val="00F04C61"/>
    <w:rsid w:val="00F04D7D"/>
    <w:rsid w:val="00F04D9A"/>
    <w:rsid w:val="00F07171"/>
    <w:rsid w:val="00F0784D"/>
    <w:rsid w:val="00F100B4"/>
    <w:rsid w:val="00F13190"/>
    <w:rsid w:val="00F13E27"/>
    <w:rsid w:val="00F14BD6"/>
    <w:rsid w:val="00F14CED"/>
    <w:rsid w:val="00F1551F"/>
    <w:rsid w:val="00F16DB5"/>
    <w:rsid w:val="00F172A8"/>
    <w:rsid w:val="00F17380"/>
    <w:rsid w:val="00F17868"/>
    <w:rsid w:val="00F17B99"/>
    <w:rsid w:val="00F20015"/>
    <w:rsid w:val="00F22988"/>
    <w:rsid w:val="00F22F45"/>
    <w:rsid w:val="00F234D5"/>
    <w:rsid w:val="00F2582D"/>
    <w:rsid w:val="00F2659C"/>
    <w:rsid w:val="00F26897"/>
    <w:rsid w:val="00F2692F"/>
    <w:rsid w:val="00F26FAD"/>
    <w:rsid w:val="00F27808"/>
    <w:rsid w:val="00F27CEA"/>
    <w:rsid w:val="00F30396"/>
    <w:rsid w:val="00F30956"/>
    <w:rsid w:val="00F31D74"/>
    <w:rsid w:val="00F33BC4"/>
    <w:rsid w:val="00F33E9D"/>
    <w:rsid w:val="00F3427A"/>
    <w:rsid w:val="00F3480F"/>
    <w:rsid w:val="00F354F4"/>
    <w:rsid w:val="00F36331"/>
    <w:rsid w:val="00F36503"/>
    <w:rsid w:val="00F367AC"/>
    <w:rsid w:val="00F37C6C"/>
    <w:rsid w:val="00F40460"/>
    <w:rsid w:val="00F40707"/>
    <w:rsid w:val="00F423E7"/>
    <w:rsid w:val="00F43F9D"/>
    <w:rsid w:val="00F4565A"/>
    <w:rsid w:val="00F46002"/>
    <w:rsid w:val="00F46114"/>
    <w:rsid w:val="00F470C6"/>
    <w:rsid w:val="00F472B8"/>
    <w:rsid w:val="00F47B56"/>
    <w:rsid w:val="00F47E85"/>
    <w:rsid w:val="00F51083"/>
    <w:rsid w:val="00F544BA"/>
    <w:rsid w:val="00F55020"/>
    <w:rsid w:val="00F551C6"/>
    <w:rsid w:val="00F55616"/>
    <w:rsid w:val="00F560E9"/>
    <w:rsid w:val="00F56791"/>
    <w:rsid w:val="00F5766F"/>
    <w:rsid w:val="00F57736"/>
    <w:rsid w:val="00F57AE3"/>
    <w:rsid w:val="00F57D34"/>
    <w:rsid w:val="00F57D46"/>
    <w:rsid w:val="00F617EA"/>
    <w:rsid w:val="00F61808"/>
    <w:rsid w:val="00F61CC4"/>
    <w:rsid w:val="00F6254E"/>
    <w:rsid w:val="00F63818"/>
    <w:rsid w:val="00F64A01"/>
    <w:rsid w:val="00F64CA6"/>
    <w:rsid w:val="00F65BF4"/>
    <w:rsid w:val="00F65D69"/>
    <w:rsid w:val="00F67CDB"/>
    <w:rsid w:val="00F7052D"/>
    <w:rsid w:val="00F70543"/>
    <w:rsid w:val="00F70591"/>
    <w:rsid w:val="00F708B3"/>
    <w:rsid w:val="00F70FB9"/>
    <w:rsid w:val="00F71751"/>
    <w:rsid w:val="00F72331"/>
    <w:rsid w:val="00F7279B"/>
    <w:rsid w:val="00F7280D"/>
    <w:rsid w:val="00F72AEA"/>
    <w:rsid w:val="00F72FB1"/>
    <w:rsid w:val="00F734F9"/>
    <w:rsid w:val="00F73B44"/>
    <w:rsid w:val="00F756ED"/>
    <w:rsid w:val="00F75F12"/>
    <w:rsid w:val="00F761C0"/>
    <w:rsid w:val="00F764F5"/>
    <w:rsid w:val="00F76EE8"/>
    <w:rsid w:val="00F77182"/>
    <w:rsid w:val="00F77720"/>
    <w:rsid w:val="00F77A72"/>
    <w:rsid w:val="00F77F35"/>
    <w:rsid w:val="00F80295"/>
    <w:rsid w:val="00F81019"/>
    <w:rsid w:val="00F8234D"/>
    <w:rsid w:val="00F82FA8"/>
    <w:rsid w:val="00F85078"/>
    <w:rsid w:val="00F85098"/>
    <w:rsid w:val="00F858BD"/>
    <w:rsid w:val="00F85C39"/>
    <w:rsid w:val="00F86DB8"/>
    <w:rsid w:val="00F87998"/>
    <w:rsid w:val="00F90732"/>
    <w:rsid w:val="00F91347"/>
    <w:rsid w:val="00F916D9"/>
    <w:rsid w:val="00F92498"/>
    <w:rsid w:val="00F926BB"/>
    <w:rsid w:val="00F94904"/>
    <w:rsid w:val="00F94A77"/>
    <w:rsid w:val="00F96015"/>
    <w:rsid w:val="00F972D2"/>
    <w:rsid w:val="00F977DF"/>
    <w:rsid w:val="00F97D53"/>
    <w:rsid w:val="00FA0794"/>
    <w:rsid w:val="00FA2B4F"/>
    <w:rsid w:val="00FA4FDA"/>
    <w:rsid w:val="00FA5FF5"/>
    <w:rsid w:val="00FA614D"/>
    <w:rsid w:val="00FA64C5"/>
    <w:rsid w:val="00FA669A"/>
    <w:rsid w:val="00FA6765"/>
    <w:rsid w:val="00FA7F09"/>
    <w:rsid w:val="00FB0BB9"/>
    <w:rsid w:val="00FB182F"/>
    <w:rsid w:val="00FB2FA5"/>
    <w:rsid w:val="00FB3A3D"/>
    <w:rsid w:val="00FB478C"/>
    <w:rsid w:val="00FB57EE"/>
    <w:rsid w:val="00FC050F"/>
    <w:rsid w:val="00FC2575"/>
    <w:rsid w:val="00FC3316"/>
    <w:rsid w:val="00FC404C"/>
    <w:rsid w:val="00FC5485"/>
    <w:rsid w:val="00FC5BEE"/>
    <w:rsid w:val="00FC6975"/>
    <w:rsid w:val="00FC7C78"/>
    <w:rsid w:val="00FD0B00"/>
    <w:rsid w:val="00FD2C3E"/>
    <w:rsid w:val="00FD4CD4"/>
    <w:rsid w:val="00FD5735"/>
    <w:rsid w:val="00FD5767"/>
    <w:rsid w:val="00FD5A28"/>
    <w:rsid w:val="00FD6090"/>
    <w:rsid w:val="00FD79E3"/>
    <w:rsid w:val="00FE16CF"/>
    <w:rsid w:val="00FE181E"/>
    <w:rsid w:val="00FE1CD6"/>
    <w:rsid w:val="00FE22C6"/>
    <w:rsid w:val="00FE28D2"/>
    <w:rsid w:val="00FE29B3"/>
    <w:rsid w:val="00FE2EFE"/>
    <w:rsid w:val="00FE33C9"/>
    <w:rsid w:val="00FE3422"/>
    <w:rsid w:val="00FE4E3F"/>
    <w:rsid w:val="00FE5130"/>
    <w:rsid w:val="00FE57C0"/>
    <w:rsid w:val="00FE604A"/>
    <w:rsid w:val="00FE65CD"/>
    <w:rsid w:val="00FE6656"/>
    <w:rsid w:val="00FE73A1"/>
    <w:rsid w:val="00FE77F5"/>
    <w:rsid w:val="00FE7CA9"/>
    <w:rsid w:val="00FF0279"/>
    <w:rsid w:val="00FF1815"/>
    <w:rsid w:val="00FF23E7"/>
    <w:rsid w:val="00FF3344"/>
    <w:rsid w:val="00FF34D1"/>
    <w:rsid w:val="00FF3911"/>
    <w:rsid w:val="00FF3A46"/>
    <w:rsid w:val="00FF489E"/>
    <w:rsid w:val="00FF4B16"/>
    <w:rsid w:val="00FF50A0"/>
    <w:rsid w:val="00FF522C"/>
    <w:rsid w:val="00FF5E9A"/>
    <w:rsid w:val="00FF7BDD"/>
    <w:rsid w:val="00FF7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C7754"/>
  <w15:chartTrackingRefBased/>
  <w15:docId w15:val="{9F728AD5-983C-4D33-A430-B2AC9C4BB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32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432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32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32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32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32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32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32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32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2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432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32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32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32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32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32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32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326E"/>
    <w:rPr>
      <w:rFonts w:eastAsiaTheme="majorEastAsia" w:cstheme="majorBidi"/>
      <w:color w:val="272727" w:themeColor="text1" w:themeTint="D8"/>
    </w:rPr>
  </w:style>
  <w:style w:type="paragraph" w:styleId="Title">
    <w:name w:val="Title"/>
    <w:basedOn w:val="Normal"/>
    <w:next w:val="Normal"/>
    <w:link w:val="TitleChar"/>
    <w:uiPriority w:val="10"/>
    <w:qFormat/>
    <w:rsid w:val="006432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32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32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32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326E"/>
    <w:pPr>
      <w:spacing w:before="160"/>
      <w:jc w:val="center"/>
    </w:pPr>
    <w:rPr>
      <w:i/>
      <w:iCs/>
      <w:color w:val="404040" w:themeColor="text1" w:themeTint="BF"/>
    </w:rPr>
  </w:style>
  <w:style w:type="character" w:customStyle="1" w:styleId="QuoteChar">
    <w:name w:val="Quote Char"/>
    <w:basedOn w:val="DefaultParagraphFont"/>
    <w:link w:val="Quote"/>
    <w:uiPriority w:val="29"/>
    <w:rsid w:val="0064326E"/>
    <w:rPr>
      <w:i/>
      <w:iCs/>
      <w:color w:val="404040" w:themeColor="text1" w:themeTint="BF"/>
    </w:rPr>
  </w:style>
  <w:style w:type="paragraph" w:styleId="ListParagraph">
    <w:name w:val="List Paragraph"/>
    <w:basedOn w:val="Normal"/>
    <w:uiPriority w:val="34"/>
    <w:qFormat/>
    <w:rsid w:val="0064326E"/>
    <w:pPr>
      <w:ind w:left="720"/>
      <w:contextualSpacing/>
    </w:pPr>
  </w:style>
  <w:style w:type="character" w:styleId="IntenseEmphasis">
    <w:name w:val="Intense Emphasis"/>
    <w:basedOn w:val="DefaultParagraphFont"/>
    <w:uiPriority w:val="21"/>
    <w:qFormat/>
    <w:rsid w:val="0064326E"/>
    <w:rPr>
      <w:i/>
      <w:iCs/>
      <w:color w:val="0F4761" w:themeColor="accent1" w:themeShade="BF"/>
    </w:rPr>
  </w:style>
  <w:style w:type="paragraph" w:styleId="IntenseQuote">
    <w:name w:val="Intense Quote"/>
    <w:basedOn w:val="Normal"/>
    <w:next w:val="Normal"/>
    <w:link w:val="IntenseQuoteChar"/>
    <w:uiPriority w:val="30"/>
    <w:qFormat/>
    <w:rsid w:val="006432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326E"/>
    <w:rPr>
      <w:i/>
      <w:iCs/>
      <w:color w:val="0F4761" w:themeColor="accent1" w:themeShade="BF"/>
    </w:rPr>
  </w:style>
  <w:style w:type="character" w:styleId="IntenseReference">
    <w:name w:val="Intense Reference"/>
    <w:basedOn w:val="DefaultParagraphFont"/>
    <w:uiPriority w:val="32"/>
    <w:qFormat/>
    <w:rsid w:val="0064326E"/>
    <w:rPr>
      <w:b/>
      <w:bCs/>
      <w:smallCaps/>
      <w:color w:val="0F4761" w:themeColor="accent1" w:themeShade="BF"/>
      <w:spacing w:val="5"/>
    </w:rPr>
  </w:style>
  <w:style w:type="paragraph" w:styleId="FootnoteText">
    <w:name w:val="footnote text"/>
    <w:basedOn w:val="Normal"/>
    <w:link w:val="FootnoteTextChar"/>
    <w:uiPriority w:val="99"/>
    <w:unhideWhenUsed/>
    <w:rsid w:val="00AF6084"/>
    <w:pPr>
      <w:spacing w:after="0" w:line="240" w:lineRule="auto"/>
    </w:pPr>
    <w:rPr>
      <w:sz w:val="20"/>
      <w:szCs w:val="20"/>
    </w:rPr>
  </w:style>
  <w:style w:type="character" w:customStyle="1" w:styleId="FootnoteTextChar">
    <w:name w:val="Footnote Text Char"/>
    <w:basedOn w:val="DefaultParagraphFont"/>
    <w:link w:val="FootnoteText"/>
    <w:uiPriority w:val="99"/>
    <w:rsid w:val="00AF6084"/>
    <w:rPr>
      <w:sz w:val="20"/>
      <w:szCs w:val="20"/>
    </w:rPr>
  </w:style>
  <w:style w:type="character" w:styleId="FootnoteReference">
    <w:name w:val="footnote reference"/>
    <w:basedOn w:val="DefaultParagraphFont"/>
    <w:uiPriority w:val="99"/>
    <w:semiHidden/>
    <w:unhideWhenUsed/>
    <w:rsid w:val="00AF6084"/>
    <w:rPr>
      <w:vertAlign w:val="superscript"/>
    </w:rPr>
  </w:style>
  <w:style w:type="paragraph" w:styleId="Header">
    <w:name w:val="header"/>
    <w:basedOn w:val="Normal"/>
    <w:link w:val="HeaderChar"/>
    <w:uiPriority w:val="99"/>
    <w:unhideWhenUsed/>
    <w:rsid w:val="00A45A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AA6"/>
  </w:style>
  <w:style w:type="paragraph" w:styleId="Footer">
    <w:name w:val="footer"/>
    <w:basedOn w:val="Normal"/>
    <w:link w:val="FooterChar"/>
    <w:uiPriority w:val="99"/>
    <w:unhideWhenUsed/>
    <w:rsid w:val="00A45A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AA6"/>
  </w:style>
  <w:style w:type="character" w:styleId="Hyperlink">
    <w:name w:val="Hyperlink"/>
    <w:basedOn w:val="DefaultParagraphFont"/>
    <w:uiPriority w:val="99"/>
    <w:unhideWhenUsed/>
    <w:rsid w:val="002D15A4"/>
    <w:rPr>
      <w:color w:val="467886" w:themeColor="hyperlink"/>
      <w:u w:val="single"/>
    </w:rPr>
  </w:style>
  <w:style w:type="character" w:styleId="UnresolvedMention">
    <w:name w:val="Unresolved Mention"/>
    <w:basedOn w:val="DefaultParagraphFont"/>
    <w:uiPriority w:val="99"/>
    <w:semiHidden/>
    <w:unhideWhenUsed/>
    <w:rsid w:val="002D15A4"/>
    <w:rPr>
      <w:color w:val="605E5C"/>
      <w:shd w:val="clear" w:color="auto" w:fill="E1DFDD"/>
    </w:rPr>
  </w:style>
  <w:style w:type="character" w:styleId="FollowedHyperlink">
    <w:name w:val="FollowedHyperlink"/>
    <w:basedOn w:val="DefaultParagraphFont"/>
    <w:uiPriority w:val="99"/>
    <w:semiHidden/>
    <w:unhideWhenUsed/>
    <w:rsid w:val="00462117"/>
    <w:rPr>
      <w:color w:val="96607D" w:themeColor="followedHyperlink"/>
      <w:u w:val="single"/>
    </w:rPr>
  </w:style>
  <w:style w:type="character" w:styleId="CommentReference">
    <w:name w:val="annotation reference"/>
    <w:basedOn w:val="DefaultParagraphFont"/>
    <w:uiPriority w:val="99"/>
    <w:semiHidden/>
    <w:unhideWhenUsed/>
    <w:rsid w:val="00FE16CF"/>
    <w:rPr>
      <w:sz w:val="16"/>
      <w:szCs w:val="16"/>
    </w:rPr>
  </w:style>
  <w:style w:type="paragraph" w:styleId="CommentText">
    <w:name w:val="annotation text"/>
    <w:basedOn w:val="Normal"/>
    <w:link w:val="CommentTextChar"/>
    <w:uiPriority w:val="99"/>
    <w:unhideWhenUsed/>
    <w:rsid w:val="00FE16CF"/>
    <w:pPr>
      <w:spacing w:line="240" w:lineRule="auto"/>
    </w:pPr>
    <w:rPr>
      <w:sz w:val="20"/>
      <w:szCs w:val="20"/>
    </w:rPr>
  </w:style>
  <w:style w:type="character" w:customStyle="1" w:styleId="CommentTextChar">
    <w:name w:val="Comment Text Char"/>
    <w:basedOn w:val="DefaultParagraphFont"/>
    <w:link w:val="CommentText"/>
    <w:uiPriority w:val="99"/>
    <w:rsid w:val="00FE16CF"/>
    <w:rPr>
      <w:sz w:val="20"/>
      <w:szCs w:val="20"/>
    </w:rPr>
  </w:style>
  <w:style w:type="paragraph" w:styleId="CommentSubject">
    <w:name w:val="annotation subject"/>
    <w:basedOn w:val="CommentText"/>
    <w:next w:val="CommentText"/>
    <w:link w:val="CommentSubjectChar"/>
    <w:uiPriority w:val="99"/>
    <w:semiHidden/>
    <w:unhideWhenUsed/>
    <w:rsid w:val="00FE16CF"/>
    <w:rPr>
      <w:b/>
      <w:bCs/>
    </w:rPr>
  </w:style>
  <w:style w:type="character" w:customStyle="1" w:styleId="CommentSubjectChar">
    <w:name w:val="Comment Subject Char"/>
    <w:basedOn w:val="CommentTextChar"/>
    <w:link w:val="CommentSubject"/>
    <w:uiPriority w:val="99"/>
    <w:semiHidden/>
    <w:rsid w:val="00FE16CF"/>
    <w:rPr>
      <w:b/>
      <w:bCs/>
      <w:sz w:val="20"/>
      <w:szCs w:val="20"/>
    </w:rPr>
  </w:style>
  <w:style w:type="paragraph" w:customStyle="1" w:styleId="Default">
    <w:name w:val="Default"/>
    <w:rsid w:val="005D20D6"/>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Revision">
    <w:name w:val="Revision"/>
    <w:hidden/>
    <w:uiPriority w:val="99"/>
    <w:semiHidden/>
    <w:rsid w:val="000255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579333">
      <w:bodyDiv w:val="1"/>
      <w:marLeft w:val="0"/>
      <w:marRight w:val="0"/>
      <w:marTop w:val="0"/>
      <w:marBottom w:val="0"/>
      <w:divBdr>
        <w:top w:val="none" w:sz="0" w:space="0" w:color="auto"/>
        <w:left w:val="none" w:sz="0" w:space="0" w:color="auto"/>
        <w:bottom w:val="none" w:sz="0" w:space="0" w:color="auto"/>
        <w:right w:val="none" w:sz="0" w:space="0" w:color="auto"/>
      </w:divBdr>
    </w:div>
    <w:div w:id="634918934">
      <w:bodyDiv w:val="1"/>
      <w:marLeft w:val="0"/>
      <w:marRight w:val="0"/>
      <w:marTop w:val="0"/>
      <w:marBottom w:val="0"/>
      <w:divBdr>
        <w:top w:val="none" w:sz="0" w:space="0" w:color="auto"/>
        <w:left w:val="none" w:sz="0" w:space="0" w:color="auto"/>
        <w:bottom w:val="none" w:sz="0" w:space="0" w:color="auto"/>
        <w:right w:val="none" w:sz="0" w:space="0" w:color="auto"/>
      </w:divBdr>
    </w:div>
    <w:div w:id="664211518">
      <w:bodyDiv w:val="1"/>
      <w:marLeft w:val="0"/>
      <w:marRight w:val="0"/>
      <w:marTop w:val="0"/>
      <w:marBottom w:val="0"/>
      <w:divBdr>
        <w:top w:val="none" w:sz="0" w:space="0" w:color="auto"/>
        <w:left w:val="none" w:sz="0" w:space="0" w:color="auto"/>
        <w:bottom w:val="none" w:sz="0" w:space="0" w:color="auto"/>
        <w:right w:val="none" w:sz="0" w:space="0" w:color="auto"/>
      </w:divBdr>
    </w:div>
    <w:div w:id="712193983">
      <w:bodyDiv w:val="1"/>
      <w:marLeft w:val="0"/>
      <w:marRight w:val="0"/>
      <w:marTop w:val="0"/>
      <w:marBottom w:val="0"/>
      <w:divBdr>
        <w:top w:val="none" w:sz="0" w:space="0" w:color="auto"/>
        <w:left w:val="none" w:sz="0" w:space="0" w:color="auto"/>
        <w:bottom w:val="none" w:sz="0" w:space="0" w:color="auto"/>
        <w:right w:val="none" w:sz="0" w:space="0" w:color="auto"/>
      </w:divBdr>
    </w:div>
    <w:div w:id="715200678">
      <w:bodyDiv w:val="1"/>
      <w:marLeft w:val="0"/>
      <w:marRight w:val="0"/>
      <w:marTop w:val="0"/>
      <w:marBottom w:val="0"/>
      <w:divBdr>
        <w:top w:val="none" w:sz="0" w:space="0" w:color="auto"/>
        <w:left w:val="none" w:sz="0" w:space="0" w:color="auto"/>
        <w:bottom w:val="none" w:sz="0" w:space="0" w:color="auto"/>
        <w:right w:val="none" w:sz="0" w:space="0" w:color="auto"/>
      </w:divBdr>
    </w:div>
    <w:div w:id="805320143">
      <w:bodyDiv w:val="1"/>
      <w:marLeft w:val="0"/>
      <w:marRight w:val="0"/>
      <w:marTop w:val="0"/>
      <w:marBottom w:val="0"/>
      <w:divBdr>
        <w:top w:val="none" w:sz="0" w:space="0" w:color="auto"/>
        <w:left w:val="none" w:sz="0" w:space="0" w:color="auto"/>
        <w:bottom w:val="none" w:sz="0" w:space="0" w:color="auto"/>
        <w:right w:val="none" w:sz="0" w:space="0" w:color="auto"/>
      </w:divBdr>
    </w:div>
    <w:div w:id="959456687">
      <w:bodyDiv w:val="1"/>
      <w:marLeft w:val="0"/>
      <w:marRight w:val="0"/>
      <w:marTop w:val="0"/>
      <w:marBottom w:val="0"/>
      <w:divBdr>
        <w:top w:val="none" w:sz="0" w:space="0" w:color="auto"/>
        <w:left w:val="none" w:sz="0" w:space="0" w:color="auto"/>
        <w:bottom w:val="none" w:sz="0" w:space="0" w:color="auto"/>
        <w:right w:val="none" w:sz="0" w:space="0" w:color="auto"/>
      </w:divBdr>
    </w:div>
    <w:div w:id="1003240234">
      <w:bodyDiv w:val="1"/>
      <w:marLeft w:val="0"/>
      <w:marRight w:val="0"/>
      <w:marTop w:val="0"/>
      <w:marBottom w:val="0"/>
      <w:divBdr>
        <w:top w:val="none" w:sz="0" w:space="0" w:color="auto"/>
        <w:left w:val="none" w:sz="0" w:space="0" w:color="auto"/>
        <w:bottom w:val="none" w:sz="0" w:space="0" w:color="auto"/>
        <w:right w:val="none" w:sz="0" w:space="0" w:color="auto"/>
      </w:divBdr>
    </w:div>
    <w:div w:id="1270547505">
      <w:bodyDiv w:val="1"/>
      <w:marLeft w:val="0"/>
      <w:marRight w:val="0"/>
      <w:marTop w:val="0"/>
      <w:marBottom w:val="0"/>
      <w:divBdr>
        <w:top w:val="none" w:sz="0" w:space="0" w:color="auto"/>
        <w:left w:val="none" w:sz="0" w:space="0" w:color="auto"/>
        <w:bottom w:val="none" w:sz="0" w:space="0" w:color="auto"/>
        <w:right w:val="none" w:sz="0" w:space="0" w:color="auto"/>
      </w:divBdr>
    </w:div>
    <w:div w:id="1420172013">
      <w:bodyDiv w:val="1"/>
      <w:marLeft w:val="0"/>
      <w:marRight w:val="0"/>
      <w:marTop w:val="0"/>
      <w:marBottom w:val="0"/>
      <w:divBdr>
        <w:top w:val="none" w:sz="0" w:space="0" w:color="auto"/>
        <w:left w:val="none" w:sz="0" w:space="0" w:color="auto"/>
        <w:bottom w:val="none" w:sz="0" w:space="0" w:color="auto"/>
        <w:right w:val="none" w:sz="0" w:space="0" w:color="auto"/>
      </w:divBdr>
    </w:div>
    <w:div w:id="1628855589">
      <w:bodyDiv w:val="1"/>
      <w:marLeft w:val="0"/>
      <w:marRight w:val="0"/>
      <w:marTop w:val="0"/>
      <w:marBottom w:val="0"/>
      <w:divBdr>
        <w:top w:val="none" w:sz="0" w:space="0" w:color="auto"/>
        <w:left w:val="none" w:sz="0" w:space="0" w:color="auto"/>
        <w:bottom w:val="none" w:sz="0" w:space="0" w:color="auto"/>
        <w:right w:val="none" w:sz="0" w:space="0" w:color="auto"/>
      </w:divBdr>
    </w:div>
    <w:div w:id="1818843002">
      <w:bodyDiv w:val="1"/>
      <w:marLeft w:val="0"/>
      <w:marRight w:val="0"/>
      <w:marTop w:val="0"/>
      <w:marBottom w:val="0"/>
      <w:divBdr>
        <w:top w:val="none" w:sz="0" w:space="0" w:color="auto"/>
        <w:left w:val="none" w:sz="0" w:space="0" w:color="auto"/>
        <w:bottom w:val="none" w:sz="0" w:space="0" w:color="auto"/>
        <w:right w:val="none" w:sz="0" w:space="0" w:color="auto"/>
      </w:divBdr>
    </w:div>
    <w:div w:id="1865947289">
      <w:bodyDiv w:val="1"/>
      <w:marLeft w:val="0"/>
      <w:marRight w:val="0"/>
      <w:marTop w:val="0"/>
      <w:marBottom w:val="0"/>
      <w:divBdr>
        <w:top w:val="none" w:sz="0" w:space="0" w:color="auto"/>
        <w:left w:val="none" w:sz="0" w:space="0" w:color="auto"/>
        <w:bottom w:val="none" w:sz="0" w:space="0" w:color="auto"/>
        <w:right w:val="none" w:sz="0" w:space="0" w:color="auto"/>
      </w:divBdr>
    </w:div>
    <w:div w:id="20546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a.fs2c.usda.gov/Public//CommentInput?Project=65356"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vans@selcnc.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nature.com/articles/s41597-020-0522-7" TargetMode="External"/><Relationship Id="rId3" Type="http://schemas.openxmlformats.org/officeDocument/2006/relationships/hyperlink" Target="https://www.fs.usda.gov/project/?project=56347" TargetMode="External"/><Relationship Id="rId7" Type="http://schemas.openxmlformats.org/officeDocument/2006/relationships/hyperlink" Target="https://www.feis-crs.org/feis/faces/FireRegimeSearch.xhtml" TargetMode="External"/><Relationship Id="rId2" Type="http://schemas.openxmlformats.org/officeDocument/2006/relationships/hyperlink" Target="https://www.citizen-times.com/story/news/local/2022/08/17/55-k-timber-sale-nantahala-national-forest-sparks-some-frustrations/10330565002/" TargetMode="External"/><Relationship Id="rId1" Type="http://schemas.openxmlformats.org/officeDocument/2006/relationships/hyperlink" Target="https://www.fs.usda.gov/project/?project=49747" TargetMode="External"/><Relationship Id="rId6" Type="http://schemas.openxmlformats.org/officeDocument/2006/relationships/hyperlink" Target="https://www.fs.usda.gov/Internet/FSE_DOCUMENTS/fseprd1084814.pdf" TargetMode="External"/><Relationship Id="rId5" Type="http://schemas.openxmlformats.org/officeDocument/2006/relationships/hyperlink" Target="https://masswoods.org/sites/default/files/pdf-doc-ppt/Restoring-Old-Growth-Characteristics.pdf" TargetMode="External"/><Relationship Id="rId4" Type="http://schemas.openxmlformats.org/officeDocument/2006/relationships/hyperlink" Target="https://www.fs.usda.gov/project/?project=4726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C653E-48B0-484B-AB4E-4BA0E5699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15663</Words>
  <Characters>89439</Characters>
  <Application>Microsoft Office Word</Application>
  <DocSecurity>0</DocSecurity>
  <Lines>1334</Lines>
  <Paragraphs>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Evans</dc:creator>
  <cp:keywords/>
  <dc:description/>
  <cp:lastModifiedBy>Sam Evans</cp:lastModifiedBy>
  <cp:revision>19</cp:revision>
  <dcterms:created xsi:type="dcterms:W3CDTF">2024-08-27T20:00:00Z</dcterms:created>
  <dcterms:modified xsi:type="dcterms:W3CDTF">2024-08-27T20:45:00Z</dcterms:modified>
</cp:coreProperties>
</file>