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729C2" w14:textId="77777777" w:rsidR="00B40CE4" w:rsidRDefault="00B40CE4">
      <w:r>
        <w:t>Pfister on climax and seral white-bark pine…</w:t>
      </w:r>
    </w:p>
    <w:p w14:paraId="3E436904" w14:textId="1151BD23" w:rsidR="00F32973" w:rsidRDefault="00B40CE4">
      <w:r w:rsidRPr="00B40CE4">
        <w:t>https: //scholarworks.umt.edu/cgi/viewcontent.cgi?article=3219&amp;context=etd</w:t>
      </w:r>
    </w:p>
    <w:p w14:paraId="07D18F48" w14:textId="0D726D0A" w:rsidR="00FE48AD" w:rsidRDefault="00FE48AD"/>
    <w:p w14:paraId="79CDCEBA" w14:textId="6780BB51" w:rsidR="00FE48AD" w:rsidRDefault="00FE48AD"/>
    <w:p w14:paraId="1B9FE2B2" w14:textId="77777777" w:rsidR="00FE48AD" w:rsidRDefault="00FE48AD" w:rsidP="00FE48AD">
      <w:pPr>
        <w:pStyle w:val="NormalWeb"/>
        <w:shd w:val="clear" w:color="auto" w:fill="FFFFFF"/>
        <w:spacing w:before="0" w:beforeAutospacing="0"/>
        <w:rPr>
          <w:rFonts w:ascii="Arial" w:hAnsi="Arial" w:cs="Arial"/>
          <w:color w:val="212438"/>
          <w:sz w:val="27"/>
          <w:szCs w:val="27"/>
        </w:rPr>
      </w:pPr>
      <w:r>
        <w:rPr>
          <w:rFonts w:ascii="Arial" w:hAnsi="Arial" w:cs="Arial"/>
          <w:color w:val="212438"/>
          <w:sz w:val="27"/>
          <w:szCs w:val="27"/>
        </w:rPr>
        <w:t xml:space="preserve">Environmentalists had petitioned the government in 1991 and again in 2008 to protect the trees. After getting sued, wildlife officials in 2011 acknowledged that </w:t>
      </w:r>
      <w:proofErr w:type="spellStart"/>
      <w:r>
        <w:rPr>
          <w:rFonts w:ascii="Arial" w:hAnsi="Arial" w:cs="Arial"/>
          <w:color w:val="212438"/>
          <w:sz w:val="27"/>
          <w:szCs w:val="27"/>
        </w:rPr>
        <w:t>whitebark</w:t>
      </w:r>
      <w:proofErr w:type="spellEnd"/>
      <w:r>
        <w:rPr>
          <w:rFonts w:ascii="Arial" w:hAnsi="Arial" w:cs="Arial"/>
          <w:color w:val="212438"/>
          <w:sz w:val="27"/>
          <w:szCs w:val="27"/>
        </w:rPr>
        <w:t xml:space="preserve"> pines needed protections but they took no immediate action, saying other species faced more immediate threats.</w:t>
      </w:r>
    </w:p>
    <w:p w14:paraId="5FC87C3C" w14:textId="77777777" w:rsidR="00FE48AD" w:rsidRDefault="00FE48AD" w:rsidP="00FE48AD">
      <w:pPr>
        <w:pStyle w:val="NormalWeb"/>
        <w:shd w:val="clear" w:color="auto" w:fill="FFFFFF"/>
        <w:spacing w:before="0" w:beforeAutospacing="0"/>
        <w:rPr>
          <w:rFonts w:ascii="Arial" w:hAnsi="Arial" w:cs="Arial"/>
          <w:color w:val="212438"/>
          <w:sz w:val="27"/>
          <w:szCs w:val="27"/>
        </w:rPr>
      </w:pPr>
      <w:r>
        <w:rPr>
          <w:rFonts w:ascii="Arial" w:hAnsi="Arial" w:cs="Arial"/>
          <w:color w:val="212438"/>
          <w:sz w:val="27"/>
          <w:szCs w:val="27"/>
        </w:rPr>
        <w:t xml:space="preserve">At the time many mountaintops across the West were turning red with dying stands of </w:t>
      </w:r>
      <w:proofErr w:type="spellStart"/>
      <w:r>
        <w:rPr>
          <w:rFonts w:ascii="Arial" w:hAnsi="Arial" w:cs="Arial"/>
          <w:color w:val="212438"/>
          <w:sz w:val="27"/>
          <w:szCs w:val="27"/>
        </w:rPr>
        <w:t>whitebark</w:t>
      </w:r>
      <w:proofErr w:type="spellEnd"/>
      <w:r>
        <w:rPr>
          <w:rFonts w:ascii="Arial" w:hAnsi="Arial" w:cs="Arial"/>
          <w:color w:val="212438"/>
          <w:sz w:val="27"/>
          <w:szCs w:val="27"/>
        </w:rPr>
        <w:t xml:space="preserve"> pine, said 2008 petition author Sylvia Fallon, a Natural Resources Defense Council biologist.</w:t>
      </w:r>
    </w:p>
    <w:p w14:paraId="29530521" w14:textId="77777777" w:rsidR="00FE48AD" w:rsidRDefault="00FE48AD" w:rsidP="00FE48AD">
      <w:pPr>
        <w:pStyle w:val="NormalWeb"/>
        <w:shd w:val="clear" w:color="auto" w:fill="FFFFFF"/>
        <w:spacing w:before="0" w:beforeAutospacing="0"/>
        <w:rPr>
          <w:rFonts w:ascii="Arial" w:hAnsi="Arial" w:cs="Arial"/>
          <w:color w:val="212438"/>
          <w:sz w:val="27"/>
          <w:szCs w:val="27"/>
        </w:rPr>
      </w:pPr>
      <w:r>
        <w:rPr>
          <w:rFonts w:ascii="Arial" w:hAnsi="Arial" w:cs="Arial"/>
          <w:color w:val="212438"/>
          <w:sz w:val="27"/>
          <w:szCs w:val="27"/>
        </w:rPr>
        <w:t>"Now you look up at the mountains and you see fields of gray, dead trees," Fallon said Wednesday. "It's taken 14 years since we filed the petition, but I'm glad to see Fish and Wildlife finally make this determination."</w:t>
      </w:r>
    </w:p>
    <w:p w14:paraId="70F89C13" w14:textId="7BF427AE" w:rsidR="00FE48AD" w:rsidRDefault="00FE48AD" w:rsidP="00FE48AD">
      <w:pPr>
        <w:pStyle w:val="NormalWeb"/>
        <w:shd w:val="clear" w:color="auto" w:fill="FFFFFF"/>
        <w:spacing w:before="0" w:beforeAutospacing="0"/>
        <w:rPr>
          <w:rFonts w:ascii="Arial" w:hAnsi="Arial" w:cs="Arial"/>
          <w:color w:val="212438"/>
          <w:sz w:val="27"/>
          <w:szCs w:val="27"/>
        </w:rPr>
      </w:pPr>
      <w:r>
        <w:rPr>
          <w:rFonts w:ascii="Arial" w:hAnsi="Arial" w:cs="Arial"/>
          <w:color w:val="212438"/>
          <w:sz w:val="27"/>
          <w:szCs w:val="27"/>
        </w:rPr>
        <w:t xml:space="preserve">The protections adopted Wednesday were proposed two years ago. The final rule includes new provisions that allow members of Native American tribes to collect seeds from </w:t>
      </w:r>
      <w:proofErr w:type="spellStart"/>
      <w:r>
        <w:rPr>
          <w:rFonts w:ascii="Arial" w:hAnsi="Arial" w:cs="Arial"/>
          <w:color w:val="212438"/>
          <w:sz w:val="27"/>
          <w:szCs w:val="27"/>
        </w:rPr>
        <w:t>whitebark</w:t>
      </w:r>
      <w:proofErr w:type="spellEnd"/>
      <w:r>
        <w:rPr>
          <w:rFonts w:ascii="Arial" w:hAnsi="Arial" w:cs="Arial"/>
          <w:color w:val="212438"/>
          <w:sz w:val="27"/>
          <w:szCs w:val="27"/>
        </w:rPr>
        <w:t xml:space="preserve"> pine for ceremonial or traditional use.  </w:t>
      </w:r>
      <w:hyperlink r:id="rId4" w:history="1">
        <w:r w:rsidRPr="00B50A0C">
          <w:rPr>
            <w:rStyle w:val="Hyperlink"/>
            <w:rFonts w:ascii="Arial" w:hAnsi="Arial" w:cs="Arial"/>
            <w:sz w:val="27"/>
            <w:szCs w:val="27"/>
          </w:rPr>
          <w:t>https://phys.org/news/2022-12-whitebark-grizzlies-threatened.html</w:t>
        </w:r>
      </w:hyperlink>
    </w:p>
    <w:p w14:paraId="60A32AEE" w14:textId="33B0659D" w:rsidR="00551A3E" w:rsidRDefault="00551A3E" w:rsidP="00FE48AD">
      <w:pPr>
        <w:pStyle w:val="NormalWeb"/>
        <w:shd w:val="clear" w:color="auto" w:fill="FFFFFF"/>
        <w:spacing w:before="0" w:beforeAutospacing="0"/>
        <w:rPr>
          <w:rFonts w:ascii="Arial" w:hAnsi="Arial" w:cs="Arial"/>
          <w:color w:val="212438"/>
          <w:sz w:val="27"/>
          <w:szCs w:val="27"/>
        </w:rPr>
      </w:pPr>
      <w:r>
        <w:rPr>
          <w:rFonts w:ascii="Arial" w:hAnsi="Arial" w:cs="Arial"/>
          <w:color w:val="212438"/>
          <w:sz w:val="27"/>
          <w:szCs w:val="27"/>
        </w:rPr>
        <w:t>“Keystone species…”  NPS</w:t>
      </w:r>
    </w:p>
    <w:p w14:paraId="2B67EB30" w14:textId="1136F40E" w:rsidR="00FE48AD" w:rsidRDefault="006A43FA" w:rsidP="00FE48AD">
      <w:pPr>
        <w:pStyle w:val="NormalWeb"/>
        <w:shd w:val="clear" w:color="auto" w:fill="FFFFFF"/>
        <w:spacing w:before="0" w:beforeAutospacing="0"/>
        <w:rPr>
          <w:rFonts w:ascii="Arial" w:hAnsi="Arial" w:cs="Arial"/>
          <w:color w:val="212438"/>
          <w:sz w:val="27"/>
          <w:szCs w:val="27"/>
        </w:rPr>
      </w:pPr>
      <w:hyperlink r:id="rId5" w:history="1">
        <w:r w:rsidR="00551A3E" w:rsidRPr="00B50A0C">
          <w:rPr>
            <w:rStyle w:val="Hyperlink"/>
            <w:rFonts w:ascii="Arial" w:hAnsi="Arial" w:cs="Arial"/>
            <w:sz w:val="27"/>
            <w:szCs w:val="27"/>
          </w:rPr>
          <w:t>https://www.nps.gov/rlc/crown/upload/Whitebark-Pine-Brief.pdf</w:t>
        </w:r>
      </w:hyperlink>
    </w:p>
    <w:p w14:paraId="043D8386" w14:textId="46EB5544" w:rsidR="00551A3E" w:rsidRDefault="00551A3E" w:rsidP="00FE48AD">
      <w:pPr>
        <w:pStyle w:val="NormalWeb"/>
        <w:shd w:val="clear" w:color="auto" w:fill="FFFFFF"/>
        <w:spacing w:before="0" w:beforeAutospacing="0"/>
        <w:rPr>
          <w:rFonts w:ascii="Arial" w:hAnsi="Arial" w:cs="Arial"/>
          <w:color w:val="212438"/>
          <w:sz w:val="27"/>
          <w:szCs w:val="27"/>
        </w:rPr>
      </w:pPr>
    </w:p>
    <w:p w14:paraId="4D32E446" w14:textId="70354C99" w:rsidR="00551A3E" w:rsidRDefault="006A43FA" w:rsidP="00FE48AD">
      <w:pPr>
        <w:pStyle w:val="NormalWeb"/>
        <w:shd w:val="clear" w:color="auto" w:fill="FFFFFF"/>
        <w:spacing w:before="0" w:beforeAutospacing="0"/>
        <w:rPr>
          <w:rFonts w:ascii="Arial" w:hAnsi="Arial" w:cs="Arial"/>
          <w:color w:val="212438"/>
          <w:sz w:val="27"/>
          <w:szCs w:val="27"/>
        </w:rPr>
      </w:pPr>
      <w:hyperlink r:id="rId6" w:history="1">
        <w:r w:rsidR="00551A3E" w:rsidRPr="00B50A0C">
          <w:rPr>
            <w:rStyle w:val="Hyperlink"/>
            <w:rFonts w:ascii="Arial" w:hAnsi="Arial" w:cs="Arial"/>
            <w:sz w:val="27"/>
            <w:szCs w:val="27"/>
          </w:rPr>
          <w:t>https://www.americanforests.org/article/imperiled-in-high-places/</w:t>
        </w:r>
      </w:hyperlink>
    </w:p>
    <w:p w14:paraId="5FF321EA" w14:textId="12DFEA5F" w:rsidR="006A43FA" w:rsidRDefault="006A43FA" w:rsidP="006A43FA">
      <w:pPr>
        <w:pStyle w:val="NormalWeb"/>
        <w:spacing w:before="0" w:beforeAutospacing="0" w:after="0" w:afterAutospacing="0"/>
        <w:rPr>
          <w:rFonts w:ascii="Georgia" w:hAnsi="Georgia"/>
          <w:color w:val="2E2E2E"/>
          <w:sz w:val="18"/>
          <w:szCs w:val="18"/>
        </w:rPr>
      </w:pPr>
      <w:r>
        <w:rPr>
          <w:rFonts w:ascii="Georgia" w:hAnsi="Georgia"/>
          <w:color w:val="2E2E2E"/>
          <w:sz w:val="18"/>
          <w:szCs w:val="18"/>
        </w:rPr>
        <w:t>Silvicultural strategies must be specifically tailored to individual stands to address restoration concerns in high elevation pine forests (</w:t>
      </w:r>
      <w:bookmarkStart w:id="0" w:name="bb0950"/>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"b0950" </w:instrText>
      </w:r>
      <w:r>
        <w:rPr>
          <w:rFonts w:ascii="Georgia" w:hAnsi="Georgia"/>
          <w:color w:val="2E2E2E"/>
          <w:sz w:val="18"/>
          <w:szCs w:val="18"/>
        </w:rPr>
        <w:fldChar w:fldCharType="separate"/>
      </w:r>
      <w:r>
        <w:rPr>
          <w:rStyle w:val="anchor-text"/>
          <w:rFonts w:ascii="Georgia" w:hAnsi="Georgia"/>
          <w:color w:val="0C7DBB"/>
          <w:sz w:val="18"/>
          <w:szCs w:val="18"/>
        </w:rPr>
        <w:t>Waring and O’Hara, 2005</w:t>
      </w:r>
      <w:r>
        <w:rPr>
          <w:rFonts w:ascii="Georgia" w:hAnsi="Georgia"/>
          <w:color w:val="2E2E2E"/>
          <w:sz w:val="18"/>
          <w:szCs w:val="18"/>
        </w:rPr>
        <w:fldChar w:fldCharType="end"/>
      </w:r>
      <w:bookmarkEnd w:id="0"/>
      <w:r>
        <w:rPr>
          <w:rFonts w:ascii="Georgia" w:hAnsi="Georgia"/>
          <w:color w:val="2E2E2E"/>
          <w:sz w:val="18"/>
          <w:szCs w:val="18"/>
        </w:rPr>
        <w:t xml:space="preserve">). Six types of mechanical cuttings are currently being used in restoration treatments for </w:t>
      </w:r>
      <w:proofErr w:type="spellStart"/>
      <w:r>
        <w:rPr>
          <w:rFonts w:ascii="Georgia" w:hAnsi="Georgia"/>
          <w:color w:val="2E2E2E"/>
          <w:sz w:val="18"/>
          <w:szCs w:val="18"/>
        </w:rPr>
        <w:t>whitebark</w:t>
      </w:r>
      <w:proofErr w:type="spellEnd"/>
      <w:r>
        <w:rPr>
          <w:rFonts w:ascii="Georgia" w:hAnsi="Georgia"/>
          <w:color w:val="2E2E2E"/>
          <w:sz w:val="18"/>
          <w:szCs w:val="18"/>
        </w:rPr>
        <w:t xml:space="preserve"> pine. </w:t>
      </w:r>
      <w:bookmarkStart w:id="1" w:name="bb0385"/>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"b0385" </w:instrText>
      </w:r>
      <w:r>
        <w:rPr>
          <w:rFonts w:ascii="Georgia" w:hAnsi="Georgia"/>
          <w:color w:val="2E2E2E"/>
          <w:sz w:val="18"/>
          <w:szCs w:val="18"/>
        </w:rPr>
        <w:fldChar w:fldCharType="separate"/>
      </w:r>
      <w:r>
        <w:rPr>
          <w:rStyle w:val="anchor-text"/>
          <w:rFonts w:ascii="Georgia" w:hAnsi="Georgia"/>
          <w:color w:val="0C7DBB"/>
          <w:sz w:val="18"/>
          <w:szCs w:val="18"/>
        </w:rPr>
        <w:t>Keane and Parsons (2010b)</w:t>
      </w:r>
      <w:r>
        <w:rPr>
          <w:rFonts w:ascii="Georgia" w:hAnsi="Georgia"/>
          <w:color w:val="2E2E2E"/>
          <w:sz w:val="18"/>
          <w:szCs w:val="18"/>
        </w:rPr>
        <w:fldChar w:fldCharType="end"/>
      </w:r>
      <w:r>
        <w:rPr>
          <w:rFonts w:ascii="Georgia" w:hAnsi="Georgia"/>
          <w:color w:val="2E2E2E"/>
          <w:sz w:val="18"/>
          <w:szCs w:val="18"/>
        </w:rPr>
        <w:t> created </w:t>
      </w:r>
      <w:r>
        <w:rPr>
          <w:rStyle w:val="Emphasis"/>
          <w:rFonts w:ascii="Georgia" w:hAnsi="Georgia"/>
          <w:b/>
          <w:bCs/>
          <w:color w:val="2E2E2E"/>
          <w:sz w:val="18"/>
          <w:szCs w:val="18"/>
        </w:rPr>
        <w:t>nutcracker openings,</w:t>
      </w:r>
      <w:r>
        <w:rPr>
          <w:rFonts w:ascii="Georgia" w:hAnsi="Georgia"/>
          <w:color w:val="2E2E2E"/>
          <w:sz w:val="18"/>
          <w:szCs w:val="18"/>
        </w:rPr>
        <w:t xml:space="preserve"> areas within which all trees except </w:t>
      </w:r>
      <w:proofErr w:type="spellStart"/>
      <w:r>
        <w:rPr>
          <w:rFonts w:ascii="Georgia" w:hAnsi="Georgia"/>
          <w:color w:val="2E2E2E"/>
          <w:sz w:val="18"/>
          <w:szCs w:val="18"/>
        </w:rPr>
        <w:t>whitebark</w:t>
      </w:r>
      <w:proofErr w:type="spellEnd"/>
      <w:r>
        <w:rPr>
          <w:rFonts w:ascii="Georgia" w:hAnsi="Georgia"/>
          <w:color w:val="2E2E2E"/>
          <w:sz w:val="18"/>
          <w:szCs w:val="18"/>
        </w:rPr>
        <w:t xml:space="preserve"> pine were cut, in </w:t>
      </w:r>
      <w:proofErr w:type="spellStart"/>
      <w:r>
        <w:rPr>
          <w:rFonts w:ascii="Georgia" w:hAnsi="Georgia"/>
          <w:color w:val="2E2E2E"/>
          <w:sz w:val="18"/>
          <w:szCs w:val="18"/>
        </w:rPr>
        <w:t>successionally</w:t>
      </w:r>
      <w:proofErr w:type="spellEnd"/>
      <w:r>
        <w:rPr>
          <w:rFonts w:ascii="Georgia" w:hAnsi="Georgia"/>
          <w:color w:val="2E2E2E"/>
          <w:sz w:val="18"/>
          <w:szCs w:val="18"/>
        </w:rPr>
        <w:t xml:space="preserve"> advanced subalpine fir stands containing both healthy and dying WPBR-infected </w:t>
      </w:r>
      <w:proofErr w:type="spellStart"/>
      <w:r>
        <w:rPr>
          <w:rFonts w:ascii="Georgia" w:hAnsi="Georgia"/>
          <w:color w:val="2E2E2E"/>
          <w:sz w:val="18"/>
          <w:szCs w:val="18"/>
        </w:rPr>
        <w:t>whitebark</w:t>
      </w:r>
      <w:proofErr w:type="spellEnd"/>
      <w:r>
        <w:rPr>
          <w:rFonts w:ascii="Georgia" w:hAnsi="Georgia"/>
          <w:color w:val="2E2E2E"/>
          <w:sz w:val="18"/>
          <w:szCs w:val="18"/>
        </w:rPr>
        <w:t xml:space="preserve"> pine (</w:t>
      </w:r>
      <w:bookmarkStart w:id="2" w:name="bf0025"/>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"f0025" </w:instrText>
      </w:r>
      <w:r>
        <w:rPr>
          <w:rFonts w:ascii="Georgia" w:hAnsi="Georgia"/>
          <w:color w:val="2E2E2E"/>
          <w:sz w:val="18"/>
          <w:szCs w:val="18"/>
        </w:rPr>
        <w:fldChar w:fldCharType="separate"/>
      </w:r>
      <w:r>
        <w:rPr>
          <w:rStyle w:val="anchor-text"/>
          <w:rFonts w:ascii="Georgia" w:hAnsi="Georgia"/>
          <w:color w:val="0C7DBB"/>
          <w:sz w:val="18"/>
          <w:szCs w:val="18"/>
        </w:rPr>
        <w:t>Fig. 5</w:t>
      </w:r>
      <w:r>
        <w:rPr>
          <w:rFonts w:ascii="Georgia" w:hAnsi="Georgia"/>
          <w:color w:val="2E2E2E"/>
          <w:sz w:val="18"/>
          <w:szCs w:val="18"/>
        </w:rPr>
        <w:fldChar w:fldCharType="end"/>
      </w:r>
      <w:bookmarkEnd w:id="2"/>
      <w:r>
        <w:rPr>
          <w:rFonts w:ascii="Georgia" w:hAnsi="Georgia"/>
          <w:color w:val="2E2E2E"/>
          <w:sz w:val="18"/>
          <w:szCs w:val="18"/>
        </w:rPr>
        <w:t>). Nutcracker openings can also mimic patchy, mixed severity wildfires. Other cutting treatments include </w:t>
      </w:r>
      <w:r>
        <w:rPr>
          <w:rStyle w:val="Emphasis"/>
          <w:rFonts w:ascii="Georgia" w:hAnsi="Georgia"/>
          <w:b/>
          <w:bCs/>
          <w:color w:val="2E2E2E"/>
          <w:sz w:val="18"/>
          <w:szCs w:val="18"/>
        </w:rPr>
        <w:t>group selection cuts</w:t>
      </w:r>
      <w:r>
        <w:rPr>
          <w:rFonts w:ascii="Georgia" w:hAnsi="Georgia"/>
          <w:color w:val="2E2E2E"/>
          <w:sz w:val="18"/>
          <w:szCs w:val="18"/>
        </w:rPr>
        <w:t xml:space="preserve"> where all trees except </w:t>
      </w:r>
      <w:proofErr w:type="spellStart"/>
      <w:r>
        <w:rPr>
          <w:rFonts w:ascii="Georgia" w:hAnsi="Georgia"/>
          <w:color w:val="2E2E2E"/>
          <w:sz w:val="18"/>
          <w:szCs w:val="18"/>
        </w:rPr>
        <w:t>whitebark</w:t>
      </w:r>
      <w:proofErr w:type="spellEnd"/>
      <w:r>
        <w:rPr>
          <w:rFonts w:ascii="Georgia" w:hAnsi="Georgia"/>
          <w:color w:val="2E2E2E"/>
          <w:sz w:val="18"/>
          <w:szCs w:val="18"/>
        </w:rPr>
        <w:t xml:space="preserve"> pine are felled, and </w:t>
      </w:r>
      <w:proofErr w:type="spellStart"/>
      <w:r>
        <w:rPr>
          <w:rStyle w:val="Emphasis"/>
          <w:rFonts w:ascii="Georgia" w:hAnsi="Georgia"/>
          <w:b/>
          <w:bCs/>
          <w:color w:val="2E2E2E"/>
          <w:sz w:val="18"/>
          <w:szCs w:val="18"/>
        </w:rPr>
        <w:t>thinnings</w:t>
      </w:r>
      <w:proofErr w:type="spellEnd"/>
      <w:r>
        <w:rPr>
          <w:rFonts w:ascii="Georgia" w:hAnsi="Georgia"/>
          <w:color w:val="2E2E2E"/>
          <w:sz w:val="18"/>
          <w:szCs w:val="18"/>
        </w:rPr>
        <w:t> where all non-</w:t>
      </w:r>
      <w:proofErr w:type="spellStart"/>
      <w:r>
        <w:rPr>
          <w:rFonts w:ascii="Georgia" w:hAnsi="Georgia"/>
          <w:color w:val="2E2E2E"/>
          <w:sz w:val="18"/>
          <w:szCs w:val="18"/>
        </w:rPr>
        <w:t>whitebark</w:t>
      </w:r>
      <w:proofErr w:type="spellEnd"/>
      <w:r>
        <w:rPr>
          <w:rFonts w:ascii="Georgia" w:hAnsi="Georgia"/>
          <w:color w:val="2E2E2E"/>
          <w:sz w:val="18"/>
          <w:szCs w:val="18"/>
        </w:rPr>
        <w:t xml:space="preserve"> pine trees below a threshold diameter are cut (</w:t>
      </w:r>
      <w:bookmarkStart w:id="3" w:name="bb0130"/>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"b0130" </w:instrText>
      </w:r>
      <w:r>
        <w:rPr>
          <w:rFonts w:ascii="Georgia" w:hAnsi="Georgia"/>
          <w:color w:val="2E2E2E"/>
          <w:sz w:val="18"/>
          <w:szCs w:val="18"/>
        </w:rPr>
        <w:fldChar w:fldCharType="separate"/>
      </w:r>
      <w:r>
        <w:rPr>
          <w:rStyle w:val="anchor-text"/>
          <w:rFonts w:ascii="Georgia" w:hAnsi="Georgia"/>
          <w:color w:val="0C7DBB"/>
          <w:sz w:val="18"/>
          <w:szCs w:val="18"/>
        </w:rPr>
        <w:t>Chew, 1990</w:t>
      </w:r>
      <w:r>
        <w:rPr>
          <w:rFonts w:ascii="Georgia" w:hAnsi="Georgia"/>
          <w:color w:val="2E2E2E"/>
          <w:sz w:val="18"/>
          <w:szCs w:val="18"/>
        </w:rPr>
        <w:fldChar w:fldCharType="end"/>
      </w:r>
      <w:bookmarkEnd w:id="3"/>
      <w:r>
        <w:rPr>
          <w:rFonts w:ascii="Georgia" w:hAnsi="Georgia"/>
          <w:color w:val="2E2E2E"/>
          <w:sz w:val="18"/>
          <w:szCs w:val="18"/>
        </w:rPr>
        <w:t>, </w:t>
      </w:r>
      <w:bookmarkStart w:id="4" w:name="bb0180"/>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"b0180" </w:instrText>
      </w:r>
      <w:r>
        <w:rPr>
          <w:rFonts w:ascii="Georgia" w:hAnsi="Georgia"/>
          <w:color w:val="2E2E2E"/>
          <w:sz w:val="18"/>
          <w:szCs w:val="18"/>
        </w:rPr>
        <w:fldChar w:fldCharType="separate"/>
      </w:r>
      <w:r>
        <w:rPr>
          <w:rStyle w:val="anchor-text"/>
          <w:rFonts w:ascii="Georgia" w:hAnsi="Georgia"/>
          <w:color w:val="0C7DBB"/>
          <w:sz w:val="18"/>
          <w:szCs w:val="18"/>
        </w:rPr>
        <w:t>Eggers, 1990</w:t>
      </w:r>
      <w:r>
        <w:rPr>
          <w:rFonts w:ascii="Georgia" w:hAnsi="Georgia"/>
          <w:color w:val="2E2E2E"/>
          <w:sz w:val="18"/>
          <w:szCs w:val="18"/>
        </w:rPr>
        <w:fldChar w:fldCharType="end"/>
      </w:r>
      <w:bookmarkEnd w:id="4"/>
      <w:r>
        <w:rPr>
          <w:rFonts w:ascii="Georgia" w:hAnsi="Georgia"/>
          <w:color w:val="2E2E2E"/>
          <w:sz w:val="18"/>
          <w:szCs w:val="18"/>
        </w:rPr>
        <w:t>). </w:t>
      </w:r>
      <w:r>
        <w:rPr>
          <w:rStyle w:val="Emphasis"/>
          <w:rFonts w:ascii="Georgia" w:hAnsi="Georgia"/>
          <w:b/>
          <w:bCs/>
          <w:color w:val="2E2E2E"/>
          <w:sz w:val="18"/>
          <w:szCs w:val="18"/>
        </w:rPr>
        <w:t>Girdling</w:t>
      </w:r>
      <w:r>
        <w:rPr>
          <w:rFonts w:ascii="Georgia" w:hAnsi="Georgia"/>
          <w:color w:val="2E2E2E"/>
          <w:sz w:val="18"/>
          <w:szCs w:val="18"/>
        </w:rPr>
        <w:t xml:space="preserve"> subalpine fir trees has also been used to reduce </w:t>
      </w:r>
      <w:proofErr w:type="spellStart"/>
      <w:r>
        <w:rPr>
          <w:rFonts w:ascii="Georgia" w:hAnsi="Georgia"/>
          <w:color w:val="2E2E2E"/>
          <w:sz w:val="18"/>
          <w:szCs w:val="18"/>
        </w:rPr>
        <w:t>whitebark</w:t>
      </w:r>
      <w:proofErr w:type="spellEnd"/>
      <w:r>
        <w:rPr>
          <w:rFonts w:ascii="Georgia" w:hAnsi="Georgia"/>
          <w:color w:val="2E2E2E"/>
          <w:sz w:val="18"/>
          <w:szCs w:val="18"/>
        </w:rPr>
        <w:t xml:space="preserve"> pine competition because it is a fast, cost-effective means of killing competing subalpine fir (</w:t>
      </w:r>
      <w:bookmarkStart w:id="5" w:name="bb0305"/>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"b0305" </w:instrText>
      </w:r>
      <w:r>
        <w:rPr>
          <w:rFonts w:ascii="Georgia" w:hAnsi="Georgia"/>
          <w:color w:val="2E2E2E"/>
          <w:sz w:val="18"/>
          <w:szCs w:val="18"/>
        </w:rPr>
        <w:fldChar w:fldCharType="separate"/>
      </w:r>
      <w:r>
        <w:rPr>
          <w:rStyle w:val="anchor-text"/>
          <w:rFonts w:ascii="Georgia" w:hAnsi="Georgia"/>
          <w:color w:val="0C7DBB"/>
          <w:sz w:val="18"/>
          <w:szCs w:val="18"/>
        </w:rPr>
        <w:t>Jenkins, 2005</w:t>
      </w:r>
      <w:r>
        <w:rPr>
          <w:rFonts w:ascii="Georgia" w:hAnsi="Georgia"/>
          <w:color w:val="2E2E2E"/>
          <w:sz w:val="18"/>
          <w:szCs w:val="18"/>
        </w:rPr>
        <w:fldChar w:fldCharType="end"/>
      </w:r>
      <w:bookmarkEnd w:id="5"/>
      <w:r>
        <w:rPr>
          <w:rFonts w:ascii="Georgia" w:hAnsi="Georgia"/>
          <w:color w:val="2E2E2E"/>
          <w:sz w:val="18"/>
          <w:szCs w:val="18"/>
        </w:rPr>
        <w:t>), but the lowest live branches must be cut and the girdled trees are fuel that could foster future high severity wildfires that could kill those pine trees being restored. </w:t>
      </w:r>
      <w:r>
        <w:rPr>
          <w:rStyle w:val="Emphasis"/>
          <w:rFonts w:ascii="Georgia" w:hAnsi="Georgia"/>
          <w:b/>
          <w:bCs/>
          <w:color w:val="2E2E2E"/>
          <w:sz w:val="18"/>
          <w:szCs w:val="18"/>
        </w:rPr>
        <w:t>Daylighting</w:t>
      </w:r>
      <w:r>
        <w:rPr>
          <w:rFonts w:ascii="Georgia" w:hAnsi="Georgia"/>
          <w:color w:val="2E2E2E"/>
          <w:sz w:val="18"/>
          <w:szCs w:val="18"/>
        </w:rPr>
        <w:t xml:space="preserve"> (cutting of shade-tolerant competing species in a circle around </w:t>
      </w:r>
      <w:proofErr w:type="spellStart"/>
      <w:r>
        <w:rPr>
          <w:rFonts w:ascii="Georgia" w:hAnsi="Georgia"/>
          <w:color w:val="2E2E2E"/>
          <w:sz w:val="18"/>
          <w:szCs w:val="18"/>
        </w:rPr>
        <w:t>whitebark</w:t>
      </w:r>
      <w:proofErr w:type="spellEnd"/>
      <w:r>
        <w:rPr>
          <w:rFonts w:ascii="Georgia" w:hAnsi="Georgia"/>
          <w:color w:val="2E2E2E"/>
          <w:sz w:val="18"/>
          <w:szCs w:val="18"/>
        </w:rPr>
        <w:t xml:space="preserve"> pine trees) has been gaining favor among managers because it is cheap and easy, but there is little research on its effectiveness (see </w:t>
      </w:r>
      <w:bookmarkStart w:id="6" w:name="bf0020"/>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"f0020" </w:instrText>
      </w:r>
      <w:r>
        <w:rPr>
          <w:rFonts w:ascii="Georgia" w:hAnsi="Georgia"/>
          <w:color w:val="2E2E2E"/>
          <w:sz w:val="18"/>
          <w:szCs w:val="18"/>
        </w:rPr>
        <w:fldChar w:fldCharType="separate"/>
      </w:r>
      <w:r>
        <w:rPr>
          <w:rStyle w:val="anchor-text"/>
          <w:rFonts w:ascii="Georgia" w:hAnsi="Georgia"/>
          <w:color w:val="0C7DBB"/>
          <w:sz w:val="18"/>
          <w:szCs w:val="18"/>
        </w:rPr>
        <w:t>Fig. 4</w:t>
      </w:r>
      <w:r>
        <w:rPr>
          <w:rFonts w:ascii="Georgia" w:hAnsi="Georgia"/>
          <w:color w:val="2E2E2E"/>
          <w:sz w:val="18"/>
          <w:szCs w:val="18"/>
        </w:rPr>
        <w:fldChar w:fldCharType="end"/>
      </w:r>
      <w:bookmarkEnd w:id="6"/>
      <w:r>
        <w:rPr>
          <w:rFonts w:ascii="Georgia" w:hAnsi="Georgia"/>
          <w:color w:val="2E2E2E"/>
          <w:sz w:val="18"/>
          <w:szCs w:val="18"/>
        </w:rPr>
        <w:t>). One last cutting is </w:t>
      </w:r>
      <w:r>
        <w:rPr>
          <w:rStyle w:val="Emphasis"/>
          <w:rFonts w:ascii="Georgia" w:hAnsi="Georgia"/>
          <w:b/>
          <w:bCs/>
          <w:color w:val="2E2E2E"/>
          <w:sz w:val="18"/>
          <w:szCs w:val="18"/>
        </w:rPr>
        <w:t>fuel enhancement</w:t>
      </w:r>
      <w:r>
        <w:rPr>
          <w:rFonts w:ascii="Georgia" w:hAnsi="Georgia"/>
          <w:color w:val="2E2E2E"/>
          <w:sz w:val="18"/>
          <w:szCs w:val="18"/>
        </w:rPr>
        <w:t> where subalpine fir trees are directionally felled to increase </w:t>
      </w:r>
      <w:hyperlink r:id="rId7" w:tooltip="Learn more about fuel loadings from ScienceDirect's AI-generated Topic Pages" w:history="1">
        <w:r>
          <w:rPr>
            <w:rStyle w:val="Hyperlink"/>
            <w:rFonts w:ascii="Georgia" w:hAnsi="Georgia"/>
            <w:color w:val="2E2E2E"/>
            <w:sz w:val="18"/>
            <w:szCs w:val="18"/>
          </w:rPr>
          <w:t>fuel loadings</w:t>
        </w:r>
      </w:hyperlink>
      <w:r>
        <w:rPr>
          <w:rFonts w:ascii="Georgia" w:hAnsi="Georgia"/>
          <w:color w:val="2E2E2E"/>
          <w:sz w:val="18"/>
          <w:szCs w:val="18"/>
        </w:rPr>
        <w:t> to better spread the fire (</w:t>
      </w:r>
      <w:bookmarkStart w:id="7" w:name="bb0335"/>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"b0335" </w:instrText>
      </w:r>
      <w:r>
        <w:rPr>
          <w:rFonts w:ascii="Georgia" w:hAnsi="Georgia"/>
          <w:color w:val="2E2E2E"/>
          <w:sz w:val="18"/>
          <w:szCs w:val="18"/>
        </w:rPr>
        <w:fldChar w:fldCharType="separate"/>
      </w:r>
      <w:r>
        <w:rPr>
          <w:rStyle w:val="anchor-text"/>
          <w:rFonts w:ascii="Georgia" w:hAnsi="Georgia"/>
          <w:color w:val="0C7DBB"/>
          <w:sz w:val="18"/>
          <w:szCs w:val="18"/>
        </w:rPr>
        <w:t>Keane and Arno, 2001</w:t>
      </w:r>
      <w:r>
        <w:rPr>
          <w:rFonts w:ascii="Georgia" w:hAnsi="Georgia"/>
          <w:color w:val="2E2E2E"/>
          <w:sz w:val="18"/>
          <w:szCs w:val="18"/>
        </w:rPr>
        <w:fldChar w:fldCharType="end"/>
      </w:r>
      <w:bookmarkEnd w:id="7"/>
      <w:r>
        <w:rPr>
          <w:rFonts w:ascii="Georgia" w:hAnsi="Georgia"/>
          <w:color w:val="2E2E2E"/>
          <w:sz w:val="18"/>
          <w:szCs w:val="18"/>
        </w:rPr>
        <w:t>). </w:t>
      </w:r>
      <w:hyperlink r:id="rId8" w:anchor="b0385" w:history="1">
        <w:r>
          <w:rPr>
            <w:rStyle w:val="anchor-text"/>
            <w:rFonts w:ascii="Georgia" w:hAnsi="Georgia"/>
            <w:color w:val="0C7DBB"/>
            <w:sz w:val="18"/>
            <w:szCs w:val="18"/>
          </w:rPr>
          <w:t>Keane and Parsons (2010b)</w:t>
        </w:r>
      </w:hyperlink>
      <w:r>
        <w:rPr>
          <w:rFonts w:ascii="Georgia" w:hAnsi="Georgia"/>
          <w:color w:val="2E2E2E"/>
          <w:sz w:val="18"/>
          <w:szCs w:val="18"/>
        </w:rPr>
        <w:t> found this treatment highly effective for widening of prescribed burning windows (lengthen </w:t>
      </w:r>
      <w:hyperlink r:id="rId9" w:tooltip="Learn more about flammability from ScienceDirect's AI-generated Topic Pages" w:history="1">
        <w:r>
          <w:rPr>
            <w:rStyle w:val="Hyperlink"/>
            <w:rFonts w:ascii="Georgia" w:hAnsi="Georgia"/>
            <w:color w:val="2E2E2E"/>
            <w:sz w:val="18"/>
            <w:szCs w:val="18"/>
          </w:rPr>
          <w:t>flammability</w:t>
        </w:r>
      </w:hyperlink>
      <w:r>
        <w:rPr>
          <w:rFonts w:ascii="Georgia" w:hAnsi="Georgia"/>
          <w:color w:val="2E2E2E"/>
          <w:sz w:val="18"/>
          <w:szCs w:val="18"/>
        </w:rPr>
        <w:t xml:space="preserve"> of </w:t>
      </w:r>
      <w:proofErr w:type="spellStart"/>
      <w:r>
        <w:rPr>
          <w:rFonts w:ascii="Georgia" w:hAnsi="Georgia"/>
          <w:color w:val="2E2E2E"/>
          <w:sz w:val="18"/>
          <w:szCs w:val="18"/>
        </w:rPr>
        <w:t>fuelbed</w:t>
      </w:r>
      <w:proofErr w:type="spellEnd"/>
      <w:r>
        <w:rPr>
          <w:rFonts w:ascii="Georgia" w:hAnsi="Georgia"/>
          <w:color w:val="2E2E2E"/>
          <w:sz w:val="18"/>
          <w:szCs w:val="18"/>
        </w:rPr>
        <w:t>). In any mechanical treatment, it is important that slash be removed from treated sites to (1) allow nutcrackers full access to the ground for caching (</w:t>
      </w:r>
      <w:hyperlink r:id="rId10" w:anchor="b0385" w:history="1">
        <w:r>
          <w:rPr>
            <w:rStyle w:val="anchor-text"/>
            <w:rFonts w:ascii="Georgia" w:hAnsi="Georgia"/>
            <w:color w:val="0C7DBB"/>
            <w:sz w:val="18"/>
            <w:szCs w:val="18"/>
          </w:rPr>
          <w:t>Keane and Parsons, 2010b</w:t>
        </w:r>
      </w:hyperlink>
      <w:bookmarkEnd w:id="1"/>
      <w:r>
        <w:rPr>
          <w:rFonts w:ascii="Georgia" w:hAnsi="Georgia"/>
          <w:color w:val="2E2E2E"/>
          <w:sz w:val="18"/>
          <w:szCs w:val="18"/>
        </w:rPr>
        <w:t>), (2) reduce potential pine mortality from </w:t>
      </w:r>
      <w:proofErr w:type="spellStart"/>
      <w:r>
        <w:rPr>
          <w:rStyle w:val="Emphasis"/>
          <w:rFonts w:ascii="Georgia" w:hAnsi="Georgia"/>
          <w:color w:val="2E2E2E"/>
          <w:sz w:val="18"/>
          <w:szCs w:val="18"/>
        </w:rPr>
        <w:t>Ips</w:t>
      </w:r>
      <w:proofErr w:type="spellEnd"/>
      <w:r>
        <w:rPr>
          <w:rFonts w:ascii="Georgia" w:hAnsi="Georgia"/>
          <w:color w:val="2E2E2E"/>
          <w:sz w:val="18"/>
          <w:szCs w:val="18"/>
        </w:rPr>
        <w:t> spp. beetles (</w:t>
      </w:r>
      <w:bookmarkStart w:id="8" w:name="bb0040"/>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"b0040" </w:instrText>
      </w:r>
      <w:r>
        <w:rPr>
          <w:rFonts w:ascii="Georgia" w:hAnsi="Georgia"/>
          <w:color w:val="2E2E2E"/>
          <w:sz w:val="18"/>
          <w:szCs w:val="18"/>
        </w:rPr>
        <w:fldChar w:fldCharType="separate"/>
      </w:r>
      <w:r>
        <w:rPr>
          <w:rStyle w:val="anchor-text"/>
          <w:rFonts w:ascii="Georgia" w:hAnsi="Georgia"/>
          <w:color w:val="0C7DBB"/>
          <w:sz w:val="18"/>
          <w:szCs w:val="18"/>
        </w:rPr>
        <w:t>Baker and Six, 2001</w:t>
      </w:r>
      <w:r>
        <w:rPr>
          <w:rFonts w:ascii="Georgia" w:hAnsi="Georgia"/>
          <w:color w:val="2E2E2E"/>
          <w:sz w:val="18"/>
          <w:szCs w:val="18"/>
        </w:rPr>
        <w:fldChar w:fldCharType="end"/>
      </w:r>
      <w:bookmarkEnd w:id="8"/>
      <w:r>
        <w:rPr>
          <w:rFonts w:ascii="Georgia" w:hAnsi="Georgia"/>
          <w:color w:val="2E2E2E"/>
          <w:sz w:val="18"/>
          <w:szCs w:val="18"/>
        </w:rPr>
        <w:t>), and (3) reduce severity of future unplanned future wildfires (</w:t>
      </w:r>
      <w:bookmarkStart w:id="9" w:name="bb0325"/>
      <w:r>
        <w:rPr>
          <w:rFonts w:ascii="Georgia" w:hAnsi="Georgia"/>
          <w:color w:val="2E2E2E"/>
          <w:sz w:val="18"/>
          <w:szCs w:val="18"/>
        </w:rPr>
        <w:fldChar w:fldCharType="begin"/>
      </w:r>
      <w:r>
        <w:rPr>
          <w:rFonts w:ascii="Georgia" w:hAnsi="Georgia"/>
          <w:color w:val="2E2E2E"/>
          <w:sz w:val="18"/>
          <w:szCs w:val="18"/>
        </w:rPr>
        <w:instrText xml:space="preserve"> HYPERLINK "https://www.sciencedirect.com/science/article/pii/S037811272101032X?via%3Dihub" \l "b0325" </w:instrText>
      </w:r>
      <w:r>
        <w:rPr>
          <w:rFonts w:ascii="Georgia" w:hAnsi="Georgia"/>
          <w:color w:val="2E2E2E"/>
          <w:sz w:val="18"/>
          <w:szCs w:val="18"/>
        </w:rPr>
        <w:fldChar w:fldCharType="separate"/>
      </w:r>
      <w:r>
        <w:rPr>
          <w:rStyle w:val="anchor-text"/>
          <w:rFonts w:ascii="Georgia" w:hAnsi="Georgia"/>
          <w:color w:val="0C7DBB"/>
          <w:sz w:val="18"/>
          <w:szCs w:val="18"/>
        </w:rPr>
        <w:t>Keane, 2018</w:t>
      </w:r>
      <w:r>
        <w:rPr>
          <w:rFonts w:ascii="Georgia" w:hAnsi="Georgia"/>
          <w:color w:val="2E2E2E"/>
          <w:sz w:val="18"/>
          <w:szCs w:val="18"/>
        </w:rPr>
        <w:fldChar w:fldCharType="end"/>
      </w:r>
      <w:bookmarkEnd w:id="9"/>
      <w:r>
        <w:rPr>
          <w:rFonts w:ascii="Georgia" w:hAnsi="Georgia"/>
          <w:color w:val="2E2E2E"/>
          <w:sz w:val="18"/>
          <w:szCs w:val="18"/>
        </w:rPr>
        <w:t>).</w:t>
      </w:r>
      <w:r>
        <w:rPr>
          <w:rFonts w:ascii="Georgia" w:hAnsi="Georgia"/>
          <w:color w:val="2E2E2E"/>
          <w:sz w:val="18"/>
          <w:szCs w:val="18"/>
        </w:rPr>
        <w:t xml:space="preserve">  </w:t>
      </w:r>
      <w:hyperlink r:id="rId11" w:history="1">
        <w:r w:rsidRPr="00D60BD7">
          <w:rPr>
            <w:rStyle w:val="Hyperlink"/>
            <w:rFonts w:ascii="Georgia" w:hAnsi="Georgia"/>
            <w:sz w:val="18"/>
            <w:szCs w:val="18"/>
          </w:rPr>
          <w:t>https://www.sciencedirect.com/science/article/pii/S037811272101032X?via%3Dihub</w:t>
        </w:r>
      </w:hyperlink>
    </w:p>
    <w:p w14:paraId="35C32E5D" w14:textId="77777777" w:rsidR="006A43FA" w:rsidRDefault="006A43FA" w:rsidP="006A43FA">
      <w:pPr>
        <w:pStyle w:val="NormalWeb"/>
        <w:spacing w:before="0" w:beforeAutospacing="0" w:after="0" w:afterAutospacing="0"/>
        <w:rPr>
          <w:rFonts w:ascii="Georgia" w:hAnsi="Georgia"/>
          <w:color w:val="2E2E2E"/>
          <w:sz w:val="18"/>
          <w:szCs w:val="18"/>
        </w:rPr>
      </w:pPr>
      <w:bookmarkStart w:id="10" w:name="_GoBack"/>
      <w:bookmarkEnd w:id="10"/>
    </w:p>
    <w:p w14:paraId="2F34BEC4" w14:textId="77777777" w:rsidR="00551A3E" w:rsidRDefault="00551A3E" w:rsidP="00FE48AD">
      <w:pPr>
        <w:pStyle w:val="NormalWeb"/>
        <w:shd w:val="clear" w:color="auto" w:fill="FFFFFF"/>
        <w:spacing w:before="0" w:beforeAutospacing="0"/>
        <w:rPr>
          <w:rFonts w:ascii="Arial" w:hAnsi="Arial" w:cs="Arial"/>
          <w:color w:val="212438"/>
          <w:sz w:val="27"/>
          <w:szCs w:val="27"/>
        </w:rPr>
      </w:pPr>
    </w:p>
    <w:p w14:paraId="26EFFD72" w14:textId="77777777" w:rsidR="00551A3E" w:rsidRDefault="00551A3E" w:rsidP="00FE48AD">
      <w:pPr>
        <w:pStyle w:val="NormalWeb"/>
        <w:shd w:val="clear" w:color="auto" w:fill="FFFFFF"/>
        <w:spacing w:before="0" w:beforeAutospacing="0"/>
        <w:rPr>
          <w:rFonts w:ascii="Arial" w:hAnsi="Arial" w:cs="Arial"/>
          <w:color w:val="212438"/>
          <w:sz w:val="27"/>
          <w:szCs w:val="27"/>
        </w:rPr>
      </w:pPr>
    </w:p>
    <w:p w14:paraId="509EF51B" w14:textId="77777777" w:rsidR="00FE48AD" w:rsidRDefault="00FE48AD"/>
    <w:sectPr w:rsidR="00FE48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E4"/>
    <w:rsid w:val="003A232A"/>
    <w:rsid w:val="004970E8"/>
    <w:rsid w:val="00551A3E"/>
    <w:rsid w:val="006A43FA"/>
    <w:rsid w:val="00B40CE4"/>
    <w:rsid w:val="00DF685F"/>
    <w:rsid w:val="00F32973"/>
    <w:rsid w:val="00FE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677D8"/>
  <w15:chartTrackingRefBased/>
  <w15:docId w15:val="{F2FB6207-8F16-4FD8-AB5D-8E56328C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48A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E48AD"/>
    <w:rPr>
      <w:color w:val="0563C1" w:themeColor="hyperlink"/>
      <w:u w:val="single"/>
    </w:rPr>
  </w:style>
  <w:style w:type="character" w:styleId="UnresolvedMention">
    <w:name w:val="Unresolved Mention"/>
    <w:basedOn w:val="DefaultParagraphFont"/>
    <w:uiPriority w:val="99"/>
    <w:semiHidden/>
    <w:unhideWhenUsed/>
    <w:rsid w:val="00FE48AD"/>
    <w:rPr>
      <w:color w:val="605E5C"/>
      <w:shd w:val="clear" w:color="auto" w:fill="E1DFDD"/>
    </w:rPr>
  </w:style>
  <w:style w:type="character" w:styleId="FollowedHyperlink">
    <w:name w:val="FollowedHyperlink"/>
    <w:basedOn w:val="DefaultParagraphFont"/>
    <w:uiPriority w:val="99"/>
    <w:semiHidden/>
    <w:unhideWhenUsed/>
    <w:rsid w:val="006A43FA"/>
    <w:rPr>
      <w:color w:val="954F72" w:themeColor="followedHyperlink"/>
      <w:u w:val="single"/>
    </w:rPr>
  </w:style>
  <w:style w:type="character" w:customStyle="1" w:styleId="anchor-text">
    <w:name w:val="anchor-text"/>
    <w:basedOn w:val="DefaultParagraphFont"/>
    <w:rsid w:val="006A43FA"/>
  </w:style>
  <w:style w:type="character" w:styleId="Emphasis">
    <w:name w:val="Emphasis"/>
    <w:basedOn w:val="DefaultParagraphFont"/>
    <w:uiPriority w:val="20"/>
    <w:qFormat/>
    <w:rsid w:val="006A43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485571">
      <w:bodyDiv w:val="1"/>
      <w:marLeft w:val="0"/>
      <w:marRight w:val="0"/>
      <w:marTop w:val="0"/>
      <w:marBottom w:val="0"/>
      <w:divBdr>
        <w:top w:val="none" w:sz="0" w:space="0" w:color="auto"/>
        <w:left w:val="none" w:sz="0" w:space="0" w:color="auto"/>
        <w:bottom w:val="none" w:sz="0" w:space="0" w:color="auto"/>
        <w:right w:val="none" w:sz="0" w:space="0" w:color="auto"/>
      </w:divBdr>
    </w:div>
    <w:div w:id="157072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37811272101032X?via%3Dihu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iencedirect.com/topics/agricultural-and-biological-sciences/fuel-loadi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ericanforests.org/article/imperiled-in-high-places/" TargetMode="External"/><Relationship Id="rId11" Type="http://schemas.openxmlformats.org/officeDocument/2006/relationships/hyperlink" Target="https://www.sciencedirect.com/science/article/pii/S037811272101032X?via%3Dihub" TargetMode="External"/><Relationship Id="rId5" Type="http://schemas.openxmlformats.org/officeDocument/2006/relationships/hyperlink" Target="https://www.nps.gov/rlc/crown/upload/Whitebark-Pine-Brief.pdf" TargetMode="External"/><Relationship Id="rId10" Type="http://schemas.openxmlformats.org/officeDocument/2006/relationships/hyperlink" Target="https://www.sciencedirect.com/science/article/pii/S037811272101032X?via%3Dihub" TargetMode="External"/><Relationship Id="rId4" Type="http://schemas.openxmlformats.org/officeDocument/2006/relationships/hyperlink" Target="https://phys.org/news/2022-12-whitebark-grizzlies-threatened.html" TargetMode="External"/><Relationship Id="rId9" Type="http://schemas.openxmlformats.org/officeDocument/2006/relationships/hyperlink" Target="https://www.sciencedirect.com/topics/earth-and-planetary-sciences/combust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Kelly</dc:creator>
  <cp:keywords/>
  <dc:description/>
  <cp:lastModifiedBy>Steve Kelly</cp:lastModifiedBy>
  <cp:revision>6</cp:revision>
  <dcterms:created xsi:type="dcterms:W3CDTF">2023-03-21T22:00:00Z</dcterms:created>
  <dcterms:modified xsi:type="dcterms:W3CDTF">2023-04-20T13:05:00Z</dcterms:modified>
</cp:coreProperties>
</file>