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085B2C" w14:textId="0A6E6372" w:rsidR="00BD6E72" w:rsidRPr="00B71AB4" w:rsidRDefault="00B71AB4" w:rsidP="00B71AB4">
      <w:pPr>
        <w:contextualSpacing/>
        <w:rPr>
          <w:rFonts w:ascii="Times New Roman" w:hAnsi="Times New Roman" w:cs="Times New Roman"/>
          <w:b/>
          <w:bCs/>
          <w:sz w:val="28"/>
          <w:szCs w:val="28"/>
        </w:rPr>
      </w:pPr>
      <w:r w:rsidRPr="00B71AB4">
        <w:rPr>
          <w:rFonts w:ascii="Times New Roman" w:hAnsi="Times New Roman" w:cs="Times New Roman"/>
          <w:b/>
          <w:bCs/>
          <w:sz w:val="28"/>
          <w:szCs w:val="28"/>
        </w:rPr>
        <w:t>MINERAL COUNTY BOARD</w:t>
      </w:r>
      <w:r w:rsidRPr="00B71AB4">
        <w:rPr>
          <w:rFonts w:ascii="Times New Roman" w:hAnsi="Times New Roman" w:cs="Times New Roman"/>
          <w:b/>
          <w:bCs/>
          <w:sz w:val="28"/>
          <w:szCs w:val="28"/>
        </w:rPr>
        <w:tab/>
      </w:r>
      <w:r w:rsidR="00D41F10">
        <w:rPr>
          <w:rFonts w:ascii="Times New Roman" w:hAnsi="Times New Roman" w:cs="Times New Roman"/>
          <w:b/>
          <w:bCs/>
          <w:sz w:val="28"/>
          <w:szCs w:val="28"/>
        </w:rPr>
        <w:t xml:space="preserve">  </w:t>
      </w:r>
      <w:r w:rsidRPr="00B71AB4">
        <w:rPr>
          <w:rFonts w:ascii="Times New Roman" w:hAnsi="Times New Roman" w:cs="Times New Roman"/>
          <w:b/>
          <w:bCs/>
          <w:sz w:val="28"/>
          <w:szCs w:val="28"/>
        </w:rPr>
        <w:t>SANDERS COUNTY BOARD</w:t>
      </w:r>
    </w:p>
    <w:p w14:paraId="5FE7B47C" w14:textId="6F8A0771" w:rsidR="00B71AB4" w:rsidRDefault="00B71AB4" w:rsidP="00B71AB4">
      <w:pPr>
        <w:contextualSpacing/>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OF COMMISSIONERS</w:t>
      </w:r>
      <w:r>
        <w:rPr>
          <w:rFonts w:ascii="Times New Roman" w:hAnsi="Times New Roman" w:cs="Times New Roman"/>
          <w:b/>
          <w:bCs/>
          <w:sz w:val="28"/>
          <w:szCs w:val="28"/>
        </w:rPr>
        <w:tab/>
      </w:r>
      <w:r>
        <w:rPr>
          <w:rFonts w:ascii="Times New Roman" w:hAnsi="Times New Roman" w:cs="Times New Roman"/>
          <w:b/>
          <w:bCs/>
          <w:sz w:val="28"/>
          <w:szCs w:val="28"/>
        </w:rPr>
        <w:tab/>
        <w:t xml:space="preserve">     </w:t>
      </w:r>
      <w:r w:rsidR="00D41F10">
        <w:rPr>
          <w:rFonts w:ascii="Times New Roman" w:hAnsi="Times New Roman" w:cs="Times New Roman"/>
          <w:b/>
          <w:bCs/>
          <w:sz w:val="28"/>
          <w:szCs w:val="28"/>
        </w:rPr>
        <w:t xml:space="preserve">  </w:t>
      </w:r>
      <w:r>
        <w:rPr>
          <w:rFonts w:ascii="Times New Roman" w:hAnsi="Times New Roman" w:cs="Times New Roman"/>
          <w:b/>
          <w:bCs/>
          <w:sz w:val="28"/>
          <w:szCs w:val="28"/>
        </w:rPr>
        <w:t xml:space="preserve"> OF COMMISSIONERS</w:t>
      </w:r>
    </w:p>
    <w:p w14:paraId="6DF6AF8C" w14:textId="1A0660D8" w:rsidR="00D41F10" w:rsidRPr="00D41F10" w:rsidRDefault="00D41F10" w:rsidP="00B71AB4">
      <w:pPr>
        <w:contextualSpacing/>
        <w:rPr>
          <w:rFonts w:ascii="Times New Roman" w:hAnsi="Times New Roman" w:cs="Times New Roman"/>
          <w:sz w:val="24"/>
          <w:szCs w:val="24"/>
        </w:rPr>
      </w:pPr>
      <w:r>
        <w:rPr>
          <w:rFonts w:ascii="Times New Roman" w:hAnsi="Times New Roman" w:cs="Times New Roman"/>
          <w:sz w:val="28"/>
          <w:szCs w:val="28"/>
        </w:rPr>
        <w:tab/>
        <w:t xml:space="preserve">       </w:t>
      </w:r>
      <w:r>
        <w:rPr>
          <w:rFonts w:ascii="Times New Roman" w:hAnsi="Times New Roman" w:cs="Times New Roman"/>
          <w:sz w:val="24"/>
          <w:szCs w:val="24"/>
        </w:rPr>
        <w:t>P.O. Box 550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P.O. Box 519</w:t>
      </w:r>
    </w:p>
    <w:p w14:paraId="7324415A" w14:textId="73391192" w:rsidR="00B71AB4" w:rsidRDefault="00B71AB4" w:rsidP="00B71AB4">
      <w:pPr>
        <w:contextualSpacing/>
        <w:rPr>
          <w:rFonts w:ascii="Times New Roman" w:hAnsi="Times New Roman" w:cs="Times New Roman"/>
          <w:sz w:val="24"/>
          <w:szCs w:val="24"/>
        </w:rPr>
      </w:pPr>
      <w:r>
        <w:rPr>
          <w:rFonts w:ascii="Times New Roman" w:hAnsi="Times New Roman" w:cs="Times New Roman"/>
          <w:b/>
          <w:bCs/>
          <w:sz w:val="24"/>
          <w:szCs w:val="24"/>
        </w:rPr>
        <w:tab/>
      </w:r>
      <w:r w:rsidR="00D41F10">
        <w:rPr>
          <w:rFonts w:ascii="Times New Roman" w:hAnsi="Times New Roman" w:cs="Times New Roman"/>
          <w:b/>
          <w:bCs/>
          <w:sz w:val="24"/>
          <w:szCs w:val="24"/>
        </w:rPr>
        <w:t xml:space="preserve">      </w:t>
      </w:r>
      <w:r>
        <w:rPr>
          <w:rFonts w:ascii="Times New Roman" w:hAnsi="Times New Roman" w:cs="Times New Roman"/>
          <w:sz w:val="24"/>
          <w:szCs w:val="24"/>
        </w:rPr>
        <w:t xml:space="preserve">300 </w:t>
      </w:r>
      <w:r w:rsidR="00D41F10">
        <w:rPr>
          <w:rFonts w:ascii="Times New Roman" w:hAnsi="Times New Roman" w:cs="Times New Roman"/>
          <w:sz w:val="24"/>
          <w:szCs w:val="24"/>
        </w:rPr>
        <w:t>River Street</w:t>
      </w:r>
      <w:r w:rsidR="00D41F10">
        <w:rPr>
          <w:rFonts w:ascii="Times New Roman" w:hAnsi="Times New Roman" w:cs="Times New Roman"/>
          <w:sz w:val="24"/>
          <w:szCs w:val="24"/>
        </w:rPr>
        <w:tab/>
      </w:r>
      <w:r w:rsidR="00D41F10">
        <w:rPr>
          <w:rFonts w:ascii="Times New Roman" w:hAnsi="Times New Roman" w:cs="Times New Roman"/>
          <w:sz w:val="24"/>
          <w:szCs w:val="24"/>
        </w:rPr>
        <w:tab/>
      </w:r>
      <w:r w:rsidR="00D41F10">
        <w:rPr>
          <w:rFonts w:ascii="Times New Roman" w:hAnsi="Times New Roman" w:cs="Times New Roman"/>
          <w:sz w:val="24"/>
          <w:szCs w:val="24"/>
        </w:rPr>
        <w:tab/>
      </w:r>
      <w:r w:rsidR="00D41F10">
        <w:rPr>
          <w:rFonts w:ascii="Times New Roman" w:hAnsi="Times New Roman" w:cs="Times New Roman"/>
          <w:sz w:val="24"/>
          <w:szCs w:val="24"/>
        </w:rPr>
        <w:tab/>
        <w:t xml:space="preserve">        111 Main Street</w:t>
      </w:r>
    </w:p>
    <w:p w14:paraId="2426BA7B" w14:textId="6858D940" w:rsidR="00D41F10" w:rsidRDefault="00D41F10" w:rsidP="00B71AB4">
      <w:pPr>
        <w:contextualSpacing/>
        <w:rPr>
          <w:rFonts w:ascii="Times New Roman" w:hAnsi="Times New Roman" w:cs="Times New Roman"/>
          <w:sz w:val="24"/>
          <w:szCs w:val="24"/>
        </w:rPr>
      </w:pPr>
      <w:r>
        <w:rPr>
          <w:rFonts w:ascii="Times New Roman" w:hAnsi="Times New Roman" w:cs="Times New Roman"/>
          <w:sz w:val="24"/>
          <w:szCs w:val="24"/>
        </w:rPr>
        <w:tab/>
        <w:t xml:space="preserve">   Superior, MT 59872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Thompson Falls, MT 59873</w:t>
      </w:r>
    </w:p>
    <w:p w14:paraId="7DDA63F4" w14:textId="387DFDC8" w:rsidR="00D41F10" w:rsidRDefault="00D41F10" w:rsidP="00B71AB4">
      <w:pPr>
        <w:contextualSpacing/>
        <w:rPr>
          <w:rFonts w:ascii="Times New Roman" w:hAnsi="Times New Roman" w:cs="Times New Roman"/>
          <w:sz w:val="24"/>
          <w:szCs w:val="24"/>
        </w:rPr>
      </w:pPr>
      <w:r>
        <w:rPr>
          <w:rFonts w:ascii="Times New Roman" w:hAnsi="Times New Roman" w:cs="Times New Roman"/>
          <w:sz w:val="24"/>
          <w:szCs w:val="24"/>
        </w:rPr>
        <w:t xml:space="preserve">             Phone (406) 822-3577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Phone (406) 827-6966</w:t>
      </w:r>
    </w:p>
    <w:p w14:paraId="2CD452AD" w14:textId="6DD699CA" w:rsidR="003F3078" w:rsidRPr="003F3078" w:rsidRDefault="00D41F10" w:rsidP="00B71AB4">
      <w:pPr>
        <w:rPr>
          <w:rFonts w:ascii="Times New Roman" w:hAnsi="Times New Roman" w:cs="Times New Roman"/>
          <w:sz w:val="24"/>
          <w:szCs w:val="24"/>
        </w:rPr>
      </w:pPr>
      <w:r>
        <w:rPr>
          <w:rFonts w:ascii="Times New Roman" w:hAnsi="Times New Roman" w:cs="Times New Roman"/>
          <w:sz w:val="24"/>
          <w:szCs w:val="24"/>
        </w:rPr>
        <w:t xml:space="preserve">   </w:t>
      </w:r>
      <w:hyperlink r:id="rId8" w:history="1">
        <w:r w:rsidRPr="00774673">
          <w:rPr>
            <w:rStyle w:val="Hyperlink"/>
            <w:rFonts w:ascii="Times New Roman" w:hAnsi="Times New Roman" w:cs="Times New Roman"/>
            <w:sz w:val="24"/>
            <w:szCs w:val="24"/>
          </w:rPr>
          <w:t>mcommissioners@co.mineral.mt.us</w:t>
        </w:r>
      </w:hyperlink>
      <w:r>
        <w:rPr>
          <w:rFonts w:ascii="Times New Roman" w:hAnsi="Times New Roman" w:cs="Times New Roman"/>
          <w:sz w:val="24"/>
          <w:szCs w:val="24"/>
        </w:rPr>
        <w:tab/>
        <w:t xml:space="preserve">      </w:t>
      </w:r>
      <w:hyperlink r:id="rId9" w:history="1">
        <w:r w:rsidRPr="00774673">
          <w:rPr>
            <w:rStyle w:val="Hyperlink"/>
            <w:rFonts w:ascii="Times New Roman" w:hAnsi="Times New Roman" w:cs="Times New Roman"/>
            <w:sz w:val="24"/>
            <w:szCs w:val="24"/>
          </w:rPr>
          <w:t>commissioners@co.sanders.mt.us</w:t>
        </w:r>
      </w:hyperlink>
      <w:r>
        <w:rPr>
          <w:rFonts w:ascii="Times New Roman" w:hAnsi="Times New Roman" w:cs="Times New Roman"/>
          <w:sz w:val="24"/>
          <w:szCs w:val="24"/>
        </w:rPr>
        <w:t xml:space="preserve"> </w:t>
      </w:r>
    </w:p>
    <w:p w14:paraId="431EF431" w14:textId="0F334E7F" w:rsidR="003F3078" w:rsidRPr="003F3078" w:rsidRDefault="003F3078" w:rsidP="003F3078">
      <w:pPr>
        <w:rPr>
          <w:rFonts w:ascii="Times New Roman" w:hAnsi="Times New Roman" w:cs="Times New Roman"/>
          <w:sz w:val="24"/>
          <w:szCs w:val="24"/>
        </w:rPr>
      </w:pPr>
      <w:r w:rsidRPr="003F3078">
        <w:rPr>
          <w:rFonts w:ascii="Times New Roman" w:hAnsi="Times New Roman" w:cs="Times New Roman"/>
          <w:b/>
          <w:bCs/>
          <w:sz w:val="24"/>
          <w:szCs w:val="24"/>
        </w:rPr>
        <w:t xml:space="preserve">VIA Link: </w:t>
      </w:r>
      <w:hyperlink r:id="rId10" w:history="1">
        <w:r w:rsidRPr="003F3078">
          <w:rPr>
            <w:rStyle w:val="Hyperlink"/>
            <w:rFonts w:ascii="Times New Roman" w:hAnsi="Times New Roman" w:cs="Times New Roman"/>
            <w:sz w:val="24"/>
            <w:szCs w:val="24"/>
          </w:rPr>
          <w:t>https://www.fs.usda.gov/project/lolo/?project=66344</w:t>
        </w:r>
      </w:hyperlink>
    </w:p>
    <w:p w14:paraId="4E14EFAA" w14:textId="2F6814E1" w:rsidR="00BF7DAB" w:rsidRPr="004C7388" w:rsidRDefault="003F3078" w:rsidP="003F3078">
      <w:pPr>
        <w:rPr>
          <w:rFonts w:ascii="Times New Roman" w:hAnsi="Times New Roman" w:cs="Times New Roman"/>
          <w:sz w:val="24"/>
          <w:szCs w:val="24"/>
        </w:rPr>
      </w:pPr>
      <w:r w:rsidRPr="004C7388">
        <w:rPr>
          <w:rFonts w:ascii="Times New Roman" w:hAnsi="Times New Roman" w:cs="Times New Roman"/>
          <w:sz w:val="24"/>
          <w:szCs w:val="24"/>
        </w:rPr>
        <w:t xml:space="preserve">July </w:t>
      </w:r>
      <w:r w:rsidR="004C7388">
        <w:rPr>
          <w:rFonts w:ascii="Times New Roman" w:hAnsi="Times New Roman" w:cs="Times New Roman"/>
          <w:sz w:val="24"/>
          <w:szCs w:val="24"/>
        </w:rPr>
        <w:t>31</w:t>
      </w:r>
      <w:r w:rsidRPr="004C7388">
        <w:rPr>
          <w:rFonts w:ascii="Times New Roman" w:hAnsi="Times New Roman" w:cs="Times New Roman"/>
          <w:sz w:val="24"/>
          <w:szCs w:val="24"/>
        </w:rPr>
        <w:t>, 2024</w:t>
      </w:r>
    </w:p>
    <w:p w14:paraId="53AA0A33" w14:textId="63EB60D5" w:rsidR="00BF7DAB" w:rsidRPr="003F3078" w:rsidRDefault="00BF7DAB" w:rsidP="003F3078">
      <w:pPr>
        <w:rPr>
          <w:rFonts w:ascii="Times New Roman" w:hAnsi="Times New Roman" w:cs="Times New Roman"/>
          <w:sz w:val="24"/>
          <w:szCs w:val="24"/>
        </w:rPr>
      </w:pPr>
      <w:r>
        <w:rPr>
          <w:rFonts w:ascii="Times New Roman" w:hAnsi="Times New Roman" w:cs="Times New Roman"/>
          <w:sz w:val="24"/>
          <w:szCs w:val="24"/>
        </w:rPr>
        <w:t xml:space="preserve">Subject: </w:t>
      </w:r>
      <w:r w:rsidR="00FF6D9A">
        <w:rPr>
          <w:rFonts w:ascii="Times New Roman" w:hAnsi="Times New Roman" w:cs="Times New Roman"/>
          <w:sz w:val="24"/>
          <w:szCs w:val="24"/>
        </w:rPr>
        <w:t>Tyler’s Kitchen Fuels Reduction and Forest Health Project</w:t>
      </w:r>
    </w:p>
    <w:p w14:paraId="262C7E56" w14:textId="77777777" w:rsidR="003F3078" w:rsidRPr="003F3078" w:rsidRDefault="003F3078" w:rsidP="003F3078">
      <w:pPr>
        <w:contextualSpacing/>
        <w:rPr>
          <w:rFonts w:ascii="Times New Roman" w:hAnsi="Times New Roman" w:cs="Times New Roman"/>
          <w:sz w:val="24"/>
          <w:szCs w:val="24"/>
        </w:rPr>
      </w:pPr>
      <w:r w:rsidRPr="003F3078">
        <w:rPr>
          <w:rFonts w:ascii="Times New Roman" w:hAnsi="Times New Roman" w:cs="Times New Roman"/>
          <w:sz w:val="24"/>
          <w:szCs w:val="24"/>
        </w:rPr>
        <w:t>Tyler’s Kitchen Project Leader</w:t>
      </w:r>
    </w:p>
    <w:p w14:paraId="13F76CD5" w14:textId="77777777" w:rsidR="003F3078" w:rsidRPr="003F3078" w:rsidRDefault="003F3078" w:rsidP="003F3078">
      <w:pPr>
        <w:contextualSpacing/>
        <w:rPr>
          <w:rFonts w:ascii="Times New Roman" w:hAnsi="Times New Roman" w:cs="Times New Roman"/>
          <w:sz w:val="24"/>
          <w:szCs w:val="24"/>
        </w:rPr>
      </w:pPr>
      <w:r w:rsidRPr="003F3078">
        <w:rPr>
          <w:rFonts w:ascii="Times New Roman" w:hAnsi="Times New Roman" w:cs="Times New Roman"/>
          <w:sz w:val="24"/>
          <w:szCs w:val="24"/>
        </w:rPr>
        <w:t>Missoula Ranger District</w:t>
      </w:r>
    </w:p>
    <w:p w14:paraId="1616D4B7" w14:textId="77777777" w:rsidR="003F3078" w:rsidRPr="003F3078" w:rsidRDefault="003F3078" w:rsidP="003F3078">
      <w:pPr>
        <w:contextualSpacing/>
        <w:rPr>
          <w:rFonts w:ascii="Times New Roman" w:hAnsi="Times New Roman" w:cs="Times New Roman"/>
          <w:sz w:val="24"/>
          <w:szCs w:val="24"/>
        </w:rPr>
      </w:pPr>
      <w:r w:rsidRPr="003F3078">
        <w:rPr>
          <w:rFonts w:ascii="Times New Roman" w:hAnsi="Times New Roman" w:cs="Times New Roman"/>
          <w:sz w:val="24"/>
          <w:szCs w:val="24"/>
        </w:rPr>
        <w:t>24 Fort Missoula Road</w:t>
      </w:r>
    </w:p>
    <w:p w14:paraId="30E1FFCE" w14:textId="4D9560FF" w:rsidR="003F3078" w:rsidRPr="003F3078" w:rsidRDefault="003F3078" w:rsidP="003F3078">
      <w:pPr>
        <w:rPr>
          <w:rFonts w:ascii="Times New Roman" w:hAnsi="Times New Roman" w:cs="Times New Roman"/>
          <w:b/>
          <w:bCs/>
          <w:sz w:val="24"/>
          <w:szCs w:val="24"/>
        </w:rPr>
      </w:pPr>
      <w:r w:rsidRPr="003F3078">
        <w:rPr>
          <w:rFonts w:ascii="Times New Roman" w:hAnsi="Times New Roman" w:cs="Times New Roman"/>
          <w:sz w:val="24"/>
          <w:szCs w:val="24"/>
        </w:rPr>
        <w:t>Missoula, MT 59804</w:t>
      </w:r>
    </w:p>
    <w:p w14:paraId="0C661C3D" w14:textId="55B27081" w:rsidR="003F3078" w:rsidRDefault="003F3078" w:rsidP="003F3078">
      <w:pPr>
        <w:rPr>
          <w:rFonts w:ascii="Times New Roman" w:hAnsi="Times New Roman" w:cs="Times New Roman"/>
          <w:sz w:val="24"/>
          <w:szCs w:val="24"/>
          <w:shd w:val="clear" w:color="auto" w:fill="FFFFFF"/>
        </w:rPr>
      </w:pPr>
      <w:r w:rsidRPr="003F3078">
        <w:rPr>
          <w:rFonts w:ascii="Times New Roman" w:hAnsi="Times New Roman" w:cs="Times New Roman"/>
          <w:sz w:val="24"/>
          <w:szCs w:val="24"/>
        </w:rPr>
        <w:t>D</w:t>
      </w:r>
      <w:r w:rsidRPr="003F3078">
        <w:rPr>
          <w:rFonts w:ascii="Times New Roman" w:hAnsi="Times New Roman" w:cs="Times New Roman"/>
          <w:sz w:val="24"/>
          <w:szCs w:val="24"/>
          <w:shd w:val="clear" w:color="auto" w:fill="FFFFFF"/>
        </w:rPr>
        <w:t xml:space="preserve">ear Project Leader: </w:t>
      </w:r>
    </w:p>
    <w:p w14:paraId="360DF476" w14:textId="661294FA" w:rsidR="003F3078" w:rsidRDefault="001E747F" w:rsidP="003F3078">
      <w:pPr>
        <w:rPr>
          <w:rFonts w:ascii="Times New Roman" w:hAnsi="Times New Roman" w:cs="Times New Roman"/>
          <w:sz w:val="24"/>
          <w:szCs w:val="24"/>
        </w:rPr>
      </w:pPr>
      <w:r>
        <w:rPr>
          <w:rFonts w:ascii="Times New Roman" w:hAnsi="Times New Roman" w:cs="Times New Roman"/>
          <w:sz w:val="24"/>
          <w:szCs w:val="24"/>
        </w:rPr>
        <w:t>The Board of Commissioners for Mineral and Sanders County, Montana</w:t>
      </w:r>
      <w:r w:rsidR="00B016D4">
        <w:rPr>
          <w:rFonts w:ascii="Times New Roman" w:hAnsi="Times New Roman" w:cs="Times New Roman"/>
          <w:sz w:val="24"/>
          <w:szCs w:val="24"/>
        </w:rPr>
        <w:t xml:space="preserve"> (Commissioners)</w:t>
      </w:r>
      <w:r>
        <w:rPr>
          <w:rFonts w:ascii="Times New Roman" w:hAnsi="Times New Roman" w:cs="Times New Roman"/>
          <w:sz w:val="24"/>
          <w:szCs w:val="24"/>
        </w:rPr>
        <w:t xml:space="preserve"> identified that most natural resource issues faced by both counties are similar, if not identical and that the guidance and actions set forth in the Mineral County Resource Use Plan and Growth Policy also apply to most lands in Sanders County.  To facilitate effective participation in federal planning processes, the counties determined that working together would increase their success in providing meaningful input with local expertise and knowledge in creating, revising, implementing, and monitoring federal plans</w:t>
      </w:r>
      <w:r w:rsidR="00FF6D9A">
        <w:rPr>
          <w:rFonts w:ascii="Times New Roman" w:hAnsi="Times New Roman" w:cs="Times New Roman"/>
          <w:sz w:val="24"/>
          <w:szCs w:val="24"/>
        </w:rPr>
        <w:t xml:space="preserve"> and projects</w:t>
      </w:r>
      <w:r>
        <w:rPr>
          <w:rFonts w:ascii="Times New Roman" w:hAnsi="Times New Roman" w:cs="Times New Roman"/>
          <w:sz w:val="24"/>
          <w:szCs w:val="24"/>
        </w:rPr>
        <w:t>.</w:t>
      </w:r>
      <w:r w:rsidR="000E05CD">
        <w:rPr>
          <w:rFonts w:ascii="Times New Roman" w:hAnsi="Times New Roman" w:cs="Times New Roman"/>
          <w:sz w:val="24"/>
          <w:szCs w:val="24"/>
        </w:rPr>
        <w:t xml:space="preserve">  </w:t>
      </w:r>
      <w:r w:rsidR="00174CFA">
        <w:rPr>
          <w:rFonts w:ascii="Times New Roman" w:hAnsi="Times New Roman" w:cs="Times New Roman"/>
          <w:sz w:val="24"/>
          <w:szCs w:val="24"/>
        </w:rPr>
        <w:t xml:space="preserve">The Commissioners have entered into a Memorandum </w:t>
      </w:r>
      <w:r w:rsidR="00F8328C">
        <w:rPr>
          <w:rFonts w:ascii="Times New Roman" w:hAnsi="Times New Roman" w:cs="Times New Roman"/>
          <w:sz w:val="24"/>
          <w:szCs w:val="24"/>
        </w:rPr>
        <w:t>O</w:t>
      </w:r>
      <w:r w:rsidR="00174CFA">
        <w:rPr>
          <w:rFonts w:ascii="Times New Roman" w:hAnsi="Times New Roman" w:cs="Times New Roman"/>
          <w:sz w:val="24"/>
          <w:szCs w:val="24"/>
        </w:rPr>
        <w:t>f Understanding</w:t>
      </w:r>
      <w:r w:rsidR="00F8328C">
        <w:rPr>
          <w:rFonts w:ascii="Times New Roman" w:hAnsi="Times New Roman" w:cs="Times New Roman"/>
          <w:sz w:val="24"/>
          <w:szCs w:val="24"/>
        </w:rPr>
        <w:t xml:space="preserve"> (MOU)</w:t>
      </w:r>
      <w:r w:rsidR="00174CFA">
        <w:rPr>
          <w:rFonts w:ascii="Times New Roman" w:hAnsi="Times New Roman" w:cs="Times New Roman"/>
          <w:sz w:val="24"/>
          <w:szCs w:val="24"/>
        </w:rPr>
        <w:t xml:space="preserve"> and share the costs of a Natural Resource Advisor to represent both counties with these planning and project development issues.</w:t>
      </w:r>
    </w:p>
    <w:p w14:paraId="43A8470D" w14:textId="5AEE958C" w:rsidR="00D41F10" w:rsidRDefault="00BF7DAB" w:rsidP="00B71AB4">
      <w:pPr>
        <w:rPr>
          <w:rFonts w:ascii="Times New Roman" w:hAnsi="Times New Roman" w:cs="Times New Roman"/>
          <w:sz w:val="24"/>
          <w:szCs w:val="24"/>
        </w:rPr>
      </w:pPr>
      <w:r>
        <w:rPr>
          <w:rFonts w:ascii="Times New Roman" w:hAnsi="Times New Roman" w:cs="Times New Roman"/>
          <w:sz w:val="24"/>
          <w:szCs w:val="24"/>
        </w:rPr>
        <w:t>Combined, our counties participate in planning and project development on five National Forests in western Montana and Northern Idaho.</w:t>
      </w:r>
      <w:r w:rsidR="00F8328C">
        <w:rPr>
          <w:rFonts w:ascii="Times New Roman" w:hAnsi="Times New Roman" w:cs="Times New Roman"/>
          <w:sz w:val="24"/>
          <w:szCs w:val="24"/>
        </w:rPr>
        <w:t xml:space="preserve">  Both counties have signed MOU’s and have Cooperating Agency Status with the Lolo Plan Revision, the Bitterroot Grizzly Bear EIS, and the National Old Growth Amendment (NOGA).</w:t>
      </w:r>
      <w:r>
        <w:rPr>
          <w:rFonts w:ascii="Times New Roman" w:hAnsi="Times New Roman" w:cs="Times New Roman"/>
          <w:sz w:val="24"/>
          <w:szCs w:val="24"/>
        </w:rPr>
        <w:t xml:space="preserve">  With approximately 70 percent of Sanders County and 90 percent of Mineral County owned and managed by the U.S. Forest Service, our citizens, businesses, and counties are highly dependent on the active management of our National Forests for our health, safety, and </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“community stability”.  Our heritage, customs, and culture are based on the historic use and access to the natural resources provided by our National Forests.</w:t>
      </w:r>
    </w:p>
    <w:p w14:paraId="56C8F40A" w14:textId="438AA99C" w:rsidR="00174CFA" w:rsidRDefault="008F1EC2" w:rsidP="00B71AB4">
      <w:pPr>
        <w:rPr>
          <w:rFonts w:ascii="Times New Roman" w:hAnsi="Times New Roman" w:cs="Times New Roman"/>
          <w:sz w:val="24"/>
          <w:szCs w:val="24"/>
        </w:rPr>
      </w:pPr>
      <w:r>
        <w:rPr>
          <w:rFonts w:ascii="Times New Roman" w:hAnsi="Times New Roman" w:cs="Times New Roman"/>
          <w:sz w:val="24"/>
          <w:szCs w:val="24"/>
        </w:rPr>
        <w:lastRenderedPageBreak/>
        <w:t>We</w:t>
      </w:r>
      <w:r w:rsidR="00B016D4">
        <w:rPr>
          <w:rFonts w:ascii="Times New Roman" w:hAnsi="Times New Roman" w:cs="Times New Roman"/>
          <w:sz w:val="24"/>
          <w:szCs w:val="24"/>
        </w:rPr>
        <w:t xml:space="preserve"> </w:t>
      </w:r>
      <w:r w:rsidR="00174CFA">
        <w:rPr>
          <w:rFonts w:ascii="Times New Roman" w:hAnsi="Times New Roman" w:cs="Times New Roman"/>
          <w:sz w:val="24"/>
          <w:szCs w:val="24"/>
        </w:rPr>
        <w:t>support active management of our National Forests</w:t>
      </w:r>
      <w:r w:rsidR="002C0A76">
        <w:rPr>
          <w:rFonts w:ascii="Times New Roman" w:hAnsi="Times New Roman" w:cs="Times New Roman"/>
          <w:sz w:val="24"/>
          <w:szCs w:val="24"/>
        </w:rPr>
        <w:t xml:space="preserve"> that improves forest health,</w:t>
      </w:r>
      <w:r w:rsidR="00A102F8">
        <w:rPr>
          <w:rFonts w:ascii="Times New Roman" w:hAnsi="Times New Roman" w:cs="Times New Roman"/>
          <w:sz w:val="24"/>
          <w:szCs w:val="24"/>
        </w:rPr>
        <w:t xml:space="preserve"> reduces the risk of catastrophic wildfire, and improves public safety and wellbeing</w:t>
      </w:r>
      <w:r w:rsidR="00EB5E52">
        <w:rPr>
          <w:rFonts w:ascii="Times New Roman" w:hAnsi="Times New Roman" w:cs="Times New Roman"/>
          <w:sz w:val="24"/>
          <w:szCs w:val="24"/>
        </w:rPr>
        <w:t xml:space="preserve"> while support</w:t>
      </w:r>
      <w:r w:rsidR="00540824">
        <w:rPr>
          <w:rFonts w:ascii="Times New Roman" w:hAnsi="Times New Roman" w:cs="Times New Roman"/>
          <w:sz w:val="24"/>
          <w:szCs w:val="24"/>
        </w:rPr>
        <w:t>ing</w:t>
      </w:r>
      <w:r w:rsidR="00EB5E52">
        <w:rPr>
          <w:rFonts w:ascii="Times New Roman" w:hAnsi="Times New Roman" w:cs="Times New Roman"/>
          <w:sz w:val="24"/>
          <w:szCs w:val="24"/>
        </w:rPr>
        <w:t xml:space="preserve"> community stability</w:t>
      </w:r>
      <w:r w:rsidR="00540824">
        <w:rPr>
          <w:rFonts w:ascii="Times New Roman" w:hAnsi="Times New Roman" w:cs="Times New Roman"/>
          <w:sz w:val="24"/>
          <w:szCs w:val="24"/>
        </w:rPr>
        <w:t xml:space="preserve"> and providing opportunities for future economic growth</w:t>
      </w:r>
      <w:r w:rsidR="00A102F8">
        <w:rPr>
          <w:rFonts w:ascii="Times New Roman" w:hAnsi="Times New Roman" w:cs="Times New Roman"/>
          <w:sz w:val="24"/>
          <w:szCs w:val="24"/>
        </w:rPr>
        <w:t>.</w:t>
      </w:r>
      <w:r w:rsidR="00174CFA">
        <w:rPr>
          <w:rFonts w:ascii="Times New Roman" w:hAnsi="Times New Roman" w:cs="Times New Roman"/>
          <w:sz w:val="24"/>
          <w:szCs w:val="24"/>
        </w:rPr>
        <w:t xml:space="preserve"> </w:t>
      </w:r>
      <w:r w:rsidR="00494499">
        <w:rPr>
          <w:rFonts w:ascii="Times New Roman" w:hAnsi="Times New Roman" w:cs="Times New Roman"/>
          <w:sz w:val="24"/>
          <w:szCs w:val="24"/>
        </w:rPr>
        <w:t xml:space="preserve"> </w:t>
      </w:r>
      <w:r w:rsidR="00D805EC">
        <w:rPr>
          <w:rFonts w:ascii="Times New Roman" w:hAnsi="Times New Roman" w:cs="Times New Roman"/>
          <w:sz w:val="24"/>
          <w:szCs w:val="24"/>
        </w:rPr>
        <w:t xml:space="preserve">We offer the following comments and suggestions we believe </w:t>
      </w:r>
      <w:r w:rsidR="00386817">
        <w:rPr>
          <w:rFonts w:ascii="Times New Roman" w:hAnsi="Times New Roman" w:cs="Times New Roman"/>
          <w:sz w:val="24"/>
          <w:szCs w:val="24"/>
        </w:rPr>
        <w:t xml:space="preserve">improve how the project accomplishes the desired conditions </w:t>
      </w:r>
      <w:r w:rsidR="00024C8C">
        <w:rPr>
          <w:rFonts w:ascii="Times New Roman" w:hAnsi="Times New Roman" w:cs="Times New Roman"/>
          <w:sz w:val="24"/>
          <w:szCs w:val="24"/>
        </w:rPr>
        <w:t>identified</w:t>
      </w:r>
      <w:r w:rsidR="00386817">
        <w:rPr>
          <w:rFonts w:ascii="Times New Roman" w:hAnsi="Times New Roman" w:cs="Times New Roman"/>
          <w:sz w:val="24"/>
          <w:szCs w:val="24"/>
        </w:rPr>
        <w:t xml:space="preserve"> in the Purpose and Need and ultimately improve</w:t>
      </w:r>
      <w:r w:rsidR="00EB5E52">
        <w:rPr>
          <w:rFonts w:ascii="Times New Roman" w:hAnsi="Times New Roman" w:cs="Times New Roman"/>
          <w:sz w:val="24"/>
          <w:szCs w:val="24"/>
        </w:rPr>
        <w:t xml:space="preserve">s </w:t>
      </w:r>
      <w:r w:rsidR="00386817">
        <w:rPr>
          <w:rFonts w:ascii="Times New Roman" w:hAnsi="Times New Roman" w:cs="Times New Roman"/>
          <w:sz w:val="24"/>
          <w:szCs w:val="24"/>
        </w:rPr>
        <w:t>project outcomes.</w:t>
      </w:r>
    </w:p>
    <w:p w14:paraId="7E780262" w14:textId="20D7F7CB" w:rsidR="001E5FE6" w:rsidRPr="00A102F8" w:rsidRDefault="003B4FD1" w:rsidP="00A102F8">
      <w:pPr>
        <w:rPr>
          <w:rFonts w:ascii="Times New Roman" w:hAnsi="Times New Roman" w:cs="Times New Roman"/>
          <w:sz w:val="24"/>
          <w:szCs w:val="24"/>
        </w:rPr>
      </w:pPr>
      <w:r w:rsidRPr="00864C80">
        <w:rPr>
          <w:rFonts w:ascii="Times New Roman" w:hAnsi="Times New Roman" w:cs="Times New Roman"/>
          <w:b/>
          <w:bCs/>
          <w:sz w:val="28"/>
          <w:szCs w:val="28"/>
          <w:u w:val="single"/>
        </w:rPr>
        <w:t>Need for Proposal</w:t>
      </w:r>
      <w:r w:rsidR="00A102F8" w:rsidRPr="00776BEA">
        <w:rPr>
          <w:rFonts w:ascii="Times New Roman" w:hAnsi="Times New Roman" w:cs="Times New Roman"/>
          <w:b/>
          <w:bCs/>
          <w:sz w:val="24"/>
          <w:szCs w:val="24"/>
        </w:rPr>
        <w:t>:</w:t>
      </w:r>
      <w:r w:rsidR="00A963DD">
        <w:rPr>
          <w:rFonts w:ascii="Times New Roman" w:hAnsi="Times New Roman" w:cs="Times New Roman"/>
          <w:b/>
          <w:bCs/>
          <w:sz w:val="24"/>
          <w:szCs w:val="24"/>
        </w:rPr>
        <w:t xml:space="preserve"> </w:t>
      </w:r>
      <w:r w:rsidR="00A102F8">
        <w:rPr>
          <w:rFonts w:ascii="Times New Roman" w:hAnsi="Times New Roman" w:cs="Times New Roman"/>
          <w:sz w:val="24"/>
          <w:szCs w:val="24"/>
        </w:rPr>
        <w:t>We support the Purpose</w:t>
      </w:r>
      <w:r w:rsidR="00EB5E52">
        <w:rPr>
          <w:rFonts w:ascii="Times New Roman" w:hAnsi="Times New Roman" w:cs="Times New Roman"/>
          <w:sz w:val="24"/>
          <w:szCs w:val="24"/>
        </w:rPr>
        <w:t xml:space="preserve"> and Need</w:t>
      </w:r>
      <w:r w:rsidR="00A102F8">
        <w:rPr>
          <w:rFonts w:ascii="Times New Roman" w:hAnsi="Times New Roman" w:cs="Times New Roman"/>
          <w:sz w:val="24"/>
          <w:szCs w:val="24"/>
        </w:rPr>
        <w:t xml:space="preserve"> with the following suggested </w:t>
      </w:r>
      <w:r w:rsidR="0082610C">
        <w:rPr>
          <w:rFonts w:ascii="Times New Roman" w:hAnsi="Times New Roman" w:cs="Times New Roman"/>
          <w:sz w:val="24"/>
          <w:szCs w:val="24"/>
        </w:rPr>
        <w:t>change.</w:t>
      </w:r>
      <w:r w:rsidR="0082610C" w:rsidRPr="00A102F8">
        <w:rPr>
          <w:rFonts w:ascii="Times New Roman" w:hAnsi="Times New Roman" w:cs="Times New Roman"/>
          <w:sz w:val="24"/>
          <w:szCs w:val="24"/>
        </w:rPr>
        <w:t xml:space="preserve"> The</w:t>
      </w:r>
      <w:r w:rsidR="00386817" w:rsidRPr="00A102F8">
        <w:rPr>
          <w:rFonts w:ascii="Times New Roman" w:hAnsi="Times New Roman" w:cs="Times New Roman"/>
          <w:sz w:val="24"/>
          <w:szCs w:val="24"/>
        </w:rPr>
        <w:t xml:space="preserve"> 33,440 acre Tyler’s Kitchen Fuels Reduction and Forest Health Project (Project) </w:t>
      </w:r>
      <w:r w:rsidR="00BC2B53" w:rsidRPr="00A102F8">
        <w:rPr>
          <w:rFonts w:ascii="Times New Roman" w:hAnsi="Times New Roman" w:cs="Times New Roman"/>
          <w:sz w:val="24"/>
          <w:szCs w:val="24"/>
        </w:rPr>
        <w:t xml:space="preserve">borders </w:t>
      </w:r>
      <w:r w:rsidR="00F73D48" w:rsidRPr="00A102F8">
        <w:rPr>
          <w:rFonts w:ascii="Times New Roman" w:hAnsi="Times New Roman" w:cs="Times New Roman"/>
          <w:sz w:val="24"/>
          <w:szCs w:val="24"/>
        </w:rPr>
        <w:t xml:space="preserve">approximately 14 miles of </w:t>
      </w:r>
      <w:r w:rsidR="00BC2B53" w:rsidRPr="00A102F8">
        <w:rPr>
          <w:rFonts w:ascii="Times New Roman" w:hAnsi="Times New Roman" w:cs="Times New Roman"/>
          <w:sz w:val="24"/>
          <w:szCs w:val="24"/>
        </w:rPr>
        <w:t>the wildland Urban Interface (WUI) along the I</w:t>
      </w:r>
      <w:r w:rsidR="00CB0183" w:rsidRPr="00A102F8">
        <w:rPr>
          <w:rFonts w:ascii="Times New Roman" w:hAnsi="Times New Roman" w:cs="Times New Roman"/>
          <w:sz w:val="24"/>
          <w:szCs w:val="24"/>
        </w:rPr>
        <w:t>-</w:t>
      </w:r>
      <w:r w:rsidR="00BC2B53" w:rsidRPr="00A102F8">
        <w:rPr>
          <w:rFonts w:ascii="Times New Roman" w:hAnsi="Times New Roman" w:cs="Times New Roman"/>
          <w:sz w:val="24"/>
          <w:szCs w:val="24"/>
        </w:rPr>
        <w:t xml:space="preserve">90 corridor from Rock Creek to the forest boundary </w:t>
      </w:r>
      <w:r w:rsidR="00F73D48" w:rsidRPr="00A102F8">
        <w:rPr>
          <w:rFonts w:ascii="Times New Roman" w:hAnsi="Times New Roman" w:cs="Times New Roman"/>
          <w:sz w:val="24"/>
          <w:szCs w:val="24"/>
        </w:rPr>
        <w:t>near Harvey Creek and it borders approximately 8 miles of the Rock Creek WUI.</w:t>
      </w:r>
      <w:r w:rsidR="00024C8C" w:rsidRPr="00A102F8">
        <w:rPr>
          <w:rFonts w:ascii="Times New Roman" w:hAnsi="Times New Roman" w:cs="Times New Roman"/>
          <w:sz w:val="24"/>
          <w:szCs w:val="24"/>
        </w:rPr>
        <w:t xml:space="preserve">  </w:t>
      </w:r>
      <w:r w:rsidR="002F0238" w:rsidRPr="00A102F8">
        <w:rPr>
          <w:rFonts w:ascii="Times New Roman" w:hAnsi="Times New Roman" w:cs="Times New Roman"/>
          <w:sz w:val="24"/>
          <w:szCs w:val="24"/>
        </w:rPr>
        <w:t xml:space="preserve">The </w:t>
      </w:r>
      <w:r w:rsidR="006954C8" w:rsidRPr="006954C8">
        <w:rPr>
          <w:rFonts w:ascii="Times New Roman" w:hAnsi="Times New Roman" w:cs="Times New Roman"/>
          <w:b/>
          <w:bCs/>
          <w:sz w:val="24"/>
          <w:szCs w:val="24"/>
        </w:rPr>
        <w:t>Need for Proposal</w:t>
      </w:r>
      <w:r w:rsidR="004C7388">
        <w:rPr>
          <w:rFonts w:ascii="Times New Roman" w:hAnsi="Times New Roman" w:cs="Times New Roman"/>
          <w:b/>
          <w:bCs/>
          <w:sz w:val="24"/>
          <w:szCs w:val="24"/>
        </w:rPr>
        <w:t xml:space="preserve"> </w:t>
      </w:r>
      <w:r w:rsidR="002D31E1">
        <w:rPr>
          <w:rFonts w:ascii="Times New Roman" w:hAnsi="Times New Roman" w:cs="Times New Roman"/>
          <w:sz w:val="24"/>
          <w:szCs w:val="24"/>
        </w:rPr>
        <w:t>only</w:t>
      </w:r>
      <w:r w:rsidR="002F0238" w:rsidRPr="00A102F8">
        <w:rPr>
          <w:rFonts w:ascii="Times New Roman" w:hAnsi="Times New Roman" w:cs="Times New Roman"/>
          <w:sz w:val="24"/>
          <w:szCs w:val="24"/>
        </w:rPr>
        <w:t xml:space="preserve"> </w:t>
      </w:r>
      <w:r w:rsidR="00CB0183" w:rsidRPr="00A102F8">
        <w:rPr>
          <w:rFonts w:ascii="Times New Roman" w:hAnsi="Times New Roman" w:cs="Times New Roman"/>
          <w:sz w:val="24"/>
          <w:szCs w:val="24"/>
        </w:rPr>
        <w:t xml:space="preserve">briefly discusses </w:t>
      </w:r>
      <w:r w:rsidR="0064227D" w:rsidRPr="00A102F8">
        <w:rPr>
          <w:rFonts w:ascii="Times New Roman" w:hAnsi="Times New Roman" w:cs="Times New Roman"/>
          <w:sz w:val="24"/>
          <w:szCs w:val="24"/>
        </w:rPr>
        <w:t xml:space="preserve">the </w:t>
      </w:r>
      <w:r w:rsidR="00CB0183" w:rsidRPr="00A102F8">
        <w:rPr>
          <w:rFonts w:ascii="Times New Roman" w:hAnsi="Times New Roman" w:cs="Times New Roman"/>
          <w:sz w:val="24"/>
          <w:szCs w:val="24"/>
        </w:rPr>
        <w:t>presents of private residence along the I-90 corridor and Rock Creek drainage</w:t>
      </w:r>
      <w:r w:rsidR="006954C8">
        <w:rPr>
          <w:rFonts w:ascii="Times New Roman" w:hAnsi="Times New Roman" w:cs="Times New Roman"/>
          <w:sz w:val="24"/>
          <w:szCs w:val="24"/>
        </w:rPr>
        <w:t xml:space="preserve"> </w:t>
      </w:r>
    </w:p>
    <w:p w14:paraId="6EB1A1DB" w14:textId="5786D568" w:rsidR="00F837E4" w:rsidRDefault="0025432F" w:rsidP="00A102F8">
      <w:pPr>
        <w:rPr>
          <w:rFonts w:ascii="Times New Roman" w:hAnsi="Times New Roman" w:cs="Times New Roman"/>
          <w:sz w:val="24"/>
          <w:szCs w:val="24"/>
        </w:rPr>
      </w:pPr>
      <w:r w:rsidRPr="00E61173">
        <w:rPr>
          <w:rFonts w:ascii="Times New Roman" w:hAnsi="Times New Roman" w:cs="Times New Roman"/>
          <w:sz w:val="24"/>
          <w:szCs w:val="24"/>
        </w:rPr>
        <w:t>Following the catastrophic fire season of 2000, Congress directed the Secretary of Agriculture and the Secretary of the Interior to identify communities within the vicinity of Federal lands that are at high risk from wildfire</w:t>
      </w:r>
      <w:r w:rsidRPr="00820F71">
        <w:rPr>
          <w:rFonts w:ascii="Times New Roman" w:hAnsi="Times New Roman" w:cs="Times New Roman"/>
          <w:sz w:val="24"/>
          <w:szCs w:val="24"/>
        </w:rPr>
        <w:t xml:space="preserve"> and publish a list of these communities in the Federal Register.  </w:t>
      </w:r>
      <w:r w:rsidR="001E5FE6">
        <w:rPr>
          <w:rFonts w:ascii="Times New Roman" w:hAnsi="Times New Roman" w:cs="Times New Roman"/>
          <w:sz w:val="24"/>
          <w:szCs w:val="24"/>
        </w:rPr>
        <w:t xml:space="preserve">This action pulled State and Local Governments together to assist these agencies in the </w:t>
      </w:r>
      <w:r w:rsidR="003B0E6E">
        <w:rPr>
          <w:rFonts w:ascii="Times New Roman" w:hAnsi="Times New Roman" w:cs="Times New Roman"/>
          <w:sz w:val="24"/>
          <w:szCs w:val="24"/>
        </w:rPr>
        <w:t xml:space="preserve">process of </w:t>
      </w:r>
      <w:r w:rsidR="001E5FE6">
        <w:rPr>
          <w:rFonts w:ascii="Times New Roman" w:hAnsi="Times New Roman" w:cs="Times New Roman"/>
          <w:sz w:val="24"/>
          <w:szCs w:val="24"/>
        </w:rPr>
        <w:t>identi</w:t>
      </w:r>
      <w:r w:rsidR="003B0E6E">
        <w:rPr>
          <w:rFonts w:ascii="Times New Roman" w:hAnsi="Times New Roman" w:cs="Times New Roman"/>
          <w:sz w:val="24"/>
          <w:szCs w:val="24"/>
        </w:rPr>
        <w:t>fying</w:t>
      </w:r>
      <w:r w:rsidR="001E5FE6">
        <w:rPr>
          <w:rFonts w:ascii="Times New Roman" w:hAnsi="Times New Roman" w:cs="Times New Roman"/>
          <w:sz w:val="24"/>
          <w:szCs w:val="24"/>
        </w:rPr>
        <w:t xml:space="preserve"> </w:t>
      </w:r>
      <w:r w:rsidR="003B0E6E">
        <w:rPr>
          <w:rFonts w:ascii="Times New Roman" w:hAnsi="Times New Roman" w:cs="Times New Roman"/>
          <w:sz w:val="24"/>
          <w:szCs w:val="24"/>
        </w:rPr>
        <w:t xml:space="preserve">these communities and establishing WUI boundaries.  Since that time, the President and Congress have recognized the need to prioritize management within the WUI in </w:t>
      </w:r>
      <w:r w:rsidR="008F1EC2">
        <w:rPr>
          <w:rFonts w:ascii="Times New Roman" w:hAnsi="Times New Roman" w:cs="Times New Roman"/>
          <w:sz w:val="24"/>
          <w:szCs w:val="24"/>
        </w:rPr>
        <w:t>with</w:t>
      </w:r>
      <w:r w:rsidR="003B0E6E">
        <w:rPr>
          <w:rFonts w:ascii="Times New Roman" w:hAnsi="Times New Roman" w:cs="Times New Roman"/>
          <w:sz w:val="24"/>
          <w:szCs w:val="24"/>
        </w:rPr>
        <w:t xml:space="preserve"> the Wildfire Crisis Strategy and the identification of </w:t>
      </w:r>
      <w:r w:rsidR="008F1EC2">
        <w:rPr>
          <w:rFonts w:ascii="Times New Roman" w:hAnsi="Times New Roman" w:cs="Times New Roman"/>
          <w:sz w:val="24"/>
          <w:szCs w:val="24"/>
        </w:rPr>
        <w:t>P</w:t>
      </w:r>
      <w:r w:rsidR="003B0E6E">
        <w:rPr>
          <w:rFonts w:ascii="Times New Roman" w:hAnsi="Times New Roman" w:cs="Times New Roman"/>
          <w:sz w:val="24"/>
          <w:szCs w:val="24"/>
        </w:rPr>
        <w:t xml:space="preserve">riority </w:t>
      </w:r>
      <w:r w:rsidR="008F1EC2">
        <w:rPr>
          <w:rFonts w:ascii="Times New Roman" w:hAnsi="Times New Roman" w:cs="Times New Roman"/>
          <w:sz w:val="24"/>
          <w:szCs w:val="24"/>
        </w:rPr>
        <w:t>L</w:t>
      </w:r>
      <w:r w:rsidR="003B0E6E">
        <w:rPr>
          <w:rFonts w:ascii="Times New Roman" w:hAnsi="Times New Roman" w:cs="Times New Roman"/>
          <w:sz w:val="24"/>
          <w:szCs w:val="24"/>
        </w:rPr>
        <w:t>andscapes.</w:t>
      </w:r>
    </w:p>
    <w:p w14:paraId="428F164E" w14:textId="5C5E0C91" w:rsidR="00370F5D" w:rsidRDefault="00A963DD" w:rsidP="00A102F8">
      <w:pPr>
        <w:rPr>
          <w:rFonts w:ascii="Times New Roman" w:hAnsi="Times New Roman" w:cs="Times New Roman"/>
          <w:sz w:val="24"/>
          <w:szCs w:val="24"/>
        </w:rPr>
      </w:pPr>
      <w:r>
        <w:rPr>
          <w:rFonts w:ascii="Times New Roman" w:hAnsi="Times New Roman" w:cs="Times New Roman"/>
          <w:b/>
          <w:bCs/>
          <w:sz w:val="24"/>
          <w:szCs w:val="24"/>
        </w:rPr>
        <w:t>T</w:t>
      </w:r>
      <w:r w:rsidR="003B0E6E" w:rsidRPr="003B0E6E">
        <w:rPr>
          <w:rFonts w:ascii="Times New Roman" w:hAnsi="Times New Roman" w:cs="Times New Roman"/>
          <w:b/>
          <w:bCs/>
          <w:sz w:val="24"/>
          <w:szCs w:val="24"/>
        </w:rPr>
        <w:t>he WUI</w:t>
      </w:r>
      <w:r>
        <w:rPr>
          <w:rFonts w:ascii="Times New Roman" w:hAnsi="Times New Roman" w:cs="Times New Roman"/>
          <w:b/>
          <w:bCs/>
          <w:sz w:val="24"/>
          <w:szCs w:val="24"/>
        </w:rPr>
        <w:t xml:space="preserve"> should be identified as a separate item</w:t>
      </w:r>
      <w:r w:rsidR="003B0E6E" w:rsidRPr="003B0E6E">
        <w:rPr>
          <w:rFonts w:ascii="Times New Roman" w:hAnsi="Times New Roman" w:cs="Times New Roman"/>
          <w:b/>
          <w:bCs/>
          <w:sz w:val="24"/>
          <w:szCs w:val="24"/>
        </w:rPr>
        <w:t xml:space="preserve"> in the purpose and need</w:t>
      </w:r>
      <w:r w:rsidR="0064227D">
        <w:rPr>
          <w:rFonts w:ascii="Times New Roman" w:hAnsi="Times New Roman" w:cs="Times New Roman"/>
          <w:b/>
          <w:bCs/>
          <w:sz w:val="24"/>
          <w:szCs w:val="24"/>
        </w:rPr>
        <w:t xml:space="preserve"> with more detail on residence and structures as well as additional infrastructure such as the railroad and freeway.</w:t>
      </w:r>
      <w:r w:rsidR="003B0E6E" w:rsidRPr="003B0E6E">
        <w:rPr>
          <w:rFonts w:ascii="Times New Roman" w:hAnsi="Times New Roman" w:cs="Times New Roman"/>
          <w:b/>
          <w:bCs/>
          <w:sz w:val="24"/>
          <w:szCs w:val="24"/>
        </w:rPr>
        <w:t xml:space="preserve"> </w:t>
      </w:r>
      <w:r w:rsidR="0064227D">
        <w:rPr>
          <w:rFonts w:ascii="Times New Roman" w:hAnsi="Times New Roman" w:cs="Times New Roman"/>
          <w:b/>
          <w:bCs/>
          <w:sz w:val="24"/>
          <w:szCs w:val="24"/>
        </w:rPr>
        <w:t>T</w:t>
      </w:r>
      <w:r w:rsidR="00370F5D">
        <w:rPr>
          <w:rFonts w:ascii="Times New Roman" w:hAnsi="Times New Roman" w:cs="Times New Roman"/>
          <w:b/>
          <w:bCs/>
          <w:sz w:val="24"/>
          <w:szCs w:val="24"/>
        </w:rPr>
        <w:t>he Proposed Action</w:t>
      </w:r>
      <w:r w:rsidR="00F41127">
        <w:rPr>
          <w:rFonts w:ascii="Times New Roman" w:hAnsi="Times New Roman" w:cs="Times New Roman"/>
          <w:b/>
          <w:bCs/>
          <w:sz w:val="24"/>
          <w:szCs w:val="24"/>
        </w:rPr>
        <w:t xml:space="preserve"> should</w:t>
      </w:r>
      <w:r w:rsidR="0064227D">
        <w:rPr>
          <w:rFonts w:ascii="Times New Roman" w:hAnsi="Times New Roman" w:cs="Times New Roman"/>
          <w:b/>
          <w:bCs/>
          <w:sz w:val="24"/>
          <w:szCs w:val="24"/>
        </w:rPr>
        <w:t xml:space="preserve"> recognize the potential risks to life and property and</w:t>
      </w:r>
      <w:r w:rsidR="00F41127">
        <w:rPr>
          <w:rFonts w:ascii="Times New Roman" w:hAnsi="Times New Roman" w:cs="Times New Roman"/>
          <w:b/>
          <w:bCs/>
          <w:sz w:val="24"/>
          <w:szCs w:val="24"/>
        </w:rPr>
        <w:t xml:space="preserve"> clearly identify the need to cooperate and coordinate with local governments</w:t>
      </w:r>
      <w:r w:rsidR="0061422B">
        <w:rPr>
          <w:rFonts w:ascii="Times New Roman" w:hAnsi="Times New Roman" w:cs="Times New Roman"/>
          <w:b/>
          <w:bCs/>
          <w:sz w:val="24"/>
          <w:szCs w:val="24"/>
        </w:rPr>
        <w:t xml:space="preserve"> </w:t>
      </w:r>
      <w:r w:rsidR="006954C8">
        <w:rPr>
          <w:rFonts w:ascii="Times New Roman" w:hAnsi="Times New Roman" w:cs="Times New Roman"/>
          <w:b/>
          <w:bCs/>
          <w:sz w:val="24"/>
          <w:szCs w:val="24"/>
        </w:rPr>
        <w:t>that</w:t>
      </w:r>
      <w:r w:rsidR="0061422B">
        <w:rPr>
          <w:rFonts w:ascii="Times New Roman" w:hAnsi="Times New Roman" w:cs="Times New Roman"/>
          <w:b/>
          <w:bCs/>
          <w:sz w:val="24"/>
          <w:szCs w:val="24"/>
        </w:rPr>
        <w:t xml:space="preserve"> include</w:t>
      </w:r>
      <w:r w:rsidR="006954C8">
        <w:rPr>
          <w:rFonts w:ascii="Times New Roman" w:hAnsi="Times New Roman" w:cs="Times New Roman"/>
          <w:b/>
          <w:bCs/>
          <w:sz w:val="24"/>
          <w:szCs w:val="24"/>
        </w:rPr>
        <w:t>s</w:t>
      </w:r>
      <w:r w:rsidR="0061422B">
        <w:rPr>
          <w:rFonts w:ascii="Times New Roman" w:hAnsi="Times New Roman" w:cs="Times New Roman"/>
          <w:b/>
          <w:bCs/>
          <w:sz w:val="24"/>
          <w:szCs w:val="24"/>
        </w:rPr>
        <w:t xml:space="preserve"> local</w:t>
      </w:r>
      <w:r w:rsidR="00F41127">
        <w:rPr>
          <w:rFonts w:ascii="Times New Roman" w:hAnsi="Times New Roman" w:cs="Times New Roman"/>
          <w:b/>
          <w:bCs/>
          <w:sz w:val="24"/>
          <w:szCs w:val="24"/>
        </w:rPr>
        <w:t xml:space="preserve"> knowledge, expertise, and information to</w:t>
      </w:r>
      <w:r w:rsidR="0064227D">
        <w:rPr>
          <w:rFonts w:ascii="Times New Roman" w:hAnsi="Times New Roman" w:cs="Times New Roman"/>
          <w:b/>
          <w:bCs/>
          <w:sz w:val="24"/>
          <w:szCs w:val="24"/>
        </w:rPr>
        <w:t xml:space="preserve"> establish management</w:t>
      </w:r>
      <w:r w:rsidR="00F41127">
        <w:rPr>
          <w:rFonts w:ascii="Times New Roman" w:hAnsi="Times New Roman" w:cs="Times New Roman"/>
          <w:b/>
          <w:bCs/>
          <w:sz w:val="24"/>
          <w:szCs w:val="24"/>
        </w:rPr>
        <w:t xml:space="preserve"> and</w:t>
      </w:r>
      <w:r w:rsidR="0064227D">
        <w:rPr>
          <w:rFonts w:ascii="Times New Roman" w:hAnsi="Times New Roman" w:cs="Times New Roman"/>
          <w:b/>
          <w:bCs/>
          <w:sz w:val="24"/>
          <w:szCs w:val="24"/>
        </w:rPr>
        <w:t xml:space="preserve"> mitigation strategies to address these risks now and into the future</w:t>
      </w:r>
      <w:r w:rsidR="00370F5D">
        <w:rPr>
          <w:rFonts w:ascii="Times New Roman" w:hAnsi="Times New Roman" w:cs="Times New Roman"/>
          <w:b/>
          <w:bCs/>
          <w:sz w:val="24"/>
          <w:szCs w:val="24"/>
        </w:rPr>
        <w:t>.</w:t>
      </w:r>
      <w:r w:rsidR="006954C8">
        <w:rPr>
          <w:rFonts w:ascii="Times New Roman" w:hAnsi="Times New Roman" w:cs="Times New Roman"/>
          <w:b/>
          <w:bCs/>
          <w:sz w:val="24"/>
          <w:szCs w:val="24"/>
        </w:rPr>
        <w:t xml:space="preserve">  Both </w:t>
      </w:r>
      <w:r w:rsidR="00C92721">
        <w:rPr>
          <w:rFonts w:ascii="Times New Roman" w:hAnsi="Times New Roman" w:cs="Times New Roman"/>
          <w:b/>
          <w:bCs/>
          <w:sz w:val="24"/>
          <w:szCs w:val="24"/>
        </w:rPr>
        <w:t>G</w:t>
      </w:r>
      <w:r w:rsidR="00540824">
        <w:rPr>
          <w:rFonts w:ascii="Times New Roman" w:hAnsi="Times New Roman" w:cs="Times New Roman"/>
          <w:b/>
          <w:bCs/>
          <w:sz w:val="24"/>
          <w:szCs w:val="24"/>
        </w:rPr>
        <w:t>r</w:t>
      </w:r>
      <w:r w:rsidR="00C92721">
        <w:rPr>
          <w:rFonts w:ascii="Times New Roman" w:hAnsi="Times New Roman" w:cs="Times New Roman"/>
          <w:b/>
          <w:bCs/>
          <w:sz w:val="24"/>
          <w:szCs w:val="24"/>
        </w:rPr>
        <w:t>anite</w:t>
      </w:r>
      <w:r w:rsidR="006954C8">
        <w:rPr>
          <w:rFonts w:ascii="Times New Roman" w:hAnsi="Times New Roman" w:cs="Times New Roman"/>
          <w:b/>
          <w:bCs/>
          <w:sz w:val="24"/>
          <w:szCs w:val="24"/>
        </w:rPr>
        <w:t xml:space="preserve"> and </w:t>
      </w:r>
      <w:r w:rsidR="00540824">
        <w:rPr>
          <w:rFonts w:ascii="Times New Roman" w:hAnsi="Times New Roman" w:cs="Times New Roman"/>
          <w:b/>
          <w:bCs/>
          <w:sz w:val="24"/>
          <w:szCs w:val="24"/>
        </w:rPr>
        <w:t>Missoula Counties have existing Community Wildfire Protection Plans that identify WUI boundaries that should be included on the project map.</w:t>
      </w:r>
    </w:p>
    <w:p w14:paraId="32A67AD5" w14:textId="59721B02" w:rsidR="000D6642" w:rsidRDefault="00776BEA" w:rsidP="000D6642">
      <w:pPr>
        <w:rPr>
          <w:rFonts w:ascii="Times New Roman" w:hAnsi="Times New Roman" w:cs="Times New Roman"/>
          <w:b/>
          <w:bCs/>
          <w:sz w:val="24"/>
          <w:szCs w:val="24"/>
          <w:u w:val="single"/>
        </w:rPr>
      </w:pPr>
      <w:r w:rsidRPr="00F8328C">
        <w:rPr>
          <w:rFonts w:ascii="Times New Roman" w:hAnsi="Times New Roman" w:cs="Times New Roman"/>
          <w:b/>
          <w:bCs/>
          <w:sz w:val="24"/>
          <w:szCs w:val="24"/>
          <w:u w:val="single"/>
        </w:rPr>
        <w:t>BPA Cooperation/Collaboration</w:t>
      </w:r>
      <w:r w:rsidR="003043B7">
        <w:rPr>
          <w:rFonts w:ascii="Times New Roman" w:hAnsi="Times New Roman" w:cs="Times New Roman"/>
          <w:b/>
          <w:bCs/>
          <w:sz w:val="24"/>
          <w:szCs w:val="24"/>
        </w:rPr>
        <w:t>:</w:t>
      </w:r>
      <w:r w:rsidR="0082610C">
        <w:rPr>
          <w:rFonts w:ascii="Times New Roman" w:hAnsi="Times New Roman" w:cs="Times New Roman"/>
          <w:b/>
          <w:bCs/>
          <w:sz w:val="24"/>
          <w:szCs w:val="24"/>
        </w:rPr>
        <w:t xml:space="preserve"> </w:t>
      </w:r>
      <w:r>
        <w:rPr>
          <w:rFonts w:ascii="Times New Roman" w:hAnsi="Times New Roman" w:cs="Times New Roman"/>
          <w:sz w:val="24"/>
          <w:szCs w:val="24"/>
        </w:rPr>
        <w:t>While unplanned ignitions originating from the powerlines are certainly a legitimate concern, the Forest and BPA should also consider</w:t>
      </w:r>
      <w:r w:rsidR="00345A19">
        <w:rPr>
          <w:rFonts w:ascii="Times New Roman" w:hAnsi="Times New Roman" w:cs="Times New Roman"/>
          <w:sz w:val="24"/>
          <w:szCs w:val="24"/>
        </w:rPr>
        <w:t xml:space="preserve"> and discuss preemptive management strategies for fires that start outside the BPA corridor and threaten this critical infrastructure.  </w:t>
      </w:r>
      <w:r w:rsidR="009365CD">
        <w:rPr>
          <w:rFonts w:ascii="Times New Roman" w:hAnsi="Times New Roman" w:cs="Times New Roman"/>
          <w:sz w:val="24"/>
          <w:szCs w:val="24"/>
        </w:rPr>
        <w:t>For example, shaded fuel breaks along each side of the existing corridor could effectively reduce the risk of crown fires near the power lines.</w:t>
      </w:r>
      <w:r w:rsidR="00345A19">
        <w:rPr>
          <w:rFonts w:ascii="Times New Roman" w:hAnsi="Times New Roman" w:cs="Times New Roman"/>
          <w:sz w:val="24"/>
          <w:szCs w:val="24"/>
        </w:rPr>
        <w:t xml:space="preserve"> </w:t>
      </w:r>
    </w:p>
    <w:p w14:paraId="354AA5A2" w14:textId="76B0030E" w:rsidR="00864C80" w:rsidRDefault="00864C80" w:rsidP="00864C80">
      <w:pPr>
        <w:rPr>
          <w:rFonts w:ascii="Times New Roman" w:hAnsi="Times New Roman" w:cs="Times New Roman"/>
          <w:sz w:val="24"/>
          <w:szCs w:val="24"/>
        </w:rPr>
      </w:pPr>
      <w:r w:rsidRPr="00864C80">
        <w:rPr>
          <w:rFonts w:ascii="Times New Roman" w:hAnsi="Times New Roman" w:cs="Times New Roman"/>
          <w:b/>
          <w:bCs/>
          <w:sz w:val="24"/>
          <w:szCs w:val="24"/>
          <w:u w:val="single"/>
        </w:rPr>
        <w:t>Economic Structure and Community Stability</w:t>
      </w:r>
      <w:r w:rsidR="003043B7">
        <w:rPr>
          <w:rFonts w:ascii="Times New Roman" w:hAnsi="Times New Roman" w:cs="Times New Roman"/>
          <w:b/>
          <w:bCs/>
          <w:sz w:val="24"/>
          <w:szCs w:val="24"/>
        </w:rPr>
        <w:t>:</w:t>
      </w:r>
      <w:r w:rsidR="0082610C">
        <w:rPr>
          <w:rFonts w:ascii="Times New Roman" w:hAnsi="Times New Roman" w:cs="Times New Roman"/>
          <w:b/>
          <w:bCs/>
          <w:sz w:val="24"/>
          <w:szCs w:val="24"/>
        </w:rPr>
        <w:t xml:space="preserve"> </w:t>
      </w:r>
      <w:r>
        <w:rPr>
          <w:rFonts w:ascii="Times New Roman" w:hAnsi="Times New Roman" w:cs="Times New Roman"/>
          <w:sz w:val="24"/>
          <w:szCs w:val="24"/>
        </w:rPr>
        <w:t xml:space="preserve">The Forest products industry in western Montana and northern Idaho is struggling with the resent closures of lumber mills and the particle board plant.  While there are a number of issues that are contributing to these closures, the uncertainty of a consistent reliable log supply is a contributing factor.  Without the coexistence of these industries our ability to perform essential forest restoration work will become difficult and much more expensive, and the economic stability of our rural communities will continue to deteriorate.  There is an ongoing effort to return some stability to the industry but we need to continue to demonstrate certainty of a supply of raw materials to facilitate this </w:t>
      </w:r>
      <w:r>
        <w:rPr>
          <w:rFonts w:ascii="Times New Roman" w:hAnsi="Times New Roman" w:cs="Times New Roman"/>
          <w:sz w:val="24"/>
          <w:szCs w:val="24"/>
        </w:rPr>
        <w:lastRenderedPageBreak/>
        <w:t>effort.  The Tyler’s Kitchen Project is a critical part of this program and we appreciate the Forest efforts to develop the project.</w:t>
      </w:r>
    </w:p>
    <w:p w14:paraId="63A7F3FC" w14:textId="3D625593" w:rsidR="00864C80" w:rsidRDefault="00864C80" w:rsidP="00864C80">
      <w:pPr>
        <w:rPr>
          <w:rFonts w:ascii="Times New Roman" w:hAnsi="Times New Roman" w:cs="Times New Roman"/>
          <w:sz w:val="24"/>
          <w:szCs w:val="24"/>
        </w:rPr>
      </w:pPr>
      <w:r>
        <w:rPr>
          <w:rFonts w:ascii="Times New Roman" w:hAnsi="Times New Roman" w:cs="Times New Roman"/>
          <w:b/>
          <w:bCs/>
          <w:sz w:val="28"/>
          <w:szCs w:val="28"/>
          <w:u w:val="single"/>
        </w:rPr>
        <w:t xml:space="preserve">Proposed Action: </w:t>
      </w:r>
      <w:r>
        <w:rPr>
          <w:rFonts w:ascii="Times New Roman" w:hAnsi="Times New Roman" w:cs="Times New Roman"/>
          <w:sz w:val="24"/>
          <w:szCs w:val="24"/>
        </w:rPr>
        <w:t>We support the Proposed Action with the following suggestions we believe will improve how the project accomplishes the intent outlined in the Need for Proposal</w:t>
      </w:r>
      <w:r w:rsidR="0015579E">
        <w:rPr>
          <w:rFonts w:ascii="Times New Roman" w:hAnsi="Times New Roman" w:cs="Times New Roman"/>
          <w:sz w:val="24"/>
          <w:szCs w:val="24"/>
        </w:rPr>
        <w:t>, meets project objectives,</w:t>
      </w:r>
      <w:r>
        <w:rPr>
          <w:rFonts w:ascii="Times New Roman" w:hAnsi="Times New Roman" w:cs="Times New Roman"/>
          <w:sz w:val="24"/>
          <w:szCs w:val="24"/>
        </w:rPr>
        <w:t xml:space="preserve"> </w:t>
      </w:r>
      <w:r w:rsidR="006421BD">
        <w:rPr>
          <w:rFonts w:ascii="Times New Roman" w:hAnsi="Times New Roman" w:cs="Times New Roman"/>
          <w:sz w:val="24"/>
          <w:szCs w:val="24"/>
        </w:rPr>
        <w:t>and</w:t>
      </w:r>
      <w:r w:rsidR="0015579E">
        <w:rPr>
          <w:rFonts w:ascii="Times New Roman" w:hAnsi="Times New Roman" w:cs="Times New Roman"/>
          <w:sz w:val="24"/>
          <w:szCs w:val="24"/>
        </w:rPr>
        <w:t xml:space="preserve"> achieves desired future conditions</w:t>
      </w:r>
      <w:r w:rsidR="006421BD">
        <w:rPr>
          <w:rFonts w:ascii="Times New Roman" w:hAnsi="Times New Roman" w:cs="Times New Roman"/>
          <w:sz w:val="24"/>
          <w:szCs w:val="24"/>
        </w:rPr>
        <w:t>.</w:t>
      </w:r>
    </w:p>
    <w:p w14:paraId="01AA4265" w14:textId="76C69BFA" w:rsidR="009F223B" w:rsidRDefault="00A940C9" w:rsidP="00864C80">
      <w:pPr>
        <w:rPr>
          <w:rFonts w:ascii="Times New Roman" w:hAnsi="Times New Roman" w:cs="Times New Roman"/>
          <w:sz w:val="24"/>
          <w:szCs w:val="24"/>
        </w:rPr>
      </w:pPr>
      <w:r>
        <w:rPr>
          <w:rFonts w:ascii="Times New Roman" w:hAnsi="Times New Roman" w:cs="Times New Roman"/>
          <w:sz w:val="24"/>
          <w:szCs w:val="24"/>
        </w:rPr>
        <w:t>Burn units 501 and 510 among others have commercially viable timber volumes that would contribute to the project economics and improve how the project meets the purpose and need.  We urge the Forest to look closely at the burn units for additional opportunities to salvage commercial timber volume prior to burning activities.</w:t>
      </w:r>
    </w:p>
    <w:p w14:paraId="228F2EC8" w14:textId="56E44841" w:rsidR="000302F7" w:rsidRDefault="000302F7" w:rsidP="00864C80">
      <w:pPr>
        <w:rPr>
          <w:rFonts w:ascii="Times New Roman" w:hAnsi="Times New Roman" w:cs="Times New Roman"/>
          <w:sz w:val="24"/>
          <w:szCs w:val="24"/>
        </w:rPr>
      </w:pPr>
      <w:r>
        <w:rPr>
          <w:rFonts w:ascii="Times New Roman" w:hAnsi="Times New Roman" w:cs="Times New Roman"/>
          <w:sz w:val="24"/>
          <w:szCs w:val="24"/>
        </w:rPr>
        <w:t xml:space="preserve">Burn units 525, 526, and 527 are high risk units that could easily and quickly turn into stand replacing fires.  We urge the forest to consider a fuel break discussed below or avoid burning these units altogether.  We wonder if these areas might be better analyzed as old </w:t>
      </w:r>
      <w:proofErr w:type="gramStart"/>
      <w:r>
        <w:rPr>
          <w:rFonts w:ascii="Times New Roman" w:hAnsi="Times New Roman" w:cs="Times New Roman"/>
          <w:sz w:val="24"/>
          <w:szCs w:val="24"/>
        </w:rPr>
        <w:t>growth?</w:t>
      </w:r>
      <w:proofErr w:type="gramEnd"/>
    </w:p>
    <w:p w14:paraId="02C77635" w14:textId="562EE986" w:rsidR="00A940C9" w:rsidRDefault="00A940C9" w:rsidP="00864C80">
      <w:pPr>
        <w:rPr>
          <w:rFonts w:ascii="Times New Roman" w:hAnsi="Times New Roman" w:cs="Times New Roman"/>
          <w:sz w:val="24"/>
          <w:szCs w:val="24"/>
        </w:rPr>
      </w:pPr>
      <w:r>
        <w:rPr>
          <w:rFonts w:ascii="Times New Roman" w:hAnsi="Times New Roman" w:cs="Times New Roman"/>
          <w:sz w:val="24"/>
          <w:szCs w:val="24"/>
        </w:rPr>
        <w:t>We support the proposed shaded fuel breaks to alter potential fire behavior and improve firefighter safety and access.  We strongly encourage the forest to construct an additional shaded fuel break along the top of the above burn units</w:t>
      </w:r>
      <w:r w:rsidR="000302F7">
        <w:rPr>
          <w:rFonts w:ascii="Times New Roman" w:hAnsi="Times New Roman" w:cs="Times New Roman"/>
          <w:sz w:val="24"/>
          <w:szCs w:val="24"/>
        </w:rPr>
        <w:t xml:space="preserve"> 525,</w:t>
      </w:r>
      <w:r>
        <w:rPr>
          <w:rFonts w:ascii="Times New Roman" w:hAnsi="Times New Roman" w:cs="Times New Roman"/>
          <w:sz w:val="24"/>
          <w:szCs w:val="24"/>
        </w:rPr>
        <w:t xml:space="preserve"> </w:t>
      </w:r>
      <w:r w:rsidR="000302F7">
        <w:rPr>
          <w:rFonts w:ascii="Times New Roman" w:hAnsi="Times New Roman" w:cs="Times New Roman"/>
          <w:sz w:val="24"/>
          <w:szCs w:val="24"/>
        </w:rPr>
        <w:t>526, and 527 between the power line and Tyler point.</w:t>
      </w:r>
    </w:p>
    <w:p w14:paraId="5790BD8D" w14:textId="77777777" w:rsidR="002F003C" w:rsidRDefault="002D31E1" w:rsidP="002D31E1">
      <w:pPr>
        <w:rPr>
          <w:rFonts w:ascii="Times New Roman" w:hAnsi="Times New Roman" w:cs="Times New Roman"/>
          <w:sz w:val="24"/>
          <w:szCs w:val="24"/>
        </w:rPr>
      </w:pPr>
      <w:r>
        <w:rPr>
          <w:rFonts w:ascii="Times New Roman" w:hAnsi="Times New Roman" w:cs="Times New Roman"/>
          <w:sz w:val="24"/>
          <w:szCs w:val="24"/>
        </w:rPr>
        <w:t>We support the proposal to create forest openings greater than 40 acres to meet desired project objectives.</w:t>
      </w:r>
    </w:p>
    <w:p w14:paraId="5F3DB946" w14:textId="0584C78F" w:rsidR="002D31E1" w:rsidRDefault="002D31E1" w:rsidP="00864C80">
      <w:pPr>
        <w:rPr>
          <w:rFonts w:ascii="Times New Roman" w:hAnsi="Times New Roman" w:cs="Times New Roman"/>
          <w:sz w:val="24"/>
          <w:szCs w:val="24"/>
        </w:rPr>
      </w:pPr>
      <w:r>
        <w:rPr>
          <w:rFonts w:ascii="Times New Roman" w:hAnsi="Times New Roman" w:cs="Times New Roman"/>
          <w:sz w:val="24"/>
          <w:szCs w:val="24"/>
        </w:rPr>
        <w:t xml:space="preserve">An open road system is essential for the extraction of raw materials from our forests.  Motorized recreation, which also requires open roads is becoming more popular, substantially contributing to our local economies.  We support the road system proposed for this project.  As you analyze the transportation system for this project please pay particular attention </w:t>
      </w:r>
      <w:r w:rsidR="002F003C">
        <w:rPr>
          <w:rFonts w:ascii="Times New Roman" w:hAnsi="Times New Roman" w:cs="Times New Roman"/>
          <w:sz w:val="24"/>
          <w:szCs w:val="24"/>
        </w:rPr>
        <w:t>for</w:t>
      </w:r>
      <w:r>
        <w:rPr>
          <w:rFonts w:ascii="Times New Roman" w:hAnsi="Times New Roman" w:cs="Times New Roman"/>
          <w:sz w:val="24"/>
          <w:szCs w:val="24"/>
        </w:rPr>
        <w:t xml:space="preserve"> opportunities to create open loop roads to enhance the motorized recreational experience.</w:t>
      </w:r>
    </w:p>
    <w:p w14:paraId="738E2791" w14:textId="495AEB25" w:rsidR="00F837E4" w:rsidRDefault="0061422B" w:rsidP="00B71AB4">
      <w:pPr>
        <w:rPr>
          <w:rFonts w:ascii="Times New Roman" w:hAnsi="Times New Roman" w:cs="Times New Roman"/>
          <w:sz w:val="24"/>
          <w:szCs w:val="24"/>
        </w:rPr>
      </w:pPr>
      <w:r>
        <w:rPr>
          <w:rFonts w:ascii="Times New Roman" w:hAnsi="Times New Roman" w:cs="Times New Roman"/>
          <w:sz w:val="24"/>
          <w:szCs w:val="24"/>
        </w:rPr>
        <w:t>We support mechanical treatments in the Silver King IRA</w:t>
      </w:r>
      <w:r w:rsidR="002D31E1">
        <w:rPr>
          <w:rFonts w:ascii="Times New Roman" w:hAnsi="Times New Roman" w:cs="Times New Roman"/>
          <w:sz w:val="24"/>
          <w:szCs w:val="24"/>
        </w:rPr>
        <w:t xml:space="preserve"> and suggest additional commercial treatments in burn units 525, 526, and 527 rather than burning or prior to burning.  Commercial treatments may be possible within these units using tools and strategies similar to those used to manage the Lost Marble project on the Superior District.</w:t>
      </w:r>
    </w:p>
    <w:p w14:paraId="3A9159B7" w14:textId="2B546486" w:rsidR="002F003C" w:rsidRDefault="002F003C" w:rsidP="00B71AB4">
      <w:pPr>
        <w:rPr>
          <w:rFonts w:ascii="Times New Roman" w:hAnsi="Times New Roman" w:cs="Times New Roman"/>
          <w:sz w:val="24"/>
          <w:szCs w:val="24"/>
        </w:rPr>
      </w:pPr>
      <w:r>
        <w:rPr>
          <w:rFonts w:ascii="Times New Roman" w:hAnsi="Times New Roman" w:cs="Times New Roman"/>
          <w:sz w:val="24"/>
          <w:szCs w:val="24"/>
        </w:rPr>
        <w:t xml:space="preserve">We are disappointed to see the opportunity to include the acres in the </w:t>
      </w:r>
      <w:proofErr w:type="spellStart"/>
      <w:r>
        <w:rPr>
          <w:rFonts w:ascii="Times New Roman" w:hAnsi="Times New Roman" w:cs="Times New Roman"/>
          <w:sz w:val="24"/>
          <w:szCs w:val="24"/>
        </w:rPr>
        <w:t>Eightmile</w:t>
      </w:r>
      <w:proofErr w:type="spellEnd"/>
      <w:r>
        <w:rPr>
          <w:rFonts w:ascii="Times New Roman" w:hAnsi="Times New Roman" w:cs="Times New Roman"/>
          <w:sz w:val="24"/>
          <w:szCs w:val="24"/>
        </w:rPr>
        <w:t xml:space="preserve"> Creek drainage dropped from the project.  This area is part of the Lolo</w:t>
      </w:r>
      <w:r w:rsidR="003043B7">
        <w:rPr>
          <w:rFonts w:ascii="Times New Roman" w:hAnsi="Times New Roman" w:cs="Times New Roman"/>
          <w:sz w:val="24"/>
          <w:szCs w:val="24"/>
        </w:rPr>
        <w:t xml:space="preserve"> managed by the Beaverhead Deer Lodge Forest.  Unfortunately this area will probably not see any forest health treatments in the near future due access and project feasibility issues.</w:t>
      </w:r>
    </w:p>
    <w:p w14:paraId="44AD8617" w14:textId="2891469E" w:rsidR="003043B7" w:rsidRDefault="003043B7" w:rsidP="00B71AB4">
      <w:pPr>
        <w:rPr>
          <w:rFonts w:ascii="Times New Roman" w:hAnsi="Times New Roman" w:cs="Times New Roman"/>
          <w:sz w:val="24"/>
          <w:szCs w:val="24"/>
        </w:rPr>
      </w:pPr>
      <w:r>
        <w:rPr>
          <w:rFonts w:ascii="Times New Roman" w:hAnsi="Times New Roman" w:cs="Times New Roman"/>
          <w:sz w:val="24"/>
          <w:szCs w:val="24"/>
        </w:rPr>
        <w:t>With all the activity around discussions with old growth, we are surprised that the scoping document did not discuss the topic.  We strongly suggest you include this discussion in the draft decision.</w:t>
      </w:r>
    </w:p>
    <w:p w14:paraId="2CB46FA5" w14:textId="183B4973" w:rsidR="00B45AF4" w:rsidRDefault="003043B7" w:rsidP="00B71AB4">
      <w:pPr>
        <w:rPr>
          <w:rFonts w:ascii="Times New Roman" w:hAnsi="Times New Roman" w:cs="Times New Roman"/>
          <w:sz w:val="24"/>
          <w:szCs w:val="24"/>
        </w:rPr>
      </w:pPr>
      <w:r>
        <w:rPr>
          <w:rFonts w:ascii="Times New Roman" w:hAnsi="Times New Roman" w:cs="Times New Roman"/>
          <w:sz w:val="24"/>
          <w:szCs w:val="24"/>
        </w:rPr>
        <w:t>Respectfully submitted,</w:t>
      </w:r>
    </w:p>
    <w:p w14:paraId="55C7F768" w14:textId="553358F7" w:rsidR="003043B7" w:rsidRPr="003F3078" w:rsidRDefault="003043B7" w:rsidP="00B71AB4">
      <w:pPr>
        <w:rPr>
          <w:rFonts w:ascii="Times New Roman" w:hAnsi="Times New Roman" w:cs="Times New Roman"/>
          <w:sz w:val="24"/>
          <w:szCs w:val="24"/>
        </w:rPr>
      </w:pPr>
      <w:r>
        <w:rPr>
          <w:rFonts w:ascii="Times New Roman" w:hAnsi="Times New Roman" w:cs="Times New Roman"/>
          <w:sz w:val="24"/>
          <w:szCs w:val="24"/>
        </w:rPr>
        <w:t xml:space="preserve">Willy Peck, Natural Resource </w:t>
      </w:r>
      <w:r w:rsidR="0082610C">
        <w:rPr>
          <w:rFonts w:ascii="Times New Roman" w:hAnsi="Times New Roman" w:cs="Times New Roman"/>
          <w:sz w:val="24"/>
          <w:szCs w:val="24"/>
        </w:rPr>
        <w:t>Advisor, Mineral and Sanders Counties</w:t>
      </w:r>
    </w:p>
    <w:sectPr w:rsidR="003043B7" w:rsidRPr="003F307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18BCA5" w14:textId="77777777" w:rsidR="004D283D" w:rsidRDefault="004D283D" w:rsidP="00BF7DAB">
      <w:pPr>
        <w:spacing w:after="0" w:line="240" w:lineRule="auto"/>
      </w:pPr>
      <w:r>
        <w:separator/>
      </w:r>
    </w:p>
  </w:endnote>
  <w:endnote w:type="continuationSeparator" w:id="0">
    <w:p w14:paraId="7A7ED177" w14:textId="77777777" w:rsidR="004D283D" w:rsidRDefault="004D283D" w:rsidP="00BF7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04780" w14:textId="77777777" w:rsidR="00174CFA" w:rsidRDefault="00174C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75064" w14:textId="77777777" w:rsidR="00174CFA" w:rsidRDefault="00174C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6A522" w14:textId="77777777" w:rsidR="00174CFA" w:rsidRDefault="00174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0517C4" w14:textId="77777777" w:rsidR="004D283D" w:rsidRDefault="004D283D" w:rsidP="00BF7DAB">
      <w:pPr>
        <w:spacing w:after="0" w:line="240" w:lineRule="auto"/>
      </w:pPr>
      <w:r>
        <w:separator/>
      </w:r>
    </w:p>
  </w:footnote>
  <w:footnote w:type="continuationSeparator" w:id="0">
    <w:p w14:paraId="1F540D00" w14:textId="77777777" w:rsidR="004D283D" w:rsidRDefault="004D283D" w:rsidP="00BF7DAB">
      <w:pPr>
        <w:spacing w:after="0" w:line="240" w:lineRule="auto"/>
      </w:pPr>
      <w:r>
        <w:continuationSeparator/>
      </w:r>
    </w:p>
  </w:footnote>
  <w:footnote w:id="1">
    <w:p w14:paraId="7E8A8669" w14:textId="77777777" w:rsidR="00BF7DAB" w:rsidRDefault="00BF7DAB" w:rsidP="00BF7DAB">
      <w:pPr>
        <w:pStyle w:val="BodyText"/>
        <w:spacing w:before="35"/>
      </w:pPr>
      <w:r>
        <w:rPr>
          <w:rStyle w:val="FootnoteReference"/>
        </w:rPr>
        <w:footnoteRef/>
      </w:r>
      <w:r>
        <w:t xml:space="preserve"> 36 C.F.R. Section </w:t>
      </w:r>
      <w:r>
        <w:rPr>
          <w:spacing w:val="-2"/>
        </w:rPr>
        <w:t>221.3(a)(l)</w:t>
      </w:r>
    </w:p>
    <w:p w14:paraId="50913C2F" w14:textId="18C138C0" w:rsidR="00BF7DAB" w:rsidRPr="001F6A9D" w:rsidRDefault="00BF7DAB" w:rsidP="001F6A9D">
      <w:pPr>
        <w:pStyle w:val="BodyText"/>
        <w:spacing w:before="1" w:line="278" w:lineRule="auto"/>
        <w:ind w:left="720" w:right="1212"/>
        <w:rPr>
          <w:spacing w:val="-3"/>
        </w:rPr>
      </w:pPr>
      <w:r>
        <w:t>The Forest Service is obligated to consider and provide for “community stability</w:t>
      </w:r>
      <w:r>
        <w:rPr>
          <w:spacing w:val="-14"/>
        </w:rPr>
        <w:t xml:space="preserve"> </w:t>
      </w:r>
      <w:r>
        <w:t>in its decision-making</w:t>
      </w:r>
      <w:r>
        <w:rPr>
          <w:spacing w:val="-3"/>
        </w:rPr>
        <w:t xml:space="preserve"> </w:t>
      </w:r>
      <w:r>
        <w:t>processes.</w:t>
      </w:r>
      <w:r>
        <w:rPr>
          <w:spacing w:val="-3"/>
        </w:rPr>
        <w:t xml:space="preserve"> </w:t>
      </w:r>
      <w:r>
        <w:t>See</w:t>
      </w:r>
      <w:r>
        <w:rPr>
          <w:spacing w:val="-3"/>
        </w:rPr>
        <w:t xml:space="preserve"> </w:t>
      </w:r>
      <w:r>
        <w:t>also</w:t>
      </w:r>
      <w:r>
        <w:rPr>
          <w:spacing w:val="-3"/>
        </w:rPr>
        <w:t xml:space="preserve"> </w:t>
      </w:r>
      <w:r>
        <w:t>S.</w:t>
      </w:r>
      <w:r>
        <w:rPr>
          <w:spacing w:val="-3"/>
        </w:rPr>
        <w:t xml:space="preserve"> </w:t>
      </w:r>
      <w:r>
        <w:t>Rept.</w:t>
      </w:r>
      <w:r>
        <w:rPr>
          <w:spacing w:val="-3"/>
        </w:rPr>
        <w:t xml:space="preserve"> </w:t>
      </w:r>
      <w:r>
        <w:t>No.</w:t>
      </w:r>
      <w:r>
        <w:rPr>
          <w:spacing w:val="-3"/>
        </w:rPr>
        <w:t xml:space="preserve"> </w:t>
      </w:r>
      <w:r>
        <w:t>105.22;</w:t>
      </w:r>
      <w:r>
        <w:rPr>
          <w:spacing w:val="-3"/>
        </w:rPr>
        <w:t xml:space="preserve"> </w:t>
      </w:r>
      <w:r>
        <w:t>30</w:t>
      </w:r>
      <w:r>
        <w:rPr>
          <w:spacing w:val="-3"/>
        </w:rPr>
        <w:t xml:space="preserve"> </w:t>
      </w:r>
    </w:p>
    <w:p w14:paraId="0FC8C62C" w14:textId="38B9311E" w:rsidR="00BF7DAB" w:rsidRPr="001F6A9D" w:rsidRDefault="00BF7DAB" w:rsidP="001F6A9D">
      <w:pPr>
        <w:pStyle w:val="BodyText"/>
        <w:ind w:left="720"/>
        <w:rPr>
          <w:b/>
          <w:bCs/>
        </w:rPr>
      </w:pPr>
      <w:r w:rsidRPr="001F6A9D">
        <w:rPr>
          <w:b/>
          <w:bCs/>
        </w:rPr>
        <w:t>“Community Stability” is defined as a combination of local customs, culture, and economic preservation.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6454C" w14:textId="77777777" w:rsidR="00174CFA" w:rsidRDefault="00174C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B993F" w14:textId="2C2FE482" w:rsidR="00174CFA" w:rsidRDefault="00174C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419D3" w14:textId="77777777" w:rsidR="00174CFA" w:rsidRDefault="00174C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6F1276"/>
    <w:multiLevelType w:val="hybridMultilevel"/>
    <w:tmpl w:val="DC52F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85E574B"/>
    <w:multiLevelType w:val="hybridMultilevel"/>
    <w:tmpl w:val="41E09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3262951">
    <w:abstractNumId w:val="1"/>
  </w:num>
  <w:num w:numId="2" w16cid:durableId="805009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AB4"/>
    <w:rsid w:val="000023D1"/>
    <w:rsid w:val="00024C8C"/>
    <w:rsid w:val="000302F7"/>
    <w:rsid w:val="00032541"/>
    <w:rsid w:val="0006545C"/>
    <w:rsid w:val="000701C7"/>
    <w:rsid w:val="0007356F"/>
    <w:rsid w:val="00081BDF"/>
    <w:rsid w:val="00096553"/>
    <w:rsid w:val="000A6900"/>
    <w:rsid w:val="000D5002"/>
    <w:rsid w:val="000D6642"/>
    <w:rsid w:val="000E05CD"/>
    <w:rsid w:val="0011401B"/>
    <w:rsid w:val="0015579E"/>
    <w:rsid w:val="00171D2E"/>
    <w:rsid w:val="00174CFA"/>
    <w:rsid w:val="00177017"/>
    <w:rsid w:val="001C3AE2"/>
    <w:rsid w:val="001E5FE6"/>
    <w:rsid w:val="001E747F"/>
    <w:rsid w:val="001F6A9D"/>
    <w:rsid w:val="00204A41"/>
    <w:rsid w:val="00205015"/>
    <w:rsid w:val="00206EFA"/>
    <w:rsid w:val="0025432F"/>
    <w:rsid w:val="00284BA2"/>
    <w:rsid w:val="00286BEE"/>
    <w:rsid w:val="00293DB2"/>
    <w:rsid w:val="002C0A76"/>
    <w:rsid w:val="002D31E1"/>
    <w:rsid w:val="002F003C"/>
    <w:rsid w:val="002F0238"/>
    <w:rsid w:val="003043B7"/>
    <w:rsid w:val="00334C42"/>
    <w:rsid w:val="0034470C"/>
    <w:rsid w:val="00345A19"/>
    <w:rsid w:val="00367E69"/>
    <w:rsid w:val="00370F5D"/>
    <w:rsid w:val="003729C7"/>
    <w:rsid w:val="00386817"/>
    <w:rsid w:val="00390F02"/>
    <w:rsid w:val="003B0E6E"/>
    <w:rsid w:val="003B1276"/>
    <w:rsid w:val="003B4FD1"/>
    <w:rsid w:val="003B7788"/>
    <w:rsid w:val="003F3078"/>
    <w:rsid w:val="00434C50"/>
    <w:rsid w:val="0043655B"/>
    <w:rsid w:val="00437BCF"/>
    <w:rsid w:val="004726A6"/>
    <w:rsid w:val="00494499"/>
    <w:rsid w:val="004A0C4F"/>
    <w:rsid w:val="004C7388"/>
    <w:rsid w:val="004D19E6"/>
    <w:rsid w:val="004D283D"/>
    <w:rsid w:val="00540824"/>
    <w:rsid w:val="00540CC8"/>
    <w:rsid w:val="00542506"/>
    <w:rsid w:val="00547F81"/>
    <w:rsid w:val="00554FEB"/>
    <w:rsid w:val="005877A7"/>
    <w:rsid w:val="005D358B"/>
    <w:rsid w:val="0061422B"/>
    <w:rsid w:val="006421BD"/>
    <w:rsid w:val="0064227D"/>
    <w:rsid w:val="006422E2"/>
    <w:rsid w:val="00680628"/>
    <w:rsid w:val="006954C8"/>
    <w:rsid w:val="0069796B"/>
    <w:rsid w:val="0070047B"/>
    <w:rsid w:val="007006E4"/>
    <w:rsid w:val="00717228"/>
    <w:rsid w:val="00717F1E"/>
    <w:rsid w:val="00726F6E"/>
    <w:rsid w:val="0072752D"/>
    <w:rsid w:val="007420BE"/>
    <w:rsid w:val="007478C1"/>
    <w:rsid w:val="00754867"/>
    <w:rsid w:val="00757EEB"/>
    <w:rsid w:val="00770D96"/>
    <w:rsid w:val="00774627"/>
    <w:rsid w:val="00776BEA"/>
    <w:rsid w:val="007A2EAE"/>
    <w:rsid w:val="007A53A1"/>
    <w:rsid w:val="007E2AAB"/>
    <w:rsid w:val="007F6039"/>
    <w:rsid w:val="00801451"/>
    <w:rsid w:val="008020DF"/>
    <w:rsid w:val="00802D96"/>
    <w:rsid w:val="0082610C"/>
    <w:rsid w:val="00840EA6"/>
    <w:rsid w:val="008442A6"/>
    <w:rsid w:val="00864C80"/>
    <w:rsid w:val="00881FBA"/>
    <w:rsid w:val="008A6F81"/>
    <w:rsid w:val="008F1EC2"/>
    <w:rsid w:val="009365CD"/>
    <w:rsid w:val="009571F3"/>
    <w:rsid w:val="00967BDA"/>
    <w:rsid w:val="009C5B5A"/>
    <w:rsid w:val="009D35C0"/>
    <w:rsid w:val="009F223B"/>
    <w:rsid w:val="00A102F8"/>
    <w:rsid w:val="00A14722"/>
    <w:rsid w:val="00A70C3F"/>
    <w:rsid w:val="00A940C9"/>
    <w:rsid w:val="00A963DD"/>
    <w:rsid w:val="00B016D4"/>
    <w:rsid w:val="00B45AF4"/>
    <w:rsid w:val="00B62388"/>
    <w:rsid w:val="00B71AB4"/>
    <w:rsid w:val="00B82132"/>
    <w:rsid w:val="00BB4986"/>
    <w:rsid w:val="00BC2B53"/>
    <w:rsid w:val="00BD6E72"/>
    <w:rsid w:val="00BF7DAB"/>
    <w:rsid w:val="00C019CB"/>
    <w:rsid w:val="00C06446"/>
    <w:rsid w:val="00C12E1B"/>
    <w:rsid w:val="00C21D30"/>
    <w:rsid w:val="00C35590"/>
    <w:rsid w:val="00C3672E"/>
    <w:rsid w:val="00C745D3"/>
    <w:rsid w:val="00C92721"/>
    <w:rsid w:val="00CB0183"/>
    <w:rsid w:val="00D06704"/>
    <w:rsid w:val="00D1751F"/>
    <w:rsid w:val="00D277AD"/>
    <w:rsid w:val="00D41F10"/>
    <w:rsid w:val="00D517FC"/>
    <w:rsid w:val="00D608B7"/>
    <w:rsid w:val="00D805EC"/>
    <w:rsid w:val="00D9667A"/>
    <w:rsid w:val="00E0309E"/>
    <w:rsid w:val="00E076EC"/>
    <w:rsid w:val="00E34509"/>
    <w:rsid w:val="00EA0132"/>
    <w:rsid w:val="00EB5E52"/>
    <w:rsid w:val="00EE69CA"/>
    <w:rsid w:val="00EF4DCF"/>
    <w:rsid w:val="00F12DE9"/>
    <w:rsid w:val="00F41127"/>
    <w:rsid w:val="00F60A17"/>
    <w:rsid w:val="00F73D48"/>
    <w:rsid w:val="00F76881"/>
    <w:rsid w:val="00F81B98"/>
    <w:rsid w:val="00F8328C"/>
    <w:rsid w:val="00F837E4"/>
    <w:rsid w:val="00FF5A75"/>
    <w:rsid w:val="00FF6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70FB6"/>
  <w15:chartTrackingRefBased/>
  <w15:docId w15:val="{417353BF-9A13-4738-A307-6B5FEA865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1A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71A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71A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1A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1A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1A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1A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1A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1A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A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71A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71A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1A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1A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1A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A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A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AB4"/>
    <w:rPr>
      <w:rFonts w:eastAsiaTheme="majorEastAsia" w:cstheme="majorBidi"/>
      <w:color w:val="272727" w:themeColor="text1" w:themeTint="D8"/>
    </w:rPr>
  </w:style>
  <w:style w:type="paragraph" w:styleId="Title">
    <w:name w:val="Title"/>
    <w:basedOn w:val="Normal"/>
    <w:next w:val="Normal"/>
    <w:link w:val="TitleChar"/>
    <w:uiPriority w:val="10"/>
    <w:qFormat/>
    <w:rsid w:val="00B71A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A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A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1A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AB4"/>
    <w:pPr>
      <w:spacing w:before="160"/>
      <w:jc w:val="center"/>
    </w:pPr>
    <w:rPr>
      <w:i/>
      <w:iCs/>
      <w:color w:val="404040" w:themeColor="text1" w:themeTint="BF"/>
    </w:rPr>
  </w:style>
  <w:style w:type="character" w:customStyle="1" w:styleId="QuoteChar">
    <w:name w:val="Quote Char"/>
    <w:basedOn w:val="DefaultParagraphFont"/>
    <w:link w:val="Quote"/>
    <w:uiPriority w:val="29"/>
    <w:rsid w:val="00B71AB4"/>
    <w:rPr>
      <w:i/>
      <w:iCs/>
      <w:color w:val="404040" w:themeColor="text1" w:themeTint="BF"/>
    </w:rPr>
  </w:style>
  <w:style w:type="paragraph" w:styleId="ListParagraph">
    <w:name w:val="List Paragraph"/>
    <w:basedOn w:val="Normal"/>
    <w:uiPriority w:val="34"/>
    <w:qFormat/>
    <w:rsid w:val="00B71AB4"/>
    <w:pPr>
      <w:ind w:left="720"/>
      <w:contextualSpacing/>
    </w:pPr>
  </w:style>
  <w:style w:type="character" w:styleId="IntenseEmphasis">
    <w:name w:val="Intense Emphasis"/>
    <w:basedOn w:val="DefaultParagraphFont"/>
    <w:uiPriority w:val="21"/>
    <w:qFormat/>
    <w:rsid w:val="00B71AB4"/>
    <w:rPr>
      <w:i/>
      <w:iCs/>
      <w:color w:val="0F4761" w:themeColor="accent1" w:themeShade="BF"/>
    </w:rPr>
  </w:style>
  <w:style w:type="paragraph" w:styleId="IntenseQuote">
    <w:name w:val="Intense Quote"/>
    <w:basedOn w:val="Normal"/>
    <w:next w:val="Normal"/>
    <w:link w:val="IntenseQuoteChar"/>
    <w:uiPriority w:val="30"/>
    <w:qFormat/>
    <w:rsid w:val="00B71A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1AB4"/>
    <w:rPr>
      <w:i/>
      <w:iCs/>
      <w:color w:val="0F4761" w:themeColor="accent1" w:themeShade="BF"/>
    </w:rPr>
  </w:style>
  <w:style w:type="character" w:styleId="IntenseReference">
    <w:name w:val="Intense Reference"/>
    <w:basedOn w:val="DefaultParagraphFont"/>
    <w:uiPriority w:val="32"/>
    <w:qFormat/>
    <w:rsid w:val="00B71AB4"/>
    <w:rPr>
      <w:b/>
      <w:bCs/>
      <w:smallCaps/>
      <w:color w:val="0F4761" w:themeColor="accent1" w:themeShade="BF"/>
      <w:spacing w:val="5"/>
    </w:rPr>
  </w:style>
  <w:style w:type="character" w:styleId="Hyperlink">
    <w:name w:val="Hyperlink"/>
    <w:basedOn w:val="DefaultParagraphFont"/>
    <w:uiPriority w:val="99"/>
    <w:unhideWhenUsed/>
    <w:rsid w:val="00D41F10"/>
    <w:rPr>
      <w:color w:val="467886" w:themeColor="hyperlink"/>
      <w:u w:val="single"/>
    </w:rPr>
  </w:style>
  <w:style w:type="character" w:styleId="UnresolvedMention">
    <w:name w:val="Unresolved Mention"/>
    <w:basedOn w:val="DefaultParagraphFont"/>
    <w:uiPriority w:val="99"/>
    <w:semiHidden/>
    <w:unhideWhenUsed/>
    <w:rsid w:val="00D41F10"/>
    <w:rPr>
      <w:color w:val="605E5C"/>
      <w:shd w:val="clear" w:color="auto" w:fill="E1DFDD"/>
    </w:rPr>
  </w:style>
  <w:style w:type="paragraph" w:styleId="FootnoteText">
    <w:name w:val="footnote text"/>
    <w:basedOn w:val="Normal"/>
    <w:link w:val="FootnoteTextChar"/>
    <w:uiPriority w:val="99"/>
    <w:semiHidden/>
    <w:unhideWhenUsed/>
    <w:rsid w:val="00BF7D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7DAB"/>
    <w:rPr>
      <w:sz w:val="20"/>
      <w:szCs w:val="20"/>
    </w:rPr>
  </w:style>
  <w:style w:type="character" w:styleId="FootnoteReference">
    <w:name w:val="footnote reference"/>
    <w:basedOn w:val="DefaultParagraphFont"/>
    <w:uiPriority w:val="99"/>
    <w:semiHidden/>
    <w:unhideWhenUsed/>
    <w:rsid w:val="00BF7DAB"/>
    <w:rPr>
      <w:vertAlign w:val="superscript"/>
    </w:rPr>
  </w:style>
  <w:style w:type="paragraph" w:styleId="BodyText">
    <w:name w:val="Body Text"/>
    <w:basedOn w:val="Normal"/>
    <w:link w:val="BodyTextChar"/>
    <w:uiPriority w:val="1"/>
    <w:qFormat/>
    <w:rsid w:val="00BF7DAB"/>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BF7DAB"/>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174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CFA"/>
  </w:style>
  <w:style w:type="paragraph" w:styleId="Footer">
    <w:name w:val="footer"/>
    <w:basedOn w:val="Normal"/>
    <w:link w:val="FooterChar"/>
    <w:uiPriority w:val="99"/>
    <w:unhideWhenUsed/>
    <w:rsid w:val="00174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ommissioners@co.mineral.mt.u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fs.usda.gov/project/lolo/?project=66344" TargetMode="External"/><Relationship Id="rId4" Type="http://schemas.openxmlformats.org/officeDocument/2006/relationships/settings" Target="settings.xml"/><Relationship Id="rId9" Type="http://schemas.openxmlformats.org/officeDocument/2006/relationships/hyperlink" Target="mailto:commissioners@co.sanders.mt.u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A600C-6C3A-4027-9845-F241C3375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2545</TotalTime>
  <Pages>3</Pages>
  <Words>1291</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Willy Peck</dc:creator>
  <cp:keywords/>
  <dc:description/>
  <cp:lastModifiedBy>Willy Peck</cp:lastModifiedBy>
  <cp:revision>20</cp:revision>
  <dcterms:created xsi:type="dcterms:W3CDTF">2024-07-10T11:53:00Z</dcterms:created>
  <dcterms:modified xsi:type="dcterms:W3CDTF">2024-07-31T17:37:00Z</dcterms:modified>
</cp:coreProperties>
</file>