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41096" w14:textId="77777777" w:rsidR="00510B91" w:rsidRDefault="00510B91">
      <w:bookmarkStart w:id="0" w:name="_GoBack"/>
      <w:bookmarkEnd w:id="0"/>
    </w:p>
    <w:p w14:paraId="754CDCBD" w14:textId="4570FDC4" w:rsidR="008D7D07" w:rsidRDefault="00510B91">
      <w:r>
        <w:t xml:space="preserve">Information clipped from: R. Ghormley 2011. Lynx Habitat Model and Mapping Criteria. San Luis Valley Public Lands Center: Rio Grande National Forest and San Luis Valley BLM. October 7, 2011. </w:t>
      </w:r>
    </w:p>
    <w:p w14:paraId="09C3FA3B" w14:textId="77777777" w:rsidR="00510B91" w:rsidRDefault="00510B91"/>
    <w:p w14:paraId="3E9A6D9B" w14:textId="77777777" w:rsidR="00510B91" w:rsidRDefault="00510B91"/>
    <w:p w14:paraId="7B3BD59A" w14:textId="77777777" w:rsidR="00510B91" w:rsidRPr="004F0D76" w:rsidRDefault="00510B91" w:rsidP="00510B91">
      <w:pPr>
        <w:numPr>
          <w:ilvl w:val="1"/>
          <w:numId w:val="1"/>
        </w:numPr>
      </w:pPr>
      <w:r>
        <w:rPr>
          <w:b/>
        </w:rPr>
        <w:t>Lynx Linkage Areas (LLAs)</w:t>
      </w:r>
    </w:p>
    <w:p w14:paraId="417E6DA8" w14:textId="77777777" w:rsidR="00510B91" w:rsidRPr="004F0D76" w:rsidRDefault="00510B91" w:rsidP="00510B91"/>
    <w:p w14:paraId="2A41917C" w14:textId="77777777" w:rsidR="00510B91" w:rsidRDefault="00510B91" w:rsidP="00510B91">
      <w:r>
        <w:t>Linkage Areas are intended to provide landscape connectivity between blocks of lynx habitat. F</w:t>
      </w:r>
      <w:r w:rsidRPr="004F0D76">
        <w:t xml:space="preserve">our separate </w:t>
      </w:r>
      <w:r>
        <w:t>Lynx Linkage A</w:t>
      </w:r>
      <w:r w:rsidRPr="004F0D76">
        <w:t xml:space="preserve">reas </w:t>
      </w:r>
      <w:r>
        <w:t xml:space="preserve">(LLAs) that contribute to habitat connectivity for lynx occur </w:t>
      </w:r>
      <w:r w:rsidRPr="004F0D76">
        <w:t xml:space="preserve">on </w:t>
      </w:r>
      <w:r>
        <w:t xml:space="preserve">or partially on </w:t>
      </w:r>
      <w:r w:rsidRPr="004F0D76">
        <w:t>the</w:t>
      </w:r>
      <w:r>
        <w:t xml:space="preserve"> Rio Grande National Forest.  The </w:t>
      </w:r>
      <w:r w:rsidRPr="0023592C">
        <w:t xml:space="preserve">mapping effort </w:t>
      </w:r>
      <w:r>
        <w:t xml:space="preserve">for these linkage areas and others in the Southern Rockies was initiated in January </w:t>
      </w:r>
      <w:r w:rsidRPr="0023592C">
        <w:t>2002, by an interagency team, and further</w:t>
      </w:r>
      <w:r>
        <w:t xml:space="preserve"> refined at the local level through </w:t>
      </w:r>
      <w:r w:rsidRPr="0023592C">
        <w:t>consideration</w:t>
      </w:r>
      <w:r>
        <w:t>s</w:t>
      </w:r>
      <w:r w:rsidRPr="0023592C">
        <w:t xml:space="preserve"> of local information and conditions.</w:t>
      </w:r>
      <w:r>
        <w:t xml:space="preserve">  Appendix D of the EIS for the Southern Rockies Lynx Amendment (2007) provides further definition of linkage areas including brief descriptions of the four occurring on or shared by the Rio Grande National Forest.  These include:</w:t>
      </w:r>
    </w:p>
    <w:p w14:paraId="30771884" w14:textId="77777777" w:rsidR="00510B91" w:rsidRDefault="00510B91" w:rsidP="00510B91"/>
    <w:p w14:paraId="63F44AF4" w14:textId="77777777" w:rsidR="00510B91" w:rsidRDefault="00510B91" w:rsidP="00510B91">
      <w:r w:rsidRPr="006D025D">
        <w:rPr>
          <w:b/>
        </w:rPr>
        <w:t>1.</w:t>
      </w:r>
      <w:r>
        <w:t xml:space="preserve">  </w:t>
      </w:r>
      <w:proofErr w:type="spellStart"/>
      <w:r w:rsidRPr="006D025D">
        <w:rPr>
          <w:b/>
          <w:bCs/>
        </w:rPr>
        <w:t>Poncha</w:t>
      </w:r>
      <w:proofErr w:type="spellEnd"/>
      <w:r w:rsidRPr="006D025D">
        <w:rPr>
          <w:b/>
          <w:bCs/>
        </w:rPr>
        <w:t xml:space="preserve"> Pass</w:t>
      </w:r>
      <w:r w:rsidRPr="006D025D">
        <w:rPr>
          <w:b/>
        </w:rPr>
        <w:t>:</w:t>
      </w:r>
      <w:r w:rsidRPr="00D3085E">
        <w:t xml:space="preserve"> This linkage area provides for movement between the San </w:t>
      </w:r>
      <w:proofErr w:type="spellStart"/>
      <w:r w:rsidRPr="00D3085E">
        <w:t>Juans</w:t>
      </w:r>
      <w:proofErr w:type="spellEnd"/>
      <w:r w:rsidRPr="00D3085E">
        <w:t xml:space="preserve"> to the</w:t>
      </w:r>
      <w:r>
        <w:t xml:space="preserve"> </w:t>
      </w:r>
      <w:proofErr w:type="spellStart"/>
      <w:r w:rsidRPr="00D3085E">
        <w:t>Sawatch</w:t>
      </w:r>
      <w:proofErr w:type="spellEnd"/>
      <w:r w:rsidRPr="00D3085E">
        <w:t xml:space="preserve"> and Sangre de Cristo Ranges. </w:t>
      </w:r>
      <w:r>
        <w:t xml:space="preserve"> </w:t>
      </w:r>
      <w:r w:rsidRPr="00D3085E">
        <w:t>It connects central Colorado to southern</w:t>
      </w:r>
      <w:r>
        <w:t xml:space="preserve"> </w:t>
      </w:r>
      <w:r w:rsidRPr="00D3085E">
        <w:t xml:space="preserve">Colorado and is </w:t>
      </w:r>
      <w:r>
        <w:t xml:space="preserve">a </w:t>
      </w:r>
      <w:r w:rsidRPr="00D3085E">
        <w:t xml:space="preserve">very important connection. </w:t>
      </w:r>
      <w:r>
        <w:t xml:space="preserve"> </w:t>
      </w:r>
      <w:r w:rsidRPr="00D3085E">
        <w:t>The topography pattern and vegetation</w:t>
      </w:r>
      <w:r>
        <w:t xml:space="preserve"> </w:t>
      </w:r>
      <w:r w:rsidRPr="00D3085E">
        <w:t xml:space="preserve">results in a funneling north-south connection near </w:t>
      </w:r>
      <w:proofErr w:type="spellStart"/>
      <w:r w:rsidRPr="00D3085E">
        <w:t>Poncha</w:t>
      </w:r>
      <w:proofErr w:type="spellEnd"/>
      <w:r w:rsidRPr="00D3085E">
        <w:t xml:space="preserve"> Pass. </w:t>
      </w:r>
      <w:r>
        <w:t xml:space="preserve"> </w:t>
      </w:r>
      <w:r w:rsidRPr="00D3085E">
        <w:t>It also includes</w:t>
      </w:r>
      <w:r>
        <w:t xml:space="preserve"> </w:t>
      </w:r>
      <w:r w:rsidRPr="00D3085E">
        <w:t>Monarch and Marshall Pass as they provide a series of habitat and terrain features that</w:t>
      </w:r>
      <w:r>
        <w:t xml:space="preserve"> </w:t>
      </w:r>
      <w:r w:rsidRPr="00D3085E">
        <w:t>provide a “stepping stones” type series of connections.</w:t>
      </w:r>
    </w:p>
    <w:p w14:paraId="2DEC6C07" w14:textId="77777777" w:rsidR="00510B91" w:rsidRDefault="00510B91" w:rsidP="00510B91"/>
    <w:p w14:paraId="61F905E8" w14:textId="77777777" w:rsidR="00510B91" w:rsidRDefault="00510B91" w:rsidP="00510B91">
      <w:r w:rsidRPr="006D025D">
        <w:rPr>
          <w:b/>
        </w:rPr>
        <w:t xml:space="preserve">2.  </w:t>
      </w:r>
      <w:r w:rsidRPr="006D025D">
        <w:rPr>
          <w:b/>
          <w:bCs/>
        </w:rPr>
        <w:t>Cochetopa Hills/North Pass:</w:t>
      </w:r>
      <w:r w:rsidRPr="00D3085E">
        <w:rPr>
          <w:b/>
          <w:bCs/>
        </w:rPr>
        <w:t xml:space="preserve"> </w:t>
      </w:r>
      <w:r w:rsidRPr="00D3085E">
        <w:t>Thi</w:t>
      </w:r>
      <w:r>
        <w:t>s linkage area provides for n</w:t>
      </w:r>
      <w:r w:rsidRPr="00D3085E">
        <w:t>orth-south</w:t>
      </w:r>
      <w:r>
        <w:t xml:space="preserve"> </w:t>
      </w:r>
      <w:r w:rsidRPr="00D3085E">
        <w:t>movements from the</w:t>
      </w:r>
      <w:r>
        <w:t xml:space="preserve"> San </w:t>
      </w:r>
      <w:proofErr w:type="spellStart"/>
      <w:r>
        <w:t>Juans</w:t>
      </w:r>
      <w:proofErr w:type="spellEnd"/>
      <w:r>
        <w:t xml:space="preserve"> to the </w:t>
      </w:r>
      <w:proofErr w:type="spellStart"/>
      <w:r>
        <w:t>Sawatch</w:t>
      </w:r>
      <w:proofErr w:type="spellEnd"/>
      <w:r>
        <w:t xml:space="preserve"> Range</w:t>
      </w:r>
      <w:r w:rsidRPr="00D3085E">
        <w:t>. It is a well-used movement</w:t>
      </w:r>
      <w:r>
        <w:t xml:space="preserve"> </w:t>
      </w:r>
      <w:r w:rsidRPr="00D3085E">
        <w:t>corridor by lynx. North Pass (Highway 114) is a potential barrier or impediment to</w:t>
      </w:r>
      <w:r>
        <w:t xml:space="preserve"> </w:t>
      </w:r>
      <w:r w:rsidRPr="00D3085E">
        <w:t>movements.</w:t>
      </w:r>
    </w:p>
    <w:p w14:paraId="29648C6B" w14:textId="77777777" w:rsidR="00510B91" w:rsidRDefault="00510B91" w:rsidP="00510B91"/>
    <w:p w14:paraId="116BB75F" w14:textId="77777777" w:rsidR="00510B91" w:rsidRDefault="00510B91" w:rsidP="00510B91">
      <w:r w:rsidRPr="006D025D">
        <w:rPr>
          <w:b/>
        </w:rPr>
        <w:t xml:space="preserve">3. </w:t>
      </w:r>
      <w:r w:rsidRPr="006D025D">
        <w:rPr>
          <w:b/>
          <w:bCs/>
        </w:rPr>
        <w:t>Slumgullion/Spring Creek Pass:</w:t>
      </w:r>
      <w:r w:rsidRPr="008B0293">
        <w:rPr>
          <w:b/>
          <w:bCs/>
        </w:rPr>
        <w:t xml:space="preserve"> </w:t>
      </w:r>
      <w:r>
        <w:t xml:space="preserve"> </w:t>
      </w:r>
      <w:r w:rsidRPr="008B0293">
        <w:t>This linkage area includes the Spring Creek and Indian Creek</w:t>
      </w:r>
      <w:r>
        <w:t xml:space="preserve"> </w:t>
      </w:r>
      <w:r w:rsidRPr="008B0293">
        <w:t>areas. It provides a north-south connection between Lake City to the Creede area,</w:t>
      </w:r>
      <w:r>
        <w:t xml:space="preserve"> </w:t>
      </w:r>
      <w:r w:rsidRPr="008B0293">
        <w:t>with threats that include highway crossing problems (Hwy 149).</w:t>
      </w:r>
    </w:p>
    <w:p w14:paraId="6C666A76" w14:textId="77777777" w:rsidR="00510B91" w:rsidRDefault="00510B91" w:rsidP="00510B91"/>
    <w:p w14:paraId="300F1E7D" w14:textId="03A462C2" w:rsidR="00510B91" w:rsidRDefault="00510B91" w:rsidP="00510B91">
      <w:r w:rsidRPr="006D025D">
        <w:rPr>
          <w:b/>
        </w:rPr>
        <w:t xml:space="preserve">4. </w:t>
      </w:r>
      <w:r w:rsidRPr="006D025D">
        <w:rPr>
          <w:b/>
          <w:bCs/>
        </w:rPr>
        <w:t>Wolf Creek Pass:</w:t>
      </w:r>
      <w:r w:rsidRPr="008B0293">
        <w:rPr>
          <w:b/>
          <w:bCs/>
        </w:rPr>
        <w:t xml:space="preserve"> </w:t>
      </w:r>
      <w:r>
        <w:rPr>
          <w:b/>
          <w:bCs/>
        </w:rPr>
        <w:t xml:space="preserve"> </w:t>
      </w:r>
      <w:r w:rsidRPr="008B0293">
        <w:t>This linkage area includes areas on both sides of Hwy 160, and</w:t>
      </w:r>
      <w:r>
        <w:t xml:space="preserve"> </w:t>
      </w:r>
      <w:r w:rsidRPr="008B0293">
        <w:t>provides for north-south movement. Lynx mortality at Pass Creek on east side of pass</w:t>
      </w:r>
      <w:r>
        <w:t xml:space="preserve"> documents use </w:t>
      </w:r>
      <w:r w:rsidRPr="008B0293">
        <w:t>by lynx. Threats include a high</w:t>
      </w:r>
      <w:r>
        <w:t>-</w:t>
      </w:r>
      <w:r w:rsidRPr="008B0293">
        <w:t>volume, two lane highway,</w:t>
      </w:r>
      <w:r>
        <w:t xml:space="preserve"> which has recently been </w:t>
      </w:r>
      <w:r w:rsidRPr="008B0293">
        <w:t>upgraded.</w:t>
      </w:r>
      <w:r>
        <w:t xml:space="preserve">  </w:t>
      </w:r>
    </w:p>
    <w:p w14:paraId="4F11715C" w14:textId="77777777" w:rsidR="00510B91" w:rsidRDefault="00510B91" w:rsidP="00510B91"/>
    <w:p w14:paraId="6B36A8FE" w14:textId="77777777" w:rsidR="00510B91" w:rsidRDefault="00510B91" w:rsidP="00510B91">
      <w:r w:rsidRPr="008E394C">
        <w:t xml:space="preserve">Additional information pertaining to the linkage zones that </w:t>
      </w:r>
      <w:r>
        <w:t xml:space="preserve">occur on or partially on </w:t>
      </w:r>
      <w:r w:rsidRPr="008E394C">
        <w:t xml:space="preserve">the Rio Grande National Forest is displayed below in Table 4. </w:t>
      </w:r>
    </w:p>
    <w:p w14:paraId="2AFDF88F" w14:textId="77777777" w:rsidR="00510B91" w:rsidRDefault="00510B91" w:rsidP="00510B91"/>
    <w:p w14:paraId="02C56148" w14:textId="77777777" w:rsidR="00510B91" w:rsidRDefault="00510B91" w:rsidP="00510B91"/>
    <w:p w14:paraId="32369D05" w14:textId="77777777" w:rsidR="00510B91" w:rsidRDefault="00510B91" w:rsidP="00510B91"/>
    <w:p w14:paraId="554C1C11" w14:textId="77777777" w:rsidR="00510B91" w:rsidRDefault="00510B91" w:rsidP="00510B91"/>
    <w:p w14:paraId="44F5839C" w14:textId="77777777" w:rsidR="00510B91" w:rsidRDefault="00510B91" w:rsidP="00510B91"/>
    <w:p w14:paraId="7B7D1EF7" w14:textId="77777777" w:rsidR="00510B91" w:rsidRDefault="00510B91" w:rsidP="00510B91"/>
    <w:p w14:paraId="1EB1CD44" w14:textId="77777777" w:rsidR="00510B91" w:rsidRDefault="00510B91" w:rsidP="00510B91"/>
    <w:p w14:paraId="2897263D" w14:textId="77777777" w:rsidR="00510B91" w:rsidRDefault="00510B91" w:rsidP="00510B91"/>
    <w:p w14:paraId="5344811C" w14:textId="77777777" w:rsidR="00510B91" w:rsidRDefault="00510B91" w:rsidP="00510B91">
      <w:r>
        <w:lastRenderedPageBreak/>
        <w:t xml:space="preserve">Table 4: Designated Lynx Linkage Areas (LLAs) that occur or partially occur on the Rio Grande National Forest.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66"/>
        <w:gridCol w:w="996"/>
        <w:gridCol w:w="683"/>
        <w:gridCol w:w="1094"/>
        <w:gridCol w:w="766"/>
        <w:gridCol w:w="1083"/>
        <w:gridCol w:w="1190"/>
        <w:gridCol w:w="1140"/>
      </w:tblGrid>
      <w:tr w:rsidR="00510B91" w14:paraId="70203C45" w14:textId="77777777" w:rsidTr="007C4852">
        <w:tc>
          <w:tcPr>
            <w:tcW w:w="0" w:type="auto"/>
            <w:shd w:val="clear" w:color="auto" w:fill="F2F2F2"/>
          </w:tcPr>
          <w:p w14:paraId="0619F980" w14:textId="77777777" w:rsidR="00510B91" w:rsidRPr="00E64D21" w:rsidRDefault="00510B91" w:rsidP="007C4852">
            <w:pPr>
              <w:rPr>
                <w:sz w:val="20"/>
                <w:szCs w:val="20"/>
              </w:rPr>
            </w:pPr>
            <w:r w:rsidRPr="00E64D21">
              <w:rPr>
                <w:sz w:val="20"/>
                <w:szCs w:val="20"/>
              </w:rPr>
              <w:t>Linkage Name</w:t>
            </w:r>
          </w:p>
        </w:tc>
        <w:tc>
          <w:tcPr>
            <w:tcW w:w="0" w:type="auto"/>
            <w:shd w:val="clear" w:color="auto" w:fill="F2F2F2"/>
          </w:tcPr>
          <w:p w14:paraId="2D854D50" w14:textId="77777777" w:rsidR="00510B91" w:rsidRPr="00E64D21" w:rsidRDefault="00510B91" w:rsidP="007C4852">
            <w:pPr>
              <w:rPr>
                <w:sz w:val="20"/>
                <w:szCs w:val="20"/>
              </w:rPr>
            </w:pPr>
            <w:r w:rsidRPr="00E64D21">
              <w:rPr>
                <w:sz w:val="20"/>
                <w:szCs w:val="20"/>
              </w:rPr>
              <w:t xml:space="preserve">Acres </w:t>
            </w:r>
          </w:p>
          <w:p w14:paraId="6DF3B72C" w14:textId="77777777" w:rsidR="00510B91" w:rsidRPr="00E64D21" w:rsidRDefault="00510B91" w:rsidP="007C4852">
            <w:pPr>
              <w:rPr>
                <w:sz w:val="20"/>
                <w:szCs w:val="20"/>
              </w:rPr>
            </w:pPr>
            <w:r w:rsidRPr="00E64D21">
              <w:rPr>
                <w:sz w:val="20"/>
                <w:szCs w:val="20"/>
              </w:rPr>
              <w:t>RGNF</w:t>
            </w:r>
          </w:p>
        </w:tc>
        <w:tc>
          <w:tcPr>
            <w:tcW w:w="0" w:type="auto"/>
            <w:shd w:val="clear" w:color="auto" w:fill="F2F2F2"/>
          </w:tcPr>
          <w:p w14:paraId="39C70D45" w14:textId="77777777" w:rsidR="00510B91" w:rsidRPr="00E64D21" w:rsidRDefault="00510B91" w:rsidP="007C4852">
            <w:pPr>
              <w:rPr>
                <w:sz w:val="20"/>
                <w:szCs w:val="20"/>
              </w:rPr>
            </w:pPr>
            <w:r w:rsidRPr="00E64D21">
              <w:rPr>
                <w:sz w:val="20"/>
                <w:szCs w:val="20"/>
              </w:rPr>
              <w:t xml:space="preserve">Acres Other </w:t>
            </w:r>
          </w:p>
          <w:p w14:paraId="2454D454" w14:textId="77777777" w:rsidR="00510B91" w:rsidRPr="00E64D21" w:rsidRDefault="00510B91" w:rsidP="007C4852">
            <w:pPr>
              <w:rPr>
                <w:sz w:val="20"/>
                <w:szCs w:val="20"/>
              </w:rPr>
            </w:pPr>
            <w:r w:rsidRPr="00E64D21">
              <w:rPr>
                <w:sz w:val="20"/>
                <w:szCs w:val="20"/>
              </w:rPr>
              <w:t>Forests</w:t>
            </w:r>
          </w:p>
        </w:tc>
        <w:tc>
          <w:tcPr>
            <w:tcW w:w="0" w:type="auto"/>
            <w:shd w:val="clear" w:color="auto" w:fill="F2F2F2"/>
          </w:tcPr>
          <w:p w14:paraId="65626032" w14:textId="77777777" w:rsidR="00510B91" w:rsidRPr="00E64D21" w:rsidRDefault="00510B91" w:rsidP="007C4852">
            <w:pPr>
              <w:rPr>
                <w:sz w:val="20"/>
                <w:szCs w:val="20"/>
              </w:rPr>
            </w:pPr>
            <w:r w:rsidRPr="00E64D21">
              <w:rPr>
                <w:sz w:val="20"/>
                <w:szCs w:val="20"/>
              </w:rPr>
              <w:t xml:space="preserve">Acres </w:t>
            </w:r>
          </w:p>
          <w:p w14:paraId="0A115B86" w14:textId="77777777" w:rsidR="00510B91" w:rsidRDefault="00510B91" w:rsidP="007C4852">
            <w:pPr>
              <w:rPr>
                <w:sz w:val="20"/>
                <w:szCs w:val="20"/>
              </w:rPr>
            </w:pPr>
            <w:r>
              <w:rPr>
                <w:sz w:val="20"/>
                <w:szCs w:val="20"/>
              </w:rPr>
              <w:t>SLV</w:t>
            </w:r>
          </w:p>
          <w:p w14:paraId="56F0D2BC" w14:textId="77777777" w:rsidR="00510B91" w:rsidRPr="00E64D21" w:rsidRDefault="00510B91" w:rsidP="007C4852">
            <w:pPr>
              <w:rPr>
                <w:sz w:val="20"/>
                <w:szCs w:val="20"/>
              </w:rPr>
            </w:pPr>
            <w:r w:rsidRPr="00E64D21">
              <w:rPr>
                <w:sz w:val="20"/>
                <w:szCs w:val="20"/>
              </w:rPr>
              <w:t>BLM</w:t>
            </w:r>
          </w:p>
        </w:tc>
        <w:tc>
          <w:tcPr>
            <w:tcW w:w="0" w:type="auto"/>
            <w:shd w:val="clear" w:color="auto" w:fill="F2F2F2"/>
          </w:tcPr>
          <w:p w14:paraId="6FD152D5" w14:textId="77777777" w:rsidR="00510B91" w:rsidRPr="00E64D21" w:rsidRDefault="00510B91" w:rsidP="007C4852">
            <w:pPr>
              <w:rPr>
                <w:sz w:val="20"/>
                <w:szCs w:val="20"/>
              </w:rPr>
            </w:pPr>
            <w:r w:rsidRPr="00E64D21">
              <w:rPr>
                <w:sz w:val="20"/>
                <w:szCs w:val="20"/>
              </w:rPr>
              <w:t xml:space="preserve">Acres </w:t>
            </w:r>
          </w:p>
          <w:p w14:paraId="4C639BBB" w14:textId="77777777" w:rsidR="00510B91" w:rsidRPr="00E64D21" w:rsidRDefault="00510B91" w:rsidP="007C4852">
            <w:pPr>
              <w:rPr>
                <w:sz w:val="20"/>
                <w:szCs w:val="20"/>
              </w:rPr>
            </w:pPr>
            <w:r w:rsidRPr="00E64D21">
              <w:rPr>
                <w:sz w:val="20"/>
                <w:szCs w:val="20"/>
              </w:rPr>
              <w:t>Other</w:t>
            </w:r>
          </w:p>
          <w:p w14:paraId="245A3392" w14:textId="77777777" w:rsidR="00510B91" w:rsidRPr="00E64D21" w:rsidRDefault="00510B91" w:rsidP="007C4852">
            <w:pPr>
              <w:rPr>
                <w:sz w:val="20"/>
                <w:szCs w:val="20"/>
              </w:rPr>
            </w:pPr>
            <w:r w:rsidRPr="00E64D21">
              <w:rPr>
                <w:sz w:val="20"/>
                <w:szCs w:val="20"/>
              </w:rPr>
              <w:t>Ownership</w:t>
            </w:r>
          </w:p>
        </w:tc>
        <w:tc>
          <w:tcPr>
            <w:tcW w:w="0" w:type="auto"/>
            <w:shd w:val="clear" w:color="auto" w:fill="F2F2F2"/>
          </w:tcPr>
          <w:p w14:paraId="33792B53" w14:textId="77777777" w:rsidR="00510B91" w:rsidRPr="00E64D21" w:rsidRDefault="00510B91" w:rsidP="007C4852">
            <w:pPr>
              <w:rPr>
                <w:sz w:val="20"/>
                <w:szCs w:val="20"/>
              </w:rPr>
            </w:pPr>
            <w:r w:rsidRPr="00E64D21">
              <w:rPr>
                <w:sz w:val="20"/>
                <w:szCs w:val="20"/>
              </w:rPr>
              <w:t>Total</w:t>
            </w:r>
          </w:p>
          <w:p w14:paraId="4A7FED56" w14:textId="77777777" w:rsidR="00510B91" w:rsidRPr="00E64D21" w:rsidRDefault="00510B91" w:rsidP="007C4852">
            <w:pPr>
              <w:rPr>
                <w:sz w:val="20"/>
                <w:szCs w:val="20"/>
              </w:rPr>
            </w:pPr>
            <w:r w:rsidRPr="00E64D21">
              <w:rPr>
                <w:sz w:val="20"/>
                <w:szCs w:val="20"/>
              </w:rPr>
              <w:t>Acres</w:t>
            </w:r>
          </w:p>
        </w:tc>
        <w:tc>
          <w:tcPr>
            <w:tcW w:w="0" w:type="auto"/>
            <w:shd w:val="clear" w:color="auto" w:fill="F2F2F2"/>
          </w:tcPr>
          <w:p w14:paraId="28C0E272" w14:textId="77777777" w:rsidR="00510B91" w:rsidRPr="00E64D21" w:rsidRDefault="00510B91" w:rsidP="007C4852">
            <w:pPr>
              <w:rPr>
                <w:sz w:val="20"/>
                <w:szCs w:val="20"/>
              </w:rPr>
            </w:pPr>
            <w:proofErr w:type="spellStart"/>
            <w:r w:rsidRPr="00E64D21">
              <w:rPr>
                <w:sz w:val="20"/>
                <w:szCs w:val="20"/>
              </w:rPr>
              <w:t>Mgmt</w:t>
            </w:r>
            <w:proofErr w:type="spellEnd"/>
            <w:r w:rsidRPr="00E64D21">
              <w:rPr>
                <w:sz w:val="20"/>
                <w:szCs w:val="20"/>
              </w:rPr>
              <w:t xml:space="preserve"> </w:t>
            </w:r>
          </w:p>
          <w:p w14:paraId="0ABBFFF7" w14:textId="77777777" w:rsidR="00510B91" w:rsidRPr="00E64D21" w:rsidRDefault="00510B91" w:rsidP="007C4852">
            <w:pPr>
              <w:rPr>
                <w:sz w:val="20"/>
                <w:szCs w:val="20"/>
              </w:rPr>
            </w:pPr>
            <w:r w:rsidRPr="00E64D21">
              <w:rPr>
                <w:sz w:val="20"/>
                <w:szCs w:val="20"/>
              </w:rPr>
              <w:t>Plan</w:t>
            </w:r>
          </w:p>
          <w:p w14:paraId="69576452" w14:textId="77777777" w:rsidR="00510B91" w:rsidRPr="00E64D21" w:rsidRDefault="00510B91" w:rsidP="007C4852">
            <w:pPr>
              <w:rPr>
                <w:sz w:val="20"/>
                <w:szCs w:val="20"/>
              </w:rPr>
            </w:pPr>
            <w:r w:rsidRPr="00E64D21">
              <w:rPr>
                <w:sz w:val="20"/>
                <w:szCs w:val="20"/>
              </w:rPr>
              <w:t>Developed</w:t>
            </w:r>
          </w:p>
        </w:tc>
        <w:tc>
          <w:tcPr>
            <w:tcW w:w="0" w:type="auto"/>
            <w:shd w:val="clear" w:color="auto" w:fill="F2F2F2"/>
          </w:tcPr>
          <w:p w14:paraId="58B08377" w14:textId="77777777" w:rsidR="00510B91" w:rsidRPr="00E64D21" w:rsidRDefault="00510B91" w:rsidP="007C4852">
            <w:pPr>
              <w:rPr>
                <w:sz w:val="20"/>
                <w:szCs w:val="20"/>
              </w:rPr>
            </w:pPr>
            <w:r w:rsidRPr="00E64D21">
              <w:rPr>
                <w:sz w:val="20"/>
                <w:szCs w:val="20"/>
              </w:rPr>
              <w:t>Primary</w:t>
            </w:r>
          </w:p>
          <w:p w14:paraId="06B058BB" w14:textId="77777777" w:rsidR="00510B91" w:rsidRPr="00E64D21" w:rsidRDefault="00510B91" w:rsidP="007C4852">
            <w:pPr>
              <w:rPr>
                <w:sz w:val="20"/>
                <w:szCs w:val="20"/>
              </w:rPr>
            </w:pPr>
            <w:r w:rsidRPr="00E64D21">
              <w:rPr>
                <w:sz w:val="20"/>
                <w:szCs w:val="20"/>
              </w:rPr>
              <w:t>Movement</w:t>
            </w:r>
          </w:p>
          <w:p w14:paraId="3648B202" w14:textId="77777777" w:rsidR="00510B91" w:rsidRPr="00E64D21" w:rsidRDefault="00510B91" w:rsidP="007C4852">
            <w:pPr>
              <w:rPr>
                <w:sz w:val="20"/>
                <w:szCs w:val="20"/>
              </w:rPr>
            </w:pPr>
            <w:r w:rsidRPr="00E64D21">
              <w:rPr>
                <w:sz w:val="20"/>
                <w:szCs w:val="20"/>
              </w:rPr>
              <w:t>Concerns</w:t>
            </w:r>
          </w:p>
        </w:tc>
        <w:tc>
          <w:tcPr>
            <w:tcW w:w="0" w:type="auto"/>
            <w:shd w:val="clear" w:color="auto" w:fill="F2F2F2"/>
          </w:tcPr>
          <w:p w14:paraId="1DE1D9C9" w14:textId="77777777" w:rsidR="00510B91" w:rsidRPr="00E64D21" w:rsidRDefault="00510B91" w:rsidP="007C4852">
            <w:pPr>
              <w:rPr>
                <w:sz w:val="20"/>
                <w:szCs w:val="20"/>
              </w:rPr>
            </w:pPr>
            <w:r w:rsidRPr="00E64D21">
              <w:rPr>
                <w:sz w:val="20"/>
                <w:szCs w:val="20"/>
              </w:rPr>
              <w:t xml:space="preserve">Lynx </w:t>
            </w:r>
          </w:p>
          <w:p w14:paraId="7C6CAC70" w14:textId="77777777" w:rsidR="00510B91" w:rsidRPr="00E64D21" w:rsidRDefault="00510B91" w:rsidP="007C4852">
            <w:pPr>
              <w:rPr>
                <w:sz w:val="20"/>
                <w:szCs w:val="20"/>
              </w:rPr>
            </w:pPr>
            <w:r>
              <w:rPr>
                <w:sz w:val="20"/>
                <w:szCs w:val="20"/>
              </w:rPr>
              <w:t>Mortalities</w:t>
            </w:r>
          </w:p>
        </w:tc>
      </w:tr>
      <w:tr w:rsidR="00510B91" w14:paraId="59B168B6" w14:textId="77777777" w:rsidTr="007C4852">
        <w:tc>
          <w:tcPr>
            <w:tcW w:w="0" w:type="auto"/>
          </w:tcPr>
          <w:p w14:paraId="1FB51F60" w14:textId="77777777" w:rsidR="00510B91" w:rsidRPr="00E64D21" w:rsidRDefault="00510B91" w:rsidP="007C4852">
            <w:pPr>
              <w:rPr>
                <w:sz w:val="20"/>
                <w:szCs w:val="20"/>
              </w:rPr>
            </w:pPr>
            <w:proofErr w:type="spellStart"/>
            <w:r w:rsidRPr="00E64D21">
              <w:rPr>
                <w:sz w:val="20"/>
                <w:szCs w:val="20"/>
              </w:rPr>
              <w:t>Poncha</w:t>
            </w:r>
            <w:proofErr w:type="spellEnd"/>
            <w:r w:rsidRPr="00E64D21">
              <w:rPr>
                <w:sz w:val="20"/>
                <w:szCs w:val="20"/>
              </w:rPr>
              <w:t xml:space="preserve"> Pass</w:t>
            </w:r>
          </w:p>
        </w:tc>
        <w:tc>
          <w:tcPr>
            <w:tcW w:w="0" w:type="auto"/>
          </w:tcPr>
          <w:p w14:paraId="0281668B" w14:textId="77777777" w:rsidR="00510B91" w:rsidRPr="00E64D21" w:rsidRDefault="00510B91" w:rsidP="007C4852">
            <w:pPr>
              <w:rPr>
                <w:sz w:val="20"/>
                <w:szCs w:val="20"/>
              </w:rPr>
            </w:pPr>
            <w:r w:rsidRPr="00E64D21">
              <w:rPr>
                <w:sz w:val="20"/>
                <w:szCs w:val="20"/>
              </w:rPr>
              <w:t>2,663</w:t>
            </w:r>
          </w:p>
        </w:tc>
        <w:tc>
          <w:tcPr>
            <w:tcW w:w="0" w:type="auto"/>
          </w:tcPr>
          <w:p w14:paraId="39478C9B" w14:textId="77777777" w:rsidR="00510B91" w:rsidRDefault="00510B91" w:rsidP="007C4852">
            <w:pPr>
              <w:rPr>
                <w:sz w:val="20"/>
                <w:szCs w:val="20"/>
              </w:rPr>
            </w:pPr>
            <w:r w:rsidRPr="00E64D21">
              <w:rPr>
                <w:sz w:val="20"/>
                <w:szCs w:val="20"/>
              </w:rPr>
              <w:t xml:space="preserve">PSICC </w:t>
            </w:r>
          </w:p>
          <w:p w14:paraId="08E9F34D" w14:textId="77777777" w:rsidR="00510B91" w:rsidRPr="00E64D21" w:rsidRDefault="00510B91" w:rsidP="007C4852">
            <w:pPr>
              <w:rPr>
                <w:sz w:val="20"/>
                <w:szCs w:val="20"/>
              </w:rPr>
            </w:pPr>
            <w:r>
              <w:rPr>
                <w:sz w:val="20"/>
                <w:szCs w:val="20"/>
              </w:rPr>
              <w:t>59,173</w:t>
            </w:r>
          </w:p>
        </w:tc>
        <w:tc>
          <w:tcPr>
            <w:tcW w:w="0" w:type="auto"/>
          </w:tcPr>
          <w:p w14:paraId="1227850D" w14:textId="77777777" w:rsidR="00510B91" w:rsidRPr="00E64D21" w:rsidRDefault="00510B91" w:rsidP="007C4852">
            <w:pPr>
              <w:rPr>
                <w:sz w:val="20"/>
                <w:szCs w:val="20"/>
              </w:rPr>
            </w:pPr>
            <w:r w:rsidRPr="00E64D21">
              <w:rPr>
                <w:sz w:val="20"/>
                <w:szCs w:val="20"/>
              </w:rPr>
              <w:t>285</w:t>
            </w:r>
          </w:p>
        </w:tc>
        <w:tc>
          <w:tcPr>
            <w:tcW w:w="0" w:type="auto"/>
          </w:tcPr>
          <w:p w14:paraId="1128006B" w14:textId="77777777" w:rsidR="00510B91" w:rsidRPr="00E64D21" w:rsidRDefault="00510B91" w:rsidP="007C4852">
            <w:pPr>
              <w:rPr>
                <w:sz w:val="20"/>
                <w:szCs w:val="20"/>
              </w:rPr>
            </w:pPr>
            <w:r>
              <w:rPr>
                <w:sz w:val="20"/>
                <w:szCs w:val="20"/>
              </w:rPr>
              <w:t>26,614</w:t>
            </w:r>
          </w:p>
        </w:tc>
        <w:tc>
          <w:tcPr>
            <w:tcW w:w="0" w:type="auto"/>
          </w:tcPr>
          <w:p w14:paraId="46A4C14B" w14:textId="77777777" w:rsidR="00510B91" w:rsidRPr="00E64D21" w:rsidRDefault="00510B91" w:rsidP="007C4852">
            <w:pPr>
              <w:rPr>
                <w:sz w:val="20"/>
                <w:szCs w:val="20"/>
              </w:rPr>
            </w:pPr>
            <w:r w:rsidRPr="00E64D21">
              <w:rPr>
                <w:sz w:val="20"/>
                <w:szCs w:val="20"/>
              </w:rPr>
              <w:t>88,735</w:t>
            </w:r>
          </w:p>
        </w:tc>
        <w:tc>
          <w:tcPr>
            <w:tcW w:w="0" w:type="auto"/>
          </w:tcPr>
          <w:p w14:paraId="39982B78" w14:textId="77777777" w:rsidR="00510B91" w:rsidRPr="00E64D21" w:rsidRDefault="00510B91" w:rsidP="007C4852">
            <w:pPr>
              <w:rPr>
                <w:sz w:val="20"/>
                <w:szCs w:val="20"/>
              </w:rPr>
            </w:pPr>
            <w:r w:rsidRPr="00E64D21">
              <w:rPr>
                <w:sz w:val="20"/>
                <w:szCs w:val="20"/>
              </w:rPr>
              <w:t>No</w:t>
            </w:r>
          </w:p>
        </w:tc>
        <w:tc>
          <w:tcPr>
            <w:tcW w:w="0" w:type="auto"/>
          </w:tcPr>
          <w:p w14:paraId="1DC8708A" w14:textId="77777777" w:rsidR="00510B91" w:rsidRPr="00E64D21" w:rsidRDefault="00510B91" w:rsidP="007C4852">
            <w:pPr>
              <w:rPr>
                <w:sz w:val="20"/>
                <w:szCs w:val="20"/>
              </w:rPr>
            </w:pPr>
            <w:r w:rsidRPr="00E64D21">
              <w:rPr>
                <w:sz w:val="20"/>
                <w:szCs w:val="20"/>
              </w:rPr>
              <w:t>Hwy. 285</w:t>
            </w:r>
          </w:p>
        </w:tc>
        <w:tc>
          <w:tcPr>
            <w:tcW w:w="0" w:type="auto"/>
          </w:tcPr>
          <w:p w14:paraId="2D921EB9" w14:textId="77777777" w:rsidR="00510B91" w:rsidRPr="00E64D21" w:rsidRDefault="00510B91" w:rsidP="007C4852">
            <w:pPr>
              <w:rPr>
                <w:sz w:val="20"/>
                <w:szCs w:val="20"/>
              </w:rPr>
            </w:pPr>
            <w:r>
              <w:rPr>
                <w:sz w:val="20"/>
                <w:szCs w:val="20"/>
              </w:rPr>
              <w:t>None known</w:t>
            </w:r>
          </w:p>
        </w:tc>
      </w:tr>
      <w:tr w:rsidR="00510B91" w14:paraId="7E5BD081" w14:textId="77777777" w:rsidTr="007C4852">
        <w:tc>
          <w:tcPr>
            <w:tcW w:w="0" w:type="auto"/>
          </w:tcPr>
          <w:p w14:paraId="060AEF3A" w14:textId="77777777" w:rsidR="00510B91" w:rsidRDefault="00510B91" w:rsidP="007C4852">
            <w:pPr>
              <w:rPr>
                <w:sz w:val="20"/>
                <w:szCs w:val="20"/>
              </w:rPr>
            </w:pPr>
            <w:r w:rsidRPr="00E64D21">
              <w:rPr>
                <w:sz w:val="20"/>
                <w:szCs w:val="20"/>
              </w:rPr>
              <w:t>North Pass</w:t>
            </w:r>
            <w:r>
              <w:rPr>
                <w:sz w:val="20"/>
                <w:szCs w:val="20"/>
              </w:rPr>
              <w:t>/</w:t>
            </w:r>
          </w:p>
          <w:p w14:paraId="6C884721" w14:textId="77777777" w:rsidR="00510B91" w:rsidRPr="00E64D21" w:rsidRDefault="00510B91" w:rsidP="007C4852">
            <w:pPr>
              <w:rPr>
                <w:sz w:val="20"/>
                <w:szCs w:val="20"/>
              </w:rPr>
            </w:pPr>
            <w:r>
              <w:rPr>
                <w:sz w:val="20"/>
                <w:szCs w:val="20"/>
              </w:rPr>
              <w:t>Cochetopa</w:t>
            </w:r>
          </w:p>
        </w:tc>
        <w:tc>
          <w:tcPr>
            <w:tcW w:w="0" w:type="auto"/>
          </w:tcPr>
          <w:p w14:paraId="431DACA2" w14:textId="77777777" w:rsidR="00510B91" w:rsidRPr="00E64D21" w:rsidRDefault="00510B91" w:rsidP="007C4852">
            <w:pPr>
              <w:rPr>
                <w:sz w:val="20"/>
                <w:szCs w:val="20"/>
              </w:rPr>
            </w:pPr>
            <w:r w:rsidRPr="00E64D21">
              <w:rPr>
                <w:sz w:val="20"/>
                <w:szCs w:val="20"/>
              </w:rPr>
              <w:t>24,076</w:t>
            </w:r>
          </w:p>
        </w:tc>
        <w:tc>
          <w:tcPr>
            <w:tcW w:w="0" w:type="auto"/>
          </w:tcPr>
          <w:p w14:paraId="64748F34" w14:textId="77777777" w:rsidR="00510B91" w:rsidRPr="00E64D21" w:rsidRDefault="00510B91" w:rsidP="007C4852">
            <w:pPr>
              <w:rPr>
                <w:sz w:val="20"/>
                <w:szCs w:val="20"/>
              </w:rPr>
            </w:pPr>
            <w:r w:rsidRPr="00E64D21">
              <w:rPr>
                <w:sz w:val="20"/>
                <w:szCs w:val="20"/>
              </w:rPr>
              <w:t>GMU</w:t>
            </w:r>
            <w:r>
              <w:rPr>
                <w:sz w:val="20"/>
                <w:szCs w:val="20"/>
              </w:rPr>
              <w:t xml:space="preserve">G </w:t>
            </w:r>
            <w:r w:rsidRPr="00E64D21">
              <w:rPr>
                <w:sz w:val="20"/>
                <w:szCs w:val="20"/>
              </w:rPr>
              <w:t>9,135</w:t>
            </w:r>
          </w:p>
        </w:tc>
        <w:tc>
          <w:tcPr>
            <w:tcW w:w="0" w:type="auto"/>
          </w:tcPr>
          <w:p w14:paraId="66A69B40" w14:textId="77777777" w:rsidR="00510B91" w:rsidRPr="00E64D21" w:rsidRDefault="00510B91" w:rsidP="007C4852">
            <w:pPr>
              <w:rPr>
                <w:sz w:val="20"/>
                <w:szCs w:val="20"/>
              </w:rPr>
            </w:pPr>
            <w:r w:rsidRPr="00E64D21">
              <w:rPr>
                <w:sz w:val="20"/>
                <w:szCs w:val="20"/>
              </w:rPr>
              <w:t>0</w:t>
            </w:r>
          </w:p>
        </w:tc>
        <w:tc>
          <w:tcPr>
            <w:tcW w:w="0" w:type="auto"/>
          </w:tcPr>
          <w:p w14:paraId="209ECC88" w14:textId="77777777" w:rsidR="00510B91" w:rsidRPr="00E64D21" w:rsidRDefault="00510B91" w:rsidP="007C4852">
            <w:pPr>
              <w:rPr>
                <w:sz w:val="20"/>
                <w:szCs w:val="20"/>
              </w:rPr>
            </w:pPr>
            <w:r>
              <w:rPr>
                <w:sz w:val="20"/>
                <w:szCs w:val="20"/>
              </w:rPr>
              <w:t>0</w:t>
            </w:r>
          </w:p>
        </w:tc>
        <w:tc>
          <w:tcPr>
            <w:tcW w:w="0" w:type="auto"/>
          </w:tcPr>
          <w:p w14:paraId="07192E90" w14:textId="77777777" w:rsidR="00510B91" w:rsidRPr="00E64D21" w:rsidRDefault="00510B91" w:rsidP="007C4852">
            <w:pPr>
              <w:rPr>
                <w:sz w:val="20"/>
                <w:szCs w:val="20"/>
              </w:rPr>
            </w:pPr>
            <w:r w:rsidRPr="00E64D21">
              <w:rPr>
                <w:sz w:val="20"/>
                <w:szCs w:val="20"/>
              </w:rPr>
              <w:t>33,211</w:t>
            </w:r>
          </w:p>
        </w:tc>
        <w:tc>
          <w:tcPr>
            <w:tcW w:w="0" w:type="auto"/>
          </w:tcPr>
          <w:p w14:paraId="6C1C03C8" w14:textId="77777777" w:rsidR="00510B91" w:rsidRPr="00E64D21" w:rsidRDefault="00510B91" w:rsidP="007C4852">
            <w:pPr>
              <w:rPr>
                <w:sz w:val="20"/>
                <w:szCs w:val="20"/>
              </w:rPr>
            </w:pPr>
            <w:r w:rsidRPr="00E64D21">
              <w:rPr>
                <w:sz w:val="20"/>
                <w:szCs w:val="20"/>
              </w:rPr>
              <w:t>No</w:t>
            </w:r>
          </w:p>
        </w:tc>
        <w:tc>
          <w:tcPr>
            <w:tcW w:w="0" w:type="auto"/>
          </w:tcPr>
          <w:p w14:paraId="09C9F5B6" w14:textId="77777777" w:rsidR="00510B91" w:rsidRPr="00E64D21" w:rsidRDefault="00510B91" w:rsidP="007C4852">
            <w:pPr>
              <w:rPr>
                <w:sz w:val="20"/>
                <w:szCs w:val="20"/>
              </w:rPr>
            </w:pPr>
            <w:r w:rsidRPr="00E64D21">
              <w:rPr>
                <w:sz w:val="20"/>
                <w:szCs w:val="20"/>
              </w:rPr>
              <w:t>Hwy. 114</w:t>
            </w:r>
          </w:p>
        </w:tc>
        <w:tc>
          <w:tcPr>
            <w:tcW w:w="0" w:type="auto"/>
          </w:tcPr>
          <w:p w14:paraId="23E409E1" w14:textId="77777777" w:rsidR="00510B91" w:rsidRPr="00E64D21" w:rsidRDefault="00510B91" w:rsidP="007C4852">
            <w:pPr>
              <w:rPr>
                <w:sz w:val="20"/>
                <w:szCs w:val="20"/>
              </w:rPr>
            </w:pPr>
            <w:r>
              <w:rPr>
                <w:sz w:val="20"/>
                <w:szCs w:val="20"/>
              </w:rPr>
              <w:t>None known</w:t>
            </w:r>
          </w:p>
        </w:tc>
      </w:tr>
      <w:tr w:rsidR="00510B91" w14:paraId="41FA85D7" w14:textId="77777777" w:rsidTr="007C4852">
        <w:tc>
          <w:tcPr>
            <w:tcW w:w="0" w:type="auto"/>
          </w:tcPr>
          <w:p w14:paraId="235AE7EA" w14:textId="77777777" w:rsidR="00510B91" w:rsidRPr="00E64D21" w:rsidRDefault="00510B91" w:rsidP="007C4852">
            <w:pPr>
              <w:rPr>
                <w:sz w:val="20"/>
                <w:szCs w:val="20"/>
              </w:rPr>
            </w:pPr>
            <w:r w:rsidRPr="00E64D21">
              <w:rPr>
                <w:sz w:val="20"/>
                <w:szCs w:val="20"/>
              </w:rPr>
              <w:t xml:space="preserve">Spring </w:t>
            </w:r>
            <w:proofErr w:type="spellStart"/>
            <w:r w:rsidRPr="00E64D21">
              <w:rPr>
                <w:sz w:val="20"/>
                <w:szCs w:val="20"/>
              </w:rPr>
              <w:t>Crk</w:t>
            </w:r>
            <w:proofErr w:type="spellEnd"/>
            <w:r w:rsidRPr="00E64D21">
              <w:rPr>
                <w:sz w:val="20"/>
                <w:szCs w:val="20"/>
              </w:rPr>
              <w:t xml:space="preserve"> Pass</w:t>
            </w:r>
            <w:r>
              <w:rPr>
                <w:sz w:val="20"/>
                <w:szCs w:val="20"/>
              </w:rPr>
              <w:t xml:space="preserve">/ </w:t>
            </w:r>
            <w:proofErr w:type="spellStart"/>
            <w:r>
              <w:rPr>
                <w:sz w:val="20"/>
                <w:szCs w:val="20"/>
              </w:rPr>
              <w:t>Slumgullion</w:t>
            </w:r>
            <w:proofErr w:type="spellEnd"/>
          </w:p>
        </w:tc>
        <w:tc>
          <w:tcPr>
            <w:tcW w:w="0" w:type="auto"/>
          </w:tcPr>
          <w:p w14:paraId="717FCA01" w14:textId="77777777" w:rsidR="00510B91" w:rsidRPr="00E64D21" w:rsidRDefault="00510B91" w:rsidP="007C4852">
            <w:pPr>
              <w:rPr>
                <w:sz w:val="20"/>
                <w:szCs w:val="20"/>
              </w:rPr>
            </w:pPr>
            <w:r w:rsidRPr="00E64D21">
              <w:rPr>
                <w:sz w:val="20"/>
                <w:szCs w:val="20"/>
              </w:rPr>
              <w:t>1,965</w:t>
            </w:r>
          </w:p>
        </w:tc>
        <w:tc>
          <w:tcPr>
            <w:tcW w:w="0" w:type="auto"/>
          </w:tcPr>
          <w:p w14:paraId="4E758BF0" w14:textId="77777777" w:rsidR="00510B91" w:rsidRPr="00E64D21" w:rsidRDefault="00510B91" w:rsidP="007C4852">
            <w:pPr>
              <w:rPr>
                <w:sz w:val="20"/>
                <w:szCs w:val="20"/>
              </w:rPr>
            </w:pPr>
            <w:r>
              <w:rPr>
                <w:sz w:val="20"/>
                <w:szCs w:val="20"/>
              </w:rPr>
              <w:t xml:space="preserve">GMUG </w:t>
            </w:r>
            <w:r w:rsidRPr="00E64D21">
              <w:rPr>
                <w:sz w:val="20"/>
                <w:szCs w:val="20"/>
              </w:rPr>
              <w:t xml:space="preserve"> 6,000</w:t>
            </w:r>
          </w:p>
        </w:tc>
        <w:tc>
          <w:tcPr>
            <w:tcW w:w="0" w:type="auto"/>
          </w:tcPr>
          <w:p w14:paraId="0E864E88" w14:textId="77777777" w:rsidR="00510B91" w:rsidRPr="00E64D21" w:rsidRDefault="00510B91" w:rsidP="007C4852">
            <w:pPr>
              <w:rPr>
                <w:sz w:val="20"/>
                <w:szCs w:val="20"/>
              </w:rPr>
            </w:pPr>
            <w:r w:rsidRPr="00E64D21">
              <w:rPr>
                <w:sz w:val="20"/>
                <w:szCs w:val="20"/>
              </w:rPr>
              <w:t>0</w:t>
            </w:r>
          </w:p>
        </w:tc>
        <w:tc>
          <w:tcPr>
            <w:tcW w:w="0" w:type="auto"/>
          </w:tcPr>
          <w:p w14:paraId="517F70CD" w14:textId="77777777" w:rsidR="00510B91" w:rsidRPr="00E64D21" w:rsidRDefault="00510B91" w:rsidP="007C4852">
            <w:pPr>
              <w:rPr>
                <w:sz w:val="20"/>
                <w:szCs w:val="20"/>
              </w:rPr>
            </w:pPr>
            <w:r>
              <w:rPr>
                <w:sz w:val="20"/>
                <w:szCs w:val="20"/>
              </w:rPr>
              <w:t>0</w:t>
            </w:r>
          </w:p>
        </w:tc>
        <w:tc>
          <w:tcPr>
            <w:tcW w:w="0" w:type="auto"/>
          </w:tcPr>
          <w:p w14:paraId="2117478F" w14:textId="77777777" w:rsidR="00510B91" w:rsidRPr="00E64D21" w:rsidRDefault="00510B91" w:rsidP="007C4852">
            <w:pPr>
              <w:rPr>
                <w:sz w:val="20"/>
                <w:szCs w:val="20"/>
              </w:rPr>
            </w:pPr>
            <w:r w:rsidRPr="00E64D21">
              <w:rPr>
                <w:sz w:val="20"/>
                <w:szCs w:val="20"/>
              </w:rPr>
              <w:t>7,965</w:t>
            </w:r>
          </w:p>
        </w:tc>
        <w:tc>
          <w:tcPr>
            <w:tcW w:w="0" w:type="auto"/>
          </w:tcPr>
          <w:p w14:paraId="1520FFAF" w14:textId="77777777" w:rsidR="00510B91" w:rsidRPr="00E64D21" w:rsidRDefault="00510B91" w:rsidP="007C4852">
            <w:pPr>
              <w:rPr>
                <w:sz w:val="20"/>
                <w:szCs w:val="20"/>
              </w:rPr>
            </w:pPr>
            <w:r w:rsidRPr="00E64D21">
              <w:rPr>
                <w:sz w:val="20"/>
                <w:szCs w:val="20"/>
              </w:rPr>
              <w:t>No</w:t>
            </w:r>
          </w:p>
        </w:tc>
        <w:tc>
          <w:tcPr>
            <w:tcW w:w="0" w:type="auto"/>
          </w:tcPr>
          <w:p w14:paraId="2DFDA209" w14:textId="77777777" w:rsidR="00510B91" w:rsidRPr="00E64D21" w:rsidRDefault="00510B91" w:rsidP="007C4852">
            <w:pPr>
              <w:rPr>
                <w:sz w:val="20"/>
                <w:szCs w:val="20"/>
              </w:rPr>
            </w:pPr>
            <w:r w:rsidRPr="00E64D21">
              <w:rPr>
                <w:sz w:val="20"/>
                <w:szCs w:val="20"/>
              </w:rPr>
              <w:t>Hwy. 149</w:t>
            </w:r>
          </w:p>
        </w:tc>
        <w:tc>
          <w:tcPr>
            <w:tcW w:w="0" w:type="auto"/>
          </w:tcPr>
          <w:p w14:paraId="763DF55A" w14:textId="77777777" w:rsidR="00510B91" w:rsidRPr="00E64D21" w:rsidRDefault="00510B91" w:rsidP="007C4852">
            <w:pPr>
              <w:rPr>
                <w:sz w:val="20"/>
                <w:szCs w:val="20"/>
              </w:rPr>
            </w:pPr>
            <w:r>
              <w:rPr>
                <w:sz w:val="20"/>
                <w:szCs w:val="20"/>
              </w:rPr>
              <w:t>None known</w:t>
            </w:r>
          </w:p>
        </w:tc>
      </w:tr>
      <w:tr w:rsidR="00510B91" w14:paraId="0C619361" w14:textId="77777777" w:rsidTr="007C4852">
        <w:tc>
          <w:tcPr>
            <w:tcW w:w="0" w:type="auto"/>
          </w:tcPr>
          <w:p w14:paraId="42ED6498" w14:textId="77777777" w:rsidR="00510B91" w:rsidRPr="00E64D21" w:rsidRDefault="00510B91" w:rsidP="007C4852">
            <w:pPr>
              <w:rPr>
                <w:sz w:val="20"/>
                <w:szCs w:val="20"/>
              </w:rPr>
            </w:pPr>
            <w:r w:rsidRPr="00E64D21">
              <w:rPr>
                <w:sz w:val="20"/>
                <w:szCs w:val="20"/>
              </w:rPr>
              <w:t>Wolf Creek Pass</w:t>
            </w:r>
          </w:p>
        </w:tc>
        <w:tc>
          <w:tcPr>
            <w:tcW w:w="0" w:type="auto"/>
          </w:tcPr>
          <w:p w14:paraId="2838ECBE" w14:textId="77777777" w:rsidR="00510B91" w:rsidRPr="00E64D21" w:rsidRDefault="00510B91" w:rsidP="007C4852">
            <w:pPr>
              <w:rPr>
                <w:sz w:val="20"/>
                <w:szCs w:val="20"/>
              </w:rPr>
            </w:pPr>
            <w:r>
              <w:rPr>
                <w:sz w:val="20"/>
                <w:szCs w:val="20"/>
              </w:rPr>
              <w:t>22,606</w:t>
            </w:r>
          </w:p>
        </w:tc>
        <w:tc>
          <w:tcPr>
            <w:tcW w:w="0" w:type="auto"/>
          </w:tcPr>
          <w:p w14:paraId="2ADF007A" w14:textId="77777777" w:rsidR="00510B91" w:rsidRDefault="00510B91" w:rsidP="007C4852">
            <w:pPr>
              <w:rPr>
                <w:sz w:val="20"/>
                <w:szCs w:val="20"/>
              </w:rPr>
            </w:pPr>
            <w:r w:rsidRPr="00E64D21">
              <w:rPr>
                <w:sz w:val="20"/>
                <w:szCs w:val="20"/>
              </w:rPr>
              <w:t xml:space="preserve">SJNF </w:t>
            </w:r>
          </w:p>
          <w:p w14:paraId="48221ECA" w14:textId="77777777" w:rsidR="00510B91" w:rsidRPr="00E64D21" w:rsidRDefault="00510B91" w:rsidP="007C4852">
            <w:pPr>
              <w:rPr>
                <w:sz w:val="20"/>
                <w:szCs w:val="20"/>
              </w:rPr>
            </w:pPr>
            <w:r>
              <w:rPr>
                <w:sz w:val="20"/>
                <w:szCs w:val="20"/>
              </w:rPr>
              <w:t>7,610</w:t>
            </w:r>
          </w:p>
        </w:tc>
        <w:tc>
          <w:tcPr>
            <w:tcW w:w="0" w:type="auto"/>
          </w:tcPr>
          <w:p w14:paraId="6003F662" w14:textId="77777777" w:rsidR="00510B91" w:rsidRPr="00E64D21" w:rsidRDefault="00510B91" w:rsidP="007C4852">
            <w:pPr>
              <w:rPr>
                <w:sz w:val="20"/>
                <w:szCs w:val="20"/>
              </w:rPr>
            </w:pPr>
            <w:r w:rsidRPr="00E64D21">
              <w:rPr>
                <w:sz w:val="20"/>
                <w:szCs w:val="20"/>
              </w:rPr>
              <w:t>0</w:t>
            </w:r>
          </w:p>
        </w:tc>
        <w:tc>
          <w:tcPr>
            <w:tcW w:w="0" w:type="auto"/>
          </w:tcPr>
          <w:p w14:paraId="131006FD" w14:textId="77777777" w:rsidR="00510B91" w:rsidRPr="00E64D21" w:rsidRDefault="00510B91" w:rsidP="007C4852">
            <w:pPr>
              <w:rPr>
                <w:sz w:val="20"/>
                <w:szCs w:val="20"/>
              </w:rPr>
            </w:pPr>
            <w:r>
              <w:rPr>
                <w:sz w:val="20"/>
                <w:szCs w:val="20"/>
              </w:rPr>
              <w:t>397</w:t>
            </w:r>
          </w:p>
        </w:tc>
        <w:tc>
          <w:tcPr>
            <w:tcW w:w="0" w:type="auto"/>
          </w:tcPr>
          <w:p w14:paraId="68E8D546" w14:textId="77777777" w:rsidR="00510B91" w:rsidRPr="00E64D21" w:rsidRDefault="00510B91" w:rsidP="007C4852">
            <w:pPr>
              <w:rPr>
                <w:sz w:val="20"/>
                <w:szCs w:val="20"/>
              </w:rPr>
            </w:pPr>
            <w:r w:rsidRPr="00E64D21">
              <w:rPr>
                <w:sz w:val="20"/>
                <w:szCs w:val="20"/>
              </w:rPr>
              <w:t>30,61</w:t>
            </w:r>
            <w:r>
              <w:rPr>
                <w:sz w:val="20"/>
                <w:szCs w:val="20"/>
              </w:rPr>
              <w:t>3</w:t>
            </w:r>
          </w:p>
        </w:tc>
        <w:tc>
          <w:tcPr>
            <w:tcW w:w="0" w:type="auto"/>
          </w:tcPr>
          <w:p w14:paraId="474AD591" w14:textId="77777777" w:rsidR="00510B91" w:rsidRPr="00E64D21" w:rsidRDefault="00510B91" w:rsidP="007C4852">
            <w:pPr>
              <w:rPr>
                <w:sz w:val="20"/>
                <w:szCs w:val="20"/>
              </w:rPr>
            </w:pPr>
            <w:r w:rsidRPr="00E64D21">
              <w:rPr>
                <w:sz w:val="20"/>
                <w:szCs w:val="20"/>
              </w:rPr>
              <w:t>No</w:t>
            </w:r>
          </w:p>
        </w:tc>
        <w:tc>
          <w:tcPr>
            <w:tcW w:w="0" w:type="auto"/>
          </w:tcPr>
          <w:p w14:paraId="1CEFEE2D" w14:textId="77777777" w:rsidR="00510B91" w:rsidRDefault="00510B91" w:rsidP="007C4852">
            <w:pPr>
              <w:rPr>
                <w:sz w:val="20"/>
                <w:szCs w:val="20"/>
              </w:rPr>
            </w:pPr>
            <w:r w:rsidRPr="00E64D21">
              <w:rPr>
                <w:sz w:val="20"/>
                <w:szCs w:val="20"/>
              </w:rPr>
              <w:t>Hwy. 160</w:t>
            </w:r>
            <w:r>
              <w:rPr>
                <w:sz w:val="20"/>
                <w:szCs w:val="20"/>
              </w:rPr>
              <w:t>;</w:t>
            </w:r>
          </w:p>
          <w:p w14:paraId="3B90E74D" w14:textId="77777777" w:rsidR="00510B91" w:rsidRPr="00E64D21" w:rsidRDefault="00510B91" w:rsidP="007C4852">
            <w:pPr>
              <w:rPr>
                <w:sz w:val="20"/>
                <w:szCs w:val="20"/>
              </w:rPr>
            </w:pPr>
            <w:r>
              <w:rPr>
                <w:sz w:val="20"/>
                <w:szCs w:val="20"/>
              </w:rPr>
              <w:t>WCV Proposal</w:t>
            </w:r>
          </w:p>
        </w:tc>
        <w:tc>
          <w:tcPr>
            <w:tcW w:w="0" w:type="auto"/>
          </w:tcPr>
          <w:p w14:paraId="41063C3B" w14:textId="77777777" w:rsidR="00510B91" w:rsidRPr="00E64D21" w:rsidRDefault="00510B91" w:rsidP="007C4852">
            <w:pPr>
              <w:rPr>
                <w:sz w:val="20"/>
                <w:szCs w:val="20"/>
              </w:rPr>
            </w:pPr>
            <w:r w:rsidRPr="00E64D21">
              <w:rPr>
                <w:sz w:val="20"/>
                <w:szCs w:val="20"/>
              </w:rPr>
              <w:t>1 Lynx</w:t>
            </w:r>
          </w:p>
          <w:p w14:paraId="2741734F" w14:textId="77777777" w:rsidR="00510B91" w:rsidRPr="00E64D21" w:rsidRDefault="00510B91" w:rsidP="007C4852">
            <w:pPr>
              <w:rPr>
                <w:sz w:val="20"/>
                <w:szCs w:val="20"/>
              </w:rPr>
            </w:pPr>
            <w:r w:rsidRPr="00E64D21">
              <w:rPr>
                <w:sz w:val="20"/>
                <w:szCs w:val="20"/>
              </w:rPr>
              <w:t>Mortality</w:t>
            </w:r>
          </w:p>
          <w:p w14:paraId="14F1694E" w14:textId="77777777" w:rsidR="00510B91" w:rsidRPr="00E64D21" w:rsidRDefault="00510B91" w:rsidP="007C4852">
            <w:pPr>
              <w:rPr>
                <w:sz w:val="20"/>
                <w:szCs w:val="20"/>
              </w:rPr>
            </w:pPr>
            <w:r w:rsidRPr="00E64D21">
              <w:rPr>
                <w:sz w:val="20"/>
                <w:szCs w:val="20"/>
              </w:rPr>
              <w:t>July 2000</w:t>
            </w:r>
          </w:p>
        </w:tc>
      </w:tr>
    </w:tbl>
    <w:p w14:paraId="165FB301" w14:textId="77777777" w:rsidR="00510B91" w:rsidRDefault="00510B91" w:rsidP="00510B91">
      <w:pPr>
        <w:pStyle w:val="Footer"/>
        <w:tabs>
          <w:tab w:val="clear" w:pos="4320"/>
          <w:tab w:val="clear" w:pos="8640"/>
        </w:tabs>
      </w:pPr>
    </w:p>
    <w:p w14:paraId="7062DAC4" w14:textId="77777777" w:rsidR="00510B91" w:rsidRDefault="00510B91" w:rsidP="00510B91">
      <w:pPr>
        <w:pStyle w:val="Footer"/>
        <w:tabs>
          <w:tab w:val="clear" w:pos="4320"/>
          <w:tab w:val="clear" w:pos="8640"/>
        </w:tabs>
      </w:pPr>
      <w:r>
        <w:t xml:space="preserve">As of September 2011, two of the </w:t>
      </w:r>
      <w:r w:rsidRPr="008E394C">
        <w:t xml:space="preserve">linkage zones </w:t>
      </w:r>
      <w:r>
        <w:t xml:space="preserve">on the RGNF </w:t>
      </w:r>
      <w:r w:rsidRPr="008E394C">
        <w:t>have</w:t>
      </w:r>
      <w:r>
        <w:t xml:space="preserve"> been further evaluated</w:t>
      </w:r>
      <w:r w:rsidRPr="008E394C">
        <w:t xml:space="preserve"> and described at the project level</w:t>
      </w:r>
      <w:r>
        <w:t xml:space="preserve"> </w:t>
      </w:r>
      <w:r w:rsidRPr="008E394C">
        <w:t xml:space="preserve">(e.g. Wolf Creek Pass, North Pass/Cochetopa Hills).  </w:t>
      </w:r>
      <w:r>
        <w:t xml:space="preserve">Both of these LLAs have also had some degree of analysis conducted in regards to lynx movement within and around them in association with project level analysis (Shenk 2005, Ivan 2011).  </w:t>
      </w:r>
      <w:r w:rsidRPr="00CA4F5D">
        <w:t xml:space="preserve">These analyses </w:t>
      </w:r>
      <w:r>
        <w:t xml:space="preserve">are based on lynx monitoring data collected by Colorado Parks and Wildlife (formerly Division of Wildlife) and provide further verification that individual lynx do indeed utilize and move through them.  </w:t>
      </w:r>
    </w:p>
    <w:p w14:paraId="4C465A5A" w14:textId="77777777" w:rsidR="00510B91" w:rsidRDefault="00510B91"/>
    <w:sectPr w:rsidR="0051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3484D"/>
    <w:multiLevelType w:val="multilevel"/>
    <w:tmpl w:val="119A99F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91"/>
    <w:rsid w:val="00357CBC"/>
    <w:rsid w:val="004B5C1D"/>
    <w:rsid w:val="004E2D02"/>
    <w:rsid w:val="00510B91"/>
    <w:rsid w:val="008D7D07"/>
    <w:rsid w:val="00F2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ECB0"/>
  <w15:chartTrackingRefBased/>
  <w15:docId w15:val="{32602599-C0ED-4742-8A2D-737EB666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B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0B91"/>
    <w:pPr>
      <w:tabs>
        <w:tab w:val="center" w:pos="4320"/>
        <w:tab w:val="right" w:pos="8640"/>
      </w:tabs>
    </w:pPr>
  </w:style>
  <w:style w:type="character" w:customStyle="1" w:styleId="FooterChar">
    <w:name w:val="Footer Char"/>
    <w:basedOn w:val="DefaultParagraphFont"/>
    <w:link w:val="Footer"/>
    <w:rsid w:val="00510B9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Ghormley</dc:creator>
  <cp:keywords/>
  <dc:description/>
  <cp:lastModifiedBy>Admin</cp:lastModifiedBy>
  <cp:revision>2</cp:revision>
  <dcterms:created xsi:type="dcterms:W3CDTF">2024-06-15T02:53:00Z</dcterms:created>
  <dcterms:modified xsi:type="dcterms:W3CDTF">2024-06-15T02:53:00Z</dcterms:modified>
</cp:coreProperties>
</file>