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Thank you for taking on this important project and allowing for comments: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Enjoyable opportunities to experience the great outdoors, especially during our long, dark and cold winters in the San Luis Valley, is of utmost importance to many of us for our well-being.  I cherish every opportunity I have to cross-country ski and snowshoe in many areas of the RGNF including Rock Creek Archery Area, Big Meadows, the Upper Rio Grande trails near Creede, the tower on top of Wolf Creek Pass, the groomed area below the ski area as well as the areas by the various yurts on Cumbres-La Manga passes.  The amazing scenery amidst the tranquility is ever so special!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However, when startlingly noisy and stinky smelling OSV’s come by, it ruins that experience, and also has a negative impact on the natural world of the forest.  Wildlife are stressed enough in winter and don’t need further unnecessary traumas like loud noise and pollution from OSV’s.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RGNF is a very large area indeed.  I’m sure it is very challenging to manage the many aspects, and sometimes conflicting views that arise.  I believe the first and foremost priority is to protect the environment - the trees, the wildlife, the water, the air - all of it!  And it is very important to take special considerations of the negative impacts from human activities on the fragile and endangered plants and animals.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Given the vast area, it would be much easier to manage limitations on OSV use vs the widespread access to 73% of the area.  Designated areas need to be established for the OSV’s and non-OSV use that are clearly marked.  There is more than enough room to offer wonderful opportunities for all of us while still protecting the natural habitat.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