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80FA" w14:textId="0A08269E" w:rsidR="00865E3B" w:rsidRPr="00623D76" w:rsidRDefault="00623D76" w:rsidP="00623D76">
      <w:pPr>
        <w:spacing w:after="0"/>
        <w:ind w:left="270" w:right="-720"/>
        <w:jc w:val="center"/>
        <w:rPr>
          <w:rFonts w:ascii="Times New Roman" w:hAnsi="Times New Roman" w:cs="Times New Roman"/>
          <w:b/>
          <w:bCs/>
        </w:rPr>
      </w:pPr>
      <w:r w:rsidRPr="00623D76">
        <w:rPr>
          <w:rFonts w:ascii="Times New Roman" w:hAnsi="Times New Roman" w:cs="Times New Roman"/>
          <w:b/>
          <w:bCs/>
        </w:rPr>
        <w:t xml:space="preserve">Marshall Magruder </w:t>
      </w:r>
    </w:p>
    <w:p w14:paraId="1A4D2DBE" w14:textId="305DACEB" w:rsidR="00623D76" w:rsidRPr="00623D76" w:rsidRDefault="00623D76" w:rsidP="00623D76">
      <w:pPr>
        <w:spacing w:after="0"/>
        <w:ind w:left="270" w:right="-720"/>
        <w:jc w:val="center"/>
        <w:rPr>
          <w:rFonts w:ascii="Times New Roman" w:hAnsi="Times New Roman" w:cs="Times New Roman"/>
          <w:b/>
          <w:bCs/>
        </w:rPr>
      </w:pPr>
      <w:r w:rsidRPr="00623D76">
        <w:rPr>
          <w:rFonts w:ascii="Times New Roman" w:hAnsi="Times New Roman" w:cs="Times New Roman"/>
          <w:b/>
          <w:bCs/>
        </w:rPr>
        <w:t>4555 East Mayo Blvd Unit 4102</w:t>
      </w:r>
    </w:p>
    <w:p w14:paraId="12687000" w14:textId="17710F9E" w:rsidR="00623D76" w:rsidRPr="00623D76" w:rsidRDefault="00623D76" w:rsidP="00623D76">
      <w:pPr>
        <w:spacing w:after="0"/>
        <w:ind w:left="270" w:right="-720"/>
        <w:jc w:val="center"/>
        <w:rPr>
          <w:rFonts w:ascii="Times New Roman" w:hAnsi="Times New Roman" w:cs="Times New Roman"/>
          <w:b/>
          <w:bCs/>
        </w:rPr>
      </w:pPr>
      <w:r w:rsidRPr="00623D76">
        <w:rPr>
          <w:rFonts w:ascii="Times New Roman" w:hAnsi="Times New Roman" w:cs="Times New Roman"/>
          <w:b/>
          <w:bCs/>
        </w:rPr>
        <w:t>Phoenix AZ 85050</w:t>
      </w:r>
    </w:p>
    <w:p w14:paraId="6F1B22EE" w14:textId="068DAF5F" w:rsidR="00623D76" w:rsidRPr="00623D76" w:rsidRDefault="00000000" w:rsidP="00623D76">
      <w:pPr>
        <w:spacing w:after="0"/>
        <w:ind w:left="270" w:right="-720"/>
        <w:jc w:val="center"/>
        <w:rPr>
          <w:rFonts w:ascii="Times New Roman" w:hAnsi="Times New Roman" w:cs="Times New Roman"/>
        </w:rPr>
      </w:pPr>
      <w:hyperlink r:id="rId5" w:history="1">
        <w:r w:rsidR="00623D76" w:rsidRPr="00623D76">
          <w:rPr>
            <w:rStyle w:val="Hyperlink"/>
            <w:rFonts w:ascii="Times New Roman" w:hAnsi="Times New Roman" w:cs="Times New Roman"/>
          </w:rPr>
          <w:t>Marshall@Magruder.org</w:t>
        </w:r>
      </w:hyperlink>
    </w:p>
    <w:p w14:paraId="743DEC01" w14:textId="36A181B9" w:rsidR="00623D76" w:rsidRPr="00623D76" w:rsidRDefault="00623D76" w:rsidP="00623D76">
      <w:pPr>
        <w:spacing w:after="0"/>
        <w:ind w:left="270" w:right="-720"/>
        <w:jc w:val="center"/>
        <w:rPr>
          <w:rFonts w:ascii="Times New Roman" w:hAnsi="Times New Roman" w:cs="Times New Roman"/>
        </w:rPr>
      </w:pPr>
      <w:r w:rsidRPr="00623D76">
        <w:rPr>
          <w:rFonts w:ascii="Times New Roman" w:hAnsi="Times New Roman" w:cs="Times New Roman"/>
        </w:rPr>
        <w:t>30 April 2024</w:t>
      </w:r>
    </w:p>
    <w:p w14:paraId="5D813B5A" w14:textId="77777777" w:rsidR="00623D76" w:rsidRPr="00623D76" w:rsidRDefault="00623D76" w:rsidP="00623D76">
      <w:pPr>
        <w:spacing w:after="0"/>
        <w:ind w:left="270" w:right="-720"/>
        <w:jc w:val="center"/>
        <w:rPr>
          <w:rFonts w:ascii="Times New Roman" w:hAnsi="Times New Roman" w:cs="Times New Roman"/>
        </w:rPr>
      </w:pPr>
    </w:p>
    <w:p w14:paraId="52F65F07" w14:textId="1302D28B" w:rsidR="00623D76" w:rsidRPr="00623D76" w:rsidRDefault="00623D76" w:rsidP="00623D76">
      <w:pPr>
        <w:spacing w:after="0"/>
        <w:ind w:left="270" w:right="-720"/>
        <w:rPr>
          <w:rFonts w:ascii="Times New Roman" w:hAnsi="Times New Roman" w:cs="Times New Roman"/>
        </w:rPr>
      </w:pPr>
      <w:r w:rsidRPr="00623D76">
        <w:rPr>
          <w:rFonts w:ascii="Times New Roman" w:hAnsi="Times New Roman" w:cs="Times New Roman"/>
        </w:rPr>
        <w:t>From:</w:t>
      </w:r>
      <w:r w:rsidRPr="00623D76">
        <w:rPr>
          <w:rFonts w:ascii="Times New Roman" w:hAnsi="Times New Roman" w:cs="Times New Roman"/>
        </w:rPr>
        <w:tab/>
        <w:t>Marshall Magruder, former Energy Commissioner, Santa Cruz County and City of Nogales</w:t>
      </w:r>
    </w:p>
    <w:p w14:paraId="241D876E" w14:textId="5DB5F84C" w:rsidR="00623D76" w:rsidRPr="00623D76" w:rsidRDefault="00623D76" w:rsidP="00623D76">
      <w:pPr>
        <w:spacing w:after="0"/>
        <w:ind w:left="270" w:right="-720"/>
        <w:rPr>
          <w:rFonts w:ascii="Times New Roman" w:hAnsi="Times New Roman" w:cs="Times New Roman"/>
        </w:rPr>
      </w:pPr>
      <w:r w:rsidRPr="00623D76">
        <w:rPr>
          <w:rFonts w:ascii="Times New Roman" w:hAnsi="Times New Roman" w:cs="Times New Roman"/>
        </w:rPr>
        <w:t>To:</w:t>
      </w:r>
      <w:r w:rsidRPr="00623D76">
        <w:rPr>
          <w:rFonts w:ascii="Times New Roman" w:hAnsi="Times New Roman" w:cs="Times New Roman"/>
        </w:rPr>
        <w:tab/>
      </w:r>
      <w:r w:rsidRPr="00623D76">
        <w:rPr>
          <w:rFonts w:ascii="Times New Roman" w:hAnsi="Times New Roman" w:cs="Times New Roman"/>
        </w:rPr>
        <w:tab/>
        <w:t>Arizona Attorney General, Kris Mayes</w:t>
      </w:r>
    </w:p>
    <w:p w14:paraId="04D73611" w14:textId="77777777" w:rsidR="00623D76" w:rsidRPr="00623D76" w:rsidRDefault="00623D76" w:rsidP="00623D76">
      <w:pPr>
        <w:spacing w:after="0"/>
        <w:ind w:left="270" w:right="-720"/>
        <w:rPr>
          <w:rFonts w:ascii="Times New Roman" w:hAnsi="Times New Roman" w:cs="Times New Roman"/>
        </w:rPr>
      </w:pPr>
    </w:p>
    <w:p w14:paraId="2DC15741" w14:textId="385880BA" w:rsidR="00623D76" w:rsidRPr="00623D76" w:rsidRDefault="00623D76" w:rsidP="00623D76">
      <w:pPr>
        <w:spacing w:after="0"/>
        <w:ind w:left="270" w:right="-720"/>
        <w:rPr>
          <w:rFonts w:ascii="Times New Roman" w:hAnsi="Times New Roman" w:cs="Times New Roman"/>
          <w:b/>
          <w:bCs/>
        </w:rPr>
      </w:pPr>
      <w:r w:rsidRPr="00623D76">
        <w:rPr>
          <w:rFonts w:ascii="Times New Roman" w:hAnsi="Times New Roman" w:cs="Times New Roman"/>
          <w:b/>
          <w:bCs/>
        </w:rPr>
        <w:t>Subject:  Comments Concerning Issues and Impacts of 32 South Hermosa and “Rosemont” Mines</w:t>
      </w:r>
    </w:p>
    <w:p w14:paraId="7FC433BC" w14:textId="77777777" w:rsidR="00623D76" w:rsidRPr="00623D76" w:rsidRDefault="00623D76" w:rsidP="00623D76">
      <w:pPr>
        <w:spacing w:after="0"/>
        <w:ind w:left="270" w:right="-720"/>
        <w:rPr>
          <w:rFonts w:ascii="Times New Roman" w:hAnsi="Times New Roman" w:cs="Times New Roman"/>
        </w:rPr>
      </w:pPr>
    </w:p>
    <w:p w14:paraId="4B2DDFD1" w14:textId="17F02C3E" w:rsidR="00623D76" w:rsidRPr="00623D76" w:rsidRDefault="00623D76" w:rsidP="00623D76">
      <w:pPr>
        <w:spacing w:after="0"/>
        <w:ind w:left="270" w:right="-720"/>
        <w:rPr>
          <w:rFonts w:ascii="Times New Roman" w:hAnsi="Times New Roman" w:cs="Times New Roman"/>
        </w:rPr>
      </w:pPr>
      <w:r w:rsidRPr="00623D76">
        <w:rPr>
          <w:rFonts w:ascii="Times New Roman" w:hAnsi="Times New Roman" w:cs="Times New Roman"/>
          <w:u w:val="single"/>
        </w:rPr>
        <w:t>Summary</w:t>
      </w:r>
      <w:r w:rsidRPr="00623D76">
        <w:rPr>
          <w:rFonts w:ascii="Times New Roman" w:hAnsi="Times New Roman" w:cs="Times New Roman"/>
        </w:rPr>
        <w:t>. Both mines have significant environmental, energy, water, utility rate and climate change impacts in Santa  Cruz and Pima County. These comments, with attachments, recommend serious reviews of both mines to eliminate such impacts before granting approvals.</w:t>
      </w:r>
    </w:p>
    <w:p w14:paraId="4BE3E4CB" w14:textId="77777777" w:rsidR="00623D76" w:rsidRPr="00623D76" w:rsidRDefault="00623D76" w:rsidP="00623D76">
      <w:pPr>
        <w:spacing w:after="0"/>
        <w:ind w:left="270" w:right="-720"/>
        <w:rPr>
          <w:rFonts w:ascii="Times New Roman" w:hAnsi="Times New Roman" w:cs="Times New Roman"/>
        </w:rPr>
      </w:pPr>
    </w:p>
    <w:p w14:paraId="1BC85128" w14:textId="56D0FDEB" w:rsidR="00623D76" w:rsidRPr="00623D76" w:rsidRDefault="00623D76" w:rsidP="00623D76">
      <w:pPr>
        <w:pStyle w:val="ListParagraph"/>
        <w:numPr>
          <w:ilvl w:val="0"/>
          <w:numId w:val="8"/>
        </w:numPr>
        <w:spacing w:after="0"/>
        <w:ind w:right="-720"/>
        <w:jc w:val="both"/>
        <w:rPr>
          <w:rFonts w:ascii="Times New Roman" w:hAnsi="Times New Roman" w:cs="Times New Roman"/>
          <w:b/>
          <w:bCs/>
          <w:sz w:val="28"/>
          <w:szCs w:val="28"/>
        </w:rPr>
      </w:pPr>
      <w:r w:rsidRPr="00623D76">
        <w:rPr>
          <w:rFonts w:ascii="Times New Roman" w:hAnsi="Times New Roman" w:cs="Times New Roman"/>
          <w:b/>
          <w:bCs/>
          <w:sz w:val="28"/>
          <w:szCs w:val="28"/>
        </w:rPr>
        <w:t xml:space="preserve">South32 Hermosa Mine Issues and Impacts </w:t>
      </w:r>
      <w:r w:rsidRPr="00623D76">
        <w:rPr>
          <w:rFonts w:ascii="Times New Roman" w:hAnsi="Times New Roman" w:cs="Times New Roman"/>
          <w:sz w:val="28"/>
          <w:szCs w:val="28"/>
        </w:rPr>
        <w:t>(see Comments in Attachment A).</w:t>
      </w:r>
    </w:p>
    <w:p w14:paraId="53042A0C" w14:textId="77777777" w:rsidR="00623D76" w:rsidRPr="00623D76" w:rsidRDefault="00623D76" w:rsidP="00623D76">
      <w:pPr>
        <w:spacing w:after="0"/>
        <w:ind w:left="270" w:right="-720" w:hanging="270"/>
        <w:rPr>
          <w:rFonts w:ascii="Times New Roman" w:hAnsi="Times New Roman" w:cs="Times New Roman"/>
        </w:rPr>
      </w:pPr>
    </w:p>
    <w:p w14:paraId="27C856D9" w14:textId="6994359F" w:rsidR="00623D76" w:rsidRP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 xml:space="preserve">Issue 1 – </w:t>
      </w:r>
      <w:r>
        <w:rPr>
          <w:rFonts w:ascii="Times New Roman" w:hAnsi="Times New Roman" w:cs="Times New Roman"/>
        </w:rPr>
        <w:t>An</w:t>
      </w:r>
      <w:r w:rsidRPr="00623D76">
        <w:rPr>
          <w:rFonts w:ascii="Times New Roman" w:hAnsi="Times New Roman" w:cs="Times New Roman"/>
        </w:rPr>
        <w:t xml:space="preserve"> </w:t>
      </w:r>
      <w:r>
        <w:rPr>
          <w:rFonts w:ascii="Times New Roman" w:hAnsi="Times New Roman" w:cs="Times New Roman"/>
        </w:rPr>
        <w:t>a</w:t>
      </w:r>
      <w:r w:rsidRPr="00623D76">
        <w:rPr>
          <w:rFonts w:ascii="Times New Roman" w:hAnsi="Times New Roman" w:cs="Times New Roman"/>
        </w:rPr>
        <w:t>pproved Certification of Environmental Compatibility (CEC) was issued in 2003 before NEPA scoping start</w:t>
      </w:r>
      <w:r>
        <w:rPr>
          <w:rFonts w:ascii="Times New Roman" w:hAnsi="Times New Roman" w:cs="Times New Roman"/>
        </w:rPr>
        <w:t xml:space="preserve">s in </w:t>
      </w:r>
      <w:r w:rsidRPr="00623D76">
        <w:rPr>
          <w:rFonts w:ascii="Times New Roman" w:hAnsi="Times New Roman" w:cs="Times New Roman"/>
        </w:rPr>
        <w:t>Sept 2024</w:t>
      </w:r>
      <w:r>
        <w:rPr>
          <w:rFonts w:ascii="Times New Roman" w:hAnsi="Times New Roman" w:cs="Times New Roman"/>
        </w:rPr>
        <w:t xml:space="preserve"> for </w:t>
      </w:r>
      <w:r w:rsidRPr="00623D76">
        <w:rPr>
          <w:rFonts w:ascii="Times New Roman" w:hAnsi="Times New Roman" w:cs="Times New Roman"/>
        </w:rPr>
        <w:t>this transmission line. The environment is the same on both sides of the Arizona and Federal land</w:t>
      </w:r>
      <w:r>
        <w:rPr>
          <w:rFonts w:ascii="Times New Roman" w:hAnsi="Times New Roman" w:cs="Times New Roman"/>
        </w:rPr>
        <w:t xml:space="preserve"> boundary.</w:t>
      </w:r>
      <w:r w:rsidRPr="00623D76">
        <w:rPr>
          <w:rFonts w:ascii="Times New Roman" w:hAnsi="Times New Roman" w:cs="Times New Roman"/>
        </w:rPr>
        <w:t xml:space="preserve"> Environmental </w:t>
      </w:r>
      <w:r>
        <w:rPr>
          <w:rFonts w:ascii="Times New Roman" w:hAnsi="Times New Roman" w:cs="Times New Roman"/>
        </w:rPr>
        <w:t xml:space="preserve">analyses </w:t>
      </w:r>
      <w:r w:rsidRPr="00623D76">
        <w:rPr>
          <w:rFonts w:ascii="Times New Roman" w:hAnsi="Times New Roman" w:cs="Times New Roman"/>
        </w:rPr>
        <w:t>should be done concurrently.</w:t>
      </w:r>
    </w:p>
    <w:p w14:paraId="720CC77F" w14:textId="5F9BF645" w:rsidR="00623D76" w:rsidRP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 xml:space="preserve">Issue 2 -  This mine violates the County’s Comprehensive Plan’s Goals 1, 2, 6, 9, and 18 to 20. If approved, the </w:t>
      </w:r>
      <w:r>
        <w:rPr>
          <w:rFonts w:ascii="Times New Roman" w:hAnsi="Times New Roman" w:cs="Times New Roman"/>
        </w:rPr>
        <w:t xml:space="preserve">Santa Cruz </w:t>
      </w:r>
      <w:r w:rsidRPr="00623D76">
        <w:rPr>
          <w:rFonts w:ascii="Times New Roman" w:hAnsi="Times New Roman" w:cs="Times New Roman"/>
        </w:rPr>
        <w:t>County Comprehensive Plan requires a “major” revision.</w:t>
      </w:r>
      <w:r w:rsidR="00FE507C">
        <w:rPr>
          <w:rFonts w:ascii="Times New Roman" w:hAnsi="Times New Roman" w:cs="Times New Roman"/>
        </w:rPr>
        <w:t xml:space="preserve"> – </w:t>
      </w:r>
      <w:r w:rsidR="00FE507C" w:rsidRPr="00FE507C">
        <w:rPr>
          <w:rFonts w:ascii="Times New Roman" w:hAnsi="Times New Roman" w:cs="Times New Roman"/>
          <w:highlight w:val="yellow"/>
        </w:rPr>
        <w:t>WHERE TO FIND?</w:t>
      </w:r>
    </w:p>
    <w:p w14:paraId="0B6B6AB2" w14:textId="2C74CED3" w:rsidR="00623D76" w:rsidRP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 xml:space="preserve">Issue 3 – This </w:t>
      </w:r>
      <w:r>
        <w:rPr>
          <w:rFonts w:ascii="Times New Roman" w:hAnsi="Times New Roman" w:cs="Times New Roman"/>
        </w:rPr>
        <w:t>t</w:t>
      </w:r>
      <w:r w:rsidRPr="00623D76">
        <w:rPr>
          <w:rFonts w:ascii="Times New Roman" w:hAnsi="Times New Roman" w:cs="Times New Roman"/>
        </w:rPr>
        <w:t xml:space="preserve">ransmission </w:t>
      </w:r>
      <w:r>
        <w:rPr>
          <w:rFonts w:ascii="Times New Roman" w:hAnsi="Times New Roman" w:cs="Times New Roman"/>
        </w:rPr>
        <w:t>l</w:t>
      </w:r>
      <w:r w:rsidRPr="00623D76">
        <w:rPr>
          <w:rFonts w:ascii="Times New Roman" w:hAnsi="Times New Roman" w:cs="Times New Roman"/>
        </w:rPr>
        <w:t>ine is a “merchant” line</w:t>
      </w:r>
      <w:r>
        <w:rPr>
          <w:rFonts w:ascii="Times New Roman" w:hAnsi="Times New Roman" w:cs="Times New Roman"/>
        </w:rPr>
        <w:t>. A</w:t>
      </w:r>
      <w:r w:rsidRPr="00623D76">
        <w:rPr>
          <w:rFonts w:ascii="Times New Roman" w:hAnsi="Times New Roman" w:cs="Times New Roman"/>
        </w:rPr>
        <w:t xml:space="preserve">ll future operation, maintenance, and removal costs must be borne by </w:t>
      </w:r>
      <w:r>
        <w:rPr>
          <w:rFonts w:ascii="Times New Roman" w:hAnsi="Times New Roman" w:cs="Times New Roman"/>
        </w:rPr>
        <w:t>32</w:t>
      </w:r>
      <w:r w:rsidRPr="00623D76">
        <w:rPr>
          <w:rFonts w:ascii="Times New Roman" w:hAnsi="Times New Roman" w:cs="Times New Roman"/>
        </w:rPr>
        <w:t xml:space="preserve">South. </w:t>
      </w:r>
    </w:p>
    <w:p w14:paraId="2F1355EF" w14:textId="15BD022C" w:rsidR="00623D76" w:rsidRP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 xml:space="preserve">Issue 4 – This line is in the Santa Cruz Active Management Area, thus </w:t>
      </w:r>
      <w:r w:rsidRPr="00FE507C">
        <w:rPr>
          <w:rFonts w:ascii="Times New Roman" w:hAnsi="Times New Roman" w:cs="Times New Roman"/>
          <w:highlight w:val="yellow"/>
        </w:rPr>
        <w:t>ARS 40-360.13</w:t>
      </w:r>
      <w:r w:rsidR="00FE507C">
        <w:rPr>
          <w:rFonts w:ascii="Times New Roman" w:hAnsi="Times New Roman" w:cs="Times New Roman"/>
        </w:rPr>
        <w:t xml:space="preserve"> </w:t>
      </w:r>
      <w:r w:rsidR="00FE507C" w:rsidRPr="00FE507C">
        <w:rPr>
          <w:rFonts w:ascii="Times New Roman" w:hAnsi="Times New Roman" w:cs="Times New Roman"/>
          <w:highlight w:val="yellow"/>
        </w:rPr>
        <w:t>WHERE?</w:t>
      </w:r>
      <w:r w:rsidRPr="00623D76">
        <w:rPr>
          <w:rFonts w:ascii="Times New Roman" w:hAnsi="Times New Roman" w:cs="Times New Roman"/>
        </w:rPr>
        <w:t xml:space="preserve"> </w:t>
      </w:r>
      <w:r>
        <w:rPr>
          <w:rFonts w:ascii="Times New Roman" w:hAnsi="Times New Roman" w:cs="Times New Roman"/>
        </w:rPr>
        <w:t xml:space="preserve">mine’s </w:t>
      </w:r>
      <w:r w:rsidRPr="00623D76">
        <w:rPr>
          <w:rFonts w:ascii="Times New Roman" w:hAnsi="Times New Roman" w:cs="Times New Roman"/>
        </w:rPr>
        <w:t xml:space="preserve">impacts on ground water and the effective AMA Plan are not included in Case 218 hearings or CEC. </w:t>
      </w:r>
    </w:p>
    <w:p w14:paraId="0208B636" w14:textId="46BCDE73" w:rsidR="00623D76" w:rsidRP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 xml:space="preserve">Issue 5 – The </w:t>
      </w:r>
      <w:r>
        <w:rPr>
          <w:rFonts w:ascii="Times New Roman" w:hAnsi="Times New Roman" w:cs="Times New Roman"/>
        </w:rPr>
        <w:t xml:space="preserve">mine’s </w:t>
      </w:r>
      <w:r w:rsidRPr="00623D76">
        <w:rPr>
          <w:rFonts w:ascii="Times New Roman" w:hAnsi="Times New Roman" w:cs="Times New Roman"/>
        </w:rPr>
        <w:t>peak electrical load will be over 90 MW</w:t>
      </w:r>
      <w:r>
        <w:rPr>
          <w:rFonts w:ascii="Times New Roman" w:hAnsi="Times New Roman" w:cs="Times New Roman"/>
        </w:rPr>
        <w:t>,</w:t>
      </w:r>
      <w:r w:rsidRPr="00623D76">
        <w:rPr>
          <w:rFonts w:ascii="Times New Roman" w:hAnsi="Times New Roman" w:cs="Times New Roman"/>
        </w:rPr>
        <w:t xml:space="preserve"> 24-hours a day</w:t>
      </w:r>
      <w:r>
        <w:rPr>
          <w:rFonts w:ascii="Times New Roman" w:hAnsi="Times New Roman" w:cs="Times New Roman"/>
        </w:rPr>
        <w:t>,</w:t>
      </w:r>
      <w:r w:rsidRPr="00623D76">
        <w:rPr>
          <w:rFonts w:ascii="Times New Roman" w:hAnsi="Times New Roman" w:cs="Times New Roman"/>
        </w:rPr>
        <w:t xml:space="preserve"> for over 60 years, more than present Santa Cruz County peak summer loads, with much lower electricity rates than any other ratepayers. </w:t>
      </w:r>
      <w:r>
        <w:rPr>
          <w:rFonts w:ascii="Times New Roman" w:hAnsi="Times New Roman" w:cs="Times New Roman"/>
        </w:rPr>
        <w:t>The economic impacts on ratepayers were not considered.</w:t>
      </w:r>
    </w:p>
    <w:p w14:paraId="795D3776" w14:textId="1E2711E4" w:rsid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rPr>
        <w:t>Issue 6 – In January 2023, UNSE</w:t>
      </w:r>
      <w:r w:rsidR="00FE507C">
        <w:rPr>
          <w:rFonts w:ascii="Times New Roman" w:hAnsi="Times New Roman" w:cs="Times New Roman"/>
        </w:rPr>
        <w:t>(Unisource)</w:t>
      </w:r>
      <w:r w:rsidRPr="00623D76">
        <w:rPr>
          <w:rFonts w:ascii="Times New Roman" w:hAnsi="Times New Roman" w:cs="Times New Roman"/>
        </w:rPr>
        <w:t xml:space="preserve"> </w:t>
      </w:r>
      <w:r>
        <w:rPr>
          <w:rFonts w:ascii="Times New Roman" w:hAnsi="Times New Roman" w:cs="Times New Roman"/>
        </w:rPr>
        <w:t>lost the county’s power for over 8 hours due to a failure on the 138kV line north of Rio Rico. The 67 MW of backup generation power in Nogales cannot support a mine. The 32South Mine Plan of Operations (MPO) initially uses over 50 gas turbines to provide power; however, the environmental impacts of these turbines are not known or considered in Case 218.</w:t>
      </w:r>
    </w:p>
    <w:p w14:paraId="194A69AE" w14:textId="6C5F5575"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 xml:space="preserve">Issue 7 – Only 159 UNSE ratepayers, including some in Mexico, will have better reliability on the existing 13.2 kV distribution line. Service for most is not improved on the most unreliable USNE circuit. </w:t>
      </w:r>
    </w:p>
    <w:p w14:paraId="4D4010E3" w14:textId="636E0140"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Issue 8 – In 1877, a 7.8 magnitude earthquake, about 100 miles south, caused serious damage in Tucson. Loss of power damage control measures must be considered due to miners’ safety underground.</w:t>
      </w:r>
      <w:r w:rsidR="00FE507C">
        <w:rPr>
          <w:rFonts w:ascii="Times New Roman" w:hAnsi="Times New Roman" w:cs="Times New Roman"/>
        </w:rPr>
        <w:t xml:space="preserve"> </w:t>
      </w:r>
      <w:r w:rsidR="00FE507C" w:rsidRPr="00FE507C">
        <w:rPr>
          <w:rFonts w:ascii="Times New Roman" w:hAnsi="Times New Roman" w:cs="Times New Roman"/>
          <w:highlight w:val="yellow"/>
        </w:rPr>
        <w:t>NO SEISMIC INFO IN THE MPO</w:t>
      </w:r>
    </w:p>
    <w:p w14:paraId="44DEA6CD" w14:textId="4DD5219A"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 xml:space="preserve">Issue 9 – This is a critical habitat area for Jaguars and Ocelots, both in this area with 3 major concerns: explosion and vehicle </w:t>
      </w:r>
      <w:r w:rsidRPr="00623D76">
        <w:rPr>
          <w:rFonts w:ascii="Times New Roman" w:hAnsi="Times New Roman" w:cs="Times New Roman"/>
          <w:u w:val="single"/>
        </w:rPr>
        <w:t>noise</w:t>
      </w:r>
      <w:r>
        <w:rPr>
          <w:rFonts w:ascii="Times New Roman" w:hAnsi="Times New Roman" w:cs="Times New Roman"/>
        </w:rPr>
        <w:t xml:space="preserve">, excessive night </w:t>
      </w:r>
      <w:r w:rsidRPr="00623D76">
        <w:rPr>
          <w:rFonts w:ascii="Times New Roman" w:hAnsi="Times New Roman" w:cs="Times New Roman"/>
          <w:u w:val="single"/>
        </w:rPr>
        <w:t>light</w:t>
      </w:r>
      <w:r>
        <w:rPr>
          <w:rFonts w:ascii="Times New Roman" w:hAnsi="Times New Roman" w:cs="Times New Roman"/>
        </w:rPr>
        <w:t xml:space="preserve">, busy </w:t>
      </w:r>
      <w:r w:rsidRPr="00623D76">
        <w:rPr>
          <w:rFonts w:ascii="Times New Roman" w:hAnsi="Times New Roman" w:cs="Times New Roman"/>
          <w:u w:val="single"/>
        </w:rPr>
        <w:t>roads</w:t>
      </w:r>
      <w:r>
        <w:rPr>
          <w:rFonts w:ascii="Times New Roman" w:hAnsi="Times New Roman" w:cs="Times New Roman"/>
        </w:rPr>
        <w:t>. The mine has all three; no alternatives.</w:t>
      </w:r>
    </w:p>
    <w:p w14:paraId="110D2126" w14:textId="6093F9F5"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 xml:space="preserve">Issues 10 and 11– The MPO shows major new roads for high traffic on curvy roads with unknown cost and funding, long first responder times. The South Harshaw-Duquesne is initially used to be replaced by a </w:t>
      </w:r>
      <w:proofErr w:type="gramStart"/>
      <w:r>
        <w:rPr>
          <w:rFonts w:ascii="Times New Roman" w:hAnsi="Times New Roman" w:cs="Times New Roman"/>
        </w:rPr>
        <w:t>major upgrades</w:t>
      </w:r>
      <w:proofErr w:type="gramEnd"/>
      <w:r>
        <w:rPr>
          <w:rFonts w:ascii="Times New Roman" w:hAnsi="Times New Roman" w:cs="Times New Roman"/>
        </w:rPr>
        <w:t xml:space="preserve"> to Flux Canyon Road. Excessive use of the Anne McGreevy Memorial Arizona Scenic Highway SR-82 will be overburdened with heavy vehicles. See Recommendation below.</w:t>
      </w:r>
    </w:p>
    <w:p w14:paraId="26402CD7" w14:textId="2B66107B" w:rsidR="00623D76" w:rsidRPr="00FE507C" w:rsidRDefault="00623D76" w:rsidP="00623D76">
      <w:pPr>
        <w:spacing w:after="0"/>
        <w:ind w:left="270" w:right="-720" w:hanging="270"/>
        <w:rPr>
          <w:rFonts w:ascii="Times New Roman" w:hAnsi="Times New Roman" w:cs="Times New Roman"/>
          <w:highlight w:val="yellow"/>
        </w:rPr>
      </w:pPr>
      <w:r w:rsidRPr="00FE507C">
        <w:rPr>
          <w:rFonts w:ascii="Times New Roman" w:hAnsi="Times New Roman" w:cs="Times New Roman"/>
          <w:highlight w:val="yellow"/>
        </w:rPr>
        <w:t>Issue 12 – Case 218 transmission line did not include a fiber optic cable. It also requires a FS permit.</w:t>
      </w:r>
    </w:p>
    <w:p w14:paraId="60F4637D" w14:textId="17C86F48" w:rsidR="00623D76" w:rsidRDefault="00623D76" w:rsidP="00623D76">
      <w:pPr>
        <w:spacing w:after="0"/>
        <w:ind w:left="270" w:right="-720" w:hanging="270"/>
        <w:rPr>
          <w:rFonts w:ascii="Times New Roman" w:hAnsi="Times New Roman" w:cs="Times New Roman"/>
        </w:rPr>
      </w:pPr>
      <w:r w:rsidRPr="00FE507C">
        <w:rPr>
          <w:rFonts w:ascii="Times New Roman" w:hAnsi="Times New Roman" w:cs="Times New Roman"/>
          <w:highlight w:val="yellow"/>
        </w:rPr>
        <w:lastRenderedPageBreak/>
        <w:t>I</w:t>
      </w:r>
      <w:r>
        <w:rPr>
          <w:rFonts w:ascii="Times New Roman" w:hAnsi="Times New Roman" w:cs="Times New Roman"/>
        </w:rPr>
        <w:t xml:space="preserve">ssue 13 – Rio Rico switchyard is adjacent to Potrero Creek that washed out a bridge 20 years ago. </w:t>
      </w:r>
      <w:r w:rsidRPr="00FE507C">
        <w:rPr>
          <w:rFonts w:ascii="Times New Roman" w:hAnsi="Times New Roman" w:cs="Times New Roman"/>
          <w:highlight w:val="yellow"/>
        </w:rPr>
        <w:t>FERC</w:t>
      </w:r>
      <w:r>
        <w:rPr>
          <w:rFonts w:ascii="Times New Roman" w:hAnsi="Times New Roman" w:cs="Times New Roman"/>
        </w:rPr>
        <w:t xml:space="preserve"> requires transmission systems to be outside the 500-year flood plain, not mentioned in Case 218.</w:t>
      </w:r>
    </w:p>
    <w:p w14:paraId="58CEB9E4" w14:textId="659673A5"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Issue 14 – The Asst. Secretary of Defence is concerned with the transmission line’s electromagnetic radiation impacts on its Buffalo Soldier Test &amp; Training Range. Not resolved in Case 218.</w:t>
      </w:r>
    </w:p>
    <w:p w14:paraId="70985415" w14:textId="79511289" w:rsidR="00623D76" w:rsidRDefault="00623D76" w:rsidP="00623D76">
      <w:pPr>
        <w:spacing w:after="0"/>
        <w:ind w:left="270" w:right="-720" w:hanging="270"/>
        <w:rPr>
          <w:rFonts w:ascii="Times New Roman" w:hAnsi="Times New Roman" w:cs="Times New Roman"/>
        </w:rPr>
      </w:pPr>
      <w:r>
        <w:rPr>
          <w:rFonts w:ascii="Times New Roman" w:hAnsi="Times New Roman" w:cs="Times New Roman"/>
        </w:rPr>
        <w:t xml:space="preserve">Issue 15 – </w:t>
      </w:r>
      <w:r w:rsidRPr="00FE507C">
        <w:rPr>
          <w:rFonts w:ascii="Times New Roman" w:hAnsi="Times New Roman" w:cs="Times New Roman"/>
          <w:highlight w:val="yellow"/>
        </w:rPr>
        <w:t>The Sierra Vista Ranger’s letter to Sen. McCain in 2018 eliminated all roads to the mine other than Flux Canyon due to remnants of the Mine Act of 1865 that I understand was recently overturned.</w:t>
      </w:r>
    </w:p>
    <w:p w14:paraId="7ACB3EA6" w14:textId="77777777" w:rsidR="00623D76" w:rsidRDefault="00623D76" w:rsidP="00623D76">
      <w:pPr>
        <w:spacing w:after="0"/>
        <w:ind w:left="270" w:right="-720" w:hanging="270"/>
        <w:rPr>
          <w:rFonts w:ascii="Times New Roman" w:hAnsi="Times New Roman" w:cs="Times New Roman"/>
        </w:rPr>
      </w:pPr>
    </w:p>
    <w:p w14:paraId="4C26A175" w14:textId="0A2CCD61" w:rsidR="00623D76" w:rsidRDefault="00623D76" w:rsidP="00623D76">
      <w:pPr>
        <w:spacing w:after="0"/>
        <w:ind w:left="270" w:right="-720" w:hanging="270"/>
        <w:rPr>
          <w:rFonts w:ascii="Times New Roman" w:hAnsi="Times New Roman" w:cs="Times New Roman"/>
        </w:rPr>
      </w:pPr>
      <w:r w:rsidRPr="00623D76">
        <w:rPr>
          <w:rFonts w:ascii="Times New Roman" w:hAnsi="Times New Roman" w:cs="Times New Roman"/>
          <w:b/>
          <w:bCs/>
        </w:rPr>
        <w:t>Recommendations</w:t>
      </w:r>
      <w:r>
        <w:rPr>
          <w:rFonts w:ascii="Times New Roman" w:hAnsi="Times New Roman" w:cs="Times New Roman"/>
        </w:rPr>
        <w:t>:</w:t>
      </w:r>
    </w:p>
    <w:p w14:paraId="538C6528" w14:textId="33B24969" w:rsidR="00623D76" w:rsidRDefault="00623D76" w:rsidP="00623D76">
      <w:pPr>
        <w:pStyle w:val="ListParagraph"/>
        <w:numPr>
          <w:ilvl w:val="0"/>
          <w:numId w:val="3"/>
        </w:numPr>
        <w:spacing w:after="0"/>
        <w:ind w:right="-720"/>
        <w:rPr>
          <w:rFonts w:ascii="Times New Roman" w:hAnsi="Times New Roman" w:cs="Times New Roman"/>
        </w:rPr>
      </w:pPr>
      <w:r>
        <w:rPr>
          <w:rFonts w:ascii="Times New Roman" w:hAnsi="Times New Roman" w:cs="Times New Roman"/>
        </w:rPr>
        <w:t xml:space="preserve">That the Flux Canyon Road and South Harshaw-Duquesne </w:t>
      </w:r>
      <w:r w:rsidR="008E6021">
        <w:rPr>
          <w:rFonts w:ascii="Times New Roman" w:hAnsi="Times New Roman" w:cs="Times New Roman"/>
        </w:rPr>
        <w:t>be A</w:t>
      </w:r>
      <w:r>
        <w:rPr>
          <w:rFonts w:ascii="Times New Roman" w:hAnsi="Times New Roman" w:cs="Times New Roman"/>
        </w:rPr>
        <w:t xml:space="preserve">lternatives in the forthcoming Environmental Impact Statement analysis to alleviate traffic on </w:t>
      </w:r>
      <w:r w:rsidR="008E6021">
        <w:rPr>
          <w:rFonts w:ascii="Times New Roman" w:hAnsi="Times New Roman" w:cs="Times New Roman"/>
        </w:rPr>
        <w:t>Scenic Road S</w:t>
      </w:r>
      <w:r>
        <w:rPr>
          <w:rFonts w:ascii="Times New Roman" w:hAnsi="Times New Roman" w:cs="Times New Roman"/>
        </w:rPr>
        <w:t xml:space="preserve">R-82. </w:t>
      </w:r>
    </w:p>
    <w:p w14:paraId="0FE44DE8" w14:textId="231C3295" w:rsidR="00623D76" w:rsidRDefault="00623D76" w:rsidP="00623D76">
      <w:pPr>
        <w:pStyle w:val="ListParagraph"/>
        <w:numPr>
          <w:ilvl w:val="0"/>
          <w:numId w:val="3"/>
        </w:numPr>
        <w:spacing w:after="0"/>
        <w:ind w:right="-720"/>
        <w:rPr>
          <w:rFonts w:ascii="Times New Roman" w:hAnsi="Times New Roman" w:cs="Times New Roman"/>
        </w:rPr>
      </w:pPr>
      <w:r>
        <w:rPr>
          <w:rFonts w:ascii="Times New Roman" w:hAnsi="Times New Roman" w:cs="Times New Roman"/>
        </w:rPr>
        <w:t>That the above issues be reviewed, and the CEC updated</w:t>
      </w:r>
      <w:r w:rsidR="008E6021">
        <w:rPr>
          <w:rFonts w:ascii="Times New Roman" w:hAnsi="Times New Roman" w:cs="Times New Roman"/>
        </w:rPr>
        <w:t xml:space="preserve"> and coordinated with the EIS</w:t>
      </w:r>
      <w:r>
        <w:rPr>
          <w:rFonts w:ascii="Times New Roman" w:hAnsi="Times New Roman" w:cs="Times New Roman"/>
        </w:rPr>
        <w:t>.</w:t>
      </w:r>
    </w:p>
    <w:p w14:paraId="6F710103" w14:textId="77777777" w:rsidR="00623D76" w:rsidRPr="00623D76" w:rsidRDefault="00623D76" w:rsidP="00623D76">
      <w:pPr>
        <w:spacing w:after="0"/>
        <w:ind w:left="270" w:right="-720"/>
        <w:rPr>
          <w:rFonts w:ascii="Times New Roman" w:hAnsi="Times New Roman" w:cs="Times New Roman"/>
        </w:rPr>
      </w:pPr>
    </w:p>
    <w:p w14:paraId="5D40BB63" w14:textId="7C90605A" w:rsidR="00623D76" w:rsidRPr="00623D76" w:rsidRDefault="00623D76" w:rsidP="00623D76">
      <w:pPr>
        <w:pStyle w:val="ListParagraph"/>
        <w:numPr>
          <w:ilvl w:val="0"/>
          <w:numId w:val="8"/>
        </w:numPr>
        <w:spacing w:after="0"/>
        <w:ind w:right="-720"/>
        <w:rPr>
          <w:rFonts w:ascii="Times New Roman" w:hAnsi="Times New Roman" w:cs="Times New Roman"/>
          <w:b/>
          <w:bCs/>
          <w:sz w:val="28"/>
          <w:szCs w:val="28"/>
        </w:rPr>
      </w:pPr>
      <w:r w:rsidRPr="00623D76">
        <w:rPr>
          <w:rFonts w:ascii="Times New Roman" w:hAnsi="Times New Roman" w:cs="Times New Roman"/>
          <w:b/>
          <w:bCs/>
          <w:sz w:val="28"/>
          <w:szCs w:val="28"/>
        </w:rPr>
        <w:t>“Rosemont” and Copper World Mine Issues and Impacts</w:t>
      </w:r>
      <w:r w:rsidRPr="00623D76">
        <w:rPr>
          <w:rFonts w:ascii="Times New Roman" w:hAnsi="Times New Roman" w:cs="Times New Roman"/>
          <w:sz w:val="28"/>
          <w:szCs w:val="28"/>
        </w:rPr>
        <w:t xml:space="preserve"> (see Attachment B).</w:t>
      </w:r>
    </w:p>
    <w:p w14:paraId="1761A301" w14:textId="77777777" w:rsidR="00623D76" w:rsidRPr="00623D76" w:rsidRDefault="00623D76" w:rsidP="00623D76">
      <w:pPr>
        <w:spacing w:after="0"/>
        <w:ind w:left="270" w:right="-720" w:hanging="270"/>
        <w:rPr>
          <w:rFonts w:ascii="Times New Roman" w:hAnsi="Times New Roman" w:cs="Times New Roman"/>
        </w:rPr>
      </w:pPr>
    </w:p>
    <w:p w14:paraId="0B246186" w14:textId="32DAEE91" w:rsidR="00623D76" w:rsidRDefault="00623D76" w:rsidP="00623D76">
      <w:pPr>
        <w:spacing w:after="0"/>
        <w:ind w:right="-720"/>
        <w:rPr>
          <w:rFonts w:ascii="Times New Roman" w:hAnsi="Times New Roman" w:cs="Times New Roman"/>
        </w:rPr>
      </w:pPr>
      <w:r>
        <w:rPr>
          <w:rFonts w:ascii="Times New Roman" w:hAnsi="Times New Roman" w:cs="Times New Roman"/>
        </w:rPr>
        <w:t>Since 2007, I have intervened in transmission line, water and air pollution issues involving this mine. Ownership has shifted three times with the latest (</w:t>
      </w:r>
      <w:proofErr w:type="spellStart"/>
      <w:r>
        <w:rPr>
          <w:rFonts w:ascii="Times New Roman" w:hAnsi="Times New Roman" w:cs="Times New Roman"/>
        </w:rPr>
        <w:t>HubBay</w:t>
      </w:r>
      <w:proofErr w:type="spellEnd"/>
      <w:r>
        <w:rPr>
          <w:rFonts w:ascii="Times New Roman" w:hAnsi="Times New Roman" w:cs="Times New Roman"/>
        </w:rPr>
        <w:t xml:space="preserve">) changing from one deep pit mine, Rosemont in the Eastern Santa Ritas, to four deep pit </w:t>
      </w:r>
      <w:proofErr w:type="spellStart"/>
      <w:r>
        <w:rPr>
          <w:rFonts w:ascii="Times New Roman" w:hAnsi="Times New Roman" w:cs="Times New Roman"/>
        </w:rPr>
        <w:t>CopperWorld</w:t>
      </w:r>
      <w:proofErr w:type="spellEnd"/>
      <w:r>
        <w:rPr>
          <w:rFonts w:ascii="Times New Roman" w:hAnsi="Times New Roman" w:cs="Times New Roman"/>
        </w:rPr>
        <w:t xml:space="preserve"> mines on Santa Ritas west side. Differences are significant: water and view sheds, scope, mine plans, ecology, etc. Some Rosemont’s permits were retained with a 138 kV transmission line easement in Case 164 including 24-inch water lines and pumps, maintenance road, </w:t>
      </w:r>
      <w:proofErr w:type="gramStart"/>
      <w:r>
        <w:rPr>
          <w:rFonts w:ascii="Times New Roman" w:hAnsi="Times New Roman" w:cs="Times New Roman"/>
        </w:rPr>
        <w:t>fence</w:t>
      </w:r>
      <w:proofErr w:type="gramEnd"/>
      <w:r>
        <w:rPr>
          <w:rFonts w:ascii="Times New Roman" w:hAnsi="Times New Roman" w:cs="Times New Roman"/>
        </w:rPr>
        <w:t xml:space="preserve"> and some distribution lines. Rosemont pumped ground water just outside Sahuarita, a fast growing community. A CAP waterline is close to the pumps. </w:t>
      </w:r>
    </w:p>
    <w:p w14:paraId="0679F5B0" w14:textId="095180AF" w:rsidR="00623D76" w:rsidRDefault="00623D76" w:rsidP="00623D76">
      <w:pPr>
        <w:spacing w:after="0"/>
        <w:ind w:right="-720"/>
        <w:rPr>
          <w:rFonts w:ascii="Times New Roman" w:hAnsi="Times New Roman" w:cs="Times New Roman"/>
        </w:rPr>
      </w:pPr>
      <w:r>
        <w:rPr>
          <w:rFonts w:ascii="Times New Roman" w:hAnsi="Times New Roman" w:cs="Times New Roman"/>
        </w:rPr>
        <w:t>Issue 1 – Groundwater in the Pima AMA is decreasing several feet a year. Mine usage is significant. Since CAP water adequately washes tailings without treatment required for potable CAP water, groundwater depletion is reduced by using CAP for the mines. Require HudBay to use CAP and no groundwater.</w:t>
      </w:r>
    </w:p>
    <w:p w14:paraId="0EDC3325" w14:textId="010FEE47" w:rsidR="00623D76" w:rsidRDefault="00623D76" w:rsidP="00623D76">
      <w:pPr>
        <w:spacing w:after="0"/>
        <w:ind w:right="-720"/>
        <w:rPr>
          <w:rFonts w:ascii="Times New Roman" w:hAnsi="Times New Roman" w:cs="Times New Roman"/>
        </w:rPr>
      </w:pPr>
      <w:r>
        <w:rPr>
          <w:rFonts w:ascii="Times New Roman" w:hAnsi="Times New Roman" w:cs="Times New Roman"/>
        </w:rPr>
        <w:t>Issue 2 – As per ARS 45-157, during a water shortage, such as our present 28-year drought, the value of water shall be used for determining users: 1. Domestic and municipal uses; 2. Irrigation and stock watering, 3. Power and mining uses, 4. Recreation and wildlife, and 5 nonrecoverable water storage. Mines are after communities, such as Sahuarita.</w:t>
      </w:r>
    </w:p>
    <w:p w14:paraId="50A46CA5" w14:textId="4F706FA3" w:rsidR="00623D76" w:rsidRDefault="00623D76" w:rsidP="00623D76">
      <w:pPr>
        <w:spacing w:after="0"/>
        <w:ind w:right="-720"/>
        <w:rPr>
          <w:rFonts w:ascii="Times New Roman" w:hAnsi="Times New Roman" w:cs="Times New Roman"/>
        </w:rPr>
      </w:pPr>
      <w:r>
        <w:rPr>
          <w:rFonts w:ascii="Times New Roman" w:hAnsi="Times New Roman" w:cs="Times New Roman"/>
        </w:rPr>
        <w:t>Issue 3 – Before the ‘</w:t>
      </w:r>
      <w:proofErr w:type="spellStart"/>
      <w:r>
        <w:rPr>
          <w:rFonts w:ascii="Times New Roman" w:hAnsi="Times New Roman" w:cs="Times New Roman"/>
        </w:rPr>
        <w:t>bate</w:t>
      </w:r>
      <w:proofErr w:type="spellEnd"/>
      <w:r>
        <w:rPr>
          <w:rFonts w:ascii="Times New Roman" w:hAnsi="Times New Roman" w:cs="Times New Roman"/>
        </w:rPr>
        <w:t xml:space="preserve"> and switch’ from Rosemont to HudBay, ALL vehicles were to use the eastern side of the Santa Ritas; no traffic on the dirt Santa Rita Road through the Santa Rita Experimental Range (SRER) established in 1902. Workers bussed to reduce traffic. Now, </w:t>
      </w:r>
      <w:proofErr w:type="spellStart"/>
      <w:r>
        <w:rPr>
          <w:rFonts w:ascii="Times New Roman" w:hAnsi="Times New Roman" w:cs="Times New Roman"/>
        </w:rPr>
        <w:t>HudBay’s</w:t>
      </w:r>
      <w:proofErr w:type="spellEnd"/>
      <w:r>
        <w:rPr>
          <w:rFonts w:ascii="Times New Roman" w:hAnsi="Times New Roman" w:cs="Times New Roman"/>
        </w:rPr>
        <w:t xml:space="preserve"> </w:t>
      </w:r>
      <w:proofErr w:type="spellStart"/>
      <w:r>
        <w:rPr>
          <w:rFonts w:ascii="Times New Roman" w:hAnsi="Times New Roman" w:cs="Times New Roman"/>
        </w:rPr>
        <w:t>CopperWorld</w:t>
      </w:r>
      <w:proofErr w:type="spellEnd"/>
      <w:r>
        <w:rPr>
          <w:rFonts w:ascii="Times New Roman" w:hAnsi="Times New Roman" w:cs="Times New Roman"/>
        </w:rPr>
        <w:t xml:space="preserve"> will use Santa Rita Road for ALL Vehicles. This will have negative environmental impacts for future SRER studies, the most famous, long-tern desert environmental and ecological studies. This is important for climate change monitoring and analysis. The noise, dust, night lights, and other human impacts can make these studies and analyses less valid at a time when most important, right now. HudBay should not use Santa Rita Road for a</w:t>
      </w:r>
      <w:r w:rsidR="008E6021">
        <w:rPr>
          <w:rFonts w:ascii="Times New Roman" w:hAnsi="Times New Roman" w:cs="Times New Roman"/>
        </w:rPr>
        <w:t>ny</w:t>
      </w:r>
      <w:r>
        <w:rPr>
          <w:rFonts w:ascii="Times New Roman" w:hAnsi="Times New Roman" w:cs="Times New Roman"/>
        </w:rPr>
        <w:t xml:space="preserve"> traffic. </w:t>
      </w:r>
    </w:p>
    <w:p w14:paraId="5806C960" w14:textId="77777777" w:rsidR="00623D76" w:rsidRDefault="00623D76" w:rsidP="00623D76">
      <w:pPr>
        <w:spacing w:after="0"/>
        <w:ind w:right="-720"/>
        <w:rPr>
          <w:rFonts w:ascii="Times New Roman" w:hAnsi="Times New Roman" w:cs="Times New Roman"/>
        </w:rPr>
      </w:pPr>
    </w:p>
    <w:p w14:paraId="3886F0A6" w14:textId="6B2804AA" w:rsidR="00623D76" w:rsidRPr="008E6021" w:rsidRDefault="00623D76" w:rsidP="00623D76">
      <w:pPr>
        <w:spacing w:after="0"/>
        <w:ind w:right="-720"/>
        <w:rPr>
          <w:rFonts w:ascii="Times New Roman" w:hAnsi="Times New Roman" w:cs="Times New Roman"/>
          <w:b/>
          <w:bCs/>
        </w:rPr>
      </w:pPr>
      <w:r w:rsidRPr="008E6021">
        <w:rPr>
          <w:rFonts w:ascii="Times New Roman" w:hAnsi="Times New Roman" w:cs="Times New Roman"/>
          <w:b/>
          <w:bCs/>
        </w:rPr>
        <w:t>Recommendations</w:t>
      </w:r>
    </w:p>
    <w:p w14:paraId="02C8C700" w14:textId="6B08115F" w:rsidR="00623D76" w:rsidRDefault="00623D76" w:rsidP="00623D76">
      <w:pPr>
        <w:pStyle w:val="ListParagraph"/>
        <w:numPr>
          <w:ilvl w:val="0"/>
          <w:numId w:val="5"/>
        </w:numPr>
        <w:spacing w:after="0"/>
        <w:ind w:right="-720"/>
        <w:rPr>
          <w:rFonts w:ascii="Times New Roman" w:hAnsi="Times New Roman" w:cs="Times New Roman"/>
        </w:rPr>
      </w:pPr>
      <w:r>
        <w:rPr>
          <w:rFonts w:ascii="Times New Roman" w:hAnsi="Times New Roman" w:cs="Times New Roman"/>
        </w:rPr>
        <w:t>That HudBay use CAP water and not use ground water to wash rocks.</w:t>
      </w:r>
    </w:p>
    <w:p w14:paraId="285C4B52" w14:textId="3227698B" w:rsidR="00623D76" w:rsidRDefault="00623D76" w:rsidP="00623D76">
      <w:pPr>
        <w:pStyle w:val="ListParagraph"/>
        <w:numPr>
          <w:ilvl w:val="0"/>
          <w:numId w:val="5"/>
        </w:numPr>
        <w:spacing w:after="0"/>
        <w:ind w:right="-720"/>
        <w:rPr>
          <w:rFonts w:ascii="Times New Roman" w:hAnsi="Times New Roman" w:cs="Times New Roman"/>
        </w:rPr>
      </w:pPr>
      <w:r>
        <w:rPr>
          <w:rFonts w:ascii="Times New Roman" w:hAnsi="Times New Roman" w:cs="Times New Roman"/>
        </w:rPr>
        <w:t>That HudBay not use Sant Rita Road for any traffic for its mines.</w:t>
      </w:r>
    </w:p>
    <w:p w14:paraId="471ED639" w14:textId="77777777" w:rsidR="00623D76" w:rsidRDefault="00623D76" w:rsidP="00623D76">
      <w:pPr>
        <w:spacing w:after="0"/>
        <w:ind w:right="-720"/>
        <w:rPr>
          <w:rFonts w:ascii="Times New Roman" w:hAnsi="Times New Roman" w:cs="Times New Roman"/>
        </w:rPr>
      </w:pPr>
    </w:p>
    <w:p w14:paraId="3C28247A" w14:textId="3B3A69EE" w:rsidR="00623D76" w:rsidRDefault="00623D76" w:rsidP="00623D76">
      <w:pPr>
        <w:spacing w:after="0"/>
        <w:ind w:right="-720"/>
        <w:jc w:val="center"/>
        <w:rPr>
          <w:rFonts w:ascii="Times New Roman" w:hAnsi="Times New Roman" w:cs="Times New Roman"/>
        </w:rPr>
      </w:pPr>
      <w:r>
        <w:rPr>
          <w:rFonts w:ascii="Times New Roman" w:hAnsi="Times New Roman" w:cs="Times New Roman"/>
        </w:rPr>
        <w:t>Respectfully submitted,</w:t>
      </w:r>
    </w:p>
    <w:p w14:paraId="26F3DDAC" w14:textId="77777777" w:rsidR="00623D76" w:rsidRDefault="00623D76" w:rsidP="00623D76">
      <w:pPr>
        <w:spacing w:after="0"/>
        <w:ind w:right="-720"/>
        <w:jc w:val="center"/>
        <w:rPr>
          <w:rFonts w:ascii="Times New Roman" w:hAnsi="Times New Roman" w:cs="Times New Roman"/>
        </w:rPr>
      </w:pPr>
    </w:p>
    <w:p w14:paraId="09162E71" w14:textId="77777777" w:rsidR="008E6021" w:rsidRDefault="008E6021" w:rsidP="00623D76">
      <w:pPr>
        <w:spacing w:after="0"/>
        <w:ind w:right="-720"/>
        <w:jc w:val="center"/>
        <w:rPr>
          <w:rFonts w:ascii="Times New Roman" w:hAnsi="Times New Roman" w:cs="Times New Roman"/>
        </w:rPr>
      </w:pPr>
    </w:p>
    <w:p w14:paraId="33BCE6C5" w14:textId="363564ED" w:rsidR="00623D76" w:rsidRDefault="00623D76" w:rsidP="00623D76">
      <w:pPr>
        <w:spacing w:after="0"/>
        <w:ind w:right="-720"/>
        <w:jc w:val="center"/>
        <w:rPr>
          <w:rFonts w:ascii="Times New Roman" w:hAnsi="Times New Roman" w:cs="Times New Roman"/>
        </w:rPr>
      </w:pPr>
      <w:r>
        <w:rPr>
          <w:rFonts w:ascii="Times New Roman" w:hAnsi="Times New Roman" w:cs="Times New Roman"/>
        </w:rPr>
        <w:t>Marshall Magruder</w:t>
      </w:r>
    </w:p>
    <w:p w14:paraId="0F36ECBB" w14:textId="69EC0160" w:rsidR="00623D76" w:rsidRDefault="00623D76" w:rsidP="00623D76">
      <w:pPr>
        <w:spacing w:after="0"/>
        <w:ind w:left="0" w:right="-720" w:firstLine="0"/>
        <w:rPr>
          <w:rFonts w:ascii="Times New Roman" w:hAnsi="Times New Roman" w:cs="Times New Roman"/>
        </w:rPr>
      </w:pPr>
      <w:r>
        <w:rPr>
          <w:rFonts w:ascii="Times New Roman" w:hAnsi="Times New Roman" w:cs="Times New Roman"/>
        </w:rPr>
        <w:t>ATTCHMENTS.</w:t>
      </w:r>
    </w:p>
    <w:p w14:paraId="35B20785" w14:textId="1B9A476C" w:rsidR="00623D76" w:rsidRPr="00623D76" w:rsidRDefault="00623D76" w:rsidP="00623D76">
      <w:pPr>
        <w:pStyle w:val="ListParagraph"/>
        <w:numPr>
          <w:ilvl w:val="0"/>
          <w:numId w:val="7"/>
        </w:numPr>
        <w:spacing w:after="0"/>
        <w:rPr>
          <w:rFonts w:ascii="Times New Roman" w:hAnsi="Times New Roman" w:cs="Times New Roman"/>
          <w:sz w:val="22"/>
          <w:szCs w:val="22"/>
        </w:rPr>
      </w:pPr>
      <w:r w:rsidRPr="00623D76">
        <w:rPr>
          <w:rFonts w:ascii="Times New Roman" w:hAnsi="Times New Roman" w:cs="Times New Roman"/>
          <w:sz w:val="22"/>
          <w:szCs w:val="22"/>
        </w:rPr>
        <w:lastRenderedPageBreak/>
        <w:t>Public Comments by Marshall Magruder, Line Siting Case 218, 16 April 2023</w:t>
      </w:r>
    </w:p>
    <w:p w14:paraId="17B8AAAF" w14:textId="102AA4C7" w:rsidR="00623D76" w:rsidRPr="00623D76" w:rsidRDefault="00623D76" w:rsidP="00623D76">
      <w:pPr>
        <w:pStyle w:val="BodyText"/>
        <w:spacing w:line="240" w:lineRule="auto"/>
        <w:ind w:left="720" w:right="58" w:hanging="360"/>
        <w:rPr>
          <w:rFonts w:ascii="Times New Roman" w:hAnsi="Times New Roman" w:cs="Times New Roman"/>
          <w:szCs w:val="22"/>
        </w:rPr>
      </w:pPr>
      <w:r w:rsidRPr="00623D76">
        <w:rPr>
          <w:rFonts w:ascii="Times New Roman" w:hAnsi="Times New Roman" w:cs="Times New Roman"/>
          <w:szCs w:val="22"/>
        </w:rPr>
        <w:t xml:space="preserve">B1. Brief and Exceptions to the Certificate </w:t>
      </w:r>
      <w:r>
        <w:rPr>
          <w:rFonts w:ascii="Times New Roman" w:hAnsi="Times New Roman" w:cs="Times New Roman"/>
          <w:szCs w:val="22"/>
        </w:rPr>
        <w:t>o</w:t>
      </w:r>
      <w:r w:rsidRPr="00623D76">
        <w:rPr>
          <w:rFonts w:ascii="Times New Roman" w:hAnsi="Times New Roman" w:cs="Times New Roman"/>
          <w:szCs w:val="22"/>
        </w:rPr>
        <w:t>f Environmental Compatibility Issued 20 Dec</w:t>
      </w:r>
      <w:r>
        <w:rPr>
          <w:rFonts w:ascii="Times New Roman" w:hAnsi="Times New Roman" w:cs="Times New Roman"/>
          <w:szCs w:val="22"/>
        </w:rPr>
        <w:t>.</w:t>
      </w:r>
      <w:r w:rsidRPr="00623D76">
        <w:rPr>
          <w:rFonts w:ascii="Times New Roman" w:hAnsi="Times New Roman" w:cs="Times New Roman"/>
          <w:szCs w:val="22"/>
        </w:rPr>
        <w:t xml:space="preserve"> 2011</w:t>
      </w:r>
      <w:r>
        <w:rPr>
          <w:rFonts w:ascii="Times New Roman" w:hAnsi="Times New Roman" w:cs="Times New Roman"/>
          <w:szCs w:val="22"/>
        </w:rPr>
        <w:t>.</w:t>
      </w:r>
    </w:p>
    <w:p w14:paraId="39FB2D20" w14:textId="156AC2C1" w:rsidR="00623D76" w:rsidRPr="00623D76" w:rsidRDefault="00623D76" w:rsidP="00623D76">
      <w:pPr>
        <w:spacing w:after="0"/>
        <w:ind w:right="-720" w:firstLine="0"/>
        <w:rPr>
          <w:rFonts w:ascii="Times New Roman" w:hAnsi="Times New Roman" w:cs="Times New Roman"/>
          <w:sz w:val="22"/>
          <w:szCs w:val="22"/>
        </w:rPr>
      </w:pPr>
      <w:r w:rsidRPr="00623D76">
        <w:rPr>
          <w:rFonts w:ascii="Times New Roman" w:hAnsi="Times New Roman" w:cs="Times New Roman"/>
          <w:sz w:val="22"/>
          <w:szCs w:val="22"/>
        </w:rPr>
        <w:t>B2.</w:t>
      </w:r>
      <w:r w:rsidRPr="00623D76">
        <w:rPr>
          <w:rFonts w:ascii="Times New Roman" w:hAnsi="Times New Roman" w:cs="Times New Roman"/>
          <w:sz w:val="22"/>
          <w:szCs w:val="22"/>
        </w:rPr>
        <w:tab/>
        <w:t xml:space="preserve">Magruder Exhibit MM-6 </w:t>
      </w:r>
      <w:r w:rsidR="008E6021">
        <w:rPr>
          <w:rFonts w:ascii="Times New Roman" w:hAnsi="Times New Roman" w:cs="Times New Roman"/>
          <w:sz w:val="22"/>
          <w:szCs w:val="22"/>
        </w:rPr>
        <w:t>(</w:t>
      </w:r>
      <w:r w:rsidRPr="00623D76">
        <w:rPr>
          <w:rFonts w:ascii="Times New Roman" w:hAnsi="Times New Roman" w:cs="Times New Roman"/>
          <w:sz w:val="22"/>
          <w:szCs w:val="22"/>
        </w:rPr>
        <w:t>Rev A</w:t>
      </w:r>
      <w:r w:rsidR="008E6021">
        <w:rPr>
          <w:rFonts w:ascii="Times New Roman" w:hAnsi="Times New Roman" w:cs="Times New Roman"/>
          <w:sz w:val="22"/>
          <w:szCs w:val="22"/>
        </w:rPr>
        <w:t>)</w:t>
      </w:r>
    </w:p>
    <w:sectPr w:rsidR="00623D76" w:rsidRPr="00623D76" w:rsidSect="004602F2">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F07"/>
    <w:multiLevelType w:val="hybridMultilevel"/>
    <w:tmpl w:val="B2E0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637"/>
    <w:multiLevelType w:val="hybridMultilevel"/>
    <w:tmpl w:val="9216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11F4A"/>
    <w:multiLevelType w:val="hybridMultilevel"/>
    <w:tmpl w:val="824E5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F061B"/>
    <w:multiLevelType w:val="hybridMultilevel"/>
    <w:tmpl w:val="CB446F52"/>
    <w:lvl w:ilvl="0" w:tplc="840C5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67C9B"/>
    <w:multiLevelType w:val="hybridMultilevel"/>
    <w:tmpl w:val="DD581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A14D7"/>
    <w:multiLevelType w:val="hybridMultilevel"/>
    <w:tmpl w:val="8CB2F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42E95"/>
    <w:multiLevelType w:val="hybridMultilevel"/>
    <w:tmpl w:val="E79E4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A68CA"/>
    <w:multiLevelType w:val="hybridMultilevel"/>
    <w:tmpl w:val="8B12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218376">
    <w:abstractNumId w:val="0"/>
  </w:num>
  <w:num w:numId="2" w16cid:durableId="190461943">
    <w:abstractNumId w:val="5"/>
  </w:num>
  <w:num w:numId="3" w16cid:durableId="329333548">
    <w:abstractNumId w:val="7"/>
  </w:num>
  <w:num w:numId="4" w16cid:durableId="247808910">
    <w:abstractNumId w:val="6"/>
  </w:num>
  <w:num w:numId="5" w16cid:durableId="739595331">
    <w:abstractNumId w:val="1"/>
  </w:num>
  <w:num w:numId="6" w16cid:durableId="1073356504">
    <w:abstractNumId w:val="4"/>
  </w:num>
  <w:num w:numId="7" w16cid:durableId="18047450">
    <w:abstractNumId w:val="2"/>
  </w:num>
  <w:num w:numId="8" w16cid:durableId="62635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6"/>
    <w:rsid w:val="00014619"/>
    <w:rsid w:val="0026633C"/>
    <w:rsid w:val="00294442"/>
    <w:rsid w:val="002978FE"/>
    <w:rsid w:val="00326E82"/>
    <w:rsid w:val="003B564E"/>
    <w:rsid w:val="004602F2"/>
    <w:rsid w:val="004E3CE0"/>
    <w:rsid w:val="005A1335"/>
    <w:rsid w:val="00623D76"/>
    <w:rsid w:val="00717A5E"/>
    <w:rsid w:val="007237B7"/>
    <w:rsid w:val="0086057C"/>
    <w:rsid w:val="00865E3B"/>
    <w:rsid w:val="008B7DD1"/>
    <w:rsid w:val="008E6021"/>
    <w:rsid w:val="00950E2C"/>
    <w:rsid w:val="00F70EA8"/>
    <w:rsid w:val="00FE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AFF5"/>
  <w15:chartTrackingRefBased/>
  <w15:docId w15:val="{D3F830F4-340A-B44B-9AF9-A6627C23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623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D76"/>
    <w:rPr>
      <w:rFonts w:eastAsiaTheme="majorEastAsia" w:cstheme="majorBidi"/>
      <w:color w:val="272727" w:themeColor="text1" w:themeTint="D8"/>
    </w:rPr>
  </w:style>
  <w:style w:type="paragraph" w:styleId="Title">
    <w:name w:val="Title"/>
    <w:basedOn w:val="Normal"/>
    <w:next w:val="Normal"/>
    <w:link w:val="TitleChar"/>
    <w:uiPriority w:val="10"/>
    <w:qFormat/>
    <w:rsid w:val="00623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D76"/>
    <w:pPr>
      <w:numPr>
        <w:ilvl w:val="1"/>
      </w:numPr>
      <w:spacing w:after="160"/>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D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3D76"/>
    <w:rPr>
      <w:i/>
      <w:iCs/>
      <w:color w:val="404040" w:themeColor="text1" w:themeTint="BF"/>
    </w:rPr>
  </w:style>
  <w:style w:type="paragraph" w:styleId="ListParagraph">
    <w:name w:val="List Paragraph"/>
    <w:basedOn w:val="Normal"/>
    <w:uiPriority w:val="34"/>
    <w:qFormat/>
    <w:rsid w:val="00623D76"/>
    <w:pPr>
      <w:ind w:left="720"/>
      <w:contextualSpacing/>
    </w:pPr>
  </w:style>
  <w:style w:type="character" w:styleId="IntenseEmphasis">
    <w:name w:val="Intense Emphasis"/>
    <w:basedOn w:val="DefaultParagraphFont"/>
    <w:uiPriority w:val="21"/>
    <w:qFormat/>
    <w:rsid w:val="00623D76"/>
    <w:rPr>
      <w:i/>
      <w:iCs/>
      <w:color w:val="0F4761" w:themeColor="accent1" w:themeShade="BF"/>
    </w:rPr>
  </w:style>
  <w:style w:type="paragraph" w:styleId="IntenseQuote">
    <w:name w:val="Intense Quote"/>
    <w:basedOn w:val="Normal"/>
    <w:next w:val="Normal"/>
    <w:link w:val="IntenseQuoteChar"/>
    <w:uiPriority w:val="30"/>
    <w:qFormat/>
    <w:rsid w:val="00623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D76"/>
    <w:rPr>
      <w:i/>
      <w:iCs/>
      <w:color w:val="0F4761" w:themeColor="accent1" w:themeShade="BF"/>
    </w:rPr>
  </w:style>
  <w:style w:type="character" w:styleId="IntenseReference">
    <w:name w:val="Intense Reference"/>
    <w:basedOn w:val="DefaultParagraphFont"/>
    <w:uiPriority w:val="32"/>
    <w:qFormat/>
    <w:rsid w:val="00623D76"/>
    <w:rPr>
      <w:b/>
      <w:bCs/>
      <w:smallCaps/>
      <w:color w:val="0F4761" w:themeColor="accent1" w:themeShade="BF"/>
      <w:spacing w:val="5"/>
    </w:rPr>
  </w:style>
  <w:style w:type="character" w:styleId="Hyperlink">
    <w:name w:val="Hyperlink"/>
    <w:basedOn w:val="DefaultParagraphFont"/>
    <w:uiPriority w:val="99"/>
    <w:unhideWhenUsed/>
    <w:rsid w:val="00623D76"/>
    <w:rPr>
      <w:color w:val="467886" w:themeColor="hyperlink"/>
      <w:u w:val="single"/>
    </w:rPr>
  </w:style>
  <w:style w:type="character" w:styleId="UnresolvedMention">
    <w:name w:val="Unresolved Mention"/>
    <w:basedOn w:val="DefaultParagraphFont"/>
    <w:uiPriority w:val="99"/>
    <w:semiHidden/>
    <w:unhideWhenUsed/>
    <w:rsid w:val="00623D76"/>
    <w:rPr>
      <w:color w:val="605E5C"/>
      <w:shd w:val="clear" w:color="auto" w:fill="E1DFDD"/>
    </w:rPr>
  </w:style>
  <w:style w:type="paragraph" w:styleId="BodyText">
    <w:name w:val="Body Text"/>
    <w:basedOn w:val="Normal"/>
    <w:link w:val="BodyTextChar"/>
    <w:rsid w:val="00623D76"/>
    <w:pPr>
      <w:spacing w:after="0" w:line="360" w:lineRule="auto"/>
      <w:ind w:left="0" w:firstLine="0"/>
    </w:pPr>
    <w:rPr>
      <w:rFonts w:ascii="Arial" w:eastAsia="Times New Roman" w:hAnsi="Arial" w:cs="Arial"/>
      <w:kern w:val="0"/>
      <w:sz w:val="22"/>
      <w14:ligatures w14:val="none"/>
    </w:rPr>
  </w:style>
  <w:style w:type="character" w:customStyle="1" w:styleId="BodyTextChar">
    <w:name w:val="Body Text Char"/>
    <w:basedOn w:val="DefaultParagraphFont"/>
    <w:link w:val="BodyText"/>
    <w:rsid w:val="00623D76"/>
    <w:rPr>
      <w:rFonts w:ascii="Arial" w:eastAsia="Times New Roman" w:hAnsi="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shall@Magrud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Magruder</dc:creator>
  <cp:keywords/>
  <dc:description/>
  <cp:lastModifiedBy>Robin Lucky-Thompson</cp:lastModifiedBy>
  <cp:revision>2</cp:revision>
  <dcterms:created xsi:type="dcterms:W3CDTF">2024-04-29T17:08:00Z</dcterms:created>
  <dcterms:modified xsi:type="dcterms:W3CDTF">2024-04-29T17:08:00Z</dcterms:modified>
</cp:coreProperties>
</file>