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BFE8" w14:textId="5B5C858C" w:rsidR="00E10AB8" w:rsidRDefault="00E10AB8">
      <w:pPr>
        <w:rPr>
          <w:rFonts w:ascii="Calibri" w:hAnsi="Calibri" w:cs="Calibri"/>
          <w:sz w:val="28"/>
          <w:szCs w:val="28"/>
        </w:rPr>
      </w:pPr>
      <w:r>
        <w:t>I</w:t>
      </w:r>
      <w:r>
        <w:rPr>
          <w:rFonts w:ascii="Calibri" w:hAnsi="Calibri" w:cs="Calibri"/>
          <w:sz w:val="28"/>
          <w:szCs w:val="28"/>
        </w:rPr>
        <w:t xml:space="preserve"> don’t want to see any of the </w:t>
      </w:r>
      <w:r w:rsidR="001A2FB3">
        <w:rPr>
          <w:rFonts w:ascii="Calibri" w:hAnsi="Calibri" w:cs="Calibri"/>
          <w:sz w:val="28"/>
          <w:szCs w:val="28"/>
        </w:rPr>
        <w:t xml:space="preserve">four </w:t>
      </w:r>
      <w:r>
        <w:rPr>
          <w:rFonts w:ascii="Calibri" w:hAnsi="Calibri" w:cs="Calibri"/>
          <w:sz w:val="28"/>
          <w:szCs w:val="28"/>
        </w:rPr>
        <w:t>choices adopted</w:t>
      </w:r>
      <w:r w:rsidR="001A2FB3">
        <w:rPr>
          <w:rFonts w:ascii="Calibri" w:hAnsi="Calibri" w:cs="Calibri"/>
          <w:sz w:val="28"/>
          <w:szCs w:val="28"/>
        </w:rPr>
        <w:t>!</w:t>
      </w:r>
    </w:p>
    <w:p w14:paraId="6BB890D5" w14:textId="7CC573B7" w:rsidR="00E10AB8" w:rsidRDefault="00E10AB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Quartz Creek Road needs to be open to UTVs &amp; ATVs up to 70” in width.</w:t>
      </w:r>
      <w:bookmarkStart w:id="0" w:name="_Hlk167888792"/>
      <w:r>
        <w:rPr>
          <w:rFonts w:ascii="Calibri" w:hAnsi="Calibri" w:cs="Calibri"/>
          <w:sz w:val="28"/>
          <w:szCs w:val="28"/>
        </w:rPr>
        <w:t xml:space="preserve"> Also, </w:t>
      </w:r>
      <w:r w:rsidR="00B15CFE">
        <w:rPr>
          <w:rFonts w:ascii="Calibri" w:hAnsi="Calibri" w:cs="Calibri"/>
          <w:sz w:val="28"/>
          <w:szCs w:val="28"/>
        </w:rPr>
        <w:t xml:space="preserve">Snowmobiles, </w:t>
      </w:r>
      <w:r>
        <w:rPr>
          <w:rFonts w:ascii="Calibri" w:hAnsi="Calibri" w:cs="Calibri"/>
          <w:sz w:val="28"/>
          <w:szCs w:val="28"/>
        </w:rPr>
        <w:t xml:space="preserve">Motorcycles, Horses &amp; Pack Stock, Bicycles, </w:t>
      </w:r>
      <w:r w:rsidR="001A2FB3">
        <w:rPr>
          <w:rFonts w:ascii="Calibri" w:hAnsi="Calibri" w:cs="Calibri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ackpackers.</w:t>
      </w:r>
      <w:bookmarkEnd w:id="0"/>
      <w:r w:rsidR="00D37E34">
        <w:rPr>
          <w:rFonts w:ascii="Calibri" w:hAnsi="Calibri" w:cs="Calibri"/>
          <w:sz w:val="28"/>
          <w:szCs w:val="28"/>
        </w:rPr>
        <w:t xml:space="preserve"> In its entirety.</w:t>
      </w:r>
    </w:p>
    <w:p w14:paraId="3F0C03B1" w14:textId="4059DF16" w:rsidR="00E10AB8" w:rsidRDefault="00E10AB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Missouri Mine Road needs to be open to UTVs &amp; ATVs up to</w:t>
      </w:r>
      <w:r w:rsidR="009F635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70” in width. </w:t>
      </w:r>
      <w:r w:rsidR="00B15CFE">
        <w:rPr>
          <w:rFonts w:ascii="Calibri" w:hAnsi="Calibri" w:cs="Calibri"/>
          <w:sz w:val="28"/>
          <w:szCs w:val="28"/>
        </w:rPr>
        <w:t xml:space="preserve">Also, Snowmobiles, Motorcycles, Horses &amp; Pack Stock, Bicycles, Backpackers. </w:t>
      </w:r>
      <w:r w:rsidR="006B3108">
        <w:rPr>
          <w:rFonts w:ascii="Calibri" w:hAnsi="Calibri" w:cs="Calibri"/>
          <w:sz w:val="28"/>
          <w:szCs w:val="28"/>
        </w:rPr>
        <w:t xml:space="preserve">From </w:t>
      </w:r>
      <w:proofErr w:type="gramStart"/>
      <w:r w:rsidR="006B3108">
        <w:rPr>
          <w:rFonts w:ascii="Calibri" w:hAnsi="Calibri" w:cs="Calibri"/>
          <w:sz w:val="28"/>
          <w:szCs w:val="28"/>
        </w:rPr>
        <w:t>the Profile</w:t>
      </w:r>
      <w:proofErr w:type="gramEnd"/>
      <w:r w:rsidR="006B3108">
        <w:rPr>
          <w:rFonts w:ascii="Calibri" w:hAnsi="Calibri" w:cs="Calibri"/>
          <w:sz w:val="28"/>
          <w:szCs w:val="28"/>
        </w:rPr>
        <w:t xml:space="preserve"> Road to the Missouri Mine in its entirety.</w:t>
      </w:r>
    </w:p>
    <w:p w14:paraId="06DDABDC" w14:textId="6502B1B9" w:rsidR="001A2FB3" w:rsidRDefault="001A2FB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Horse Heaven Road needs to be open to UTVs &amp; ATVs up to </w:t>
      </w:r>
      <w:r w:rsidR="009F6354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0” in width. </w:t>
      </w:r>
      <w:r w:rsidR="00B15CFE">
        <w:rPr>
          <w:rFonts w:ascii="Calibri" w:hAnsi="Calibri" w:cs="Calibri"/>
          <w:sz w:val="28"/>
          <w:szCs w:val="28"/>
        </w:rPr>
        <w:t xml:space="preserve">Also, Snowmobiles, Motorcycles, Horses &amp; Pack Stock, Bicycles, Backpackers. </w:t>
      </w:r>
      <w:r>
        <w:rPr>
          <w:rFonts w:ascii="Calibri" w:hAnsi="Calibri" w:cs="Calibri"/>
          <w:sz w:val="28"/>
          <w:szCs w:val="28"/>
        </w:rPr>
        <w:t>From Horse Heaven all the way to the Thunder Mountain Road at Stibnite in its entirety.</w:t>
      </w:r>
    </w:p>
    <w:p w14:paraId="6AE5C459" w14:textId="7E716C45" w:rsidR="001A2FB3" w:rsidRDefault="001A2FB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Cinnabar Mine Road needs to be open to UTVs &amp; ATVs up to</w:t>
      </w:r>
      <w:r w:rsidR="009F635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70” in width. </w:t>
      </w:r>
      <w:r w:rsidR="00B15CFE">
        <w:rPr>
          <w:rFonts w:ascii="Calibri" w:hAnsi="Calibri" w:cs="Calibri"/>
          <w:sz w:val="28"/>
          <w:szCs w:val="28"/>
        </w:rPr>
        <w:t>Also, Snowmobiles, Motorcycles, Horses &amp; Pack Stock, Bicycles, Backpackers.</w:t>
      </w:r>
      <w:r>
        <w:rPr>
          <w:rFonts w:ascii="Calibri" w:hAnsi="Calibri" w:cs="Calibri"/>
          <w:sz w:val="28"/>
          <w:szCs w:val="28"/>
        </w:rPr>
        <w:t xml:space="preserve"> From the mouth of Sugar Creek to the Cinnabar Mine then out over the top to the </w:t>
      </w:r>
      <w:r w:rsidR="006B3108">
        <w:rPr>
          <w:rFonts w:ascii="Calibri" w:hAnsi="Calibri" w:cs="Calibri"/>
          <w:sz w:val="28"/>
          <w:szCs w:val="28"/>
        </w:rPr>
        <w:t>Fern Mine property</w:t>
      </w:r>
      <w:r>
        <w:rPr>
          <w:rFonts w:ascii="Calibri" w:hAnsi="Calibri" w:cs="Calibri"/>
          <w:sz w:val="28"/>
          <w:szCs w:val="28"/>
        </w:rPr>
        <w:t xml:space="preserve"> in its entirety.</w:t>
      </w:r>
    </w:p>
    <w:p w14:paraId="5211CB44" w14:textId="2AB45743" w:rsidR="006B3108" w:rsidRDefault="006B310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Dewey Mine Road needs to be open to </w:t>
      </w:r>
      <w:bookmarkStart w:id="1" w:name="_Hlk167884191"/>
      <w:r>
        <w:rPr>
          <w:rFonts w:ascii="Calibri" w:hAnsi="Calibri" w:cs="Calibri"/>
          <w:sz w:val="28"/>
          <w:szCs w:val="28"/>
        </w:rPr>
        <w:t>UTVs &amp; ATVs up to</w:t>
      </w:r>
      <w:r w:rsidR="0090210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70” in width. </w:t>
      </w:r>
      <w:r w:rsidR="00B15CFE">
        <w:rPr>
          <w:rFonts w:ascii="Calibri" w:hAnsi="Calibri" w:cs="Calibri"/>
          <w:sz w:val="28"/>
          <w:szCs w:val="28"/>
        </w:rPr>
        <w:t xml:space="preserve">Also, Snowmobiles, Motorcycles, Horses &amp; Pack Stock, Bicycles, Backpackers. </w:t>
      </w:r>
      <w:r>
        <w:rPr>
          <w:rFonts w:ascii="Calibri" w:hAnsi="Calibri" w:cs="Calibri"/>
          <w:sz w:val="28"/>
          <w:szCs w:val="28"/>
        </w:rPr>
        <w:t xml:space="preserve">From the Thunder Mountain Road to </w:t>
      </w:r>
      <w:bookmarkEnd w:id="1"/>
      <w:r>
        <w:rPr>
          <w:rFonts w:ascii="Calibri" w:hAnsi="Calibri" w:cs="Calibri"/>
          <w:sz w:val="28"/>
          <w:szCs w:val="28"/>
        </w:rPr>
        <w:t>the Dewey Mine itself.</w:t>
      </w:r>
    </w:p>
    <w:p w14:paraId="7C4E5B14" w14:textId="4407E88E" w:rsidR="009F6354" w:rsidRDefault="006B310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Road to Lightening Peak</w:t>
      </w:r>
      <w:r w:rsidR="008E7906">
        <w:rPr>
          <w:rFonts w:ascii="Calibri" w:hAnsi="Calibri" w:cs="Calibri"/>
          <w:sz w:val="28"/>
          <w:szCs w:val="28"/>
        </w:rPr>
        <w:t xml:space="preserve"> needs to be </w:t>
      </w:r>
      <w:r w:rsidR="009F6354">
        <w:rPr>
          <w:rFonts w:ascii="Calibri" w:hAnsi="Calibri" w:cs="Calibri"/>
          <w:sz w:val="28"/>
          <w:szCs w:val="28"/>
        </w:rPr>
        <w:t xml:space="preserve">open to High Clearance Vehicles, UTVs &amp; ATVs up to 70” in width. </w:t>
      </w:r>
      <w:r w:rsidR="00B15CFE">
        <w:rPr>
          <w:rFonts w:ascii="Calibri" w:hAnsi="Calibri" w:cs="Calibri"/>
          <w:sz w:val="28"/>
          <w:szCs w:val="28"/>
        </w:rPr>
        <w:t xml:space="preserve">Also, Snowmobiles, Motorcycles, Horses &amp; Pack Stock, Bicycles, Backpackers. </w:t>
      </w:r>
      <w:r w:rsidR="009F6354">
        <w:rPr>
          <w:rFonts w:ascii="Calibri" w:hAnsi="Calibri" w:cs="Calibri"/>
          <w:sz w:val="28"/>
          <w:szCs w:val="28"/>
        </w:rPr>
        <w:t xml:space="preserve">From </w:t>
      </w:r>
      <w:proofErr w:type="gramStart"/>
      <w:r w:rsidR="009F6354">
        <w:rPr>
          <w:rFonts w:ascii="Calibri" w:hAnsi="Calibri" w:cs="Calibri"/>
          <w:sz w:val="28"/>
          <w:szCs w:val="28"/>
        </w:rPr>
        <w:t>the Thunder</w:t>
      </w:r>
      <w:proofErr w:type="gramEnd"/>
      <w:r w:rsidR="009F6354">
        <w:rPr>
          <w:rFonts w:ascii="Calibri" w:hAnsi="Calibri" w:cs="Calibri"/>
          <w:sz w:val="28"/>
          <w:szCs w:val="28"/>
        </w:rPr>
        <w:t xml:space="preserve"> Mountain Road to Lightening Peak. </w:t>
      </w:r>
    </w:p>
    <w:p w14:paraId="4697E518" w14:textId="28CF454F" w:rsidR="00AA34A0" w:rsidRDefault="00AA34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closure of the Red Metals Mine Road needs revisited. It was done without due process.</w:t>
      </w:r>
      <w:r w:rsidR="00C32EDE">
        <w:rPr>
          <w:rFonts w:ascii="Calibri" w:hAnsi="Calibri" w:cs="Calibri"/>
          <w:sz w:val="28"/>
          <w:szCs w:val="28"/>
        </w:rPr>
        <w:t xml:space="preserve"> It allows one </w:t>
      </w:r>
      <w:proofErr w:type="gramStart"/>
      <w:r w:rsidR="00C32EDE">
        <w:rPr>
          <w:rFonts w:ascii="Calibri" w:hAnsi="Calibri" w:cs="Calibri"/>
          <w:sz w:val="28"/>
          <w:szCs w:val="28"/>
        </w:rPr>
        <w:t>particular person</w:t>
      </w:r>
      <w:proofErr w:type="gramEnd"/>
      <w:r w:rsidR="00C32EDE">
        <w:rPr>
          <w:rFonts w:ascii="Calibri" w:hAnsi="Calibri" w:cs="Calibri"/>
          <w:sz w:val="28"/>
          <w:szCs w:val="28"/>
        </w:rPr>
        <w:t xml:space="preserve"> to have access to this area. This enables him to lock up more access to National Forest land other than what he owns. One person!</w:t>
      </w:r>
    </w:p>
    <w:p w14:paraId="39F60261" w14:textId="03FD449E" w:rsidR="00DA58EE" w:rsidRDefault="00DA58E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campsites along the East Fork, just </w:t>
      </w:r>
      <w:r w:rsidR="00D37E34">
        <w:rPr>
          <w:rFonts w:ascii="Calibri" w:hAnsi="Calibri" w:cs="Calibri"/>
          <w:sz w:val="28"/>
          <w:szCs w:val="28"/>
        </w:rPr>
        <w:t>downstream</w:t>
      </w:r>
      <w:r>
        <w:rPr>
          <w:rFonts w:ascii="Calibri" w:hAnsi="Calibri" w:cs="Calibri"/>
          <w:sz w:val="28"/>
          <w:szCs w:val="28"/>
        </w:rPr>
        <w:t xml:space="preserve"> from Yellow Pine (along the Old East Fork Road) need </w:t>
      </w:r>
      <w:proofErr w:type="gramStart"/>
      <w:r>
        <w:rPr>
          <w:rFonts w:ascii="Calibri" w:hAnsi="Calibri" w:cs="Calibri"/>
          <w:sz w:val="28"/>
          <w:szCs w:val="28"/>
        </w:rPr>
        <w:t>left</w:t>
      </w:r>
      <w:proofErr w:type="gramEnd"/>
      <w:r>
        <w:rPr>
          <w:rFonts w:ascii="Calibri" w:hAnsi="Calibri" w:cs="Calibri"/>
          <w:sz w:val="28"/>
          <w:szCs w:val="28"/>
        </w:rPr>
        <w:t xml:space="preserve"> alone.</w:t>
      </w:r>
    </w:p>
    <w:p w14:paraId="5B357681" w14:textId="70FE436A" w:rsidR="00AA34A0" w:rsidRDefault="00AA34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Forest Service Alternatives listed in this project have no consideration for the economic well being of the Village of Yellow Pine</w:t>
      </w:r>
      <w:r w:rsidR="007661E6">
        <w:rPr>
          <w:rFonts w:ascii="Calibri" w:hAnsi="Calibri" w:cs="Calibri"/>
          <w:sz w:val="28"/>
          <w:szCs w:val="28"/>
        </w:rPr>
        <w:t xml:space="preserve"> or Valley County</w:t>
      </w:r>
      <w:r>
        <w:rPr>
          <w:rFonts w:ascii="Calibri" w:hAnsi="Calibri" w:cs="Calibri"/>
          <w:sz w:val="28"/>
          <w:szCs w:val="28"/>
        </w:rPr>
        <w:t>!</w:t>
      </w:r>
    </w:p>
    <w:p w14:paraId="68293C72" w14:textId="3BAB2C43" w:rsidR="00AA34A0" w:rsidRDefault="00AA34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Alternatives listed in this project do not meet the vision of what Valley County </w:t>
      </w:r>
      <w:r w:rsidR="00DA58EE">
        <w:rPr>
          <w:rFonts w:ascii="Calibri" w:hAnsi="Calibri" w:cs="Calibri"/>
          <w:sz w:val="28"/>
          <w:szCs w:val="28"/>
        </w:rPr>
        <w:t>it</w:t>
      </w:r>
      <w:r w:rsidR="0028246F">
        <w:rPr>
          <w:rFonts w:ascii="Calibri" w:hAnsi="Calibri" w:cs="Calibri"/>
          <w:sz w:val="28"/>
          <w:szCs w:val="28"/>
        </w:rPr>
        <w:t xml:space="preserve"> self-envisions!</w:t>
      </w:r>
    </w:p>
    <w:p w14:paraId="3EA22362" w14:textId="38561862" w:rsidR="006B3108" w:rsidRDefault="00AA34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Forest Service has no plan for camping after closing the Dispersed Camping in this Project. </w:t>
      </w:r>
      <w:r w:rsidR="0056777F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ore campsites </w:t>
      </w:r>
      <w:r w:rsidR="0056777F">
        <w:rPr>
          <w:rFonts w:ascii="Calibri" w:hAnsi="Calibri" w:cs="Calibri"/>
          <w:sz w:val="28"/>
          <w:szCs w:val="28"/>
        </w:rPr>
        <w:t>are needed in</w:t>
      </w:r>
      <w:r>
        <w:rPr>
          <w:rFonts w:ascii="Calibri" w:hAnsi="Calibri" w:cs="Calibri"/>
          <w:sz w:val="28"/>
          <w:szCs w:val="28"/>
        </w:rPr>
        <w:t xml:space="preserve"> this project</w:t>
      </w:r>
      <w:r w:rsidR="008403D8">
        <w:rPr>
          <w:rFonts w:ascii="Calibri" w:hAnsi="Calibri" w:cs="Calibri"/>
          <w:sz w:val="28"/>
          <w:szCs w:val="28"/>
        </w:rPr>
        <w:t xml:space="preserve"> area</w:t>
      </w:r>
      <w:r>
        <w:rPr>
          <w:rFonts w:ascii="Calibri" w:hAnsi="Calibri" w:cs="Calibri"/>
          <w:sz w:val="28"/>
          <w:szCs w:val="28"/>
        </w:rPr>
        <w:t xml:space="preserve"> before </w:t>
      </w:r>
      <w:r w:rsidR="007661E6">
        <w:rPr>
          <w:rFonts w:ascii="Calibri" w:hAnsi="Calibri" w:cs="Calibri"/>
          <w:sz w:val="28"/>
          <w:szCs w:val="28"/>
        </w:rPr>
        <w:t>closing</w:t>
      </w:r>
      <w:r>
        <w:rPr>
          <w:rFonts w:ascii="Calibri" w:hAnsi="Calibri" w:cs="Calibri"/>
          <w:sz w:val="28"/>
          <w:szCs w:val="28"/>
        </w:rPr>
        <w:t xml:space="preserve"> Dispersed Camping.</w:t>
      </w:r>
    </w:p>
    <w:p w14:paraId="0A0F4CF9" w14:textId="0D2702FC" w:rsidR="0028246F" w:rsidRDefault="002824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This Project Plan was drawn up with </w:t>
      </w:r>
      <w:r w:rsidR="00E7629B">
        <w:rPr>
          <w:rFonts w:ascii="Calibri" w:hAnsi="Calibri" w:cs="Calibri"/>
          <w:sz w:val="28"/>
          <w:szCs w:val="28"/>
        </w:rPr>
        <w:t>too</w:t>
      </w:r>
      <w:r>
        <w:rPr>
          <w:rFonts w:ascii="Calibri" w:hAnsi="Calibri" w:cs="Calibri"/>
          <w:sz w:val="28"/>
          <w:szCs w:val="28"/>
        </w:rPr>
        <w:t xml:space="preserve"> much input from special interest groups who do not represent </w:t>
      </w:r>
      <w:proofErr w:type="gramStart"/>
      <w:r>
        <w:rPr>
          <w:rFonts w:ascii="Calibri" w:hAnsi="Calibri" w:cs="Calibri"/>
          <w:sz w:val="28"/>
          <w:szCs w:val="28"/>
        </w:rPr>
        <w:t>the majority of</w:t>
      </w:r>
      <w:proofErr w:type="gramEnd"/>
      <w:r>
        <w:rPr>
          <w:rFonts w:ascii="Calibri" w:hAnsi="Calibri" w:cs="Calibri"/>
          <w:sz w:val="28"/>
          <w:szCs w:val="28"/>
        </w:rPr>
        <w:t xml:space="preserve"> National Forest users.</w:t>
      </w:r>
      <w:r w:rsidR="0056777F">
        <w:rPr>
          <w:rFonts w:ascii="Calibri" w:hAnsi="Calibri" w:cs="Calibri"/>
          <w:sz w:val="28"/>
          <w:szCs w:val="28"/>
        </w:rPr>
        <w:t xml:space="preserve"> And not enough input from local and non-local Recreational Forest Users!</w:t>
      </w:r>
    </w:p>
    <w:p w14:paraId="444B6DC2" w14:textId="5B20C6E4" w:rsidR="007B3C45" w:rsidRDefault="007B3C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="0056777F">
        <w:rPr>
          <w:rFonts w:ascii="Calibri" w:hAnsi="Calibri" w:cs="Calibri"/>
          <w:sz w:val="28"/>
          <w:szCs w:val="28"/>
        </w:rPr>
        <w:t xml:space="preserve">Forest Services documentation of the views of the </w:t>
      </w:r>
      <w:bookmarkStart w:id="2" w:name="_Hlk168059788"/>
      <w:r>
        <w:rPr>
          <w:rFonts w:ascii="Calibri" w:hAnsi="Calibri" w:cs="Calibri"/>
          <w:sz w:val="28"/>
          <w:szCs w:val="28"/>
        </w:rPr>
        <w:t>Big Creek</w:t>
      </w:r>
      <w:r w:rsidR="003969AF">
        <w:rPr>
          <w:rFonts w:ascii="Calibri" w:hAnsi="Calibri" w:cs="Calibri"/>
          <w:sz w:val="28"/>
          <w:szCs w:val="28"/>
        </w:rPr>
        <w:t xml:space="preserve">-Yellow Pine </w:t>
      </w:r>
      <w:r>
        <w:rPr>
          <w:rFonts w:ascii="Calibri" w:hAnsi="Calibri" w:cs="Calibri"/>
          <w:sz w:val="28"/>
          <w:szCs w:val="28"/>
        </w:rPr>
        <w:t xml:space="preserve">Collaborative </w:t>
      </w:r>
      <w:bookmarkEnd w:id="2"/>
      <w:r w:rsidR="0056777F">
        <w:rPr>
          <w:rFonts w:ascii="Calibri" w:hAnsi="Calibri" w:cs="Calibri"/>
          <w:sz w:val="28"/>
          <w:szCs w:val="28"/>
        </w:rPr>
        <w:t xml:space="preserve">for </w:t>
      </w:r>
      <w:r>
        <w:rPr>
          <w:rFonts w:ascii="Calibri" w:hAnsi="Calibri" w:cs="Calibri"/>
          <w:sz w:val="28"/>
          <w:szCs w:val="28"/>
        </w:rPr>
        <w:t>this project refers</w:t>
      </w:r>
      <w:r w:rsidR="0056777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is not factual!</w:t>
      </w:r>
      <w:r w:rsidR="0056777F">
        <w:rPr>
          <w:rFonts w:ascii="Calibri" w:hAnsi="Calibri" w:cs="Calibri"/>
          <w:sz w:val="28"/>
          <w:szCs w:val="28"/>
        </w:rPr>
        <w:t xml:space="preserve"> The Forest Service has omitted some statements</w:t>
      </w:r>
      <w:r w:rsidR="00D37E34">
        <w:rPr>
          <w:rFonts w:ascii="Calibri" w:hAnsi="Calibri" w:cs="Calibri"/>
          <w:sz w:val="28"/>
          <w:szCs w:val="28"/>
        </w:rPr>
        <w:t xml:space="preserve"> from its documentation as well as not documenting some statements and points of view! Th</w:t>
      </w:r>
      <w:r w:rsidR="003969AF">
        <w:rPr>
          <w:rFonts w:ascii="Calibri" w:hAnsi="Calibri" w:cs="Calibri"/>
          <w:sz w:val="28"/>
          <w:szCs w:val="28"/>
        </w:rPr>
        <w:t>e</w:t>
      </w:r>
      <w:r w:rsidR="00D37E34">
        <w:rPr>
          <w:rFonts w:ascii="Calibri" w:hAnsi="Calibri" w:cs="Calibri"/>
          <w:sz w:val="28"/>
          <w:szCs w:val="28"/>
        </w:rPr>
        <w:t xml:space="preserve"> </w:t>
      </w:r>
      <w:r w:rsidR="003969AF">
        <w:rPr>
          <w:rFonts w:ascii="Calibri" w:hAnsi="Calibri" w:cs="Calibri"/>
          <w:sz w:val="28"/>
          <w:szCs w:val="28"/>
        </w:rPr>
        <w:t xml:space="preserve">Big Creek-Yellow Pine Collaborative </w:t>
      </w:r>
      <w:r w:rsidR="00D37E34">
        <w:rPr>
          <w:rFonts w:ascii="Calibri" w:hAnsi="Calibri" w:cs="Calibri"/>
          <w:sz w:val="28"/>
          <w:szCs w:val="28"/>
        </w:rPr>
        <w:t>needs revisited with new input and documentation!</w:t>
      </w:r>
    </w:p>
    <w:p w14:paraId="239DB7F1" w14:textId="549466E2" w:rsidR="0028246F" w:rsidRDefault="002824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“Tribe” has less than 4000 </w:t>
      </w:r>
      <w:r w:rsidR="00E7629B">
        <w:rPr>
          <w:rFonts w:ascii="Calibri" w:hAnsi="Calibri" w:cs="Calibri"/>
          <w:sz w:val="28"/>
          <w:szCs w:val="28"/>
        </w:rPr>
        <w:t xml:space="preserve">members, less than </w:t>
      </w:r>
      <w:r w:rsidR="00D37E34">
        <w:rPr>
          <w:rFonts w:ascii="Calibri" w:hAnsi="Calibri" w:cs="Calibri"/>
          <w:sz w:val="28"/>
          <w:szCs w:val="28"/>
        </w:rPr>
        <w:t>those</w:t>
      </w:r>
      <w:r w:rsidR="00E7629B">
        <w:rPr>
          <w:rFonts w:ascii="Calibri" w:hAnsi="Calibri" w:cs="Calibri"/>
          <w:sz w:val="28"/>
          <w:szCs w:val="28"/>
        </w:rPr>
        <w:t xml:space="preserve"> who are </w:t>
      </w:r>
      <w:r>
        <w:rPr>
          <w:rFonts w:ascii="Calibri" w:hAnsi="Calibri" w:cs="Calibri"/>
          <w:sz w:val="28"/>
          <w:szCs w:val="28"/>
        </w:rPr>
        <w:t>registered</w:t>
      </w:r>
      <w:r w:rsidR="00E7629B">
        <w:rPr>
          <w:rFonts w:ascii="Calibri" w:hAnsi="Calibri" w:cs="Calibri"/>
          <w:sz w:val="28"/>
          <w:szCs w:val="28"/>
        </w:rPr>
        <w:t>.</w:t>
      </w:r>
    </w:p>
    <w:p w14:paraId="56F579EF" w14:textId="77A2968F" w:rsidR="0028246F" w:rsidRDefault="002824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“ICL” has </w:t>
      </w:r>
      <w:r w:rsidR="004C3BFC">
        <w:rPr>
          <w:rFonts w:ascii="Calibri" w:hAnsi="Calibri" w:cs="Calibri"/>
          <w:sz w:val="28"/>
          <w:szCs w:val="28"/>
        </w:rPr>
        <w:t>around</w:t>
      </w:r>
      <w:r>
        <w:rPr>
          <w:rFonts w:ascii="Calibri" w:hAnsi="Calibri" w:cs="Calibri"/>
          <w:sz w:val="28"/>
          <w:szCs w:val="28"/>
        </w:rPr>
        <w:t xml:space="preserve"> t </w:t>
      </w:r>
      <w:r w:rsidR="004C3BFC">
        <w:rPr>
          <w:rFonts w:ascii="Calibri" w:hAnsi="Calibri" w:cs="Calibri"/>
          <w:sz w:val="28"/>
          <w:szCs w:val="28"/>
        </w:rPr>
        <w:t>26</w:t>
      </w:r>
      <w:r w:rsidR="00E7629B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000 registered</w:t>
      </w:r>
      <w:r w:rsidR="00E7629B">
        <w:rPr>
          <w:rFonts w:ascii="Calibri" w:hAnsi="Calibri" w:cs="Calibri"/>
          <w:sz w:val="28"/>
          <w:szCs w:val="28"/>
        </w:rPr>
        <w:t xml:space="preserve"> members.</w:t>
      </w:r>
      <w:r w:rsidR="004C3BFC">
        <w:rPr>
          <w:rFonts w:ascii="Calibri" w:hAnsi="Calibri" w:cs="Calibri"/>
          <w:sz w:val="28"/>
          <w:szCs w:val="28"/>
        </w:rPr>
        <w:t xml:space="preserve"> This number came from an ICL Office.</w:t>
      </w:r>
    </w:p>
    <w:p w14:paraId="395A22FF" w14:textId="11A54DDD" w:rsidR="00E7629B" w:rsidRDefault="00E7629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 these special interest groups carry weight with Forest Service Plans</w:t>
      </w:r>
      <w:r w:rsidR="007661E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but they don’t represent </w:t>
      </w:r>
      <w:proofErr w:type="gramStart"/>
      <w:r>
        <w:rPr>
          <w:rFonts w:ascii="Calibri" w:hAnsi="Calibri" w:cs="Calibri"/>
          <w:sz w:val="28"/>
          <w:szCs w:val="28"/>
        </w:rPr>
        <w:t>the majority of</w:t>
      </w:r>
      <w:proofErr w:type="gramEnd"/>
      <w:r>
        <w:rPr>
          <w:rFonts w:ascii="Calibri" w:hAnsi="Calibri" w:cs="Calibri"/>
          <w:sz w:val="28"/>
          <w:szCs w:val="28"/>
        </w:rPr>
        <w:t xml:space="preserve"> the National Forest users!</w:t>
      </w:r>
    </w:p>
    <w:p w14:paraId="110041B9" w14:textId="77777777" w:rsidR="00912ABD" w:rsidRDefault="00912ABD">
      <w:pPr>
        <w:rPr>
          <w:rFonts w:ascii="Calibri" w:hAnsi="Calibri" w:cs="Calibri"/>
          <w:sz w:val="28"/>
          <w:szCs w:val="28"/>
        </w:rPr>
      </w:pPr>
    </w:p>
    <w:p w14:paraId="0005DC26" w14:textId="2C3BA629" w:rsidR="00912ABD" w:rsidRDefault="00912AB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Summary</w:t>
      </w:r>
    </w:p>
    <w:p w14:paraId="52CF07A2" w14:textId="0897DECD" w:rsidR="00912ABD" w:rsidRDefault="00912AB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object to all listed alternatives!</w:t>
      </w:r>
    </w:p>
    <w:p w14:paraId="08CF6A32" w14:textId="77777777" w:rsidR="00912ABD" w:rsidRDefault="00912ABD" w:rsidP="00912AB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This whole plan needs to be revisited for all National Forest users and not just special Environmental Groups!</w:t>
      </w:r>
    </w:p>
    <w:p w14:paraId="66105E17" w14:textId="77777777" w:rsidR="00912ABD" w:rsidRDefault="00912ABD">
      <w:pPr>
        <w:rPr>
          <w:rFonts w:ascii="Calibri" w:hAnsi="Calibri" w:cs="Calibri"/>
          <w:sz w:val="28"/>
          <w:szCs w:val="28"/>
        </w:rPr>
      </w:pPr>
    </w:p>
    <w:p w14:paraId="6D105C88" w14:textId="77777777" w:rsidR="00912ABD" w:rsidRDefault="00912ABD">
      <w:pPr>
        <w:rPr>
          <w:rFonts w:ascii="Calibri" w:hAnsi="Calibri" w:cs="Calibri"/>
          <w:sz w:val="28"/>
          <w:szCs w:val="28"/>
        </w:rPr>
      </w:pPr>
    </w:p>
    <w:p w14:paraId="3F3F5FFB" w14:textId="77777777" w:rsidR="006B3108" w:rsidRDefault="006B3108">
      <w:pPr>
        <w:rPr>
          <w:rFonts w:ascii="Calibri" w:hAnsi="Calibri" w:cs="Calibri"/>
          <w:sz w:val="28"/>
          <w:szCs w:val="28"/>
        </w:rPr>
      </w:pPr>
    </w:p>
    <w:p w14:paraId="6919464F" w14:textId="77777777" w:rsidR="001A2FB3" w:rsidRDefault="001A2FB3">
      <w:pPr>
        <w:rPr>
          <w:rFonts w:ascii="Calibri" w:hAnsi="Calibri" w:cs="Calibri"/>
          <w:sz w:val="28"/>
          <w:szCs w:val="28"/>
        </w:rPr>
      </w:pPr>
    </w:p>
    <w:p w14:paraId="633C4B07" w14:textId="77777777" w:rsidR="00E10AB8" w:rsidRPr="00E10AB8" w:rsidRDefault="00E10AB8">
      <w:pPr>
        <w:rPr>
          <w:rFonts w:ascii="Calibri" w:hAnsi="Calibri" w:cs="Calibri"/>
          <w:sz w:val="28"/>
          <w:szCs w:val="28"/>
        </w:rPr>
      </w:pPr>
    </w:p>
    <w:sectPr w:rsidR="00E10AB8" w:rsidRPr="00E10AB8" w:rsidSect="002824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B8"/>
    <w:rsid w:val="001A2FB3"/>
    <w:rsid w:val="001A444C"/>
    <w:rsid w:val="001B459E"/>
    <w:rsid w:val="001F0A01"/>
    <w:rsid w:val="0028246F"/>
    <w:rsid w:val="002B07CA"/>
    <w:rsid w:val="003969AF"/>
    <w:rsid w:val="004C3BFC"/>
    <w:rsid w:val="0050434E"/>
    <w:rsid w:val="00564A0F"/>
    <w:rsid w:val="0056777F"/>
    <w:rsid w:val="006B3108"/>
    <w:rsid w:val="007661E6"/>
    <w:rsid w:val="007B3C45"/>
    <w:rsid w:val="008403D8"/>
    <w:rsid w:val="008E7906"/>
    <w:rsid w:val="00902102"/>
    <w:rsid w:val="00912ABD"/>
    <w:rsid w:val="009F6354"/>
    <w:rsid w:val="00AA34A0"/>
    <w:rsid w:val="00B15CFE"/>
    <w:rsid w:val="00C32EDE"/>
    <w:rsid w:val="00D37E34"/>
    <w:rsid w:val="00DA58EE"/>
    <w:rsid w:val="00E10AB8"/>
    <w:rsid w:val="00E7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7E68"/>
  <w15:chartTrackingRefBased/>
  <w15:docId w15:val="{81A1DE65-C45D-4DED-943E-1D03F5C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Christison</dc:creator>
  <cp:keywords/>
  <dc:description/>
  <cp:lastModifiedBy>Doug Christison</cp:lastModifiedBy>
  <cp:revision>7</cp:revision>
  <dcterms:created xsi:type="dcterms:W3CDTF">2024-05-29T19:07:00Z</dcterms:created>
  <dcterms:modified xsi:type="dcterms:W3CDTF">2024-05-31T21:56:00Z</dcterms:modified>
</cp:coreProperties>
</file>