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CB873" w14:textId="1884EEA5" w:rsidR="00395040" w:rsidRPr="00395040" w:rsidRDefault="00395040" w:rsidP="00395040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95040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59264" behindDoc="1" locked="0" layoutInCell="1" allowOverlap="1" wp14:anchorId="306F66E2" wp14:editId="3CCACB7C">
            <wp:simplePos x="0" y="0"/>
            <wp:positionH relativeFrom="margin">
              <wp:align>right</wp:align>
            </wp:positionH>
            <wp:positionV relativeFrom="paragraph">
              <wp:posOffset>-234950</wp:posOffset>
            </wp:positionV>
            <wp:extent cx="1695450" cy="1479961"/>
            <wp:effectExtent l="0" t="0" r="0" b="6350"/>
            <wp:wrapNone/>
            <wp:docPr id="262352289" name="Picture 1" descr="A logo of a swimming p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352289" name="Picture 1" descr="A logo of a swimming poo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7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April 23, 2024</w:t>
      </w:r>
    </w:p>
    <w:p w14:paraId="797CC813" w14:textId="77777777" w:rsidR="00395040" w:rsidRPr="00395040" w:rsidRDefault="00395040" w:rsidP="00395040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36D88C9" w14:textId="5B4F9DD9" w:rsidR="00395040" w:rsidRDefault="00E836BB" w:rsidP="00395040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Objection Reviewing Officer</w:t>
      </w:r>
    </w:p>
    <w:p w14:paraId="0A8543B0" w14:textId="77777777" w:rsidR="004F7EB5" w:rsidRDefault="00253988" w:rsidP="0039504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B75C4">
        <w:rPr>
          <w:rFonts w:ascii="Times New Roman" w:hAnsi="Times New Roman" w:cs="Times New Roman"/>
          <w:sz w:val="24"/>
          <w:szCs w:val="24"/>
        </w:rPr>
        <w:t>Monitor-</w:t>
      </w:r>
      <w:proofErr w:type="spellStart"/>
      <w:r w:rsidRPr="003B75C4">
        <w:rPr>
          <w:rFonts w:ascii="Times New Roman" w:hAnsi="Times New Roman" w:cs="Times New Roman"/>
          <w:sz w:val="24"/>
          <w:szCs w:val="24"/>
        </w:rPr>
        <w:t>Toquima</w:t>
      </w:r>
      <w:proofErr w:type="spellEnd"/>
      <w:r w:rsidRPr="003B75C4">
        <w:rPr>
          <w:rFonts w:ascii="Times New Roman" w:hAnsi="Times New Roman" w:cs="Times New Roman"/>
          <w:sz w:val="24"/>
          <w:szCs w:val="24"/>
        </w:rPr>
        <w:t xml:space="preserve"> Range Vacant Allotment Project</w:t>
      </w:r>
    </w:p>
    <w:p w14:paraId="27B8F0EA" w14:textId="77777777" w:rsidR="004F7EB5" w:rsidRDefault="00253988" w:rsidP="0039504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B75C4">
        <w:rPr>
          <w:rFonts w:ascii="Times New Roman" w:hAnsi="Times New Roman" w:cs="Times New Roman"/>
          <w:sz w:val="24"/>
          <w:szCs w:val="24"/>
        </w:rPr>
        <w:t>USFS Intermountain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5C4">
        <w:rPr>
          <w:rFonts w:ascii="Times New Roman" w:hAnsi="Times New Roman" w:cs="Times New Roman"/>
          <w:sz w:val="24"/>
          <w:szCs w:val="24"/>
        </w:rPr>
        <w:t>Regional Office</w:t>
      </w:r>
    </w:p>
    <w:p w14:paraId="54E3C1EB" w14:textId="6BCCB7ED" w:rsidR="00253988" w:rsidRPr="00395040" w:rsidRDefault="00253988" w:rsidP="00395040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B75C4">
        <w:rPr>
          <w:rFonts w:ascii="Times New Roman" w:hAnsi="Times New Roman" w:cs="Times New Roman"/>
          <w:sz w:val="24"/>
          <w:szCs w:val="24"/>
        </w:rPr>
        <w:t>324 25th Street, Ogden, UT 84401</w:t>
      </w:r>
    </w:p>
    <w:p w14:paraId="0713585C" w14:textId="77777777" w:rsidR="00395040" w:rsidRPr="00395040" w:rsidRDefault="00395040" w:rsidP="00395040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C3166AA" w14:textId="534555FD" w:rsidR="00395040" w:rsidRPr="00395040" w:rsidRDefault="00395040" w:rsidP="00395040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95040">
        <w:rPr>
          <w:rFonts w:ascii="Times New Roman" w:eastAsia="Calibri" w:hAnsi="Times New Roman" w:cs="Times New Roman"/>
          <w:b/>
          <w:iCs/>
          <w:kern w:val="0"/>
          <w:sz w:val="24"/>
          <w:szCs w:val="24"/>
          <w14:ligatures w14:val="none"/>
        </w:rPr>
        <w:t>Re:</w:t>
      </w:r>
      <w:r w:rsidRPr="0039504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Monitor-</w:t>
      </w:r>
      <w:proofErr w:type="spellStart"/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Toquima</w:t>
      </w:r>
      <w:proofErr w:type="spellEnd"/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Range Vacant Allotment Project</w:t>
      </w:r>
    </w:p>
    <w:p w14:paraId="176C6DB7" w14:textId="77777777" w:rsidR="00395040" w:rsidRPr="00395040" w:rsidRDefault="00395040" w:rsidP="00395040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47FAA81" w14:textId="09DF41F4" w:rsidR="00983A3A" w:rsidRDefault="004F7EB5" w:rsidP="004F7EB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To whom it may concern</w:t>
      </w:r>
      <w:r w:rsidR="00395040" w:rsidRPr="0039504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</w:p>
    <w:p w14:paraId="5E618D0D" w14:textId="77777777" w:rsidR="004F7EB5" w:rsidRPr="004F7EB5" w:rsidRDefault="004F7EB5" w:rsidP="004F7EB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515FF50" w14:textId="1C6FB51F" w:rsidR="00395040" w:rsidRDefault="00395040">
      <w:pPr>
        <w:rPr>
          <w:rFonts w:ascii="Times New Roman" w:eastAsia="MS Mincho" w:hAnsi="Times New Roman" w:cs="Times New Roman"/>
          <w:sz w:val="24"/>
          <w:szCs w:val="24"/>
          <w14:ligatures w14:val="none"/>
        </w:rPr>
      </w:pPr>
      <w:r w:rsidRPr="00395040">
        <w:rPr>
          <w:rFonts w:ascii="Times New Roman" w:eastAsia="MS Mincho" w:hAnsi="Times New Roman" w:cs="Times New Roman"/>
          <w:sz w:val="24"/>
          <w:szCs w:val="24"/>
          <w14:ligatures w14:val="none"/>
        </w:rPr>
        <w:t>The Nevada Cattlemen’s Association (NCA) is a non-profit trade organization that provides a means for Nevada’s agricultural industry to present a united front on the issues that impact agricultural communities and rural Nevada in general.</w:t>
      </w:r>
      <w:r>
        <w:rPr>
          <w:rFonts w:ascii="Times New Roman" w:eastAsia="MS Mincho" w:hAnsi="Times New Roman" w:cs="Times New Roman"/>
          <w:sz w:val="24"/>
          <w:szCs w:val="24"/>
          <w14:ligatures w14:val="none"/>
        </w:rPr>
        <w:t xml:space="preserve"> NCA greatly appreciates the Humboldt-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14:ligatures w14:val="none"/>
        </w:rPr>
        <w:t>Toiyabe</w:t>
      </w:r>
      <w:proofErr w:type="spellEnd"/>
      <w:r>
        <w:rPr>
          <w:rFonts w:ascii="Times New Roman" w:eastAsia="MS Mincho" w:hAnsi="Times New Roman" w:cs="Times New Roman"/>
          <w:sz w:val="24"/>
          <w:szCs w:val="24"/>
          <w14:ligatures w14:val="none"/>
        </w:rPr>
        <w:t xml:space="preserve"> National Forest’s efforts to reinstate grazing on vacant allotment</w:t>
      </w:r>
      <w:r w:rsidR="00E61B19">
        <w:rPr>
          <w:rFonts w:ascii="Times New Roman" w:eastAsia="MS Mincho" w:hAnsi="Times New Roman" w:cs="Times New Roman"/>
          <w:sz w:val="24"/>
          <w:szCs w:val="24"/>
          <w14:ligatures w14:val="none"/>
        </w:rPr>
        <w:t>s</w:t>
      </w:r>
      <w:r>
        <w:rPr>
          <w:rFonts w:ascii="Times New Roman" w:eastAsia="MS Mincho" w:hAnsi="Times New Roman" w:cs="Times New Roman"/>
          <w:sz w:val="24"/>
          <w:szCs w:val="24"/>
          <w14:ligatures w14:val="none"/>
        </w:rPr>
        <w:t xml:space="preserve"> throughout the Forest. However, there are several concerns with the draft Decision Notice/Finding of No Significant Impact and final Environmental Assessment</w:t>
      </w:r>
      <w:r w:rsidR="008C0B6B">
        <w:rPr>
          <w:rFonts w:ascii="Times New Roman" w:eastAsia="MS Mincho" w:hAnsi="Times New Roman" w:cs="Times New Roman"/>
          <w:sz w:val="24"/>
          <w:szCs w:val="24"/>
          <w14:ligatures w14:val="none"/>
        </w:rPr>
        <w:t xml:space="preserve"> for the Monitor-</w:t>
      </w:r>
      <w:proofErr w:type="spellStart"/>
      <w:r w:rsidR="008C0B6B">
        <w:rPr>
          <w:rFonts w:ascii="Times New Roman" w:eastAsia="MS Mincho" w:hAnsi="Times New Roman" w:cs="Times New Roman"/>
          <w:sz w:val="24"/>
          <w:szCs w:val="24"/>
          <w14:ligatures w14:val="none"/>
        </w:rPr>
        <w:t>Toquima</w:t>
      </w:r>
      <w:proofErr w:type="spellEnd"/>
      <w:r w:rsidR="008C0B6B">
        <w:rPr>
          <w:rFonts w:ascii="Times New Roman" w:eastAsia="MS Mincho" w:hAnsi="Times New Roman" w:cs="Times New Roman"/>
          <w:sz w:val="24"/>
          <w:szCs w:val="24"/>
          <w14:ligatures w14:val="none"/>
        </w:rPr>
        <w:t xml:space="preserve"> Range Vacant Allotment Project</w:t>
      </w:r>
      <w:r>
        <w:rPr>
          <w:rFonts w:ascii="Times New Roman" w:eastAsia="MS Mincho" w:hAnsi="Times New Roman" w:cs="Times New Roman"/>
          <w:sz w:val="24"/>
          <w:szCs w:val="24"/>
          <w14:ligatures w14:val="none"/>
        </w:rPr>
        <w:t xml:space="preserve"> that we would like to bring to your attention. </w:t>
      </w:r>
    </w:p>
    <w:p w14:paraId="51F68B65" w14:textId="0088F86E" w:rsidR="00395040" w:rsidRDefault="003569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1848DA">
        <w:rPr>
          <w:rFonts w:ascii="Times New Roman" w:hAnsi="Times New Roman" w:cs="Times New Roman"/>
          <w:sz w:val="24"/>
          <w:szCs w:val="24"/>
        </w:rPr>
        <w:t xml:space="preserve"> </w:t>
      </w:r>
      <w:r w:rsidR="001F7212">
        <w:rPr>
          <w:rFonts w:ascii="Times New Roman" w:hAnsi="Times New Roman" w:cs="Times New Roman"/>
          <w:sz w:val="24"/>
          <w:szCs w:val="24"/>
        </w:rPr>
        <w:t xml:space="preserve">forage bank concept </w:t>
      </w:r>
      <w:r w:rsidR="00797595">
        <w:rPr>
          <w:rFonts w:ascii="Times New Roman" w:hAnsi="Times New Roman" w:cs="Times New Roman"/>
          <w:sz w:val="24"/>
          <w:szCs w:val="24"/>
        </w:rPr>
        <w:t xml:space="preserve">is contrary to </w:t>
      </w:r>
      <w:r w:rsidR="00BF4921">
        <w:rPr>
          <w:rFonts w:ascii="Times New Roman" w:hAnsi="Times New Roman" w:cs="Times New Roman"/>
          <w:sz w:val="24"/>
          <w:szCs w:val="24"/>
        </w:rPr>
        <w:t xml:space="preserve">policy </w:t>
      </w:r>
      <w:r w:rsidR="00D87948">
        <w:rPr>
          <w:rFonts w:ascii="Times New Roman" w:hAnsi="Times New Roman" w:cs="Times New Roman"/>
          <w:sz w:val="24"/>
          <w:szCs w:val="24"/>
        </w:rPr>
        <w:t xml:space="preserve">passed by members of our Association. Our member driven policy guides </w:t>
      </w:r>
      <w:r w:rsidR="00072731">
        <w:rPr>
          <w:rFonts w:ascii="Times New Roman" w:hAnsi="Times New Roman" w:cs="Times New Roman"/>
          <w:sz w:val="24"/>
          <w:szCs w:val="24"/>
        </w:rPr>
        <w:t xml:space="preserve">how our Association responds to natural resources and other livestock related issues. </w:t>
      </w:r>
      <w:r w:rsidR="00BF4921">
        <w:rPr>
          <w:rFonts w:ascii="Times New Roman" w:hAnsi="Times New Roman" w:cs="Times New Roman"/>
          <w:sz w:val="24"/>
          <w:szCs w:val="24"/>
        </w:rPr>
        <w:t>The</w:t>
      </w:r>
      <w:r w:rsidR="000C74DA">
        <w:rPr>
          <w:rFonts w:ascii="Times New Roman" w:hAnsi="Times New Roman" w:cs="Times New Roman"/>
          <w:sz w:val="24"/>
          <w:szCs w:val="24"/>
        </w:rPr>
        <w:t xml:space="preserve"> availability of economic pasturage alternatives on public grazing permits and leases for livestock owners temporarily displace</w:t>
      </w:r>
      <w:r w:rsidR="00161820">
        <w:rPr>
          <w:rFonts w:ascii="Times New Roman" w:hAnsi="Times New Roman" w:cs="Times New Roman"/>
          <w:sz w:val="24"/>
          <w:szCs w:val="24"/>
        </w:rPr>
        <w:t>d</w:t>
      </w:r>
      <w:r w:rsidR="000C74DA">
        <w:rPr>
          <w:rFonts w:ascii="Times New Roman" w:hAnsi="Times New Roman" w:cs="Times New Roman"/>
          <w:sz w:val="24"/>
          <w:szCs w:val="24"/>
        </w:rPr>
        <w:t xml:space="preserve"> from their own grazing allotments or lands can be a </w:t>
      </w:r>
      <w:r w:rsidR="00245EAB">
        <w:rPr>
          <w:rFonts w:ascii="Times New Roman" w:hAnsi="Times New Roman" w:cs="Times New Roman"/>
          <w:sz w:val="24"/>
          <w:szCs w:val="24"/>
        </w:rPr>
        <w:t xml:space="preserve">useful and important management tool, however, the NCA holds that the private, </w:t>
      </w:r>
      <w:r w:rsidR="003733CA">
        <w:rPr>
          <w:rFonts w:ascii="Times New Roman" w:hAnsi="Times New Roman" w:cs="Times New Roman"/>
          <w:sz w:val="24"/>
          <w:szCs w:val="24"/>
        </w:rPr>
        <w:t>long-term</w:t>
      </w:r>
      <w:r w:rsidR="00245EAB">
        <w:rPr>
          <w:rFonts w:ascii="Times New Roman" w:hAnsi="Times New Roman" w:cs="Times New Roman"/>
          <w:sz w:val="24"/>
          <w:szCs w:val="24"/>
        </w:rPr>
        <w:t xml:space="preserve"> ownership of public land grazing permits </w:t>
      </w:r>
      <w:r w:rsidR="006D1FD5">
        <w:rPr>
          <w:rFonts w:ascii="Times New Roman" w:hAnsi="Times New Roman" w:cs="Times New Roman"/>
          <w:sz w:val="24"/>
          <w:szCs w:val="24"/>
        </w:rPr>
        <w:t>is the best method of conserving natural resources and infrastructure</w:t>
      </w:r>
      <w:r w:rsidR="004C1DEA">
        <w:rPr>
          <w:rFonts w:ascii="Times New Roman" w:hAnsi="Times New Roman" w:cs="Times New Roman"/>
          <w:sz w:val="24"/>
          <w:szCs w:val="24"/>
        </w:rPr>
        <w:t xml:space="preserve"> within grazing </w:t>
      </w:r>
      <w:r w:rsidR="006D1FD5">
        <w:rPr>
          <w:rFonts w:ascii="Times New Roman" w:hAnsi="Times New Roman" w:cs="Times New Roman"/>
          <w:sz w:val="24"/>
          <w:szCs w:val="24"/>
        </w:rPr>
        <w:t xml:space="preserve">allotments. </w:t>
      </w:r>
      <w:r w:rsidR="00B505DB">
        <w:rPr>
          <w:rFonts w:ascii="Times New Roman" w:hAnsi="Times New Roman" w:cs="Times New Roman"/>
          <w:sz w:val="24"/>
          <w:szCs w:val="24"/>
        </w:rPr>
        <w:t>The NCA further contends that</w:t>
      </w:r>
      <w:r w:rsidR="00922781">
        <w:rPr>
          <w:rFonts w:ascii="Times New Roman" w:hAnsi="Times New Roman" w:cs="Times New Roman"/>
          <w:sz w:val="24"/>
          <w:szCs w:val="24"/>
        </w:rPr>
        <w:t xml:space="preserve"> individual</w:t>
      </w:r>
      <w:r w:rsidR="00B505DB">
        <w:rPr>
          <w:rFonts w:ascii="Times New Roman" w:hAnsi="Times New Roman" w:cs="Times New Roman"/>
          <w:sz w:val="24"/>
          <w:szCs w:val="24"/>
        </w:rPr>
        <w:t xml:space="preserve"> public land grazing permit and lease holders</w:t>
      </w:r>
      <w:r w:rsidR="00D87C33">
        <w:rPr>
          <w:rFonts w:ascii="Times New Roman" w:hAnsi="Times New Roman" w:cs="Times New Roman"/>
          <w:sz w:val="24"/>
          <w:szCs w:val="24"/>
        </w:rPr>
        <w:t xml:space="preserve"> themselves</w:t>
      </w:r>
      <w:r w:rsidR="00B505DB">
        <w:rPr>
          <w:rFonts w:ascii="Times New Roman" w:hAnsi="Times New Roman" w:cs="Times New Roman"/>
          <w:sz w:val="24"/>
          <w:szCs w:val="24"/>
        </w:rPr>
        <w:t xml:space="preserve"> can operate th</w:t>
      </w:r>
      <w:r w:rsidR="00922781">
        <w:rPr>
          <w:rFonts w:ascii="Times New Roman" w:hAnsi="Times New Roman" w:cs="Times New Roman"/>
          <w:sz w:val="24"/>
          <w:szCs w:val="24"/>
        </w:rPr>
        <w:t xml:space="preserve">eir allotments </w:t>
      </w:r>
      <w:r w:rsidR="00B505DB">
        <w:rPr>
          <w:rFonts w:ascii="Times New Roman" w:hAnsi="Times New Roman" w:cs="Times New Roman"/>
          <w:sz w:val="24"/>
          <w:szCs w:val="24"/>
        </w:rPr>
        <w:t>as a “forage bank</w:t>
      </w:r>
      <w:r w:rsidR="00D16505">
        <w:rPr>
          <w:rFonts w:ascii="Times New Roman" w:hAnsi="Times New Roman" w:cs="Times New Roman"/>
          <w:sz w:val="24"/>
          <w:szCs w:val="24"/>
        </w:rPr>
        <w:t>”</w:t>
      </w:r>
      <w:r w:rsidR="00B505DB">
        <w:rPr>
          <w:rFonts w:ascii="Times New Roman" w:hAnsi="Times New Roman" w:cs="Times New Roman"/>
          <w:sz w:val="24"/>
          <w:szCs w:val="24"/>
        </w:rPr>
        <w:t xml:space="preserve"> </w:t>
      </w:r>
      <w:r w:rsidR="005D25CF">
        <w:rPr>
          <w:rFonts w:ascii="Times New Roman" w:hAnsi="Times New Roman" w:cs="Times New Roman"/>
          <w:sz w:val="24"/>
          <w:szCs w:val="24"/>
        </w:rPr>
        <w:t xml:space="preserve">by providing economic pasturage alternative to livestock owners temporarily displaced </w:t>
      </w:r>
      <w:r w:rsidR="00850D25">
        <w:rPr>
          <w:rFonts w:ascii="Times New Roman" w:hAnsi="Times New Roman" w:cs="Times New Roman"/>
          <w:sz w:val="24"/>
          <w:szCs w:val="24"/>
        </w:rPr>
        <w:t xml:space="preserve">by fires or resource management issues. </w:t>
      </w:r>
    </w:p>
    <w:p w14:paraId="4F60E7FF" w14:textId="49CBE449" w:rsidR="00C144A6" w:rsidRDefault="00720A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1D13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major concern</w:t>
      </w:r>
      <w:r w:rsidR="001D13D8">
        <w:rPr>
          <w:rFonts w:ascii="Times New Roman" w:hAnsi="Times New Roman" w:cs="Times New Roman"/>
          <w:sz w:val="24"/>
          <w:szCs w:val="24"/>
        </w:rPr>
        <w:t xml:space="preserve"> NCA would like to express</w:t>
      </w:r>
      <w:r>
        <w:rPr>
          <w:rFonts w:ascii="Times New Roman" w:hAnsi="Times New Roman" w:cs="Times New Roman"/>
          <w:sz w:val="24"/>
          <w:szCs w:val="24"/>
        </w:rPr>
        <w:t xml:space="preserve"> is the potential conflict</w:t>
      </w:r>
      <w:r w:rsidR="00F07829">
        <w:rPr>
          <w:rFonts w:ascii="Times New Roman" w:hAnsi="Times New Roman" w:cs="Times New Roman"/>
          <w:sz w:val="24"/>
          <w:szCs w:val="24"/>
        </w:rPr>
        <w:t xml:space="preserve"> forage banks create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7829">
        <w:rPr>
          <w:rFonts w:ascii="Times New Roman" w:hAnsi="Times New Roman" w:cs="Times New Roman"/>
          <w:sz w:val="24"/>
          <w:szCs w:val="24"/>
        </w:rPr>
        <w:t>in regard to</w:t>
      </w:r>
      <w:r>
        <w:rPr>
          <w:rFonts w:ascii="Times New Roman" w:hAnsi="Times New Roman" w:cs="Times New Roman"/>
          <w:sz w:val="24"/>
          <w:szCs w:val="24"/>
        </w:rPr>
        <w:t xml:space="preserve"> Nevada water law. </w:t>
      </w:r>
      <w:r w:rsidR="00AB4D81">
        <w:rPr>
          <w:rFonts w:ascii="Times New Roman" w:hAnsi="Times New Roman" w:cs="Times New Roman"/>
          <w:sz w:val="24"/>
          <w:szCs w:val="24"/>
        </w:rPr>
        <w:t>Under the concept of forage banks, a temporary grazer within the Monitor-</w:t>
      </w:r>
      <w:proofErr w:type="spellStart"/>
      <w:r w:rsidR="00AB4D81">
        <w:rPr>
          <w:rFonts w:ascii="Times New Roman" w:hAnsi="Times New Roman" w:cs="Times New Roman"/>
          <w:sz w:val="24"/>
          <w:szCs w:val="24"/>
        </w:rPr>
        <w:t>Toquima</w:t>
      </w:r>
      <w:proofErr w:type="spellEnd"/>
      <w:r w:rsidR="00AB4D81">
        <w:rPr>
          <w:rFonts w:ascii="Times New Roman" w:hAnsi="Times New Roman" w:cs="Times New Roman"/>
          <w:sz w:val="24"/>
          <w:szCs w:val="24"/>
        </w:rPr>
        <w:t xml:space="preserve"> allotments cannot possibly comply with Nevada water law. </w:t>
      </w:r>
      <w:r w:rsidR="00C86ABE">
        <w:rPr>
          <w:rFonts w:ascii="Times New Roman" w:hAnsi="Times New Roman" w:cs="Times New Roman"/>
          <w:sz w:val="24"/>
          <w:szCs w:val="24"/>
        </w:rPr>
        <w:t xml:space="preserve">Nevada operates under a “use it or lose it” </w:t>
      </w:r>
      <w:r w:rsidR="00BC4C4D">
        <w:rPr>
          <w:rFonts w:ascii="Times New Roman" w:hAnsi="Times New Roman" w:cs="Times New Roman"/>
          <w:sz w:val="24"/>
          <w:szCs w:val="24"/>
        </w:rPr>
        <w:t>doctrine</w:t>
      </w:r>
      <w:r w:rsidR="00393300">
        <w:rPr>
          <w:rFonts w:ascii="Times New Roman" w:hAnsi="Times New Roman" w:cs="Times New Roman"/>
          <w:sz w:val="24"/>
          <w:szCs w:val="24"/>
        </w:rPr>
        <w:t xml:space="preserve"> where </w:t>
      </w:r>
      <w:r w:rsidR="00C144A6">
        <w:rPr>
          <w:rFonts w:ascii="Times New Roman" w:hAnsi="Times New Roman" w:cs="Times New Roman"/>
          <w:sz w:val="24"/>
          <w:szCs w:val="24"/>
        </w:rPr>
        <w:t xml:space="preserve">the </w:t>
      </w:r>
      <w:r w:rsidR="00393300">
        <w:rPr>
          <w:rFonts w:ascii="Times New Roman" w:hAnsi="Times New Roman" w:cs="Times New Roman"/>
          <w:sz w:val="24"/>
          <w:szCs w:val="24"/>
        </w:rPr>
        <w:t>beneficial us</w:t>
      </w:r>
      <w:r w:rsidR="000D7915">
        <w:rPr>
          <w:rFonts w:ascii="Times New Roman" w:hAnsi="Times New Roman" w:cs="Times New Roman"/>
          <w:sz w:val="24"/>
          <w:szCs w:val="24"/>
        </w:rPr>
        <w:t>e</w:t>
      </w:r>
      <w:r w:rsidR="00EE2B30">
        <w:rPr>
          <w:rFonts w:ascii="Times New Roman" w:hAnsi="Times New Roman" w:cs="Times New Roman"/>
          <w:sz w:val="24"/>
          <w:szCs w:val="24"/>
        </w:rPr>
        <w:t xml:space="preserve"> of the water</w:t>
      </w:r>
      <w:r w:rsidR="00393300">
        <w:rPr>
          <w:rFonts w:ascii="Times New Roman" w:hAnsi="Times New Roman" w:cs="Times New Roman"/>
          <w:sz w:val="24"/>
          <w:szCs w:val="24"/>
        </w:rPr>
        <w:t xml:space="preserve"> is the essence of the water right and it controls both the use to which the water may be put as well as the quantity of water a diverter is enti</w:t>
      </w:r>
      <w:r w:rsidR="00EB633A">
        <w:rPr>
          <w:rFonts w:ascii="Times New Roman" w:hAnsi="Times New Roman" w:cs="Times New Roman"/>
          <w:sz w:val="24"/>
          <w:szCs w:val="24"/>
        </w:rPr>
        <w:t>tled to use</w:t>
      </w:r>
      <w:r w:rsidR="002F13B4">
        <w:rPr>
          <w:rFonts w:ascii="Times New Roman" w:hAnsi="Times New Roman" w:cs="Times New Roman"/>
          <w:sz w:val="24"/>
          <w:szCs w:val="24"/>
        </w:rPr>
        <w:t xml:space="preserve">. </w:t>
      </w:r>
      <w:r w:rsidR="00EB633A">
        <w:rPr>
          <w:rFonts w:ascii="Times New Roman" w:hAnsi="Times New Roman" w:cs="Times New Roman"/>
          <w:sz w:val="24"/>
          <w:szCs w:val="24"/>
        </w:rPr>
        <w:t>“Beneficial use s</w:t>
      </w:r>
      <w:r w:rsidR="00C144A6">
        <w:rPr>
          <w:rFonts w:ascii="Times New Roman" w:hAnsi="Times New Roman" w:cs="Times New Roman"/>
          <w:sz w:val="24"/>
          <w:szCs w:val="24"/>
        </w:rPr>
        <w:t>hall</w:t>
      </w:r>
      <w:r w:rsidR="00EB633A">
        <w:rPr>
          <w:rFonts w:ascii="Times New Roman" w:hAnsi="Times New Roman" w:cs="Times New Roman"/>
          <w:sz w:val="24"/>
          <w:szCs w:val="24"/>
        </w:rPr>
        <w:t xml:space="preserve"> be the basis, the measure, and the limit of the right to use the water.”</w:t>
      </w:r>
      <w:r w:rsidR="002F13B4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C144A6">
        <w:rPr>
          <w:rFonts w:ascii="Times New Roman" w:hAnsi="Times New Roman" w:cs="Times New Roman"/>
          <w:sz w:val="24"/>
          <w:szCs w:val="24"/>
        </w:rPr>
        <w:t xml:space="preserve"> </w:t>
      </w:r>
      <w:r w:rsidR="00D060E4">
        <w:rPr>
          <w:rFonts w:ascii="Times New Roman" w:hAnsi="Times New Roman" w:cs="Times New Roman"/>
          <w:sz w:val="24"/>
          <w:szCs w:val="24"/>
        </w:rPr>
        <w:t>A water right can only be perfected if the completion of diversion work is made and the water is placed to beneficial use for which the permit was granted</w:t>
      </w:r>
      <w:r w:rsidR="007C69E7">
        <w:rPr>
          <w:rFonts w:ascii="Times New Roman" w:hAnsi="Times New Roman" w:cs="Times New Roman"/>
          <w:sz w:val="24"/>
          <w:szCs w:val="24"/>
        </w:rPr>
        <w:t xml:space="preserve">, in this case, </w:t>
      </w:r>
      <w:r w:rsidR="00D060E4">
        <w:rPr>
          <w:rFonts w:ascii="Times New Roman" w:hAnsi="Times New Roman" w:cs="Times New Roman"/>
          <w:sz w:val="24"/>
          <w:szCs w:val="24"/>
        </w:rPr>
        <w:t xml:space="preserve">livestock watering. </w:t>
      </w:r>
      <w:r w:rsidR="0030056D">
        <w:rPr>
          <w:rFonts w:ascii="Times New Roman" w:hAnsi="Times New Roman" w:cs="Times New Roman"/>
          <w:sz w:val="24"/>
          <w:szCs w:val="24"/>
        </w:rPr>
        <w:t xml:space="preserve">The </w:t>
      </w:r>
      <w:r w:rsidR="00F21947">
        <w:rPr>
          <w:rFonts w:ascii="Times New Roman" w:hAnsi="Times New Roman" w:cs="Times New Roman"/>
          <w:sz w:val="24"/>
          <w:szCs w:val="24"/>
        </w:rPr>
        <w:t xml:space="preserve">State Engineer is limited on the amount </w:t>
      </w:r>
      <w:r w:rsidR="00316AAF">
        <w:rPr>
          <w:rFonts w:ascii="Times New Roman" w:hAnsi="Times New Roman" w:cs="Times New Roman"/>
          <w:sz w:val="24"/>
          <w:szCs w:val="24"/>
        </w:rPr>
        <w:t xml:space="preserve">of time he/she can give a water right applicant to </w:t>
      </w:r>
      <w:r w:rsidR="004745FF">
        <w:rPr>
          <w:rFonts w:ascii="Times New Roman" w:hAnsi="Times New Roman" w:cs="Times New Roman"/>
          <w:sz w:val="24"/>
          <w:szCs w:val="24"/>
        </w:rPr>
        <w:t xml:space="preserve">“perfect” the right after a permit is granted. </w:t>
      </w:r>
      <w:r w:rsidR="00E01802">
        <w:rPr>
          <w:rFonts w:ascii="Times New Roman" w:hAnsi="Times New Roman" w:cs="Times New Roman"/>
          <w:sz w:val="24"/>
          <w:szCs w:val="24"/>
        </w:rPr>
        <w:t>The applicant is given</w:t>
      </w:r>
      <w:r w:rsidR="002F13B4">
        <w:rPr>
          <w:rFonts w:ascii="Times New Roman" w:hAnsi="Times New Roman" w:cs="Times New Roman"/>
          <w:sz w:val="24"/>
          <w:szCs w:val="24"/>
        </w:rPr>
        <w:t xml:space="preserve"> </w:t>
      </w:r>
      <w:r w:rsidR="00E01802">
        <w:rPr>
          <w:rFonts w:ascii="Times New Roman" w:hAnsi="Times New Roman" w:cs="Times New Roman"/>
          <w:sz w:val="24"/>
          <w:szCs w:val="24"/>
        </w:rPr>
        <w:t xml:space="preserve">a maximum time limitation wherein work must be completed within </w:t>
      </w:r>
      <w:r w:rsidR="0030056D">
        <w:rPr>
          <w:rFonts w:ascii="Times New Roman" w:hAnsi="Times New Roman" w:cs="Times New Roman"/>
          <w:sz w:val="24"/>
          <w:szCs w:val="24"/>
        </w:rPr>
        <w:t>5</w:t>
      </w:r>
      <w:r w:rsidR="00E01802">
        <w:rPr>
          <w:rFonts w:ascii="Times New Roman" w:hAnsi="Times New Roman" w:cs="Times New Roman"/>
          <w:sz w:val="24"/>
          <w:szCs w:val="24"/>
        </w:rPr>
        <w:t xml:space="preserve"> years and the beneficial use </w:t>
      </w:r>
      <w:r w:rsidR="003C311A">
        <w:rPr>
          <w:rFonts w:ascii="Times New Roman" w:hAnsi="Times New Roman" w:cs="Times New Roman"/>
          <w:sz w:val="24"/>
          <w:szCs w:val="24"/>
        </w:rPr>
        <w:t xml:space="preserve">of the water </w:t>
      </w:r>
      <w:r w:rsidR="00E01802">
        <w:rPr>
          <w:rFonts w:ascii="Times New Roman" w:hAnsi="Times New Roman" w:cs="Times New Roman"/>
          <w:sz w:val="24"/>
          <w:szCs w:val="24"/>
        </w:rPr>
        <w:t xml:space="preserve">completed within 10 years after the date of approval of the permit. Failure to submit </w:t>
      </w:r>
      <w:r w:rsidR="00E01802">
        <w:rPr>
          <w:rFonts w:ascii="Times New Roman" w:hAnsi="Times New Roman" w:cs="Times New Roman"/>
          <w:sz w:val="24"/>
          <w:szCs w:val="24"/>
        </w:rPr>
        <w:lastRenderedPageBreak/>
        <w:t>these proofs by the time specified results in the cancellation of the water right.</w:t>
      </w:r>
      <w:r w:rsidR="0030056D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4974A5">
        <w:rPr>
          <w:rFonts w:ascii="Times New Roman" w:hAnsi="Times New Roman" w:cs="Times New Roman"/>
          <w:sz w:val="24"/>
          <w:szCs w:val="24"/>
        </w:rPr>
        <w:t xml:space="preserve"> Along those same lines, forfeiture</w:t>
      </w:r>
      <w:r w:rsidR="009F5963">
        <w:rPr>
          <w:rFonts w:ascii="Times New Roman" w:hAnsi="Times New Roman" w:cs="Times New Roman"/>
          <w:sz w:val="24"/>
          <w:szCs w:val="24"/>
        </w:rPr>
        <w:t xml:space="preserve"> of a groundwater right occurs if there is a failure to use the water right, all or a portion, for 5 consecutive years.</w:t>
      </w:r>
      <w:r w:rsidR="009F5963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</w:p>
    <w:p w14:paraId="4699F122" w14:textId="6A88BD90" w:rsidR="001F4259" w:rsidRDefault="00C030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F5F8A">
        <w:rPr>
          <w:rFonts w:ascii="Times New Roman" w:hAnsi="Times New Roman" w:cs="Times New Roman"/>
          <w:sz w:val="24"/>
          <w:szCs w:val="24"/>
        </w:rPr>
        <w:t>ermit</w:t>
      </w:r>
      <w:r w:rsidR="00215CA2">
        <w:rPr>
          <w:rFonts w:ascii="Times New Roman" w:hAnsi="Times New Roman" w:cs="Times New Roman"/>
          <w:sz w:val="24"/>
          <w:szCs w:val="24"/>
        </w:rPr>
        <w:t>t</w:t>
      </w:r>
      <w:r w:rsidR="005F5F8A">
        <w:rPr>
          <w:rFonts w:ascii="Times New Roman" w:hAnsi="Times New Roman" w:cs="Times New Roman"/>
          <w:sz w:val="24"/>
          <w:szCs w:val="24"/>
        </w:rPr>
        <w:t xml:space="preserve">ees </w:t>
      </w:r>
      <w:r w:rsidR="00D73276">
        <w:rPr>
          <w:rFonts w:ascii="Times New Roman" w:hAnsi="Times New Roman" w:cs="Times New Roman"/>
          <w:sz w:val="24"/>
          <w:szCs w:val="24"/>
        </w:rPr>
        <w:t>who may u</w:t>
      </w:r>
      <w:r w:rsidR="00712DA9">
        <w:rPr>
          <w:rFonts w:ascii="Times New Roman" w:hAnsi="Times New Roman" w:cs="Times New Roman"/>
          <w:sz w:val="24"/>
          <w:szCs w:val="24"/>
        </w:rPr>
        <w:t xml:space="preserve">tilize the proposed forage banks </w:t>
      </w:r>
      <w:r w:rsidR="005F5F8A">
        <w:rPr>
          <w:rFonts w:ascii="Times New Roman" w:hAnsi="Times New Roman" w:cs="Times New Roman"/>
          <w:sz w:val="24"/>
          <w:szCs w:val="24"/>
        </w:rPr>
        <w:t xml:space="preserve">on the </w:t>
      </w:r>
      <w:r w:rsidR="00790D48">
        <w:rPr>
          <w:rFonts w:ascii="Times New Roman" w:hAnsi="Times New Roman" w:cs="Times New Roman"/>
          <w:sz w:val="24"/>
          <w:szCs w:val="24"/>
        </w:rPr>
        <w:t>Monitor-</w:t>
      </w:r>
      <w:proofErr w:type="spellStart"/>
      <w:r w:rsidR="00790D48">
        <w:rPr>
          <w:rFonts w:ascii="Times New Roman" w:hAnsi="Times New Roman" w:cs="Times New Roman"/>
          <w:sz w:val="24"/>
          <w:szCs w:val="24"/>
        </w:rPr>
        <w:t>Toquima</w:t>
      </w:r>
      <w:proofErr w:type="spellEnd"/>
      <w:r w:rsidR="00790D48">
        <w:rPr>
          <w:rFonts w:ascii="Times New Roman" w:hAnsi="Times New Roman" w:cs="Times New Roman"/>
          <w:sz w:val="24"/>
          <w:szCs w:val="24"/>
        </w:rPr>
        <w:t xml:space="preserve"> allotments will </w:t>
      </w:r>
      <w:r w:rsidR="00712DA9">
        <w:rPr>
          <w:rFonts w:ascii="Times New Roman" w:hAnsi="Times New Roman" w:cs="Times New Roman"/>
          <w:sz w:val="24"/>
          <w:szCs w:val="24"/>
        </w:rPr>
        <w:t>not be in compliance with Nevada water law</w:t>
      </w:r>
      <w:r>
        <w:rPr>
          <w:rFonts w:ascii="Times New Roman" w:hAnsi="Times New Roman" w:cs="Times New Roman"/>
          <w:sz w:val="24"/>
          <w:szCs w:val="24"/>
        </w:rPr>
        <w:t xml:space="preserve"> due to the temporary grazing established by</w:t>
      </w:r>
      <w:r w:rsidR="008949D5">
        <w:rPr>
          <w:rFonts w:ascii="Times New Roman" w:hAnsi="Times New Roman" w:cs="Times New Roman"/>
          <w:sz w:val="24"/>
          <w:szCs w:val="24"/>
        </w:rPr>
        <w:t xml:space="preserve"> the use of forage banks</w:t>
      </w:r>
      <w:r w:rsidR="009C0225">
        <w:rPr>
          <w:rFonts w:ascii="Times New Roman" w:hAnsi="Times New Roman" w:cs="Times New Roman"/>
          <w:sz w:val="24"/>
          <w:szCs w:val="24"/>
        </w:rPr>
        <w:t xml:space="preserve"> and may also be impeding on vested water rights currently in place. </w:t>
      </w:r>
    </w:p>
    <w:p w14:paraId="44B794C5" w14:textId="291EB409" w:rsidR="00720ADA" w:rsidRDefault="00FA75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Further</w:t>
      </w:r>
      <w:r w:rsidR="003E2BA9">
        <w:rPr>
          <w:rFonts w:ascii="Times New Roman" w:hAnsi="Times New Roman" w:cs="Times New Roman"/>
          <w:sz w:val="24"/>
          <w:szCs w:val="24"/>
        </w:rPr>
        <w:t xml:space="preserve">, the State Engineer </w:t>
      </w:r>
      <w:r w:rsidR="00DC211D">
        <w:rPr>
          <w:rFonts w:ascii="Times New Roman" w:hAnsi="Times New Roman" w:cs="Times New Roman"/>
          <w:sz w:val="24"/>
          <w:szCs w:val="24"/>
        </w:rPr>
        <w:t xml:space="preserve">will issue a permit to appropriate water for the purpose of watering livestock only to permit applicants who are legally entitled to place livestock </w:t>
      </w:r>
      <w:r w:rsidR="00836F4A">
        <w:rPr>
          <w:rFonts w:ascii="Times New Roman" w:hAnsi="Times New Roman" w:cs="Times New Roman"/>
          <w:sz w:val="24"/>
          <w:szCs w:val="24"/>
        </w:rPr>
        <w:t>on the land for which the permit is sought and who own or have an interest in the livestock.</w:t>
      </w:r>
      <w:r w:rsidR="006F282F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="002E5DF1">
        <w:rPr>
          <w:rFonts w:ascii="Times New Roman" w:hAnsi="Times New Roman" w:cs="Times New Roman"/>
          <w:sz w:val="24"/>
          <w:szCs w:val="24"/>
        </w:rPr>
        <w:t xml:space="preserve"> </w:t>
      </w:r>
      <w:r w:rsidR="00057120">
        <w:rPr>
          <w:rFonts w:ascii="Times New Roman" w:hAnsi="Times New Roman" w:cs="Times New Roman"/>
          <w:sz w:val="24"/>
          <w:szCs w:val="24"/>
        </w:rPr>
        <w:t xml:space="preserve">Since the United States Forest Service </w:t>
      </w:r>
      <w:r w:rsidR="003F1BC7">
        <w:rPr>
          <w:rFonts w:ascii="Times New Roman" w:hAnsi="Times New Roman" w:cs="Times New Roman"/>
          <w:sz w:val="24"/>
          <w:szCs w:val="24"/>
        </w:rPr>
        <w:t>does not own livestock, they cannot hold a water right or put the water to beneficial use</w:t>
      </w:r>
      <w:r w:rsidR="002F7974">
        <w:rPr>
          <w:rFonts w:ascii="Times New Roman" w:hAnsi="Times New Roman" w:cs="Times New Roman"/>
          <w:sz w:val="24"/>
          <w:szCs w:val="24"/>
        </w:rPr>
        <w:t xml:space="preserve"> for livestock watering purposes.</w:t>
      </w:r>
    </w:p>
    <w:p w14:paraId="211E25E6" w14:textId="5B69E659" w:rsidR="001D13D8" w:rsidRDefault="001D13D8" w:rsidP="001D13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 concern</w:t>
      </w:r>
      <w:r w:rsidR="002168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NCA would like to express is the </w:t>
      </w:r>
      <w:r w:rsidR="00CE6AC0">
        <w:rPr>
          <w:rFonts w:ascii="Times New Roman" w:hAnsi="Times New Roman" w:cs="Times New Roman"/>
          <w:sz w:val="24"/>
          <w:szCs w:val="24"/>
        </w:rPr>
        <w:t xml:space="preserve">responsibility for the </w:t>
      </w:r>
      <w:r>
        <w:rPr>
          <w:rFonts w:ascii="Times New Roman" w:hAnsi="Times New Roman" w:cs="Times New Roman"/>
          <w:sz w:val="24"/>
          <w:szCs w:val="24"/>
        </w:rPr>
        <w:t xml:space="preserve">maintenance of range improvements and infrastructure. </w:t>
      </w:r>
      <w:r w:rsidR="00CE6AC0">
        <w:rPr>
          <w:rFonts w:ascii="Times New Roman" w:hAnsi="Times New Roman" w:cs="Times New Roman"/>
          <w:sz w:val="24"/>
          <w:szCs w:val="24"/>
        </w:rPr>
        <w:t>Under a t</w:t>
      </w:r>
      <w:r w:rsidR="0069278E">
        <w:rPr>
          <w:rFonts w:ascii="Times New Roman" w:hAnsi="Times New Roman" w:cs="Times New Roman"/>
          <w:sz w:val="24"/>
          <w:szCs w:val="24"/>
        </w:rPr>
        <w:t>raditional</w:t>
      </w:r>
      <w:r w:rsidR="00CE6AC0">
        <w:rPr>
          <w:rFonts w:ascii="Times New Roman" w:hAnsi="Times New Roman" w:cs="Times New Roman"/>
          <w:sz w:val="24"/>
          <w:szCs w:val="24"/>
        </w:rPr>
        <w:t xml:space="preserve"> grazing permit, the allotment permittee is responsible for the maintenance of fencing, water, corrals and other infrastructure associated with the successful </w:t>
      </w:r>
      <w:r w:rsidR="0014371B">
        <w:rPr>
          <w:rFonts w:ascii="Times New Roman" w:hAnsi="Times New Roman" w:cs="Times New Roman"/>
          <w:sz w:val="24"/>
          <w:szCs w:val="24"/>
        </w:rPr>
        <w:t>management of a</w:t>
      </w:r>
      <w:r w:rsidR="00750EAC">
        <w:rPr>
          <w:rFonts w:ascii="Times New Roman" w:hAnsi="Times New Roman" w:cs="Times New Roman"/>
          <w:sz w:val="24"/>
          <w:szCs w:val="24"/>
        </w:rPr>
        <w:t xml:space="preserve"> given</w:t>
      </w:r>
      <w:r w:rsidR="0014371B">
        <w:rPr>
          <w:rFonts w:ascii="Times New Roman" w:hAnsi="Times New Roman" w:cs="Times New Roman"/>
          <w:sz w:val="24"/>
          <w:szCs w:val="24"/>
        </w:rPr>
        <w:t xml:space="preserve"> grazing permit. We are very concerned that the temporary nature of </w:t>
      </w:r>
      <w:r w:rsidR="00720CAA">
        <w:rPr>
          <w:rFonts w:ascii="Times New Roman" w:hAnsi="Times New Roman" w:cs="Times New Roman"/>
          <w:sz w:val="24"/>
          <w:szCs w:val="24"/>
        </w:rPr>
        <w:t xml:space="preserve">forage banks will result in the lack of maintenance of critical components of these </w:t>
      </w:r>
      <w:r w:rsidR="00216864">
        <w:rPr>
          <w:rFonts w:ascii="Times New Roman" w:hAnsi="Times New Roman" w:cs="Times New Roman"/>
          <w:sz w:val="24"/>
          <w:szCs w:val="24"/>
        </w:rPr>
        <w:t xml:space="preserve">grazing allotments. </w:t>
      </w:r>
    </w:p>
    <w:p w14:paraId="54A566F9" w14:textId="5A56CAA4" w:rsidR="003B75C4" w:rsidRDefault="00507A18" w:rsidP="003B75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Finally, the NCA would like to </w:t>
      </w:r>
      <w:r w:rsidR="00B657F8">
        <w:rPr>
          <w:rFonts w:ascii="Times New Roman" w:hAnsi="Times New Roman" w:cs="Times New Roman"/>
          <w:sz w:val="24"/>
          <w:szCs w:val="24"/>
        </w:rPr>
        <w:t xml:space="preserve">note a perceived error in the </w:t>
      </w:r>
      <w:r>
        <w:rPr>
          <w:rFonts w:ascii="Times New Roman" w:hAnsi="Times New Roman" w:cs="Times New Roman"/>
          <w:sz w:val="24"/>
          <w:szCs w:val="24"/>
        </w:rPr>
        <w:t>NEPA process the Monitor-</w:t>
      </w:r>
      <w:proofErr w:type="spellStart"/>
      <w:r>
        <w:rPr>
          <w:rFonts w:ascii="Times New Roman" w:hAnsi="Times New Roman" w:cs="Times New Roman"/>
          <w:sz w:val="24"/>
          <w:szCs w:val="24"/>
        </w:rPr>
        <w:t>Toquima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Vacant Allotments have undergone to this point in time. </w:t>
      </w:r>
      <w:r w:rsidR="00C7523B">
        <w:rPr>
          <w:rFonts w:ascii="Times New Roman" w:hAnsi="Times New Roman" w:cs="Times New Roman"/>
          <w:sz w:val="24"/>
          <w:szCs w:val="24"/>
        </w:rPr>
        <w:t>The NCA acknowledges receipt of the Notice of Proposed Action</w:t>
      </w:r>
      <w:r w:rsidR="00263DAD">
        <w:rPr>
          <w:rFonts w:ascii="Times New Roman" w:hAnsi="Times New Roman" w:cs="Times New Roman"/>
          <w:sz w:val="24"/>
          <w:szCs w:val="24"/>
        </w:rPr>
        <w:t xml:space="preserve"> (NOPA) </w:t>
      </w:r>
      <w:r w:rsidR="00575AC6">
        <w:rPr>
          <w:rFonts w:ascii="Times New Roman" w:hAnsi="Times New Roman" w:cs="Times New Roman"/>
          <w:sz w:val="24"/>
          <w:szCs w:val="24"/>
        </w:rPr>
        <w:t>on May 13</w:t>
      </w:r>
      <w:r w:rsidR="00575AC6" w:rsidRPr="00575AC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75AC6">
        <w:rPr>
          <w:rFonts w:ascii="Times New Roman" w:hAnsi="Times New Roman" w:cs="Times New Roman"/>
          <w:sz w:val="24"/>
          <w:szCs w:val="24"/>
        </w:rPr>
        <w:t xml:space="preserve">, 2021. </w:t>
      </w:r>
      <w:r w:rsidR="006139BA">
        <w:rPr>
          <w:rFonts w:ascii="Times New Roman" w:hAnsi="Times New Roman" w:cs="Times New Roman"/>
          <w:sz w:val="24"/>
          <w:szCs w:val="24"/>
        </w:rPr>
        <w:t xml:space="preserve">However, </w:t>
      </w:r>
      <w:r w:rsidR="005E6CA0">
        <w:rPr>
          <w:rFonts w:ascii="Times New Roman" w:hAnsi="Times New Roman" w:cs="Times New Roman"/>
          <w:sz w:val="24"/>
          <w:szCs w:val="24"/>
        </w:rPr>
        <w:t xml:space="preserve">there are zero references to the establishment of forage banks on any of the </w:t>
      </w:r>
      <w:r w:rsidR="00263DAD">
        <w:rPr>
          <w:rFonts w:ascii="Times New Roman" w:hAnsi="Times New Roman" w:cs="Times New Roman"/>
          <w:sz w:val="24"/>
          <w:szCs w:val="24"/>
        </w:rPr>
        <w:t xml:space="preserve">6 allotments under consideration. </w:t>
      </w:r>
      <w:r w:rsidR="004F02EC">
        <w:rPr>
          <w:rFonts w:ascii="Times New Roman" w:hAnsi="Times New Roman" w:cs="Times New Roman"/>
          <w:sz w:val="24"/>
          <w:szCs w:val="24"/>
        </w:rPr>
        <w:t xml:space="preserve">Instead, the NOPA references </w:t>
      </w:r>
      <w:r w:rsidR="00992C61">
        <w:rPr>
          <w:rFonts w:ascii="Times New Roman" w:hAnsi="Times New Roman" w:cs="Times New Roman"/>
          <w:sz w:val="24"/>
          <w:szCs w:val="24"/>
        </w:rPr>
        <w:t>“maintaining livestock use at preexisting levels”</w:t>
      </w:r>
      <w:r w:rsidR="00822108">
        <w:rPr>
          <w:rFonts w:ascii="Times New Roman" w:hAnsi="Times New Roman" w:cs="Times New Roman"/>
          <w:sz w:val="24"/>
          <w:szCs w:val="24"/>
        </w:rPr>
        <w:t>.</w:t>
      </w:r>
      <w:r w:rsidR="00822108"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  <w:r w:rsidR="00F42A26">
        <w:rPr>
          <w:rFonts w:ascii="Times New Roman" w:hAnsi="Times New Roman" w:cs="Times New Roman"/>
          <w:sz w:val="24"/>
          <w:szCs w:val="24"/>
        </w:rPr>
        <w:t xml:space="preserve"> The NCA would like to note that we would have </w:t>
      </w:r>
      <w:r w:rsidR="001832F2">
        <w:rPr>
          <w:rFonts w:ascii="Times New Roman" w:hAnsi="Times New Roman" w:cs="Times New Roman"/>
          <w:sz w:val="24"/>
          <w:szCs w:val="24"/>
        </w:rPr>
        <w:t xml:space="preserve">commented on </w:t>
      </w:r>
      <w:r w:rsidR="004A03F0">
        <w:rPr>
          <w:rFonts w:ascii="Times New Roman" w:hAnsi="Times New Roman" w:cs="Times New Roman"/>
          <w:sz w:val="24"/>
          <w:szCs w:val="24"/>
        </w:rPr>
        <w:t>any proposal to establish</w:t>
      </w:r>
      <w:r w:rsidR="00F42A26">
        <w:rPr>
          <w:rFonts w:ascii="Times New Roman" w:hAnsi="Times New Roman" w:cs="Times New Roman"/>
          <w:sz w:val="24"/>
          <w:szCs w:val="24"/>
        </w:rPr>
        <w:t xml:space="preserve"> </w:t>
      </w:r>
      <w:r w:rsidR="00B562DA">
        <w:rPr>
          <w:rFonts w:ascii="Times New Roman" w:hAnsi="Times New Roman" w:cs="Times New Roman"/>
          <w:sz w:val="24"/>
          <w:szCs w:val="24"/>
        </w:rPr>
        <w:t>forage banks</w:t>
      </w:r>
      <w:r w:rsidR="004A03F0">
        <w:rPr>
          <w:rFonts w:ascii="Times New Roman" w:hAnsi="Times New Roman" w:cs="Times New Roman"/>
          <w:sz w:val="24"/>
          <w:szCs w:val="24"/>
        </w:rPr>
        <w:t xml:space="preserve"> </w:t>
      </w:r>
      <w:r w:rsidR="00B562DA">
        <w:rPr>
          <w:rFonts w:ascii="Times New Roman" w:hAnsi="Times New Roman" w:cs="Times New Roman"/>
          <w:sz w:val="24"/>
          <w:szCs w:val="24"/>
        </w:rPr>
        <w:t xml:space="preserve">during the 30-day NOPA comment period had that concept been made </w:t>
      </w:r>
      <w:r w:rsidR="00A74C47">
        <w:rPr>
          <w:rFonts w:ascii="Times New Roman" w:hAnsi="Times New Roman" w:cs="Times New Roman"/>
          <w:sz w:val="24"/>
          <w:szCs w:val="24"/>
        </w:rPr>
        <w:t xml:space="preserve">known through </w:t>
      </w:r>
      <w:r w:rsidR="00B766FB">
        <w:rPr>
          <w:rFonts w:ascii="Times New Roman" w:hAnsi="Times New Roman" w:cs="Times New Roman"/>
          <w:sz w:val="24"/>
          <w:szCs w:val="24"/>
        </w:rPr>
        <w:t>U</w:t>
      </w:r>
      <w:r w:rsidR="0002666C">
        <w:rPr>
          <w:rFonts w:ascii="Times New Roman" w:hAnsi="Times New Roman" w:cs="Times New Roman"/>
          <w:sz w:val="24"/>
          <w:szCs w:val="24"/>
        </w:rPr>
        <w:t xml:space="preserve">nited States Forest Service’s </w:t>
      </w:r>
      <w:r w:rsidR="00B766FB">
        <w:rPr>
          <w:rFonts w:ascii="Times New Roman" w:hAnsi="Times New Roman" w:cs="Times New Roman"/>
          <w:sz w:val="24"/>
          <w:szCs w:val="24"/>
        </w:rPr>
        <w:t>Proposed</w:t>
      </w:r>
      <w:r w:rsidR="00A74C47">
        <w:rPr>
          <w:rFonts w:ascii="Times New Roman" w:hAnsi="Times New Roman" w:cs="Times New Roman"/>
          <w:sz w:val="24"/>
          <w:szCs w:val="24"/>
        </w:rPr>
        <w:t xml:space="preserve"> Action. </w:t>
      </w:r>
    </w:p>
    <w:p w14:paraId="7EF7FB04" w14:textId="0519F518" w:rsidR="001F479F" w:rsidRDefault="0094108F" w:rsidP="003B75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Again, the NCA appreciates the Humboldt-</w:t>
      </w:r>
      <w:proofErr w:type="spellStart"/>
      <w:r>
        <w:rPr>
          <w:rFonts w:ascii="Times New Roman" w:hAnsi="Times New Roman" w:cs="Times New Roman"/>
          <w:sz w:val="24"/>
          <w:szCs w:val="24"/>
        </w:rPr>
        <w:t>Toiyabe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National Forest Service’s efforts to reinstate grazing on vacant allotments throughout the Forest, however, </w:t>
      </w:r>
      <w:r w:rsidR="00D4446D">
        <w:rPr>
          <w:rFonts w:ascii="Times New Roman" w:hAnsi="Times New Roman" w:cs="Times New Roman"/>
          <w:sz w:val="24"/>
          <w:szCs w:val="24"/>
        </w:rPr>
        <w:t xml:space="preserve">we </w:t>
      </w:r>
      <w:r w:rsidR="00861292">
        <w:rPr>
          <w:rFonts w:ascii="Times New Roman" w:hAnsi="Times New Roman" w:cs="Times New Roman"/>
          <w:sz w:val="24"/>
          <w:szCs w:val="24"/>
        </w:rPr>
        <w:t>oppose the use of forage banks as a grazing management strategy</w:t>
      </w:r>
      <w:r w:rsidR="00F26BA6">
        <w:rPr>
          <w:rFonts w:ascii="Times New Roman" w:hAnsi="Times New Roman" w:cs="Times New Roman"/>
          <w:sz w:val="24"/>
          <w:szCs w:val="24"/>
        </w:rPr>
        <w:t xml:space="preserve"> </w:t>
      </w:r>
      <w:r w:rsidR="000F1C4D">
        <w:rPr>
          <w:rFonts w:ascii="Times New Roman" w:hAnsi="Times New Roman" w:cs="Times New Roman"/>
          <w:sz w:val="24"/>
          <w:szCs w:val="24"/>
        </w:rPr>
        <w:t>unless the forage banks are operated by a</w:t>
      </w:r>
      <w:r w:rsidR="00627A1C">
        <w:rPr>
          <w:rFonts w:ascii="Times New Roman" w:hAnsi="Times New Roman" w:cs="Times New Roman"/>
          <w:sz w:val="24"/>
          <w:szCs w:val="24"/>
        </w:rPr>
        <w:t>n</w:t>
      </w:r>
      <w:r w:rsidR="00F26BA6">
        <w:rPr>
          <w:rFonts w:ascii="Times New Roman" w:hAnsi="Times New Roman" w:cs="Times New Roman"/>
          <w:sz w:val="24"/>
          <w:szCs w:val="24"/>
        </w:rPr>
        <w:t xml:space="preserve"> </w:t>
      </w:r>
      <w:r w:rsidR="00627A1C">
        <w:rPr>
          <w:rFonts w:ascii="Times New Roman" w:hAnsi="Times New Roman" w:cs="Times New Roman"/>
          <w:sz w:val="24"/>
          <w:szCs w:val="24"/>
        </w:rPr>
        <w:t xml:space="preserve">entity/individual who holds a term permit. </w:t>
      </w:r>
    </w:p>
    <w:p w14:paraId="53283636" w14:textId="236AE1F4" w:rsidR="00627A1C" w:rsidRDefault="009C7F1C" w:rsidP="003B75C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1D969FA" wp14:editId="7C0EBBDE">
            <wp:simplePos x="0" y="0"/>
            <wp:positionH relativeFrom="margin">
              <wp:align>left</wp:align>
            </wp:positionH>
            <wp:positionV relativeFrom="paragraph">
              <wp:posOffset>173355</wp:posOffset>
            </wp:positionV>
            <wp:extent cx="1418590" cy="463550"/>
            <wp:effectExtent l="0" t="0" r="0" b="0"/>
            <wp:wrapNone/>
            <wp:docPr id="2" name="image1.png" descr="Shape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Shape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590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7A1C">
        <w:rPr>
          <w:rFonts w:ascii="Times New Roman" w:hAnsi="Times New Roman" w:cs="Times New Roman"/>
          <w:sz w:val="24"/>
          <w:szCs w:val="24"/>
        </w:rPr>
        <w:t xml:space="preserve">Respectfully, </w:t>
      </w:r>
    </w:p>
    <w:p w14:paraId="79F9E595" w14:textId="094B28DA" w:rsidR="00627A1C" w:rsidRDefault="00627A1C" w:rsidP="003B75C4">
      <w:pPr>
        <w:rPr>
          <w:rFonts w:ascii="Times New Roman" w:hAnsi="Times New Roman" w:cs="Times New Roman"/>
          <w:sz w:val="24"/>
          <w:szCs w:val="24"/>
        </w:rPr>
      </w:pPr>
    </w:p>
    <w:p w14:paraId="3EC956CC" w14:textId="5C2BE0A2" w:rsidR="003B75C4" w:rsidRPr="003B75C4" w:rsidRDefault="009C7F1C" w:rsidP="003B75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 Paris</w:t>
      </w:r>
      <w:r>
        <w:rPr>
          <w:rFonts w:ascii="Times New Roman" w:hAnsi="Times New Roman" w:cs="Times New Roman"/>
          <w:sz w:val="24"/>
          <w:szCs w:val="24"/>
        </w:rPr>
        <w:br/>
        <w:t>Executive Director, Nevada Cattlemen’s Association</w:t>
      </w:r>
    </w:p>
    <w:sectPr w:rsidR="003B75C4" w:rsidRPr="003B75C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E944A" w14:textId="77777777" w:rsidR="00982CE0" w:rsidRDefault="00982CE0" w:rsidP="00395040">
      <w:pPr>
        <w:spacing w:after="0" w:line="240" w:lineRule="auto"/>
      </w:pPr>
      <w:r>
        <w:separator/>
      </w:r>
    </w:p>
  </w:endnote>
  <w:endnote w:type="continuationSeparator" w:id="0">
    <w:p w14:paraId="04D08762" w14:textId="77777777" w:rsidR="00982CE0" w:rsidRDefault="00982CE0" w:rsidP="00395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042D" w14:textId="77777777" w:rsidR="00395040" w:rsidRPr="00395040" w:rsidRDefault="00395040" w:rsidP="00395040">
    <w:pPr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Calibri" w:hAnsi="Times New Roman" w:cs="Times New Roman"/>
        <w:b/>
        <w:bCs/>
        <w:color w:val="4472C4"/>
        <w:kern w:val="0"/>
        <w:sz w:val="20"/>
        <w:szCs w:val="28"/>
        <w14:ligatures w14:val="none"/>
      </w:rPr>
    </w:pPr>
    <w:r w:rsidRPr="00395040">
      <w:rPr>
        <w:rFonts w:ascii="Times New Roman" w:eastAsia="Calibri" w:hAnsi="Times New Roman" w:cs="Times New Roman"/>
        <w:b/>
        <w:bCs/>
        <w:noProof/>
        <w:color w:val="4472C4"/>
        <w:kern w:val="0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24A7A5" wp14:editId="654041C7">
              <wp:simplePos x="0" y="0"/>
              <wp:positionH relativeFrom="margin">
                <wp:align>right</wp:align>
              </wp:positionH>
              <wp:positionV relativeFrom="paragraph">
                <wp:posOffset>138430</wp:posOffset>
              </wp:positionV>
              <wp:extent cx="5934075" cy="9525"/>
              <wp:effectExtent l="0" t="0" r="28575" b="28575"/>
              <wp:wrapNone/>
              <wp:docPr id="189040328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4075" cy="952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27EC3FA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16.05pt,10.9pt" to="883.3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" strokecolor="#4472c4" strokeweight=".5pt">
              <v:stroke joinstyle="miter"/>
              <w10:wrap anchorx="margin"/>
            </v:line>
          </w:pict>
        </mc:Fallback>
      </mc:AlternateContent>
    </w:r>
    <w:r w:rsidRPr="00395040">
      <w:rPr>
        <w:rFonts w:ascii="Times New Roman" w:eastAsia="Calibri" w:hAnsi="Times New Roman" w:cs="Times New Roman"/>
        <w:b/>
        <w:bCs/>
        <w:color w:val="4472C4"/>
        <w:kern w:val="0"/>
        <w:sz w:val="20"/>
        <w:szCs w:val="28"/>
        <w14:ligatures w14:val="none"/>
      </w:rPr>
      <w:t>AFFILIATE NATIONAL CATTLEMEN’S BEEF ASSOCIATION</w:t>
    </w:r>
  </w:p>
  <w:p w14:paraId="45C80214" w14:textId="243F3DB2" w:rsidR="00395040" w:rsidRPr="00395040" w:rsidRDefault="00395040" w:rsidP="00395040">
    <w:pPr>
      <w:rPr>
        <w:rFonts w:ascii="Times New Roman" w:eastAsia="Calibri" w:hAnsi="Times New Roman" w:cs="Times New Roman"/>
        <w:b/>
        <w:bCs/>
        <w:kern w:val="0"/>
        <w:sz w:val="20"/>
        <w:szCs w:val="20"/>
        <w14:ligatures w14:val="none"/>
      </w:rPr>
    </w:pPr>
    <w:r w:rsidRPr="00395040">
      <w:rPr>
        <w:rFonts w:ascii="Times New Roman" w:eastAsia="Calibri" w:hAnsi="Times New Roman" w:cs="Times New Roman"/>
        <w:b/>
        <w:bCs/>
        <w:color w:val="4472C4"/>
        <w:kern w:val="0"/>
        <w:sz w:val="20"/>
        <w:szCs w:val="20"/>
        <w14:ligatures w14:val="none"/>
      </w:rPr>
      <w:t>P.O. Box 310 Elko, Nevada 89803-0310 • Phone: (775) 738-9214 • Fax: (775) 738-5208 • nca@nevadabeef.org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9C743" w14:textId="77777777" w:rsidR="00982CE0" w:rsidRDefault="00982CE0" w:rsidP="00395040">
      <w:pPr>
        <w:spacing w:after="0" w:line="240" w:lineRule="auto"/>
      </w:pPr>
      <w:r>
        <w:separator/>
      </w:r>
    </w:p>
  </w:footnote>
  <w:footnote w:type="continuationSeparator" w:id="0">
    <w:p w14:paraId="257CF705" w14:textId="77777777" w:rsidR="00982CE0" w:rsidRDefault="00982CE0" w:rsidP="00395040">
      <w:pPr>
        <w:spacing w:after="0" w:line="240" w:lineRule="auto"/>
      </w:pPr>
      <w:r>
        <w:continuationSeparator/>
      </w:r>
    </w:p>
  </w:footnote>
  <w:footnote w:id="1">
    <w:p w14:paraId="42E889B4" w14:textId="0CA61A0F" w:rsidR="002F13B4" w:rsidRPr="001F479F" w:rsidRDefault="002F13B4">
      <w:pPr>
        <w:pStyle w:val="FootnoteText"/>
        <w:rPr>
          <w:rFonts w:ascii="Times New Roman" w:hAnsi="Times New Roman" w:cs="Times New Roman"/>
        </w:rPr>
      </w:pPr>
      <w:r w:rsidRPr="001F479F">
        <w:rPr>
          <w:rStyle w:val="FootnoteReference"/>
          <w:rFonts w:ascii="Times New Roman" w:hAnsi="Times New Roman" w:cs="Times New Roman"/>
        </w:rPr>
        <w:footnoteRef/>
      </w:r>
      <w:r w:rsidRPr="001F479F">
        <w:rPr>
          <w:rFonts w:ascii="Times New Roman" w:hAnsi="Times New Roman" w:cs="Times New Roman"/>
        </w:rPr>
        <w:t xml:space="preserve"> </w:t>
      </w:r>
      <w:r w:rsidR="003C6613" w:rsidRPr="001F479F">
        <w:rPr>
          <w:rFonts w:ascii="Times New Roman" w:hAnsi="Times New Roman" w:cs="Times New Roman"/>
        </w:rPr>
        <w:t>NV Rev Stat</w:t>
      </w:r>
      <w:r w:rsidR="002D7A19" w:rsidRPr="001F479F">
        <w:rPr>
          <w:rFonts w:ascii="Times New Roman" w:hAnsi="Times New Roman" w:cs="Times New Roman"/>
        </w:rPr>
        <w:t xml:space="preserve"> 533.035 (2022)</w:t>
      </w:r>
    </w:p>
  </w:footnote>
  <w:footnote w:id="2">
    <w:p w14:paraId="63BEB20A" w14:textId="619215AB" w:rsidR="0030056D" w:rsidRPr="00C85960" w:rsidRDefault="0030056D">
      <w:pPr>
        <w:pStyle w:val="FootnoteText"/>
        <w:rPr>
          <w:rFonts w:ascii="Times New Roman" w:hAnsi="Times New Roman" w:cs="Times New Roman"/>
        </w:rPr>
      </w:pPr>
      <w:r w:rsidRPr="00C85960">
        <w:rPr>
          <w:rStyle w:val="FootnoteReference"/>
          <w:rFonts w:ascii="Times New Roman" w:hAnsi="Times New Roman" w:cs="Times New Roman"/>
        </w:rPr>
        <w:footnoteRef/>
      </w:r>
      <w:r w:rsidRPr="00C85960">
        <w:rPr>
          <w:rFonts w:ascii="Times New Roman" w:hAnsi="Times New Roman" w:cs="Times New Roman"/>
        </w:rPr>
        <w:t xml:space="preserve"> N</w:t>
      </w:r>
      <w:r w:rsidR="0007275F" w:rsidRPr="00C85960">
        <w:rPr>
          <w:rFonts w:ascii="Times New Roman" w:hAnsi="Times New Roman" w:cs="Times New Roman"/>
        </w:rPr>
        <w:t>V Rev Stat</w:t>
      </w:r>
      <w:r w:rsidR="00DE7325" w:rsidRPr="00C85960">
        <w:rPr>
          <w:rFonts w:ascii="Times New Roman" w:hAnsi="Times New Roman" w:cs="Times New Roman"/>
        </w:rPr>
        <w:t xml:space="preserve"> 533.380</w:t>
      </w:r>
      <w:r w:rsidR="0007275F" w:rsidRPr="00C85960">
        <w:rPr>
          <w:rFonts w:ascii="Times New Roman" w:hAnsi="Times New Roman" w:cs="Times New Roman"/>
        </w:rPr>
        <w:t xml:space="preserve"> (2021)</w:t>
      </w:r>
    </w:p>
  </w:footnote>
  <w:footnote w:id="3">
    <w:p w14:paraId="43523B4E" w14:textId="6D3D1268" w:rsidR="009F5963" w:rsidRPr="00C85960" w:rsidRDefault="009F5963">
      <w:pPr>
        <w:pStyle w:val="FootnoteText"/>
        <w:rPr>
          <w:rFonts w:ascii="Times New Roman" w:hAnsi="Times New Roman" w:cs="Times New Roman"/>
        </w:rPr>
      </w:pPr>
      <w:r w:rsidRPr="00C85960">
        <w:rPr>
          <w:rStyle w:val="FootnoteReference"/>
          <w:rFonts w:ascii="Times New Roman" w:hAnsi="Times New Roman" w:cs="Times New Roman"/>
        </w:rPr>
        <w:footnoteRef/>
      </w:r>
      <w:r w:rsidRPr="00C85960">
        <w:rPr>
          <w:rFonts w:ascii="Times New Roman" w:hAnsi="Times New Roman" w:cs="Times New Roman"/>
        </w:rPr>
        <w:t xml:space="preserve"> N</w:t>
      </w:r>
      <w:r w:rsidR="009A7E61" w:rsidRPr="00C85960">
        <w:rPr>
          <w:rFonts w:ascii="Times New Roman" w:hAnsi="Times New Roman" w:cs="Times New Roman"/>
        </w:rPr>
        <w:t>V Rev Stat</w:t>
      </w:r>
      <w:r w:rsidRPr="00C85960">
        <w:rPr>
          <w:rFonts w:ascii="Times New Roman" w:hAnsi="Times New Roman" w:cs="Times New Roman"/>
        </w:rPr>
        <w:t xml:space="preserve"> 534.090</w:t>
      </w:r>
      <w:r w:rsidR="009A7E61" w:rsidRPr="00C85960">
        <w:rPr>
          <w:rFonts w:ascii="Times New Roman" w:hAnsi="Times New Roman" w:cs="Times New Roman"/>
        </w:rPr>
        <w:t xml:space="preserve"> (2013)</w:t>
      </w:r>
    </w:p>
  </w:footnote>
  <w:footnote w:id="4">
    <w:p w14:paraId="08B9DB54" w14:textId="34CDFFA7" w:rsidR="006F282F" w:rsidRPr="00C85960" w:rsidRDefault="006F282F">
      <w:pPr>
        <w:pStyle w:val="FootnoteText"/>
        <w:rPr>
          <w:rFonts w:ascii="Times New Roman" w:hAnsi="Times New Roman" w:cs="Times New Roman"/>
        </w:rPr>
      </w:pPr>
      <w:r w:rsidRPr="00C85960">
        <w:rPr>
          <w:rStyle w:val="FootnoteReference"/>
          <w:rFonts w:ascii="Times New Roman" w:hAnsi="Times New Roman" w:cs="Times New Roman"/>
        </w:rPr>
        <w:footnoteRef/>
      </w:r>
      <w:r w:rsidRPr="00C85960">
        <w:rPr>
          <w:rFonts w:ascii="Times New Roman" w:hAnsi="Times New Roman" w:cs="Times New Roman"/>
        </w:rPr>
        <w:t xml:space="preserve"> </w:t>
      </w:r>
      <w:r w:rsidR="00686B98" w:rsidRPr="00C85960">
        <w:rPr>
          <w:rFonts w:ascii="Times New Roman" w:hAnsi="Times New Roman" w:cs="Times New Roman"/>
        </w:rPr>
        <w:t>N</w:t>
      </w:r>
      <w:r w:rsidR="009A7E61" w:rsidRPr="00C85960">
        <w:rPr>
          <w:rFonts w:ascii="Times New Roman" w:hAnsi="Times New Roman" w:cs="Times New Roman"/>
        </w:rPr>
        <w:t>V Rev Stat</w:t>
      </w:r>
      <w:r w:rsidR="00686B98" w:rsidRPr="00C85960">
        <w:rPr>
          <w:rFonts w:ascii="Times New Roman" w:hAnsi="Times New Roman" w:cs="Times New Roman"/>
        </w:rPr>
        <w:t xml:space="preserve"> 533.503</w:t>
      </w:r>
      <w:r w:rsidR="007B32AB" w:rsidRPr="00C85960">
        <w:rPr>
          <w:rFonts w:ascii="Times New Roman" w:hAnsi="Times New Roman" w:cs="Times New Roman"/>
        </w:rPr>
        <w:t xml:space="preserve"> (2022)</w:t>
      </w:r>
    </w:p>
  </w:footnote>
  <w:footnote w:id="5">
    <w:p w14:paraId="3369DEAC" w14:textId="246D1884" w:rsidR="00822108" w:rsidRDefault="00822108" w:rsidP="00333ADF">
      <w:pPr>
        <w:pStyle w:val="FootnoteText"/>
      </w:pPr>
      <w:r w:rsidRPr="00C85960">
        <w:rPr>
          <w:rStyle w:val="FootnoteReference"/>
          <w:rFonts w:ascii="Times New Roman" w:hAnsi="Times New Roman" w:cs="Times New Roman"/>
        </w:rPr>
        <w:footnoteRef/>
      </w:r>
      <w:r w:rsidRPr="00C85960">
        <w:rPr>
          <w:rFonts w:ascii="Times New Roman" w:hAnsi="Times New Roman" w:cs="Times New Roman"/>
        </w:rPr>
        <w:t xml:space="preserve"> </w:t>
      </w:r>
      <w:r w:rsidR="005967AC" w:rsidRPr="00C85960">
        <w:rPr>
          <w:rFonts w:ascii="Times New Roman" w:hAnsi="Times New Roman" w:cs="Times New Roman"/>
        </w:rPr>
        <w:t>Humboldt-</w:t>
      </w:r>
      <w:proofErr w:type="spellStart"/>
      <w:r w:rsidR="005967AC" w:rsidRPr="00C85960">
        <w:rPr>
          <w:rFonts w:ascii="Times New Roman" w:hAnsi="Times New Roman" w:cs="Times New Roman"/>
        </w:rPr>
        <w:t>Toiyabe</w:t>
      </w:r>
      <w:proofErr w:type="spellEnd"/>
      <w:r w:rsidR="005967AC" w:rsidRPr="00C85960">
        <w:rPr>
          <w:rFonts w:ascii="Times New Roman" w:hAnsi="Times New Roman" w:cs="Times New Roman"/>
        </w:rPr>
        <w:t xml:space="preserve"> National Forest</w:t>
      </w:r>
      <w:r w:rsidR="00227798" w:rsidRPr="00C85960">
        <w:rPr>
          <w:rFonts w:ascii="Times New Roman" w:hAnsi="Times New Roman" w:cs="Times New Roman"/>
        </w:rPr>
        <w:t>-</w:t>
      </w:r>
      <w:r w:rsidR="005967AC" w:rsidRPr="00C85960">
        <w:rPr>
          <w:rFonts w:ascii="Times New Roman" w:hAnsi="Times New Roman" w:cs="Times New Roman"/>
        </w:rPr>
        <w:t xml:space="preserve"> Austin-Tonopah Ranger District</w:t>
      </w:r>
      <w:r w:rsidR="00227798" w:rsidRPr="00C85960">
        <w:rPr>
          <w:rFonts w:ascii="Times New Roman" w:hAnsi="Times New Roman" w:cs="Times New Roman"/>
        </w:rPr>
        <w:t xml:space="preserve">, </w:t>
      </w:r>
      <w:r w:rsidR="00333ADF" w:rsidRPr="00C85960">
        <w:rPr>
          <w:rFonts w:ascii="Times New Roman" w:hAnsi="Times New Roman" w:cs="Times New Roman"/>
        </w:rPr>
        <w:t>Notice of Proposed Action</w:t>
      </w:r>
      <w:r w:rsidR="008509EA" w:rsidRPr="00C85960">
        <w:rPr>
          <w:rFonts w:ascii="Times New Roman" w:hAnsi="Times New Roman" w:cs="Times New Roman"/>
        </w:rPr>
        <w:t>:</w:t>
      </w:r>
      <w:r w:rsidR="007F41B6" w:rsidRPr="00C85960">
        <w:rPr>
          <w:rFonts w:ascii="Times New Roman" w:hAnsi="Times New Roman" w:cs="Times New Roman"/>
        </w:rPr>
        <w:t xml:space="preserve"> </w:t>
      </w:r>
      <w:r w:rsidR="00333ADF" w:rsidRPr="00C85960">
        <w:rPr>
          <w:rFonts w:ascii="Times New Roman" w:hAnsi="Times New Roman" w:cs="Times New Roman"/>
        </w:rPr>
        <w:t>Monitor-</w:t>
      </w:r>
      <w:r w:rsidR="00517937" w:rsidRPr="00C85960">
        <w:rPr>
          <w:rFonts w:ascii="Times New Roman" w:hAnsi="Times New Roman" w:cs="Times New Roman"/>
        </w:rPr>
        <w:t xml:space="preserve">    </w:t>
      </w:r>
      <w:proofErr w:type="spellStart"/>
      <w:r w:rsidR="00333ADF" w:rsidRPr="00C85960">
        <w:rPr>
          <w:rFonts w:ascii="Times New Roman" w:hAnsi="Times New Roman" w:cs="Times New Roman"/>
        </w:rPr>
        <w:t>Toquima</w:t>
      </w:r>
      <w:proofErr w:type="spellEnd"/>
      <w:r w:rsidR="00333ADF" w:rsidRPr="00C85960">
        <w:rPr>
          <w:rFonts w:ascii="Times New Roman" w:hAnsi="Times New Roman" w:cs="Times New Roman"/>
        </w:rPr>
        <w:t xml:space="preserve"> Range Vacant Allotment Project</w:t>
      </w:r>
      <w:r w:rsidR="008509EA" w:rsidRPr="00C85960">
        <w:rPr>
          <w:rFonts w:ascii="Times New Roman" w:hAnsi="Times New Roman" w:cs="Times New Roman"/>
        </w:rPr>
        <w:t>,</w:t>
      </w:r>
      <w:r w:rsidR="00333ADF" w:rsidRPr="00C85960">
        <w:rPr>
          <w:rFonts w:ascii="Times New Roman" w:hAnsi="Times New Roman" w:cs="Times New Roman"/>
        </w:rPr>
        <w:t xml:space="preserve"> 2021</w:t>
      </w:r>
      <w:r w:rsidR="007F41B6" w:rsidRPr="00C85960">
        <w:rPr>
          <w:rFonts w:ascii="Times New Roman" w:hAnsi="Times New Roman" w:cs="Times New Roman"/>
        </w:rPr>
        <w:t>, 4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40"/>
    <w:rsid w:val="0002666C"/>
    <w:rsid w:val="00047479"/>
    <w:rsid w:val="00057120"/>
    <w:rsid w:val="00072731"/>
    <w:rsid w:val="0007275F"/>
    <w:rsid w:val="00096458"/>
    <w:rsid w:val="000B1637"/>
    <w:rsid w:val="000C612E"/>
    <w:rsid w:val="000C74DA"/>
    <w:rsid w:val="000D7915"/>
    <w:rsid w:val="000D7C99"/>
    <w:rsid w:val="000F1C4D"/>
    <w:rsid w:val="000F7BC3"/>
    <w:rsid w:val="0014371B"/>
    <w:rsid w:val="00151A35"/>
    <w:rsid w:val="00161820"/>
    <w:rsid w:val="001832F2"/>
    <w:rsid w:val="001848DA"/>
    <w:rsid w:val="001D13D8"/>
    <w:rsid w:val="001D2259"/>
    <w:rsid w:val="001F4259"/>
    <w:rsid w:val="001F479F"/>
    <w:rsid w:val="001F7212"/>
    <w:rsid w:val="00212440"/>
    <w:rsid w:val="00215CA2"/>
    <w:rsid w:val="00216864"/>
    <w:rsid w:val="00217EAB"/>
    <w:rsid w:val="00227798"/>
    <w:rsid w:val="00245EAB"/>
    <w:rsid w:val="00253988"/>
    <w:rsid w:val="00263DAD"/>
    <w:rsid w:val="00265DD2"/>
    <w:rsid w:val="002D7A19"/>
    <w:rsid w:val="002E5DF1"/>
    <w:rsid w:val="002F13B4"/>
    <w:rsid w:val="002F7974"/>
    <w:rsid w:val="0030056D"/>
    <w:rsid w:val="00306150"/>
    <w:rsid w:val="00306D00"/>
    <w:rsid w:val="00316AAF"/>
    <w:rsid w:val="00333ADF"/>
    <w:rsid w:val="003569B5"/>
    <w:rsid w:val="003733CA"/>
    <w:rsid w:val="00393300"/>
    <w:rsid w:val="00395040"/>
    <w:rsid w:val="003B75C4"/>
    <w:rsid w:val="003C311A"/>
    <w:rsid w:val="003C6613"/>
    <w:rsid w:val="003C7A86"/>
    <w:rsid w:val="003E2BA9"/>
    <w:rsid w:val="003F1BC7"/>
    <w:rsid w:val="004254CB"/>
    <w:rsid w:val="00435DC4"/>
    <w:rsid w:val="004745FF"/>
    <w:rsid w:val="004974A5"/>
    <w:rsid w:val="004A03F0"/>
    <w:rsid w:val="004C1DEA"/>
    <w:rsid w:val="004F02EC"/>
    <w:rsid w:val="004F7EB5"/>
    <w:rsid w:val="00507A18"/>
    <w:rsid w:val="00517937"/>
    <w:rsid w:val="00555401"/>
    <w:rsid w:val="00575AC6"/>
    <w:rsid w:val="005967AC"/>
    <w:rsid w:val="005C24A5"/>
    <w:rsid w:val="005D25CF"/>
    <w:rsid w:val="005E67A1"/>
    <w:rsid w:val="005E6CA0"/>
    <w:rsid w:val="005F5F8A"/>
    <w:rsid w:val="006139BA"/>
    <w:rsid w:val="00627A1C"/>
    <w:rsid w:val="00643FEB"/>
    <w:rsid w:val="00645F7B"/>
    <w:rsid w:val="00686B98"/>
    <w:rsid w:val="0069278E"/>
    <w:rsid w:val="006D1FD5"/>
    <w:rsid w:val="006F282F"/>
    <w:rsid w:val="00712DA9"/>
    <w:rsid w:val="00720ADA"/>
    <w:rsid w:val="00720CAA"/>
    <w:rsid w:val="00744480"/>
    <w:rsid w:val="00750EAC"/>
    <w:rsid w:val="00790D48"/>
    <w:rsid w:val="00797595"/>
    <w:rsid w:val="007A1F5E"/>
    <w:rsid w:val="007A312E"/>
    <w:rsid w:val="007B3179"/>
    <w:rsid w:val="007B32AB"/>
    <w:rsid w:val="007B5F13"/>
    <w:rsid w:val="007C69E7"/>
    <w:rsid w:val="007F41B6"/>
    <w:rsid w:val="00822108"/>
    <w:rsid w:val="00836F4A"/>
    <w:rsid w:val="008509EA"/>
    <w:rsid w:val="00850D25"/>
    <w:rsid w:val="00861292"/>
    <w:rsid w:val="008949D5"/>
    <w:rsid w:val="008C0B6B"/>
    <w:rsid w:val="008D7D31"/>
    <w:rsid w:val="008F2A1C"/>
    <w:rsid w:val="00922781"/>
    <w:rsid w:val="0094108F"/>
    <w:rsid w:val="00982CE0"/>
    <w:rsid w:val="00983754"/>
    <w:rsid w:val="00983A3A"/>
    <w:rsid w:val="00992C61"/>
    <w:rsid w:val="009955E3"/>
    <w:rsid w:val="009A65BC"/>
    <w:rsid w:val="009A7E61"/>
    <w:rsid w:val="009C0225"/>
    <w:rsid w:val="009C7F1C"/>
    <w:rsid w:val="009D42D3"/>
    <w:rsid w:val="009F5963"/>
    <w:rsid w:val="00A74C47"/>
    <w:rsid w:val="00AB4D81"/>
    <w:rsid w:val="00B001E9"/>
    <w:rsid w:val="00B21EE0"/>
    <w:rsid w:val="00B505DB"/>
    <w:rsid w:val="00B562DA"/>
    <w:rsid w:val="00B56842"/>
    <w:rsid w:val="00B657F8"/>
    <w:rsid w:val="00B766FB"/>
    <w:rsid w:val="00BC4C4D"/>
    <w:rsid w:val="00BF4921"/>
    <w:rsid w:val="00C030AE"/>
    <w:rsid w:val="00C144A6"/>
    <w:rsid w:val="00C45FA2"/>
    <w:rsid w:val="00C52336"/>
    <w:rsid w:val="00C7523B"/>
    <w:rsid w:val="00C85960"/>
    <w:rsid w:val="00C86ABE"/>
    <w:rsid w:val="00CD6708"/>
    <w:rsid w:val="00CE6AC0"/>
    <w:rsid w:val="00D060E4"/>
    <w:rsid w:val="00D16505"/>
    <w:rsid w:val="00D16ACD"/>
    <w:rsid w:val="00D4446D"/>
    <w:rsid w:val="00D73276"/>
    <w:rsid w:val="00D87948"/>
    <w:rsid w:val="00D87C33"/>
    <w:rsid w:val="00DC211D"/>
    <w:rsid w:val="00DE7325"/>
    <w:rsid w:val="00E01802"/>
    <w:rsid w:val="00E61B19"/>
    <w:rsid w:val="00E836BB"/>
    <w:rsid w:val="00EB633A"/>
    <w:rsid w:val="00EE2B30"/>
    <w:rsid w:val="00F03C70"/>
    <w:rsid w:val="00F07829"/>
    <w:rsid w:val="00F21947"/>
    <w:rsid w:val="00F26BA6"/>
    <w:rsid w:val="00F42A26"/>
    <w:rsid w:val="00FA75E0"/>
    <w:rsid w:val="00FB77E1"/>
    <w:rsid w:val="00FD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CF651"/>
  <w15:chartTrackingRefBased/>
  <w15:docId w15:val="{3F7D48FA-9F87-4929-9A53-01EC674F5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0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0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0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0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0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0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0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0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0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0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0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0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0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95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040"/>
  </w:style>
  <w:style w:type="paragraph" w:styleId="Footer">
    <w:name w:val="footer"/>
    <w:basedOn w:val="Normal"/>
    <w:link w:val="FooterChar"/>
    <w:uiPriority w:val="99"/>
    <w:unhideWhenUsed/>
    <w:rsid w:val="00395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040"/>
  </w:style>
  <w:style w:type="paragraph" w:styleId="FootnoteText">
    <w:name w:val="footnote text"/>
    <w:basedOn w:val="Normal"/>
    <w:link w:val="FootnoteTextChar"/>
    <w:uiPriority w:val="99"/>
    <w:semiHidden/>
    <w:unhideWhenUsed/>
    <w:rsid w:val="008D7D3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7D3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D7D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>
  <b:Source>
    <b:Tag>Uni01</b:Tag>
    <b:SourceType>Report</b:SourceType>
    <b:Guid>{A6B029B3-C282-4DD0-A98F-1BEF164C4727}</b:Guid>
    <b:Title>Notice of Proposed Action; Monitor-Toquima Range Vacant Allotment Project</b:Title>
    <b:Year>2001</b:Year>
    <b:Author>
      <b:Author>
        <b:NameList>
          <b:Person>
            <b:Last>Service</b:Last>
            <b:First>United</b:First>
            <b:Middle>States Department of Agriculture Forest</b:Middle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F7CF50C9-B164-41E8-A6AC-FF567F9FB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</Pages>
  <Words>804</Words>
  <Characters>4584</Characters>
  <Application>Microsoft Office Word</Application>
  <DocSecurity>0</DocSecurity>
  <Lines>38</Lines>
  <Paragraphs>10</Paragraphs>
  <ScaleCrop>false</ScaleCrop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Paris</dc:creator>
  <cp:keywords/>
  <dc:description/>
  <cp:lastModifiedBy>Martin Paris</cp:lastModifiedBy>
  <cp:revision>151</cp:revision>
  <dcterms:created xsi:type="dcterms:W3CDTF">2024-04-23T19:32:00Z</dcterms:created>
  <dcterms:modified xsi:type="dcterms:W3CDTF">2024-04-25T18:58:00Z</dcterms:modified>
</cp:coreProperties>
</file>