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t>Planning Team:</w:t>
      </w:r>
    </w:p>
    <w:p>
      <w:pPr>
        <w:pStyle w:val="Normal"/>
        <w:bidi w:val="0"/>
        <w:jc w:val="left"/>
        <w:rPr/>
      </w:pPr>
      <w:r>
        <w:rPr/>
      </w:r>
    </w:p>
    <w:p>
      <w:pPr>
        <w:pStyle w:val="Normal"/>
        <w:bidi w:val="0"/>
        <w:jc w:val="left"/>
        <w:rPr/>
      </w:pPr>
      <w:r>
        <w:rPr/>
        <w:t xml:space="preserve">As this project stands, I support the no action alternative. If logging in roadless areas was removed, and  prescribed fires lessened in acreage, I would support this project. </w:t>
      </w:r>
    </w:p>
    <w:p>
      <w:pPr>
        <w:pStyle w:val="Normal"/>
        <w:bidi w:val="0"/>
        <w:jc w:val="left"/>
        <w:rPr/>
      </w:pPr>
      <w:r>
        <w:rPr/>
      </w:r>
    </w:p>
    <w:p>
      <w:pPr>
        <w:pStyle w:val="Normal"/>
        <w:bidi w:val="0"/>
        <w:jc w:val="left"/>
        <w:rPr/>
      </w:pPr>
      <w:r>
        <w:rPr/>
        <w:t>In a warmer global climate, the conditions that make landscape-scale fires possible (long periods of drought, high winds, intense heat, and ignition) are increasing. However, the approach that the Forest Service has taken to reduce the threat of large-scale wildfires to human settlements has been ineffective, at best, and wholly destructive at worst.</w:t>
      </w:r>
    </w:p>
    <w:p>
      <w:pPr>
        <w:pStyle w:val="Normal"/>
        <w:bidi w:val="0"/>
        <w:jc w:val="left"/>
        <w:rPr/>
      </w:pPr>
      <w:r>
        <w:rPr/>
      </w:r>
    </w:p>
    <w:p>
      <w:pPr>
        <w:pStyle w:val="Normal"/>
        <w:bidi w:val="0"/>
        <w:jc w:val="left"/>
        <w:rPr/>
      </w:pPr>
      <w:r>
        <w:rPr/>
        <w:t xml:space="preserve">There are multiple arguments justifying this logging sale, which has been characterized as an emergency action by the Forest Service. </w:t>
      </w:r>
    </w:p>
    <w:p>
      <w:pPr>
        <w:pStyle w:val="Normal"/>
        <w:bidi w:val="0"/>
        <w:jc w:val="left"/>
        <w:rPr/>
      </w:pPr>
      <w:r>
        <w:rPr/>
      </w:r>
    </w:p>
    <w:p>
      <w:pPr>
        <w:pStyle w:val="Normal"/>
        <w:bidi w:val="0"/>
        <w:jc w:val="left"/>
        <w:rPr/>
      </w:pPr>
      <w:r>
        <w:rPr/>
        <w:t>First and foremost is that fuels are the primary driver of wildfire size and intensity. Second is that reduction of said fuels reduces fire scale and intensity, and third that those reductions necessarily protect human life and property. None of these points are backed up by the best available science, and obfuscate the meaningful differences between for-profit logging and for-safety community management.</w:t>
      </w:r>
    </w:p>
    <w:p>
      <w:pPr>
        <w:pStyle w:val="Normal"/>
        <w:bidi w:val="0"/>
        <w:jc w:val="left"/>
        <w:rPr/>
      </w:pPr>
      <w:r>
        <w:rPr/>
      </w:r>
    </w:p>
    <w:p>
      <w:pPr>
        <w:pStyle w:val="Normal"/>
        <w:bidi w:val="0"/>
        <w:jc w:val="left"/>
        <w:rPr/>
      </w:pPr>
      <w:r>
        <w:rPr>
          <w:b/>
          <w:bCs/>
        </w:rPr>
        <w:t xml:space="preserve">Fuels are not the primary driver of fire. </w:t>
      </w:r>
      <w:r>
        <w:rPr/>
        <w:t>Recent research from the forest service has supplanted the Haines Index for fire risk with the Hot-Dry-Windy Index. This index more accurately predicts the behavior of wildfires, which are primarily driven by weather and climate. (McDonald, J.M.; Srock, A.F., Charney, J.J, 2018). Notably, in a report from Downing et al in 2022, “Human ignitions on private lands drive USFS cross-boundary wildfire transmission and community impacts in the western US”, private parcels drastically increase ignitions, whether from electrical infrastructure, fireworks, or otherwise, and that human settlements in wildland-urban-interfaces are driving increases in wildfire number. In short, the climate sets the “ceiling” for wildfire, and human infrastructure is setting the “floor”.</w:t>
      </w:r>
    </w:p>
    <w:p>
      <w:pPr>
        <w:pStyle w:val="Normal"/>
        <w:bidi w:val="0"/>
        <w:jc w:val="left"/>
        <w:rPr/>
      </w:pPr>
      <w:r>
        <w:rPr/>
      </w:r>
    </w:p>
    <w:p>
      <w:pPr>
        <w:pStyle w:val="Normal"/>
        <w:bidi w:val="0"/>
        <w:jc w:val="left"/>
        <w:rPr/>
      </w:pPr>
      <w:r>
        <w:rPr>
          <w:b/>
          <w:bCs/>
        </w:rPr>
        <w:t xml:space="preserve">Reduction in “fuel loads” is not shown to reduce fire intensity. </w:t>
      </w:r>
      <w:r>
        <w:rPr/>
        <w:t xml:space="preserve">While USFS research has been more split on the subject, independent research is becoming more clear. For example, the Los Padres forest watch found that logged and thinned areas of the 2021 Bootleg Fire were more severe than unlogged areas: </w:t>
      </w:r>
      <w:hyperlink r:id="rId3">
        <w:r>
          <w:rPr>
            <w:rStyle w:val="InternetLink"/>
          </w:rPr>
          <w:t>https://lpfw.org/oregons-bootleg-fire-grew-rapidly-in-areas-subject-to-logging-and-other-management-activities/</w:t>
        </w:r>
      </w:hyperlink>
    </w:p>
    <w:p>
      <w:pPr>
        <w:pStyle w:val="Normal"/>
        <w:bidi w:val="0"/>
        <w:jc w:val="left"/>
        <w:rPr/>
      </w:pPr>
      <w:r>
        <w:rPr/>
      </w:r>
    </w:p>
    <w:p>
      <w:pPr>
        <w:pStyle w:val="Normal"/>
        <w:bidi w:val="0"/>
        <w:jc w:val="left"/>
        <w:rPr/>
      </w:pPr>
      <w:r>
        <w:rPr/>
        <w:t xml:space="preserve">Much of Chad Hanson’s work explores the connection between logging and forest fire severity. </w:t>
      </w:r>
      <w:r>
        <w:rPr>
          <w:rFonts w:ascii="Liberation Serif" w:hAnsi="Liberation Serif"/>
          <w:b w:val="false"/>
          <w:i w:val="false"/>
          <w:caps w:val="false"/>
          <w:smallCaps w:val="false"/>
          <w:color w:val="111111"/>
          <w:spacing w:val="0"/>
          <w:sz w:val="24"/>
          <w:szCs w:val="24"/>
        </w:rPr>
        <w:t>Severe fire weather and intensive forest management increase fire severity in a multi‐ownership landscape”, Zald and Dunn, 2017, explains this connection well. In the wild parts of the Clearwater, wildfire remains mostly mixed-severity and on very long time-tables, except in remarkably fire-prone areas, like the south-facing slopes of the Salmon River canyon. Of course, these areas are mostly free from fuels, because they keep burning up!</w:t>
      </w:r>
    </w:p>
    <w:p>
      <w:pPr>
        <w:pStyle w:val="Normal"/>
        <w:bidi w:val="0"/>
        <w:jc w:val="left"/>
        <w:rPr/>
      </w:pPr>
      <w:r>
        <w:rPr/>
      </w:r>
    </w:p>
    <w:p>
      <w:pPr>
        <w:pStyle w:val="Normal"/>
        <w:bidi w:val="0"/>
        <w:jc w:val="left"/>
        <w:rPr/>
      </w:pPr>
      <w:r>
        <w:rPr/>
        <w:t xml:space="preserve">From my own first hand account, I can say that the large-scale clearcutting at the Orogrande project did not stop the wildfire that started in the Gospel-Hump in 2021 that approached the community. The expanse of weeds did nothing, and only firefighting at the town itself (in defensible spaces) saved the homes of the community. </w:t>
      </w:r>
    </w:p>
    <w:p>
      <w:pPr>
        <w:pStyle w:val="Normal"/>
        <w:bidi w:val="0"/>
        <w:jc w:val="left"/>
        <w:rPr/>
      </w:pPr>
      <w:r>
        <w:rPr/>
      </w:r>
    </w:p>
    <w:p>
      <w:pPr>
        <w:pStyle w:val="Normal"/>
        <w:bidi w:val="0"/>
        <w:jc w:val="left"/>
        <w:rPr/>
      </w:pPr>
      <w:r>
        <w:rPr/>
        <w:t xml:space="preserve">Prescribed fires seem to have a greater impact than logging, but even this research is not without controversy. The recent “escaped” burn in Orogrande (and the enormous burn in northern New Mexico) should be reason enough to doubt their efficacy. </w:t>
      </w:r>
    </w:p>
    <w:p>
      <w:pPr>
        <w:pStyle w:val="Normal"/>
        <w:bidi w:val="0"/>
        <w:jc w:val="left"/>
        <w:rPr/>
      </w:pPr>
      <w:r>
        <w:rPr/>
      </w:r>
    </w:p>
    <w:p>
      <w:pPr>
        <w:pStyle w:val="Normal"/>
        <w:bidi w:val="0"/>
        <w:jc w:val="left"/>
        <w:rPr/>
      </w:pPr>
      <w:r>
        <w:rPr>
          <w:b/>
          <w:bCs/>
        </w:rPr>
        <w:t>Logging does not save communities from fire.</w:t>
      </w:r>
      <w:r>
        <w:rPr/>
        <w:t xml:space="preserve"> Publications from USFS researcher Jack Cohen in the 1990s showed that the flammability of structures is the predicator of their survival. Even low-intensity fires can rip through houses, which are much more flammable than large trees. The effort to make homes secure should start at home, with metal roofs, cleaned gutters, escape plans, and defensible spaces directly adjacent to the properties themselves. In this regard, the project does have some positives, but cooperation with the County and townsite could go even further. The fuels next to your house are the risk to your home, the ability of firefighters to reach your house are the benefits of USFS projects. County-led WUI zoning for wildfire would make these projects mostly unnecessary.</w:t>
      </w:r>
    </w:p>
    <w:p>
      <w:pPr>
        <w:pStyle w:val="Normal"/>
        <w:bidi w:val="0"/>
        <w:jc w:val="left"/>
        <w:rPr/>
      </w:pPr>
      <w:r>
        <w:rPr/>
      </w:r>
    </w:p>
    <w:p>
      <w:pPr>
        <w:pStyle w:val="Normal"/>
        <w:bidi w:val="0"/>
        <w:jc w:val="left"/>
        <w:rPr/>
      </w:pPr>
      <w:r>
        <w:rPr/>
        <w:t>Fuels in roadless areas have no impact on if your house survives, and firefighting in the backcountry is likewise moot on community safety. To argue otherwise is to use a misleading argument that can (and has) put rural Americans lives at risk.</w:t>
      </w:r>
    </w:p>
    <w:p>
      <w:pPr>
        <w:pStyle w:val="Normal"/>
        <w:bidi w:val="0"/>
        <w:jc w:val="left"/>
        <w:rPr/>
      </w:pPr>
      <w:r>
        <w:rPr/>
      </w:r>
    </w:p>
    <w:p>
      <w:pPr>
        <w:pStyle w:val="Normal"/>
        <w:bidi w:val="0"/>
        <w:jc w:val="left"/>
        <w:rPr/>
      </w:pPr>
      <w:r>
        <w:rPr/>
        <w:t xml:space="preserve">If logging can’t protect communities from wildfire, what can it do? Well, several things. For one, it can make your corporate owners at Idaho Forest Group happy, once the old-growth stands of lodgepole pine are on trucks to Grangeville. For two, it can build roads into one of the most important wildlife corridors in America, between the Frank Church-River of No Return and Gospel Hump Wildernesses. This would be a serious loss for elk, wolves, wolverine, lynx, grizzly bear, bull trout, nesting birds, and more. But of course it would count as a win to an agency that is dead-set on dissecting wild spaces for the moral purpose of </w:t>
      </w:r>
      <w:r>
        <w:rPr>
          <w:strike/>
        </w:rPr>
        <w:t>selling logs</w:t>
      </w:r>
      <w:r>
        <w:rPr/>
        <w:t xml:space="preserve"> woops, I mean “management flexibility”.</w:t>
      </w:r>
    </w:p>
    <w:p>
      <w:pPr>
        <w:pStyle w:val="Normal"/>
        <w:bidi w:val="0"/>
        <w:jc w:val="left"/>
        <w:rPr/>
      </w:pPr>
      <w:r>
        <w:rPr/>
      </w:r>
    </w:p>
    <w:p>
      <w:pPr>
        <w:pStyle w:val="Normal"/>
        <w:bidi w:val="0"/>
        <w:jc w:val="left"/>
        <w:rPr/>
      </w:pPr>
      <w:r>
        <w:rPr/>
        <w:t>Importantly, projects like this increase the likelihood of wildfire. Not only in the short-term, as dense secondary growth turns moist, older forest into dry, flammable secondary growth, but also by emitting carbon dioxide stored in trees. Logging removes over 50% of stored forest carbon, which remains in the atmosphere for centuries as new trees grow. But as Judge Molloy said on the Black Ram lawsuit, “u</w:t>
      </w:r>
      <w:r>
        <w:rPr>
          <w:rFonts w:ascii="abril-text;serif" w:hAnsi="abril-text;serif"/>
          <w:b w:val="false"/>
          <w:i w:val="false"/>
          <w:caps w:val="false"/>
          <w:smallCaps w:val="false"/>
          <w:color w:val="1A1818"/>
          <w:spacing w:val="0"/>
          <w:sz w:val="24"/>
        </w:rPr>
        <w:t>ltimately, removing carbon from forests in the form of logging, even if the trees are going to grow back, will take decades to centuries to re-sequester. Put more simply, logging causes immediate carbon losses, while re-sequestration happens slowly over time, time that the planet may not have…”</w:t>
      </w:r>
    </w:p>
    <w:p>
      <w:pPr>
        <w:pStyle w:val="Normal"/>
        <w:bidi w:val="0"/>
        <w:jc w:val="left"/>
        <w:rPr>
          <w:rFonts w:ascii="abril-text;serif" w:hAnsi="abril-text;serif"/>
          <w:b w:val="false"/>
          <w:i w:val="false"/>
          <w:caps w:val="false"/>
          <w:smallCaps w:val="false"/>
          <w:color w:val="1A1818"/>
          <w:spacing w:val="0"/>
          <w:sz w:val="24"/>
        </w:rPr>
      </w:pPr>
      <w:r>
        <w:rPr/>
      </w:r>
    </w:p>
    <w:p>
      <w:pPr>
        <w:pStyle w:val="Normal"/>
        <w:bidi w:val="0"/>
        <w:jc w:val="left"/>
        <w:rPr/>
      </w:pPr>
      <w:r>
        <w:rPr>
          <w:rFonts w:ascii="abril-text;serif" w:hAnsi="abril-text;serif"/>
          <w:b w:val="false"/>
          <w:i w:val="false"/>
          <w:caps w:val="false"/>
          <w:smallCaps w:val="false"/>
          <w:color w:val="1A1818"/>
          <w:spacing w:val="0"/>
          <w:sz w:val="24"/>
        </w:rPr>
        <w:t>There are positives to preparing communities for fire, obviously. But this project includes the good with the bad, ignores the science, and aims to rip apart wild places while selling community safety. It’s a smokescreen and should be dropped until these serious problems are addressed.</w:t>
      </w:r>
    </w:p>
    <w:p>
      <w:pPr>
        <w:pStyle w:val="Normal"/>
        <w:bidi w:val="0"/>
        <w:jc w:val="left"/>
        <w:rPr>
          <w:rFonts w:ascii="abril-text;serif" w:hAnsi="abril-text;serif"/>
          <w:b w:val="false"/>
          <w:i w:val="false"/>
          <w:caps w:val="false"/>
          <w:smallCaps w:val="false"/>
          <w:color w:val="1A1818"/>
          <w:spacing w:val="0"/>
          <w:sz w:val="24"/>
        </w:rPr>
      </w:pPr>
      <w:r>
        <w:rPr/>
      </w:r>
    </w:p>
    <w:p>
      <w:pPr>
        <w:pStyle w:val="Normal"/>
        <w:bidi w:val="0"/>
        <w:jc w:val="left"/>
        <w:rPr/>
      </w:pPr>
      <w:r>
        <w:rPr>
          <w:rFonts w:ascii="abril-text;serif" w:hAnsi="abril-text;serif"/>
          <w:b w:val="false"/>
          <w:i w:val="false"/>
          <w:caps w:val="false"/>
          <w:smallCaps w:val="false"/>
          <w:color w:val="1A1818"/>
          <w:spacing w:val="0"/>
          <w:sz w:val="24"/>
        </w:rPr>
        <w:t>Paul Busch</w:t>
      </w:r>
    </w:p>
    <w:p>
      <w:pPr>
        <w:pStyle w:val="Normal"/>
        <w:bidi w:val="0"/>
        <w:jc w:val="left"/>
        <w:rPr>
          <w:rFonts w:ascii="abril-text;serif" w:hAnsi="abril-text;serif"/>
          <w:b w:val="false"/>
          <w:i w:val="false"/>
          <w:caps w:val="false"/>
          <w:smallCaps w:val="false"/>
          <w:color w:val="1A1818"/>
          <w:spacing w:val="0"/>
          <w:sz w:val="24"/>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bril-text">
    <w:altName w:val="serif"/>
    <w:charset w:val="01"/>
    <w:family w:val="auto"/>
    <w:pitch w:val="default"/>
  </w:font>
</w:fonts>
</file>

<file path=word/settings.xml><?xml version="1.0" encoding="utf-8"?>
<w:settings xmlns:w="http://schemas.openxmlformats.org/wordprocessingml/2006/main">
  <w:zoom w:percent="100"/>
  <w:defaultTabStop w:val="709"/>
  <w:mailMerge>
    <w:mainDocumentType w:val="formLetters"/>
    <w:dataType w:val="textFile"/>
    <w:query w:val="SELECT * FROM BH Addresses.dbo.BH Large Donor List $"/>
  </w:mailMerge>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imSun" w:cs="Lucida Sans"/>
      <w:color w:val="auto"/>
      <w:kern w:val="2"/>
      <w:sz w:val="24"/>
      <w:szCs w:val="24"/>
      <w:lang w:val="en-US" w:eastAsia="zh-CN" w:bidi="hi-IN"/>
    </w:rPr>
  </w:style>
  <w:style w:type="paragraph" w:styleId="Heading1">
    <w:name w:val="Heading 1"/>
    <w:basedOn w:val="Heading"/>
    <w:next w:val="TextBody"/>
    <w:qFormat/>
    <w:pPr>
      <w:spacing w:before="240" w:after="120"/>
      <w:outlineLvl w:val="0"/>
    </w:pPr>
    <w:rPr>
      <w:rFonts w:ascii="Liberation Serif" w:hAnsi="Liberation Serif" w:eastAsia="SimSun" w:cs="Lucida Sans"/>
      <w:b/>
      <w:bCs/>
      <w:sz w:val="48"/>
      <w:szCs w:val="4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pfw.org/oregons-bootleg-fire-grew-rapidly-in-areas-subject-to-logging-and-other-management-activities/" TargetMode="External"/><Relationship Id="rId3" Type="http://schemas.openxmlformats.org/officeDocument/2006/relationships/hyperlink" Target=""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72</TotalTime>
  <Application>LibreOffice/7.4.0.3$MacOSX_X86_64 LibreOffice_project/f85e47c08ddd19c015c0114a68350214f7066f5a</Application>
  <AppVersion>15.0000</AppVersion>
  <Pages>2</Pages>
  <Words>952</Words>
  <Characters>5205</Characters>
  <CharactersWithSpaces>6146</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2024-03-07T15:49:33Z</dcterms:created>
  <dc:creator/>
  <dc:description/>
  <dc:language>en-US</dc:language>
  <cp:lastModifiedBy/>
  <dcterms:modified xsi:type="dcterms:W3CDTF">2024-03-07T17:01:49Z</dcterms:modified>
  <cp:revision>3</cp:revision>
  <dc:subject/>
  <dc:title/>
</cp:coreProperties>
</file>