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AB9217" w14:textId="77777777" w:rsidR="00C422BB" w:rsidRPr="0005543C" w:rsidRDefault="00C422BB" w:rsidP="00283E54">
      <w:pPr>
        <w:rPr>
          <w:rFonts w:asciiTheme="minorHAnsi" w:hAnsiTheme="minorHAnsi"/>
          <w:szCs w:val="24"/>
        </w:rPr>
        <w:sectPr w:rsidR="00C422BB" w:rsidRPr="0005543C" w:rsidSect="00A0316F">
          <w:headerReference w:type="default" r:id="rId8"/>
          <w:footerReference w:type="default" r:id="rId9"/>
          <w:type w:val="continuous"/>
          <w:pgSz w:w="12240" w:h="15840"/>
          <w:pgMar w:top="1440" w:right="1800" w:bottom="1440" w:left="1800" w:header="540" w:footer="720" w:gutter="0"/>
          <w:cols w:space="720"/>
        </w:sectPr>
      </w:pPr>
    </w:p>
    <w:p w14:paraId="008CAF9B" w14:textId="247E5218" w:rsidR="007C29C6" w:rsidRPr="007C29C6" w:rsidRDefault="00696062" w:rsidP="00A9431F">
      <w:pPr>
        <w:rPr>
          <w:rFonts w:asciiTheme="minorHAnsi" w:hAnsiTheme="minorHAnsi"/>
          <w:szCs w:val="24"/>
        </w:rPr>
      </w:pPr>
      <w:r w:rsidRPr="0005543C">
        <w:rPr>
          <w:rFonts w:asciiTheme="minorHAnsi" w:hAnsiTheme="minorHAnsi"/>
          <w:szCs w:val="24"/>
        </w:rPr>
        <w:t xml:space="preserve">Mr. </w:t>
      </w:r>
      <w:r w:rsidR="007C29C6" w:rsidRPr="007C29C6">
        <w:rPr>
          <w:rFonts w:asciiTheme="minorHAnsi" w:hAnsiTheme="minorHAnsi"/>
          <w:szCs w:val="24"/>
        </w:rPr>
        <w:t>Brian Monroe, District Ranger</w:t>
      </w:r>
    </w:p>
    <w:p w14:paraId="23B5A5CD" w14:textId="77777777" w:rsidR="007C29C6" w:rsidRPr="0005543C" w:rsidRDefault="007C29C6" w:rsidP="007C29C6">
      <w:pPr>
        <w:rPr>
          <w:rFonts w:asciiTheme="minorHAnsi" w:hAnsiTheme="minorHAnsi"/>
          <w:szCs w:val="24"/>
        </w:rPr>
      </w:pPr>
      <w:r w:rsidRPr="007C29C6">
        <w:rPr>
          <w:rFonts w:asciiTheme="minorHAnsi" w:hAnsiTheme="minorHAnsi"/>
          <w:szCs w:val="24"/>
        </w:rPr>
        <w:t>Fillmore Ranger District</w:t>
      </w:r>
    </w:p>
    <w:p w14:paraId="30398A74" w14:textId="0AA67AA0" w:rsidR="007C29C6" w:rsidRPr="007C29C6" w:rsidRDefault="007C29C6" w:rsidP="007C29C6">
      <w:pPr>
        <w:rPr>
          <w:rFonts w:asciiTheme="minorHAnsi" w:hAnsiTheme="minorHAnsi"/>
          <w:szCs w:val="24"/>
        </w:rPr>
      </w:pPr>
      <w:r w:rsidRPr="007C29C6">
        <w:rPr>
          <w:rFonts w:asciiTheme="minorHAnsi" w:hAnsiTheme="minorHAnsi"/>
          <w:szCs w:val="24"/>
        </w:rPr>
        <w:t>390 South Main Street</w:t>
      </w:r>
    </w:p>
    <w:p w14:paraId="2A814003" w14:textId="77777777" w:rsidR="007C29C6" w:rsidRPr="007C29C6" w:rsidRDefault="007C29C6" w:rsidP="007C29C6">
      <w:pPr>
        <w:rPr>
          <w:rFonts w:asciiTheme="minorHAnsi" w:hAnsiTheme="minorHAnsi"/>
          <w:szCs w:val="24"/>
        </w:rPr>
      </w:pPr>
      <w:r w:rsidRPr="007C29C6">
        <w:rPr>
          <w:rFonts w:asciiTheme="minorHAnsi" w:hAnsiTheme="minorHAnsi"/>
          <w:szCs w:val="24"/>
        </w:rPr>
        <w:t>Fillmore, Utah 84631</w:t>
      </w:r>
    </w:p>
    <w:p w14:paraId="3B817716" w14:textId="77777777" w:rsidR="007C29C6" w:rsidRPr="007C29C6" w:rsidRDefault="007C29C6" w:rsidP="007C29C6">
      <w:pPr>
        <w:rPr>
          <w:rFonts w:asciiTheme="minorHAnsi" w:hAnsiTheme="minorHAnsi"/>
          <w:szCs w:val="24"/>
        </w:rPr>
      </w:pPr>
      <w:r w:rsidRPr="007C29C6">
        <w:rPr>
          <w:rFonts w:asciiTheme="minorHAnsi" w:hAnsiTheme="minorHAnsi"/>
          <w:szCs w:val="24"/>
        </w:rPr>
        <w:t>brian.monroe@usda.gov</w:t>
      </w:r>
    </w:p>
    <w:p w14:paraId="1BE2F9E1" w14:textId="70C26DD4" w:rsidR="006E0FF4" w:rsidRPr="0005543C" w:rsidRDefault="007C29C6" w:rsidP="007C29C6">
      <w:pPr>
        <w:rPr>
          <w:rFonts w:asciiTheme="minorHAnsi" w:hAnsiTheme="minorHAnsi"/>
          <w:b/>
          <w:szCs w:val="24"/>
        </w:rPr>
      </w:pPr>
      <w:r w:rsidRPr="0005543C">
        <w:rPr>
          <w:rFonts w:asciiTheme="minorHAnsi" w:hAnsiTheme="minorHAnsi"/>
          <w:szCs w:val="24"/>
        </w:rPr>
        <w:t>(435) 896-1011</w:t>
      </w:r>
    </w:p>
    <w:p w14:paraId="324BBB5F" w14:textId="77777777" w:rsidR="007C29C6" w:rsidRPr="0005543C" w:rsidRDefault="007C29C6" w:rsidP="00090701">
      <w:pPr>
        <w:rPr>
          <w:rFonts w:asciiTheme="minorHAnsi" w:hAnsiTheme="minorHAnsi"/>
          <w:szCs w:val="24"/>
        </w:rPr>
      </w:pPr>
    </w:p>
    <w:p w14:paraId="6D98F125" w14:textId="33C549BA" w:rsidR="006E0FF4" w:rsidRPr="0005543C" w:rsidRDefault="007C29C6" w:rsidP="00090701">
      <w:pPr>
        <w:rPr>
          <w:rFonts w:asciiTheme="minorHAnsi" w:hAnsiTheme="minorHAnsi"/>
          <w:szCs w:val="24"/>
        </w:rPr>
      </w:pPr>
      <w:r w:rsidRPr="0005543C">
        <w:rPr>
          <w:rFonts w:asciiTheme="minorHAnsi" w:hAnsiTheme="minorHAnsi"/>
          <w:szCs w:val="24"/>
        </w:rPr>
        <w:t>02</w:t>
      </w:r>
      <w:r w:rsidR="006E0FF4" w:rsidRPr="0005543C">
        <w:rPr>
          <w:rFonts w:asciiTheme="minorHAnsi" w:hAnsiTheme="minorHAnsi"/>
          <w:szCs w:val="24"/>
        </w:rPr>
        <w:t>.</w:t>
      </w:r>
      <w:r w:rsidRPr="0005543C">
        <w:rPr>
          <w:rFonts w:asciiTheme="minorHAnsi" w:hAnsiTheme="minorHAnsi"/>
          <w:szCs w:val="24"/>
        </w:rPr>
        <w:t>1</w:t>
      </w:r>
      <w:r w:rsidR="003A65FE">
        <w:rPr>
          <w:rFonts w:asciiTheme="minorHAnsi" w:hAnsiTheme="minorHAnsi"/>
          <w:szCs w:val="24"/>
        </w:rPr>
        <w:t>2</w:t>
      </w:r>
      <w:r w:rsidR="006E0FF4" w:rsidRPr="0005543C">
        <w:rPr>
          <w:rFonts w:asciiTheme="minorHAnsi" w:hAnsiTheme="minorHAnsi"/>
          <w:szCs w:val="24"/>
        </w:rPr>
        <w:t>.202</w:t>
      </w:r>
      <w:r w:rsidRPr="0005543C">
        <w:rPr>
          <w:rFonts w:asciiTheme="minorHAnsi" w:hAnsiTheme="minorHAnsi"/>
          <w:szCs w:val="24"/>
        </w:rPr>
        <w:t>4</w:t>
      </w:r>
    </w:p>
    <w:p w14:paraId="1F68126D" w14:textId="77777777" w:rsidR="00090701" w:rsidRPr="0005543C" w:rsidRDefault="00090701" w:rsidP="00090701">
      <w:pPr>
        <w:rPr>
          <w:rFonts w:asciiTheme="minorHAnsi" w:hAnsiTheme="minorHAnsi"/>
          <w:b/>
          <w:szCs w:val="24"/>
        </w:rPr>
      </w:pPr>
    </w:p>
    <w:p w14:paraId="5C0B2C2F" w14:textId="17E97CB5" w:rsidR="007C29C6" w:rsidRPr="0005543C" w:rsidRDefault="007C29C6" w:rsidP="00090701">
      <w:pPr>
        <w:contextualSpacing/>
        <w:rPr>
          <w:rFonts w:asciiTheme="minorHAnsi" w:hAnsiTheme="minorHAnsi" w:cs="Cambria"/>
          <w:b/>
          <w:bCs/>
          <w:szCs w:val="24"/>
        </w:rPr>
      </w:pPr>
      <w:r w:rsidRPr="0005543C">
        <w:rPr>
          <w:rFonts w:asciiTheme="minorHAnsi" w:hAnsiTheme="minorHAnsi"/>
          <w:b/>
          <w:szCs w:val="24"/>
        </w:rPr>
        <w:t xml:space="preserve">RE: </w:t>
      </w:r>
      <w:r w:rsidR="00A9431F" w:rsidRPr="0005543C">
        <w:rPr>
          <w:rFonts w:asciiTheme="minorHAnsi" w:hAnsiTheme="minorHAnsi"/>
          <w:b/>
          <w:szCs w:val="24"/>
        </w:rPr>
        <w:t xml:space="preserve">Objection </w:t>
      </w:r>
      <w:r w:rsidR="000E741B" w:rsidRPr="0005543C">
        <w:rPr>
          <w:rFonts w:asciiTheme="minorHAnsi" w:hAnsiTheme="minorHAnsi"/>
          <w:b/>
          <w:szCs w:val="24"/>
        </w:rPr>
        <w:t xml:space="preserve">to the </w:t>
      </w:r>
      <w:r w:rsidRPr="0005543C">
        <w:rPr>
          <w:rFonts w:asciiTheme="minorHAnsi" w:hAnsiTheme="minorHAnsi" w:cs="Cambria"/>
          <w:b/>
          <w:bCs/>
          <w:szCs w:val="24"/>
        </w:rPr>
        <w:t>Flat Canyon Allotment</w:t>
      </w:r>
      <w:r w:rsidR="000E741B" w:rsidRPr="0005543C">
        <w:rPr>
          <w:rFonts w:asciiTheme="minorHAnsi" w:hAnsiTheme="minorHAnsi" w:cs="Cambria"/>
          <w:b/>
          <w:bCs/>
          <w:szCs w:val="24"/>
        </w:rPr>
        <w:t xml:space="preserve"> DN/FONSI EA</w:t>
      </w:r>
      <w:r w:rsidRPr="0005543C">
        <w:rPr>
          <w:rFonts w:asciiTheme="minorHAnsi" w:hAnsiTheme="minorHAnsi" w:cs="Cambria"/>
          <w:b/>
          <w:bCs/>
          <w:szCs w:val="24"/>
        </w:rPr>
        <w:t>, PALS Tracking #: 64356</w:t>
      </w:r>
    </w:p>
    <w:p w14:paraId="24E27601" w14:textId="77777777" w:rsidR="00A9431F" w:rsidRPr="0005543C" w:rsidRDefault="00A9431F" w:rsidP="00090701">
      <w:pPr>
        <w:contextualSpacing/>
        <w:rPr>
          <w:rFonts w:asciiTheme="minorHAnsi" w:hAnsiTheme="minorHAnsi" w:cs="Cambria"/>
          <w:b/>
          <w:bCs/>
          <w:szCs w:val="24"/>
        </w:rPr>
      </w:pPr>
    </w:p>
    <w:p w14:paraId="52BA2967" w14:textId="4A9CE271" w:rsidR="00A9431F" w:rsidRPr="0005543C" w:rsidRDefault="00A9431F" w:rsidP="000E741B">
      <w:pPr>
        <w:contextualSpacing/>
        <w:rPr>
          <w:rFonts w:asciiTheme="minorHAnsi" w:hAnsiTheme="minorHAnsi" w:cs="Cambria"/>
          <w:szCs w:val="24"/>
        </w:rPr>
      </w:pPr>
      <w:r w:rsidRPr="0005543C">
        <w:rPr>
          <w:rFonts w:asciiTheme="minorHAnsi" w:hAnsiTheme="minorHAnsi" w:cs="Cambria"/>
          <w:szCs w:val="24"/>
        </w:rPr>
        <w:t>S</w:t>
      </w:r>
      <w:r w:rsidRPr="0005543C">
        <w:rPr>
          <w:rFonts w:asciiTheme="minorHAnsi" w:hAnsiTheme="minorHAnsi" w:cs="Cambria"/>
          <w:szCs w:val="24"/>
        </w:rPr>
        <w:t>ubmitted electronically via the project webpage at</w:t>
      </w:r>
      <w:r w:rsidR="000E741B" w:rsidRPr="0005543C">
        <w:rPr>
          <w:rFonts w:asciiTheme="minorHAnsi" w:hAnsiTheme="minorHAnsi" w:cs="Cambria"/>
          <w:szCs w:val="24"/>
        </w:rPr>
        <w:t xml:space="preserve"> </w:t>
      </w:r>
      <w:r w:rsidRPr="0005543C">
        <w:rPr>
          <w:rFonts w:asciiTheme="minorHAnsi" w:hAnsiTheme="minorHAnsi" w:cs="Cambria"/>
          <w:szCs w:val="24"/>
        </w:rPr>
        <w:t>https://www.fs.usda.gov/project/?project=64356</w:t>
      </w:r>
    </w:p>
    <w:p w14:paraId="2BBD8641" w14:textId="77777777" w:rsidR="007C29C6" w:rsidRPr="0005543C" w:rsidRDefault="007C29C6" w:rsidP="00090701">
      <w:pPr>
        <w:rPr>
          <w:rFonts w:asciiTheme="minorHAnsi" w:hAnsiTheme="minorHAnsi"/>
          <w:b/>
          <w:szCs w:val="24"/>
        </w:rPr>
      </w:pPr>
    </w:p>
    <w:p w14:paraId="5B836217" w14:textId="77777777" w:rsidR="00696062" w:rsidRPr="0005543C" w:rsidRDefault="006E0FF4" w:rsidP="00696062">
      <w:pPr>
        <w:rPr>
          <w:rFonts w:asciiTheme="minorHAnsi" w:hAnsiTheme="minorHAnsi"/>
          <w:szCs w:val="24"/>
        </w:rPr>
      </w:pPr>
      <w:r w:rsidRPr="0005543C">
        <w:rPr>
          <w:rFonts w:asciiTheme="minorHAnsi" w:hAnsiTheme="minorHAnsi"/>
          <w:szCs w:val="24"/>
        </w:rPr>
        <w:t xml:space="preserve">Dear </w:t>
      </w:r>
      <w:r w:rsidR="007C29C6" w:rsidRPr="0005543C">
        <w:rPr>
          <w:rFonts w:asciiTheme="minorHAnsi" w:hAnsiTheme="minorHAnsi"/>
          <w:szCs w:val="24"/>
        </w:rPr>
        <w:t>Brian</w:t>
      </w:r>
      <w:r w:rsidR="00696062" w:rsidRPr="0005543C">
        <w:rPr>
          <w:rFonts w:asciiTheme="minorHAnsi" w:hAnsiTheme="minorHAnsi"/>
          <w:szCs w:val="24"/>
        </w:rPr>
        <w:t>,</w:t>
      </w:r>
    </w:p>
    <w:p w14:paraId="55D4DACA" w14:textId="77777777" w:rsidR="00696062" w:rsidRPr="0005543C" w:rsidRDefault="00696062" w:rsidP="00696062">
      <w:pPr>
        <w:rPr>
          <w:rFonts w:asciiTheme="minorHAnsi" w:hAnsiTheme="minorHAnsi"/>
          <w:szCs w:val="24"/>
        </w:rPr>
      </w:pPr>
    </w:p>
    <w:p w14:paraId="5F3ABC85" w14:textId="5E843B95" w:rsidR="006E0FF4" w:rsidRPr="0005543C" w:rsidRDefault="00696062" w:rsidP="00696062">
      <w:pPr>
        <w:rPr>
          <w:rFonts w:asciiTheme="minorHAnsi" w:hAnsiTheme="minorHAnsi"/>
          <w:szCs w:val="24"/>
        </w:rPr>
      </w:pPr>
      <w:r w:rsidRPr="0005543C">
        <w:rPr>
          <w:rFonts w:asciiTheme="minorHAnsi" w:hAnsiTheme="minorHAnsi"/>
          <w:szCs w:val="24"/>
        </w:rPr>
        <w:t>I am writing to follow up on Western Watershed Project’s comments on the Flat Canyon Allotment Environmental Assessment (EA) on the Fillmore District</w:t>
      </w:r>
      <w:r w:rsidR="00C027B2" w:rsidRPr="0005543C">
        <w:rPr>
          <w:rFonts w:asciiTheme="minorHAnsi" w:hAnsiTheme="minorHAnsi"/>
          <w:szCs w:val="24"/>
        </w:rPr>
        <w:t xml:space="preserve"> of the Fishlake National Forest</w:t>
      </w:r>
      <w:r w:rsidRPr="0005543C">
        <w:rPr>
          <w:rFonts w:asciiTheme="minorHAnsi" w:hAnsiTheme="minorHAnsi"/>
          <w:szCs w:val="24"/>
        </w:rPr>
        <w:t xml:space="preserve">. Western Watersheds Project has decided to object to the Forest’s </w:t>
      </w:r>
      <w:r w:rsidRPr="0005543C">
        <w:rPr>
          <w:rFonts w:asciiTheme="minorHAnsi" w:hAnsiTheme="minorHAnsi"/>
          <w:szCs w:val="24"/>
        </w:rPr>
        <w:t>Draft Decision Notice and Finding of No Significant Impact (DN/FONSI)</w:t>
      </w:r>
      <w:r w:rsidRPr="0005543C">
        <w:rPr>
          <w:rFonts w:asciiTheme="minorHAnsi" w:hAnsiTheme="minorHAnsi"/>
          <w:szCs w:val="24"/>
        </w:rPr>
        <w:t xml:space="preserve"> for this allotment</w:t>
      </w:r>
      <w:r w:rsidRPr="0005543C">
        <w:rPr>
          <w:rFonts w:asciiTheme="minorHAnsi" w:hAnsiTheme="minorHAnsi"/>
          <w:szCs w:val="24"/>
        </w:rPr>
        <w:t>.</w:t>
      </w:r>
      <w:r w:rsidRPr="0005543C">
        <w:rPr>
          <w:rFonts w:asciiTheme="minorHAnsi" w:hAnsiTheme="minorHAnsi"/>
          <w:szCs w:val="24"/>
        </w:rPr>
        <w:t xml:space="preserve"> </w:t>
      </w:r>
    </w:p>
    <w:p w14:paraId="7F538EC7" w14:textId="77777777" w:rsidR="00A93EAE" w:rsidRPr="0005543C" w:rsidRDefault="00A93EAE" w:rsidP="006E0FF4">
      <w:pPr>
        <w:pStyle w:val="Default"/>
        <w:rPr>
          <w:rFonts w:asciiTheme="minorHAnsi" w:hAnsiTheme="minorHAnsi" w:cs="Georgia"/>
          <w:bCs/>
          <w:iCs/>
        </w:rPr>
      </w:pPr>
    </w:p>
    <w:p w14:paraId="6B5F144E" w14:textId="0C8C24C0" w:rsidR="006E0FF4" w:rsidRPr="0005543C" w:rsidRDefault="00C027B2" w:rsidP="006E0FF4">
      <w:pPr>
        <w:rPr>
          <w:rFonts w:asciiTheme="minorHAnsi" w:hAnsiTheme="minorHAnsi"/>
          <w:szCs w:val="24"/>
        </w:rPr>
      </w:pPr>
      <w:r w:rsidRPr="0005543C">
        <w:rPr>
          <w:rFonts w:asciiTheme="minorHAnsi" w:hAnsiTheme="minorHAnsi" w:cs="Georgia"/>
          <w:bCs/>
          <w:iCs/>
          <w:szCs w:val="24"/>
        </w:rPr>
        <w:t xml:space="preserve">Western </w:t>
      </w:r>
      <w:r w:rsidR="006E0FF4" w:rsidRPr="0005543C">
        <w:rPr>
          <w:rFonts w:asciiTheme="minorHAnsi" w:hAnsiTheme="minorHAnsi" w:cs="Georgia"/>
          <w:bCs/>
          <w:iCs/>
          <w:szCs w:val="24"/>
        </w:rPr>
        <w:t xml:space="preserve">Watersheds Project </w:t>
      </w:r>
      <w:r w:rsidRPr="0005543C">
        <w:rPr>
          <w:rFonts w:asciiTheme="minorHAnsi" w:hAnsiTheme="minorHAnsi" w:cs="Georgia"/>
          <w:bCs/>
          <w:iCs/>
          <w:szCs w:val="24"/>
        </w:rPr>
        <w:t xml:space="preserve">(WWP) </w:t>
      </w:r>
      <w:r w:rsidR="006E0FF4" w:rsidRPr="0005543C">
        <w:rPr>
          <w:rFonts w:asciiTheme="minorHAnsi" w:hAnsiTheme="minorHAnsi"/>
          <w:szCs w:val="24"/>
        </w:rPr>
        <w:t>is a nonprofit environmental conservation group with nearly 11,000 followers and field offices in Idaho, Montana, Wyoming, Arizona, Utah, Nevada, Washington, and California. WWP works to influence and improve public lands management throughout the West with a primary focus on the impacts of livestock grazing on 250 million acres of western public lands, including harm to ecological, biological, cultural, historic, archeological, scenic resources, wilderness values, roadless areas, Wilderness Study Areas and designated Wilderness. Western Watersheds Project staff and members use and enjoy the public lands, including the lands at issue here, and its wildlife, cultural, and natural resources for recreational, scientific, educational, aesthetic, and other purposes.</w:t>
      </w:r>
    </w:p>
    <w:p w14:paraId="399AD3F2" w14:textId="77777777" w:rsidR="006E0FF4" w:rsidRPr="0005543C" w:rsidRDefault="006E0FF4" w:rsidP="006E0FF4">
      <w:pPr>
        <w:rPr>
          <w:rFonts w:asciiTheme="minorHAnsi" w:hAnsiTheme="minorHAnsi"/>
          <w:szCs w:val="24"/>
        </w:rPr>
      </w:pPr>
    </w:p>
    <w:p w14:paraId="03C1BC11" w14:textId="324CDF2E" w:rsidR="006E0FF4" w:rsidRPr="0005543C" w:rsidRDefault="00A93EAE" w:rsidP="00090701">
      <w:pPr>
        <w:rPr>
          <w:rFonts w:asciiTheme="minorHAnsi" w:hAnsiTheme="minorHAnsi"/>
          <w:szCs w:val="24"/>
        </w:rPr>
      </w:pPr>
      <w:r w:rsidRPr="0005543C">
        <w:rPr>
          <w:rFonts w:asciiTheme="minorHAnsi" w:hAnsiTheme="minorHAnsi"/>
          <w:szCs w:val="24"/>
        </w:rPr>
        <w:t xml:space="preserve">We are pleased that the Forest has decided not to continue domestic sheep grazing on the Flat Canyon allotment, a choice that will facilitate the introduction of bighorn sheep by the Utah Wild Sheep Foundation. </w:t>
      </w:r>
      <w:r w:rsidR="00C027B2" w:rsidRPr="0005543C">
        <w:rPr>
          <w:rFonts w:asciiTheme="minorHAnsi" w:hAnsiTheme="minorHAnsi"/>
          <w:szCs w:val="24"/>
        </w:rPr>
        <w:t>W</w:t>
      </w:r>
      <w:r w:rsidRPr="0005543C">
        <w:rPr>
          <w:rFonts w:asciiTheme="minorHAnsi" w:hAnsiTheme="minorHAnsi"/>
          <w:szCs w:val="24"/>
        </w:rPr>
        <w:t xml:space="preserve">e hope to see a thriving population of </w:t>
      </w:r>
      <w:r w:rsidRPr="0005543C">
        <w:rPr>
          <w:rFonts w:asciiTheme="minorHAnsi" w:hAnsiTheme="minorHAnsi"/>
          <w:szCs w:val="24"/>
        </w:rPr>
        <w:lastRenderedPageBreak/>
        <w:t>bighorn there in the future. However, w</w:t>
      </w:r>
      <w:r w:rsidR="006E0FF4" w:rsidRPr="0005543C">
        <w:rPr>
          <w:rFonts w:asciiTheme="minorHAnsi" w:hAnsiTheme="minorHAnsi"/>
          <w:szCs w:val="24"/>
        </w:rPr>
        <w:t xml:space="preserve">e have some concerns about the </w:t>
      </w:r>
      <w:r w:rsidRPr="0005543C">
        <w:rPr>
          <w:rFonts w:asciiTheme="minorHAnsi" w:hAnsiTheme="minorHAnsi"/>
          <w:szCs w:val="24"/>
        </w:rPr>
        <w:t>conversion to cattle that we believe requires additional attention</w:t>
      </w:r>
      <w:r w:rsidR="006E0FF4" w:rsidRPr="0005543C">
        <w:rPr>
          <w:rFonts w:asciiTheme="minorHAnsi" w:hAnsiTheme="minorHAnsi"/>
          <w:szCs w:val="24"/>
        </w:rPr>
        <w:t>.</w:t>
      </w:r>
      <w:r w:rsidRPr="0005543C">
        <w:rPr>
          <w:rFonts w:asciiTheme="minorHAnsi" w:hAnsiTheme="minorHAnsi"/>
          <w:szCs w:val="24"/>
        </w:rPr>
        <w:t xml:space="preserve"> </w:t>
      </w:r>
      <w:r w:rsidR="000E002A" w:rsidRPr="0005543C">
        <w:rPr>
          <w:rFonts w:asciiTheme="minorHAnsi" w:hAnsiTheme="minorHAnsi"/>
          <w:szCs w:val="24"/>
        </w:rPr>
        <w:t xml:space="preserve">We are not necessarily objecting to the conversion of the allotment as long as additional common-sense protections are in place that would allow </w:t>
      </w:r>
      <w:r w:rsidR="000E002A" w:rsidRPr="00696062">
        <w:rPr>
          <w:rFonts w:asciiTheme="minorHAnsi" w:hAnsiTheme="minorHAnsi"/>
          <w:szCs w:val="24"/>
        </w:rPr>
        <w:t xml:space="preserve">the Forest </w:t>
      </w:r>
      <w:r w:rsidR="000E002A" w:rsidRPr="0005543C">
        <w:rPr>
          <w:rFonts w:asciiTheme="minorHAnsi" w:hAnsiTheme="minorHAnsi"/>
          <w:szCs w:val="24"/>
        </w:rPr>
        <w:t xml:space="preserve">to protect </w:t>
      </w:r>
      <w:r w:rsidR="000E002A" w:rsidRPr="00696062">
        <w:rPr>
          <w:rFonts w:asciiTheme="minorHAnsi" w:hAnsiTheme="minorHAnsi"/>
          <w:szCs w:val="24"/>
        </w:rPr>
        <w:t>habitat for</w:t>
      </w:r>
      <w:r w:rsidR="000E002A" w:rsidRPr="0005543C">
        <w:rPr>
          <w:rFonts w:asciiTheme="minorHAnsi" w:hAnsiTheme="minorHAnsi"/>
          <w:szCs w:val="24"/>
        </w:rPr>
        <w:t xml:space="preserve"> </w:t>
      </w:r>
      <w:r w:rsidR="0005543C" w:rsidRPr="0005543C">
        <w:rPr>
          <w:rFonts w:asciiTheme="minorHAnsi" w:hAnsiTheme="minorHAnsi"/>
          <w:szCs w:val="24"/>
        </w:rPr>
        <w:t>native wildlife</w:t>
      </w:r>
      <w:r w:rsidR="000E002A" w:rsidRPr="0005543C">
        <w:rPr>
          <w:rFonts w:asciiTheme="minorHAnsi" w:hAnsiTheme="minorHAnsi"/>
          <w:szCs w:val="24"/>
        </w:rPr>
        <w:t>, improve land health, and prepare the allotment to meet the challenges of climate change and drought.</w:t>
      </w:r>
      <w:r w:rsidR="0005543C" w:rsidRPr="0005543C">
        <w:rPr>
          <w:rFonts w:asciiTheme="minorHAnsi" w:hAnsiTheme="minorHAnsi"/>
          <w:szCs w:val="24"/>
        </w:rPr>
        <w:t xml:space="preserve"> We present the following issues and recommendations:</w:t>
      </w:r>
    </w:p>
    <w:p w14:paraId="20731B77" w14:textId="77777777" w:rsidR="004E7773" w:rsidRPr="0005543C" w:rsidRDefault="004E7773" w:rsidP="00090701">
      <w:pPr>
        <w:rPr>
          <w:rFonts w:asciiTheme="minorHAnsi" w:hAnsiTheme="minorHAnsi"/>
          <w:szCs w:val="24"/>
        </w:rPr>
      </w:pPr>
    </w:p>
    <w:p w14:paraId="1679F507" w14:textId="6DAF5315" w:rsidR="004E7773" w:rsidRPr="0005543C" w:rsidRDefault="00D769F1" w:rsidP="004E7773">
      <w:pPr>
        <w:autoSpaceDE w:val="0"/>
        <w:autoSpaceDN w:val="0"/>
        <w:adjustRightInd w:val="0"/>
        <w:rPr>
          <w:rFonts w:asciiTheme="minorHAnsi" w:hAnsiTheme="minorHAnsi"/>
          <w:szCs w:val="24"/>
          <w:u w:val="single"/>
        </w:rPr>
      </w:pPr>
      <w:r w:rsidRPr="0005543C">
        <w:rPr>
          <w:rFonts w:asciiTheme="minorHAnsi" w:hAnsiTheme="minorHAnsi"/>
          <w:szCs w:val="24"/>
          <w:u w:val="single"/>
        </w:rPr>
        <w:t>ISSUE 1. DETERMINATION OF FORAGE CAPACITY</w:t>
      </w:r>
    </w:p>
    <w:p w14:paraId="746A46BF" w14:textId="77777777" w:rsidR="00C027B2" w:rsidRPr="0005543C" w:rsidRDefault="00C027B2" w:rsidP="004E7773">
      <w:pPr>
        <w:autoSpaceDE w:val="0"/>
        <w:autoSpaceDN w:val="0"/>
        <w:adjustRightInd w:val="0"/>
        <w:rPr>
          <w:rFonts w:asciiTheme="minorHAnsi" w:hAnsiTheme="minorHAnsi"/>
          <w:szCs w:val="24"/>
        </w:rPr>
      </w:pPr>
    </w:p>
    <w:p w14:paraId="57431718" w14:textId="35B5D8EA" w:rsidR="0005543C" w:rsidRDefault="004E7773" w:rsidP="00FA0D68">
      <w:pPr>
        <w:autoSpaceDE w:val="0"/>
        <w:autoSpaceDN w:val="0"/>
        <w:adjustRightInd w:val="0"/>
        <w:rPr>
          <w:rFonts w:asciiTheme="minorHAnsi" w:hAnsiTheme="minorHAnsi" w:cs="Garamond"/>
          <w:szCs w:val="24"/>
        </w:rPr>
      </w:pPr>
      <w:r w:rsidRPr="0005543C">
        <w:rPr>
          <w:rFonts w:asciiTheme="minorHAnsi" w:hAnsiTheme="minorHAnsi"/>
          <w:szCs w:val="24"/>
        </w:rPr>
        <w:t xml:space="preserve">We raised forage production issues in our </w:t>
      </w:r>
      <w:r w:rsidR="00C027B2" w:rsidRPr="0005543C">
        <w:rPr>
          <w:rFonts w:asciiTheme="minorHAnsi" w:hAnsiTheme="minorHAnsi"/>
          <w:szCs w:val="24"/>
        </w:rPr>
        <w:t xml:space="preserve">previous </w:t>
      </w:r>
      <w:r w:rsidRPr="0005543C">
        <w:rPr>
          <w:rFonts w:asciiTheme="minorHAnsi" w:hAnsiTheme="minorHAnsi"/>
          <w:szCs w:val="24"/>
        </w:rPr>
        <w:t xml:space="preserve">comments </w:t>
      </w:r>
      <w:r w:rsidR="00C027B2" w:rsidRPr="0005543C">
        <w:rPr>
          <w:rFonts w:asciiTheme="minorHAnsi" w:hAnsiTheme="minorHAnsi"/>
          <w:szCs w:val="24"/>
        </w:rPr>
        <w:t>(</w:t>
      </w:r>
      <w:r w:rsidR="00413962" w:rsidRPr="0005543C">
        <w:rPr>
          <w:rFonts w:asciiTheme="minorHAnsi" w:hAnsiTheme="minorHAnsi"/>
          <w:szCs w:val="24"/>
        </w:rPr>
        <w:t>WWP</w:t>
      </w:r>
      <w:r w:rsidRPr="0005543C">
        <w:rPr>
          <w:rFonts w:asciiTheme="minorHAnsi" w:hAnsiTheme="minorHAnsi"/>
          <w:szCs w:val="24"/>
        </w:rPr>
        <w:t xml:space="preserve"> Comments</w:t>
      </w:r>
      <w:r w:rsidR="00413962" w:rsidRPr="0005543C">
        <w:rPr>
          <w:rFonts w:asciiTheme="minorHAnsi" w:hAnsiTheme="minorHAnsi"/>
          <w:szCs w:val="24"/>
        </w:rPr>
        <w:t xml:space="preserve"> pp. 4-5)</w:t>
      </w:r>
      <w:r w:rsidRPr="0005543C">
        <w:rPr>
          <w:rFonts w:asciiTheme="minorHAnsi" w:hAnsiTheme="minorHAnsi"/>
          <w:szCs w:val="24"/>
        </w:rPr>
        <w:t xml:space="preserve">. The </w:t>
      </w:r>
      <w:r w:rsidR="0005543C" w:rsidRPr="0005543C">
        <w:rPr>
          <w:rFonts w:asciiTheme="minorHAnsi" w:hAnsiTheme="minorHAnsi"/>
          <w:szCs w:val="24"/>
        </w:rPr>
        <w:t>EA</w:t>
      </w:r>
      <w:r w:rsidRPr="0005543C">
        <w:rPr>
          <w:rFonts w:asciiTheme="minorHAnsi" w:hAnsiTheme="minorHAnsi"/>
          <w:szCs w:val="24"/>
        </w:rPr>
        <w:t xml:space="preserve"> provides an assessment of capable acres as determined by </w:t>
      </w:r>
      <w:r w:rsidR="00413962" w:rsidRPr="0005543C">
        <w:rPr>
          <w:rFonts w:asciiTheme="minorHAnsi" w:hAnsiTheme="minorHAnsi"/>
          <w:szCs w:val="24"/>
        </w:rPr>
        <w:t xml:space="preserve">a model that incorporates </w:t>
      </w:r>
      <w:r w:rsidRPr="0005543C">
        <w:rPr>
          <w:rFonts w:asciiTheme="minorHAnsi" w:hAnsiTheme="minorHAnsi"/>
          <w:szCs w:val="24"/>
        </w:rPr>
        <w:t>distance to water</w:t>
      </w:r>
      <w:r w:rsidR="00413962" w:rsidRPr="0005543C">
        <w:rPr>
          <w:rFonts w:asciiTheme="minorHAnsi" w:hAnsiTheme="minorHAnsi"/>
          <w:szCs w:val="24"/>
        </w:rPr>
        <w:t xml:space="preserve">, </w:t>
      </w:r>
      <w:r w:rsidR="0005543C" w:rsidRPr="0005543C">
        <w:rPr>
          <w:rFonts w:asciiTheme="minorHAnsi" w:hAnsiTheme="minorHAnsi"/>
          <w:szCs w:val="24"/>
        </w:rPr>
        <w:t xml:space="preserve">degree of </w:t>
      </w:r>
      <w:r w:rsidRPr="0005543C">
        <w:rPr>
          <w:rFonts w:asciiTheme="minorHAnsi" w:hAnsiTheme="minorHAnsi"/>
          <w:szCs w:val="24"/>
        </w:rPr>
        <w:t>slope</w:t>
      </w:r>
      <w:r w:rsidR="00413962" w:rsidRPr="0005543C">
        <w:rPr>
          <w:rFonts w:asciiTheme="minorHAnsi" w:hAnsiTheme="minorHAnsi"/>
          <w:szCs w:val="24"/>
        </w:rPr>
        <w:t xml:space="preserve">, and rough estimates of forage production by vegetation </w:t>
      </w:r>
      <w:r w:rsidR="0005543C" w:rsidRPr="0005543C">
        <w:rPr>
          <w:rFonts w:asciiTheme="minorHAnsi" w:hAnsiTheme="minorHAnsi"/>
          <w:szCs w:val="24"/>
        </w:rPr>
        <w:t>type</w:t>
      </w:r>
      <w:r w:rsidR="00413962" w:rsidRPr="0005543C">
        <w:rPr>
          <w:rFonts w:asciiTheme="minorHAnsi" w:hAnsiTheme="minorHAnsi"/>
          <w:szCs w:val="24"/>
        </w:rPr>
        <w:t xml:space="preserve"> (the Vegetation, Classification, Mapping, and Quantitative Inventory</w:t>
      </w:r>
      <w:r w:rsidR="0005543C" w:rsidRPr="0005543C">
        <w:rPr>
          <w:rFonts w:asciiTheme="minorHAnsi" w:hAnsiTheme="minorHAnsi"/>
          <w:szCs w:val="24"/>
        </w:rPr>
        <w:t>, EA page 10</w:t>
      </w:r>
      <w:r w:rsidR="00413962" w:rsidRPr="0005543C">
        <w:rPr>
          <w:rFonts w:asciiTheme="minorHAnsi" w:hAnsiTheme="minorHAnsi"/>
          <w:szCs w:val="24"/>
        </w:rPr>
        <w:t xml:space="preserve">). But this method still </w:t>
      </w:r>
      <w:r w:rsidR="0005543C" w:rsidRPr="0005543C">
        <w:rPr>
          <w:rFonts w:asciiTheme="minorHAnsi" w:hAnsiTheme="minorHAnsi"/>
          <w:szCs w:val="24"/>
        </w:rPr>
        <w:t xml:space="preserve">does not discuss </w:t>
      </w:r>
      <w:r w:rsidRPr="0005543C">
        <w:rPr>
          <w:rFonts w:asciiTheme="minorHAnsi" w:hAnsiTheme="minorHAnsi"/>
          <w:szCs w:val="24"/>
        </w:rPr>
        <w:t xml:space="preserve">how much forage </w:t>
      </w:r>
      <w:r w:rsidR="0005543C" w:rsidRPr="0005543C">
        <w:rPr>
          <w:rFonts w:asciiTheme="minorHAnsi" w:hAnsiTheme="minorHAnsi"/>
          <w:szCs w:val="24"/>
        </w:rPr>
        <w:t xml:space="preserve">specifically </w:t>
      </w:r>
      <w:r w:rsidRPr="0005543C">
        <w:rPr>
          <w:rFonts w:asciiTheme="minorHAnsi" w:hAnsiTheme="minorHAnsi"/>
          <w:szCs w:val="24"/>
        </w:rPr>
        <w:t>is provide</w:t>
      </w:r>
      <w:r w:rsidR="0005543C" w:rsidRPr="0005543C">
        <w:rPr>
          <w:rFonts w:asciiTheme="minorHAnsi" w:hAnsiTheme="minorHAnsi"/>
          <w:szCs w:val="24"/>
        </w:rPr>
        <w:t>d</w:t>
      </w:r>
      <w:r w:rsidRPr="0005543C">
        <w:rPr>
          <w:rFonts w:asciiTheme="minorHAnsi" w:hAnsiTheme="minorHAnsi"/>
          <w:szCs w:val="24"/>
        </w:rPr>
        <w:t xml:space="preserve"> in those capable acres</w:t>
      </w:r>
      <w:r w:rsidR="0005543C">
        <w:rPr>
          <w:rFonts w:asciiTheme="minorHAnsi" w:hAnsiTheme="minorHAnsi"/>
          <w:szCs w:val="24"/>
        </w:rPr>
        <w:t xml:space="preserve">, and we believe this </w:t>
      </w:r>
      <w:r w:rsidR="003A65FE">
        <w:rPr>
          <w:rFonts w:asciiTheme="minorHAnsi" w:hAnsiTheme="minorHAnsi"/>
          <w:szCs w:val="24"/>
        </w:rPr>
        <w:t xml:space="preserve">is </w:t>
      </w:r>
      <w:r w:rsidR="0005543C">
        <w:rPr>
          <w:rFonts w:asciiTheme="minorHAnsi" w:hAnsiTheme="minorHAnsi"/>
          <w:szCs w:val="24"/>
        </w:rPr>
        <w:t>critical information for proper grazing management</w:t>
      </w:r>
      <w:r w:rsidRPr="0005543C">
        <w:rPr>
          <w:rFonts w:asciiTheme="minorHAnsi" w:hAnsiTheme="minorHAnsi"/>
          <w:szCs w:val="24"/>
        </w:rPr>
        <w:t xml:space="preserve">. </w:t>
      </w:r>
      <w:r w:rsidR="0005543C" w:rsidRPr="0005543C">
        <w:rPr>
          <w:rFonts w:asciiTheme="minorHAnsi" w:hAnsiTheme="minorHAnsi" w:cs="Garamond"/>
          <w:szCs w:val="24"/>
        </w:rPr>
        <w:t>Capability is not an analogue for capacity.</w:t>
      </w:r>
      <w:r w:rsidR="0005543C">
        <w:rPr>
          <w:rFonts w:asciiTheme="minorHAnsi" w:hAnsiTheme="minorHAnsi" w:cs="Garamond"/>
          <w:szCs w:val="24"/>
        </w:rPr>
        <w:t xml:space="preserve"> </w:t>
      </w:r>
      <w:r w:rsidR="0005543C">
        <w:rPr>
          <w:rFonts w:asciiTheme="minorHAnsi" w:hAnsiTheme="minorHAnsi" w:cs="Garamond"/>
          <w:szCs w:val="24"/>
        </w:rPr>
        <w:t>S</w:t>
      </w:r>
      <w:r w:rsidR="0005543C" w:rsidRPr="0005543C">
        <w:rPr>
          <w:rFonts w:asciiTheme="minorHAnsi" w:hAnsiTheme="minorHAnsi" w:cs="Garamond"/>
          <w:szCs w:val="24"/>
        </w:rPr>
        <w:t xml:space="preserve">etting </w:t>
      </w:r>
      <w:r w:rsidR="0005543C">
        <w:rPr>
          <w:rFonts w:asciiTheme="minorHAnsi" w:hAnsiTheme="minorHAnsi" w:cs="Garamond"/>
          <w:szCs w:val="24"/>
        </w:rPr>
        <w:t xml:space="preserve">appropriate </w:t>
      </w:r>
      <w:r w:rsidR="0005543C" w:rsidRPr="0005543C">
        <w:rPr>
          <w:rFonts w:asciiTheme="minorHAnsi" w:hAnsiTheme="minorHAnsi" w:cs="Garamond"/>
          <w:szCs w:val="24"/>
        </w:rPr>
        <w:t>livestock stocking rates is a</w:t>
      </w:r>
      <w:r w:rsidR="0005543C" w:rsidRPr="0005543C">
        <w:rPr>
          <w:rFonts w:asciiTheme="minorHAnsi" w:hAnsiTheme="minorHAnsi"/>
          <w:szCs w:val="24"/>
        </w:rPr>
        <w:t xml:space="preserve"> </w:t>
      </w:r>
      <w:r w:rsidR="0005543C" w:rsidRPr="0005543C">
        <w:rPr>
          <w:rFonts w:asciiTheme="minorHAnsi" w:hAnsiTheme="minorHAnsi" w:cs="Garamond"/>
          <w:szCs w:val="24"/>
        </w:rPr>
        <w:t>central factor in determining whether livestock grazing will meet or fail land-health standards</w:t>
      </w:r>
      <w:r w:rsidR="0005543C">
        <w:rPr>
          <w:rFonts w:asciiTheme="minorHAnsi" w:hAnsiTheme="minorHAnsi" w:cs="Garamond"/>
          <w:szCs w:val="24"/>
        </w:rPr>
        <w:t xml:space="preserve"> and provide for functioning ecosystems and habitats. </w:t>
      </w:r>
    </w:p>
    <w:p w14:paraId="159E9067" w14:textId="77777777" w:rsidR="0005543C" w:rsidRDefault="0005543C" w:rsidP="00FA0D68">
      <w:pPr>
        <w:autoSpaceDE w:val="0"/>
        <w:autoSpaceDN w:val="0"/>
        <w:adjustRightInd w:val="0"/>
        <w:rPr>
          <w:rFonts w:asciiTheme="minorHAnsi" w:hAnsiTheme="minorHAnsi" w:cs="Garamond"/>
          <w:szCs w:val="24"/>
        </w:rPr>
      </w:pPr>
    </w:p>
    <w:p w14:paraId="728CA5DD" w14:textId="3F3CBDA7" w:rsidR="00FA0D68" w:rsidRPr="00FA0D68" w:rsidRDefault="00C027B2" w:rsidP="00E014EA">
      <w:pPr>
        <w:autoSpaceDE w:val="0"/>
        <w:autoSpaceDN w:val="0"/>
        <w:adjustRightInd w:val="0"/>
        <w:rPr>
          <w:rFonts w:asciiTheme="minorHAnsi" w:hAnsiTheme="minorHAnsi" w:cs="Cambria"/>
          <w:szCs w:val="24"/>
        </w:rPr>
      </w:pPr>
      <w:r w:rsidRPr="0005543C">
        <w:rPr>
          <w:rFonts w:asciiTheme="minorHAnsi" w:hAnsiTheme="minorHAnsi"/>
          <w:szCs w:val="24"/>
        </w:rPr>
        <w:t>The Forest</w:t>
      </w:r>
      <w:r w:rsidR="003A65FE">
        <w:rPr>
          <w:rFonts w:asciiTheme="minorHAnsi" w:hAnsiTheme="minorHAnsi"/>
          <w:szCs w:val="24"/>
        </w:rPr>
        <w:t xml:space="preserve"> uses </w:t>
      </w:r>
      <w:r w:rsidRPr="0005543C">
        <w:rPr>
          <w:rFonts w:asciiTheme="minorHAnsi" w:hAnsiTheme="minorHAnsi"/>
          <w:szCs w:val="24"/>
        </w:rPr>
        <w:t>a stock-and-monitor approach whereby the prescribed percentage of utilization will not be exceeded</w:t>
      </w:r>
      <w:r w:rsidR="0005543C">
        <w:rPr>
          <w:rFonts w:asciiTheme="minorHAnsi" w:hAnsiTheme="minorHAnsi"/>
          <w:szCs w:val="24"/>
        </w:rPr>
        <w:t xml:space="preserve"> (40-60% in this case)</w:t>
      </w:r>
      <w:r w:rsidRPr="0005543C">
        <w:rPr>
          <w:rFonts w:asciiTheme="minorHAnsi" w:hAnsiTheme="minorHAnsi"/>
          <w:szCs w:val="24"/>
        </w:rPr>
        <w:t xml:space="preserve">. However, </w:t>
      </w:r>
      <w:r w:rsidR="00413962" w:rsidRPr="0005543C">
        <w:rPr>
          <w:rFonts w:asciiTheme="minorHAnsi" w:hAnsiTheme="minorHAnsi"/>
          <w:szCs w:val="24"/>
        </w:rPr>
        <w:t xml:space="preserve">using this rule of thumb </w:t>
      </w:r>
      <w:r w:rsidRPr="0005543C">
        <w:rPr>
          <w:rFonts w:asciiTheme="minorHAnsi" w:hAnsiTheme="minorHAnsi"/>
          <w:szCs w:val="24"/>
        </w:rPr>
        <w:t xml:space="preserve">could inadvertently allow an unacceptably </w:t>
      </w:r>
      <w:r w:rsidR="00413962" w:rsidRPr="0005543C">
        <w:rPr>
          <w:rFonts w:asciiTheme="minorHAnsi" w:hAnsiTheme="minorHAnsi"/>
          <w:szCs w:val="24"/>
        </w:rPr>
        <w:t xml:space="preserve">high </w:t>
      </w:r>
      <w:r w:rsidRPr="0005543C">
        <w:rPr>
          <w:rFonts w:asciiTheme="minorHAnsi" w:hAnsiTheme="minorHAnsi"/>
          <w:szCs w:val="24"/>
        </w:rPr>
        <w:t>level of forage use.</w:t>
      </w:r>
      <w:r w:rsidR="00FA0D68" w:rsidRPr="0005543C">
        <w:rPr>
          <w:rFonts w:asciiTheme="minorHAnsi" w:hAnsiTheme="minorHAnsi"/>
          <w:szCs w:val="24"/>
        </w:rPr>
        <w:t xml:space="preserve"> A plant that can tolerate having 50% of its annual growth removed in a favorable year when it may attain</w:t>
      </w:r>
      <w:r w:rsidR="00413962" w:rsidRPr="0005543C">
        <w:rPr>
          <w:rFonts w:asciiTheme="minorHAnsi" w:hAnsiTheme="minorHAnsi"/>
          <w:szCs w:val="24"/>
        </w:rPr>
        <w:t>, for example,</w:t>
      </w:r>
      <w:r w:rsidR="00FA0D68" w:rsidRPr="0005543C">
        <w:rPr>
          <w:rFonts w:asciiTheme="minorHAnsi" w:hAnsiTheme="minorHAnsi"/>
          <w:szCs w:val="24"/>
        </w:rPr>
        <w:t xml:space="preserve"> 12” height might be </w:t>
      </w:r>
      <w:r w:rsidR="003A65FE">
        <w:rPr>
          <w:rFonts w:asciiTheme="minorHAnsi" w:hAnsiTheme="minorHAnsi"/>
          <w:szCs w:val="24"/>
        </w:rPr>
        <w:t xml:space="preserve">weakened or </w:t>
      </w:r>
      <w:r w:rsidR="00FA0D68" w:rsidRPr="0005543C">
        <w:rPr>
          <w:rFonts w:asciiTheme="minorHAnsi" w:hAnsiTheme="minorHAnsi"/>
          <w:szCs w:val="24"/>
        </w:rPr>
        <w:t xml:space="preserve">killed </w:t>
      </w:r>
      <w:r w:rsidR="0005543C">
        <w:rPr>
          <w:rFonts w:asciiTheme="minorHAnsi" w:hAnsiTheme="minorHAnsi"/>
          <w:szCs w:val="24"/>
        </w:rPr>
        <w:t xml:space="preserve">if </w:t>
      </w:r>
      <w:r w:rsidR="00FA0D68" w:rsidRPr="0005543C">
        <w:rPr>
          <w:rFonts w:asciiTheme="minorHAnsi" w:hAnsiTheme="minorHAnsi"/>
          <w:szCs w:val="24"/>
        </w:rPr>
        <w:t xml:space="preserve">50% of its annual growth </w:t>
      </w:r>
      <w:r w:rsidR="0005543C">
        <w:rPr>
          <w:rFonts w:asciiTheme="minorHAnsi" w:hAnsiTheme="minorHAnsi"/>
          <w:szCs w:val="24"/>
        </w:rPr>
        <w:t xml:space="preserve">is removed in </w:t>
      </w:r>
      <w:r w:rsidR="003A65FE">
        <w:rPr>
          <w:rFonts w:asciiTheme="minorHAnsi" w:hAnsiTheme="minorHAnsi"/>
          <w:szCs w:val="24"/>
        </w:rPr>
        <w:t xml:space="preserve">a </w:t>
      </w:r>
      <w:r w:rsidR="0005543C">
        <w:rPr>
          <w:rFonts w:asciiTheme="minorHAnsi" w:hAnsiTheme="minorHAnsi"/>
          <w:szCs w:val="24"/>
        </w:rPr>
        <w:t xml:space="preserve">dry year </w:t>
      </w:r>
      <w:r w:rsidR="00FA0D68" w:rsidRPr="0005543C">
        <w:rPr>
          <w:rFonts w:asciiTheme="minorHAnsi" w:hAnsiTheme="minorHAnsi"/>
          <w:szCs w:val="24"/>
        </w:rPr>
        <w:t>when it only attains</w:t>
      </w:r>
      <w:r w:rsidR="0005543C">
        <w:rPr>
          <w:rFonts w:asciiTheme="minorHAnsi" w:hAnsiTheme="minorHAnsi"/>
          <w:szCs w:val="24"/>
        </w:rPr>
        <w:t>, for example,</w:t>
      </w:r>
      <w:r w:rsidR="00FA0D68" w:rsidRPr="0005543C">
        <w:rPr>
          <w:rFonts w:asciiTheme="minorHAnsi" w:hAnsiTheme="minorHAnsi"/>
          <w:szCs w:val="24"/>
        </w:rPr>
        <w:t xml:space="preserve"> </w:t>
      </w:r>
      <w:r w:rsidR="0005543C">
        <w:rPr>
          <w:rFonts w:asciiTheme="minorHAnsi" w:hAnsiTheme="minorHAnsi"/>
          <w:szCs w:val="24"/>
        </w:rPr>
        <w:t>6</w:t>
      </w:r>
      <w:r w:rsidR="00FA0D68" w:rsidRPr="0005543C">
        <w:rPr>
          <w:rFonts w:asciiTheme="minorHAnsi" w:hAnsiTheme="minorHAnsi"/>
          <w:szCs w:val="24"/>
        </w:rPr>
        <w:t xml:space="preserve">” in height. </w:t>
      </w:r>
      <w:r w:rsidR="00E014EA" w:rsidRPr="0005543C">
        <w:rPr>
          <w:rFonts w:asciiTheme="minorHAnsi" w:hAnsiTheme="minorHAnsi"/>
          <w:szCs w:val="24"/>
        </w:rPr>
        <w:t xml:space="preserve">Data collection of forage </w:t>
      </w:r>
      <w:r w:rsidR="004E7773" w:rsidRPr="004E7773">
        <w:rPr>
          <w:rFonts w:asciiTheme="minorHAnsi" w:hAnsiTheme="minorHAnsi"/>
          <w:szCs w:val="24"/>
        </w:rPr>
        <w:t>is essential to determine whether the number of Head Months authorized can be</w:t>
      </w:r>
      <w:r w:rsidR="00FA0D68" w:rsidRPr="0005543C">
        <w:rPr>
          <w:rFonts w:asciiTheme="minorHAnsi" w:hAnsiTheme="minorHAnsi"/>
          <w:szCs w:val="24"/>
        </w:rPr>
        <w:t xml:space="preserve"> </w:t>
      </w:r>
      <w:r w:rsidR="004E7773" w:rsidRPr="0005543C">
        <w:rPr>
          <w:rFonts w:asciiTheme="minorHAnsi" w:hAnsiTheme="minorHAnsi"/>
          <w:szCs w:val="24"/>
        </w:rPr>
        <w:t xml:space="preserve">supported at the forage utilization levels authorized under the </w:t>
      </w:r>
      <w:r w:rsidR="00FA0D68" w:rsidRPr="0005543C">
        <w:rPr>
          <w:rFonts w:asciiTheme="minorHAnsi" w:hAnsiTheme="minorHAnsi"/>
          <w:szCs w:val="24"/>
        </w:rPr>
        <w:t>permit</w:t>
      </w:r>
      <w:r w:rsidR="004E7773" w:rsidRPr="0005543C">
        <w:rPr>
          <w:rFonts w:asciiTheme="minorHAnsi" w:hAnsiTheme="minorHAnsi"/>
          <w:szCs w:val="24"/>
        </w:rPr>
        <w:t>.</w:t>
      </w:r>
      <w:r w:rsidR="005A276B">
        <w:rPr>
          <w:rFonts w:asciiTheme="minorHAnsi" w:hAnsiTheme="minorHAnsi"/>
          <w:szCs w:val="24"/>
        </w:rPr>
        <w:t xml:space="preserve"> </w:t>
      </w:r>
    </w:p>
    <w:p w14:paraId="19C0E569" w14:textId="77777777" w:rsidR="00FA0D68" w:rsidRPr="0005543C" w:rsidRDefault="00FA0D68" w:rsidP="004E7773">
      <w:pPr>
        <w:autoSpaceDE w:val="0"/>
        <w:autoSpaceDN w:val="0"/>
        <w:adjustRightInd w:val="0"/>
        <w:rPr>
          <w:rFonts w:asciiTheme="minorHAnsi" w:hAnsiTheme="minorHAnsi" w:cs="Garamond-Bold"/>
          <w:b/>
          <w:bCs/>
          <w:szCs w:val="24"/>
        </w:rPr>
      </w:pPr>
    </w:p>
    <w:p w14:paraId="23897EFD" w14:textId="0952F7C9" w:rsidR="005A276B" w:rsidRPr="005A276B" w:rsidRDefault="004E7773" w:rsidP="005A276B">
      <w:pPr>
        <w:autoSpaceDE w:val="0"/>
        <w:autoSpaceDN w:val="0"/>
        <w:adjustRightInd w:val="0"/>
        <w:rPr>
          <w:rFonts w:asciiTheme="minorHAnsi" w:hAnsiTheme="minorHAnsi" w:cs="Garamond"/>
          <w:szCs w:val="24"/>
        </w:rPr>
      </w:pPr>
      <w:r w:rsidRPr="0005543C">
        <w:rPr>
          <w:rFonts w:asciiTheme="minorHAnsi" w:hAnsiTheme="minorHAnsi" w:cs="Garamond"/>
          <w:b/>
          <w:bCs/>
          <w:szCs w:val="24"/>
        </w:rPr>
        <w:t xml:space="preserve">Remedy requested: </w:t>
      </w:r>
    </w:p>
    <w:p w14:paraId="7D9002F7" w14:textId="20B84823" w:rsidR="00D769F1" w:rsidRDefault="003A65FE" w:rsidP="005A276B">
      <w:pPr>
        <w:autoSpaceDE w:val="0"/>
        <w:autoSpaceDN w:val="0"/>
        <w:adjustRightInd w:val="0"/>
        <w:rPr>
          <w:rFonts w:asciiTheme="minorHAnsi" w:hAnsiTheme="minorHAnsi" w:cs="Garamond-Bold"/>
          <w:szCs w:val="24"/>
        </w:rPr>
      </w:pPr>
      <w:r w:rsidRPr="003A65FE">
        <w:rPr>
          <w:rFonts w:asciiTheme="minorHAnsi" w:hAnsiTheme="minorHAnsi" w:cs="Garamond"/>
          <w:szCs w:val="24"/>
        </w:rPr>
        <w:t xml:space="preserve">The EA must address the capability of the allotment to support livestock grazing and still maintain land health. </w:t>
      </w:r>
      <w:r w:rsidR="00D805D0" w:rsidRPr="005A276B">
        <w:rPr>
          <w:rFonts w:asciiTheme="minorHAnsi" w:hAnsiTheme="minorHAnsi" w:cs="Garamond"/>
          <w:szCs w:val="24"/>
        </w:rPr>
        <w:t xml:space="preserve">This conversion of the Flat Canyon allotment from sheep to cattle is a </w:t>
      </w:r>
      <w:r w:rsidR="00FA0D68" w:rsidRPr="00FA0D68">
        <w:rPr>
          <w:rFonts w:asciiTheme="minorHAnsi" w:hAnsiTheme="minorHAnsi" w:cs="Garamond-Bold"/>
          <w:szCs w:val="24"/>
        </w:rPr>
        <w:t xml:space="preserve">good </w:t>
      </w:r>
      <w:r w:rsidR="005A276B">
        <w:rPr>
          <w:rFonts w:asciiTheme="minorHAnsi" w:hAnsiTheme="minorHAnsi" w:cs="Garamond-Bold"/>
          <w:szCs w:val="24"/>
        </w:rPr>
        <w:t>opportunity</w:t>
      </w:r>
      <w:r w:rsidR="00FA0D68" w:rsidRPr="00FA0D68">
        <w:rPr>
          <w:rFonts w:asciiTheme="minorHAnsi" w:hAnsiTheme="minorHAnsi" w:cs="Garamond-Bold"/>
          <w:szCs w:val="24"/>
        </w:rPr>
        <w:t xml:space="preserve"> to </w:t>
      </w:r>
      <w:r w:rsidR="005A276B">
        <w:rPr>
          <w:rFonts w:asciiTheme="minorHAnsi" w:hAnsiTheme="minorHAnsi" w:cs="Garamond-Bold"/>
          <w:szCs w:val="24"/>
        </w:rPr>
        <w:t xml:space="preserve">update </w:t>
      </w:r>
      <w:r w:rsidR="00FA0D68" w:rsidRPr="00FA0D68">
        <w:rPr>
          <w:rFonts w:asciiTheme="minorHAnsi" w:hAnsiTheme="minorHAnsi" w:cs="Garamond-Bold"/>
          <w:szCs w:val="24"/>
        </w:rPr>
        <w:t xml:space="preserve">stocking rates by </w:t>
      </w:r>
      <w:r w:rsidR="005A276B">
        <w:rPr>
          <w:rFonts w:asciiTheme="minorHAnsi" w:hAnsiTheme="minorHAnsi" w:cs="Garamond-Bold"/>
          <w:szCs w:val="24"/>
        </w:rPr>
        <w:t xml:space="preserve">getting more accurate </w:t>
      </w:r>
      <w:r w:rsidR="00FA0D68" w:rsidRPr="00FA0D68">
        <w:rPr>
          <w:rFonts w:asciiTheme="minorHAnsi" w:hAnsiTheme="minorHAnsi" w:cs="Garamond-Bold"/>
          <w:szCs w:val="24"/>
        </w:rPr>
        <w:t>forage production</w:t>
      </w:r>
      <w:r w:rsidR="00D805D0" w:rsidRPr="0005543C">
        <w:rPr>
          <w:rFonts w:asciiTheme="minorHAnsi" w:hAnsiTheme="minorHAnsi" w:cs="Garamond-Bold"/>
          <w:szCs w:val="24"/>
        </w:rPr>
        <w:t xml:space="preserve"> in pounds per acre</w:t>
      </w:r>
      <w:r w:rsidR="00FA0D68" w:rsidRPr="00FA0D68">
        <w:rPr>
          <w:rFonts w:asciiTheme="minorHAnsi" w:hAnsiTheme="minorHAnsi" w:cs="Garamond-Bold"/>
          <w:szCs w:val="24"/>
        </w:rPr>
        <w:t xml:space="preserve">. </w:t>
      </w:r>
      <w:r w:rsidR="00D769F1">
        <w:rPr>
          <w:rFonts w:asciiTheme="minorHAnsi" w:hAnsiTheme="minorHAnsi" w:cs="Garamond-Bold"/>
          <w:szCs w:val="24"/>
        </w:rPr>
        <w:t xml:space="preserve">The Forest should install utilization cages </w:t>
      </w:r>
      <w:r w:rsidR="00D769F1" w:rsidRPr="00E90102">
        <w:rPr>
          <w:rFonts w:asciiTheme="minorHAnsi" w:hAnsiTheme="minorHAnsi" w:cs="Garamond-Bold"/>
          <w:szCs w:val="24"/>
        </w:rPr>
        <w:t>and monitor them annually at the end of the growing season (using clip-and-weigh techniques inside and outside each exclosure) to derive a baseline for forage utilization.</w:t>
      </w:r>
      <w:r w:rsidR="00D769F1">
        <w:rPr>
          <w:rFonts w:asciiTheme="minorHAnsi" w:hAnsiTheme="minorHAnsi" w:cs="Garamond-Bold"/>
          <w:szCs w:val="24"/>
        </w:rPr>
        <w:t xml:space="preserve"> </w:t>
      </w:r>
      <w:r w:rsidR="00FA0D68" w:rsidRPr="00FA0D68">
        <w:rPr>
          <w:rFonts w:asciiTheme="minorHAnsi" w:hAnsiTheme="minorHAnsi" w:cs="Garamond-Bold"/>
          <w:szCs w:val="24"/>
        </w:rPr>
        <w:t xml:space="preserve">We would be happy to assist in </w:t>
      </w:r>
      <w:r w:rsidR="00D769F1">
        <w:rPr>
          <w:rFonts w:asciiTheme="minorHAnsi" w:hAnsiTheme="minorHAnsi" w:cs="Garamond-Bold"/>
          <w:szCs w:val="24"/>
        </w:rPr>
        <w:t>data collection, and have done so on other Districts on the Fishlake</w:t>
      </w:r>
      <w:r w:rsidR="00FA0D68" w:rsidRPr="00FA0D68">
        <w:rPr>
          <w:rFonts w:asciiTheme="minorHAnsi" w:hAnsiTheme="minorHAnsi" w:cs="Garamond-Bold"/>
          <w:szCs w:val="24"/>
        </w:rPr>
        <w:t xml:space="preserve">. </w:t>
      </w:r>
      <w:r w:rsidR="00D769F1">
        <w:rPr>
          <w:rFonts w:asciiTheme="minorHAnsi" w:hAnsiTheme="minorHAnsi" w:cs="Garamond-Bold"/>
          <w:szCs w:val="24"/>
        </w:rPr>
        <w:t xml:space="preserve"> </w:t>
      </w:r>
    </w:p>
    <w:p w14:paraId="4C9BBF8B" w14:textId="77777777" w:rsidR="00D769F1" w:rsidRDefault="00D769F1" w:rsidP="005A276B">
      <w:pPr>
        <w:autoSpaceDE w:val="0"/>
        <w:autoSpaceDN w:val="0"/>
        <w:adjustRightInd w:val="0"/>
        <w:rPr>
          <w:rFonts w:asciiTheme="minorHAnsi" w:hAnsiTheme="minorHAnsi" w:cs="Garamond-Bold"/>
          <w:szCs w:val="24"/>
        </w:rPr>
      </w:pPr>
    </w:p>
    <w:p w14:paraId="13BAB9AD" w14:textId="18CEB252" w:rsidR="00FA0D68" w:rsidRPr="00FA0D68" w:rsidRDefault="00FA0D68" w:rsidP="005A276B">
      <w:pPr>
        <w:autoSpaceDE w:val="0"/>
        <w:autoSpaceDN w:val="0"/>
        <w:adjustRightInd w:val="0"/>
        <w:rPr>
          <w:rFonts w:asciiTheme="minorHAnsi" w:hAnsiTheme="minorHAnsi" w:cs="Garamond-Bold"/>
          <w:szCs w:val="24"/>
        </w:rPr>
      </w:pPr>
      <w:r w:rsidRPr="00FA0D68">
        <w:rPr>
          <w:rFonts w:asciiTheme="minorHAnsi" w:hAnsiTheme="minorHAnsi" w:cs="Garamond-Bold"/>
          <w:szCs w:val="24"/>
        </w:rPr>
        <w:t xml:space="preserve">In addition, there have been recent </w:t>
      </w:r>
      <w:r w:rsidR="005A276B">
        <w:rPr>
          <w:rFonts w:asciiTheme="minorHAnsi" w:hAnsiTheme="minorHAnsi" w:cs="Garamond-Bold"/>
          <w:szCs w:val="24"/>
        </w:rPr>
        <w:t xml:space="preserve">developments in the use of remote sensing </w:t>
      </w:r>
      <w:r w:rsidRPr="00FA0D68">
        <w:rPr>
          <w:rFonts w:asciiTheme="minorHAnsi" w:hAnsiTheme="minorHAnsi" w:cs="Garamond-Bold"/>
          <w:szCs w:val="24"/>
        </w:rPr>
        <w:t xml:space="preserve">to measure forage capacity that may be used in conjunction with ground data collection. </w:t>
      </w:r>
      <w:r w:rsidR="005A276B">
        <w:rPr>
          <w:rFonts w:asciiTheme="minorHAnsi" w:hAnsiTheme="minorHAnsi" w:cs="Garamond-Bold"/>
          <w:szCs w:val="24"/>
        </w:rPr>
        <w:t xml:space="preserve">Some of these cutting edge techniques can be quite precise. Fulfilling this data need meets the direction in the </w:t>
      </w:r>
      <w:r w:rsidR="005A276B" w:rsidRPr="0005543C">
        <w:rPr>
          <w:rFonts w:asciiTheme="minorHAnsi" w:hAnsiTheme="minorHAnsi" w:cs="Garamond"/>
          <w:szCs w:val="24"/>
        </w:rPr>
        <w:t>1986 Fishlake National Forest Land and Resource</w:t>
      </w:r>
      <w:r w:rsidR="005A276B">
        <w:rPr>
          <w:rFonts w:asciiTheme="minorHAnsi" w:hAnsiTheme="minorHAnsi" w:cs="Garamond"/>
          <w:szCs w:val="24"/>
        </w:rPr>
        <w:t xml:space="preserve"> </w:t>
      </w:r>
      <w:r w:rsidR="005A276B" w:rsidRPr="00D805D0">
        <w:rPr>
          <w:rFonts w:asciiTheme="minorHAnsi" w:hAnsiTheme="minorHAnsi" w:cs="Garamond"/>
          <w:szCs w:val="24"/>
        </w:rPr>
        <w:t xml:space="preserve">Management Plan </w:t>
      </w:r>
      <w:r w:rsidR="005A276B">
        <w:rPr>
          <w:rFonts w:asciiTheme="minorHAnsi" w:hAnsiTheme="minorHAnsi" w:cs="Garamond"/>
          <w:szCs w:val="24"/>
        </w:rPr>
        <w:t xml:space="preserve">to </w:t>
      </w:r>
      <w:r w:rsidR="005A276B" w:rsidRPr="00D805D0">
        <w:rPr>
          <w:rFonts w:asciiTheme="minorHAnsi" w:hAnsiTheme="minorHAnsi" w:cs="Garamond"/>
          <w:szCs w:val="24"/>
        </w:rPr>
        <w:t>“provide forage for livestock and wildlife within range</w:t>
      </w:r>
      <w:r w:rsidR="005A276B" w:rsidRPr="0005543C">
        <w:rPr>
          <w:rFonts w:asciiTheme="minorHAnsi" w:hAnsiTheme="minorHAnsi" w:cs="Garamond"/>
          <w:szCs w:val="24"/>
        </w:rPr>
        <w:t xml:space="preserve"> </w:t>
      </w:r>
      <w:r w:rsidR="005A276B" w:rsidRPr="0005543C">
        <w:rPr>
          <w:rFonts w:asciiTheme="minorHAnsi" w:hAnsiTheme="minorHAnsi" w:cs="Cambria-Bold"/>
          <w:szCs w:val="24"/>
        </w:rPr>
        <w:t>capacity</w:t>
      </w:r>
      <w:r w:rsidR="005A276B" w:rsidRPr="0005543C">
        <w:rPr>
          <w:rFonts w:asciiTheme="minorHAnsi" w:hAnsiTheme="minorHAnsi" w:cs="Cambria-Bold"/>
          <w:b/>
          <w:bCs/>
          <w:szCs w:val="24"/>
        </w:rPr>
        <w:t xml:space="preserve"> </w:t>
      </w:r>
      <w:r w:rsidR="005A276B" w:rsidRPr="0005543C">
        <w:rPr>
          <w:rFonts w:asciiTheme="minorHAnsi" w:hAnsiTheme="minorHAnsi" w:cs="Cambria"/>
          <w:szCs w:val="24"/>
        </w:rPr>
        <w:t xml:space="preserve">to sustain local dependent livestock industry, and wildlife numbers </w:t>
      </w:r>
      <w:r w:rsidR="005A276B" w:rsidRPr="0005543C">
        <w:rPr>
          <w:rFonts w:asciiTheme="minorHAnsi" w:hAnsiTheme="minorHAnsi" w:cs="Cambria"/>
          <w:szCs w:val="24"/>
        </w:rPr>
        <w:lastRenderedPageBreak/>
        <w:t>(LRMP 1986).”</w:t>
      </w:r>
      <w:r w:rsidR="005A276B">
        <w:rPr>
          <w:rFonts w:asciiTheme="minorHAnsi" w:hAnsiTheme="minorHAnsi" w:cs="Cambria"/>
          <w:szCs w:val="24"/>
        </w:rPr>
        <w:t xml:space="preserve"> It also ensures compliance with the National Environmental Policy Act’s “hard look” analysis requirement. </w:t>
      </w:r>
    </w:p>
    <w:p w14:paraId="3A5880CA" w14:textId="77777777" w:rsidR="006E0FF4" w:rsidRPr="0005543C" w:rsidRDefault="006E0FF4" w:rsidP="00090701">
      <w:pPr>
        <w:rPr>
          <w:rFonts w:asciiTheme="minorHAnsi" w:hAnsiTheme="minorHAnsi"/>
          <w:szCs w:val="24"/>
        </w:rPr>
      </w:pPr>
    </w:p>
    <w:p w14:paraId="5522E49F" w14:textId="2B8DCF45" w:rsidR="004E7773" w:rsidRPr="00D769F1" w:rsidRDefault="00D769F1" w:rsidP="00090701">
      <w:pPr>
        <w:rPr>
          <w:rFonts w:asciiTheme="minorHAnsi" w:hAnsiTheme="minorHAnsi"/>
          <w:szCs w:val="24"/>
          <w:u w:val="single"/>
        </w:rPr>
      </w:pPr>
      <w:r w:rsidRPr="00D769F1">
        <w:rPr>
          <w:rFonts w:asciiTheme="minorHAnsi" w:hAnsiTheme="minorHAnsi"/>
          <w:szCs w:val="24"/>
          <w:u w:val="single"/>
        </w:rPr>
        <w:t>ISSUE 2: LAND HEALTH ASSESSMENTS</w:t>
      </w:r>
    </w:p>
    <w:p w14:paraId="62D66BA0" w14:textId="77777777" w:rsidR="00395F2D" w:rsidRPr="0005543C" w:rsidRDefault="00395F2D" w:rsidP="00395F2D">
      <w:pPr>
        <w:rPr>
          <w:rFonts w:asciiTheme="minorHAnsi" w:hAnsiTheme="minorHAnsi"/>
          <w:szCs w:val="24"/>
        </w:rPr>
      </w:pPr>
    </w:p>
    <w:p w14:paraId="27CB8DC0" w14:textId="6A863A5C" w:rsidR="00E90102" w:rsidRPr="00E90102" w:rsidRDefault="00D24016" w:rsidP="00E90102">
      <w:pPr>
        <w:rPr>
          <w:rFonts w:asciiTheme="minorHAnsi" w:hAnsiTheme="minorHAnsi"/>
          <w:szCs w:val="24"/>
        </w:rPr>
      </w:pPr>
      <w:r>
        <w:rPr>
          <w:rFonts w:asciiTheme="minorHAnsi" w:hAnsiTheme="minorHAnsi"/>
          <w:szCs w:val="24"/>
        </w:rPr>
        <w:t xml:space="preserve">a. </w:t>
      </w:r>
      <w:r w:rsidR="00E90102" w:rsidRPr="00E90102">
        <w:rPr>
          <w:rFonts w:asciiTheme="minorHAnsi" w:hAnsiTheme="minorHAnsi"/>
          <w:szCs w:val="24"/>
        </w:rPr>
        <w:t xml:space="preserve">Vegetation </w:t>
      </w:r>
    </w:p>
    <w:p w14:paraId="724C1FE8" w14:textId="72D52867" w:rsidR="00E90102" w:rsidRPr="00E90102" w:rsidRDefault="00E014EA" w:rsidP="00E90102">
      <w:pPr>
        <w:rPr>
          <w:rFonts w:asciiTheme="minorHAnsi" w:hAnsiTheme="minorHAnsi"/>
          <w:szCs w:val="24"/>
        </w:rPr>
      </w:pPr>
      <w:r w:rsidRPr="0005543C">
        <w:rPr>
          <w:rFonts w:asciiTheme="minorHAnsi" w:hAnsiTheme="minorHAnsi"/>
          <w:szCs w:val="24"/>
        </w:rPr>
        <w:t xml:space="preserve">The FONSI/DR </w:t>
      </w:r>
      <w:r w:rsidR="005A276B">
        <w:rPr>
          <w:rFonts w:asciiTheme="minorHAnsi" w:hAnsiTheme="minorHAnsi"/>
          <w:szCs w:val="24"/>
        </w:rPr>
        <w:t xml:space="preserve">says </w:t>
      </w:r>
      <w:r w:rsidRPr="0005543C">
        <w:rPr>
          <w:rFonts w:asciiTheme="minorHAnsi" w:hAnsiTheme="minorHAnsi"/>
          <w:szCs w:val="24"/>
        </w:rPr>
        <w:t xml:space="preserve">that </w:t>
      </w:r>
      <w:r w:rsidR="005A276B">
        <w:rPr>
          <w:rFonts w:asciiTheme="minorHAnsi" w:hAnsiTheme="minorHAnsi"/>
          <w:szCs w:val="24"/>
        </w:rPr>
        <w:t xml:space="preserve">qualitative data from </w:t>
      </w:r>
      <w:r w:rsidRPr="0005543C">
        <w:rPr>
          <w:rFonts w:asciiTheme="minorHAnsi" w:hAnsiTheme="minorHAnsi"/>
          <w:szCs w:val="24"/>
        </w:rPr>
        <w:t>the five trend sites show that the allotment is in good condition (</w:t>
      </w:r>
      <w:r w:rsidR="00D24016">
        <w:rPr>
          <w:rFonts w:asciiTheme="minorHAnsi" w:hAnsiTheme="minorHAnsi"/>
          <w:szCs w:val="24"/>
        </w:rPr>
        <w:t xml:space="preserve">EA </w:t>
      </w:r>
      <w:r w:rsidRPr="0005543C">
        <w:rPr>
          <w:rFonts w:asciiTheme="minorHAnsi" w:hAnsiTheme="minorHAnsi"/>
          <w:szCs w:val="24"/>
        </w:rPr>
        <w:t>p</w:t>
      </w:r>
      <w:r w:rsidR="00D24016">
        <w:rPr>
          <w:rFonts w:asciiTheme="minorHAnsi" w:hAnsiTheme="minorHAnsi"/>
          <w:szCs w:val="24"/>
        </w:rPr>
        <w:t>.</w:t>
      </w:r>
      <w:r w:rsidRPr="0005543C">
        <w:rPr>
          <w:rFonts w:asciiTheme="minorHAnsi" w:hAnsiTheme="minorHAnsi"/>
          <w:szCs w:val="24"/>
        </w:rPr>
        <w:t xml:space="preserve"> 11-12)</w:t>
      </w:r>
      <w:r w:rsidR="00E90102" w:rsidRPr="0005543C">
        <w:rPr>
          <w:rFonts w:asciiTheme="minorHAnsi" w:hAnsiTheme="minorHAnsi"/>
          <w:szCs w:val="24"/>
        </w:rPr>
        <w:t xml:space="preserve">. But </w:t>
      </w:r>
      <w:r w:rsidR="005A276B">
        <w:rPr>
          <w:rFonts w:asciiTheme="minorHAnsi" w:hAnsiTheme="minorHAnsi"/>
          <w:szCs w:val="24"/>
        </w:rPr>
        <w:t xml:space="preserve">Table 5 indicates that </w:t>
      </w:r>
      <w:r w:rsidR="00E90102" w:rsidRPr="00D24016">
        <w:rPr>
          <w:rFonts w:asciiTheme="minorHAnsi" w:hAnsiTheme="minorHAnsi"/>
          <w:szCs w:val="24"/>
          <w:u w:val="single"/>
        </w:rPr>
        <w:t xml:space="preserve">all of them </w:t>
      </w:r>
      <w:r w:rsidRPr="0005543C">
        <w:rPr>
          <w:rFonts w:asciiTheme="minorHAnsi" w:hAnsiTheme="minorHAnsi"/>
          <w:szCs w:val="24"/>
        </w:rPr>
        <w:t>are Functioning At Risk</w:t>
      </w:r>
      <w:r w:rsidR="00D24016">
        <w:rPr>
          <w:rFonts w:asciiTheme="minorHAnsi" w:hAnsiTheme="minorHAnsi"/>
          <w:szCs w:val="24"/>
        </w:rPr>
        <w:t xml:space="preserve"> (FAR)</w:t>
      </w:r>
      <w:r w:rsidR="00E90102" w:rsidRPr="0005543C">
        <w:rPr>
          <w:rFonts w:asciiTheme="minorHAnsi" w:hAnsiTheme="minorHAnsi"/>
          <w:szCs w:val="24"/>
        </w:rPr>
        <w:t xml:space="preserve">, which </w:t>
      </w:r>
      <w:r w:rsidR="00D24016">
        <w:rPr>
          <w:rFonts w:asciiTheme="minorHAnsi" w:hAnsiTheme="minorHAnsi"/>
          <w:szCs w:val="24"/>
        </w:rPr>
        <w:t xml:space="preserve">suggests </w:t>
      </w:r>
      <w:r w:rsidR="00E90102" w:rsidRPr="0005543C">
        <w:rPr>
          <w:rFonts w:asciiTheme="minorHAnsi" w:hAnsiTheme="minorHAnsi"/>
          <w:szCs w:val="24"/>
        </w:rPr>
        <w:t>that the site</w:t>
      </w:r>
      <w:r w:rsidR="00D24016">
        <w:rPr>
          <w:rFonts w:asciiTheme="minorHAnsi" w:hAnsiTheme="minorHAnsi"/>
          <w:szCs w:val="24"/>
        </w:rPr>
        <w:t>s</w:t>
      </w:r>
      <w:r w:rsidR="00E90102" w:rsidRPr="0005543C">
        <w:rPr>
          <w:rFonts w:asciiTheme="minorHAnsi" w:hAnsiTheme="minorHAnsi"/>
          <w:szCs w:val="24"/>
        </w:rPr>
        <w:t xml:space="preserve"> </w:t>
      </w:r>
      <w:r w:rsidR="00D24016">
        <w:rPr>
          <w:rFonts w:asciiTheme="minorHAnsi" w:hAnsiTheme="minorHAnsi"/>
          <w:szCs w:val="24"/>
        </w:rPr>
        <w:t>may be</w:t>
      </w:r>
      <w:r w:rsidR="00E90102" w:rsidRPr="0005543C">
        <w:rPr>
          <w:rFonts w:asciiTheme="minorHAnsi" w:hAnsiTheme="minorHAnsi"/>
          <w:szCs w:val="24"/>
        </w:rPr>
        <w:t xml:space="preserve"> at a tipping point</w:t>
      </w:r>
      <w:r w:rsidRPr="0005543C">
        <w:rPr>
          <w:rFonts w:asciiTheme="minorHAnsi" w:hAnsiTheme="minorHAnsi"/>
          <w:szCs w:val="24"/>
        </w:rPr>
        <w:t xml:space="preserve">. Two of </w:t>
      </w:r>
      <w:r w:rsidR="00D24016">
        <w:rPr>
          <w:rFonts w:asciiTheme="minorHAnsi" w:hAnsiTheme="minorHAnsi"/>
          <w:szCs w:val="24"/>
        </w:rPr>
        <w:t xml:space="preserve">those </w:t>
      </w:r>
      <w:r w:rsidR="00E90102" w:rsidRPr="0005543C">
        <w:rPr>
          <w:rFonts w:asciiTheme="minorHAnsi" w:hAnsiTheme="minorHAnsi"/>
          <w:szCs w:val="24"/>
        </w:rPr>
        <w:t xml:space="preserve">sites show </w:t>
      </w:r>
      <w:r w:rsidRPr="0005543C">
        <w:rPr>
          <w:rFonts w:asciiTheme="minorHAnsi" w:hAnsiTheme="minorHAnsi"/>
          <w:szCs w:val="24"/>
        </w:rPr>
        <w:t>a Stable trend, which means the FAR condition is not improving.</w:t>
      </w:r>
      <w:r w:rsidR="00E90102" w:rsidRPr="0005543C">
        <w:rPr>
          <w:rFonts w:asciiTheme="minorHAnsi" w:hAnsiTheme="minorHAnsi"/>
          <w:szCs w:val="24"/>
        </w:rPr>
        <w:t xml:space="preserve"> Cheatgrass infestation is cited as one of the main causes of the FAR designation. It appears to us that vegetation, and therefore soil and hydrologic function, are not optimal. I</w:t>
      </w:r>
      <w:r w:rsidR="00E90102" w:rsidRPr="00E90102">
        <w:rPr>
          <w:rFonts w:asciiTheme="minorHAnsi" w:hAnsiTheme="minorHAnsi"/>
          <w:szCs w:val="24"/>
        </w:rPr>
        <w:t>ncreases in exotic invasive annuals as a result of soil disturbance will reduce range quality and support more frequent wildfires.</w:t>
      </w:r>
      <w:r w:rsidR="00D24016">
        <w:rPr>
          <w:rFonts w:asciiTheme="minorHAnsi" w:hAnsiTheme="minorHAnsi"/>
          <w:szCs w:val="24"/>
        </w:rPr>
        <w:t xml:space="preserve"> </w:t>
      </w:r>
      <w:r w:rsidR="00D24016" w:rsidRPr="00E90102">
        <w:rPr>
          <w:rFonts w:asciiTheme="minorHAnsi" w:hAnsiTheme="minorHAnsi"/>
          <w:szCs w:val="24"/>
        </w:rPr>
        <w:t xml:space="preserve">Livestock grazing is </w:t>
      </w:r>
      <w:r w:rsidR="00D24016">
        <w:rPr>
          <w:rFonts w:asciiTheme="minorHAnsi" w:hAnsiTheme="minorHAnsi"/>
          <w:szCs w:val="24"/>
        </w:rPr>
        <w:t xml:space="preserve">correlated with increases in cheatgrass, and we are concerned that compromised land health might reduce the ability of the allotment, particularly the Elsinore pasture that has the most grazing, to resist further degradation. </w:t>
      </w:r>
    </w:p>
    <w:p w14:paraId="4D51CBCA" w14:textId="77777777" w:rsidR="00083580" w:rsidRPr="0005543C" w:rsidRDefault="00083580" w:rsidP="00E90102">
      <w:pPr>
        <w:rPr>
          <w:rFonts w:asciiTheme="minorHAnsi" w:hAnsiTheme="minorHAnsi"/>
          <w:szCs w:val="24"/>
        </w:rPr>
      </w:pPr>
    </w:p>
    <w:p w14:paraId="287D59EB" w14:textId="77777777" w:rsidR="00D24016" w:rsidRDefault="00D24016" w:rsidP="00395F2D">
      <w:pPr>
        <w:rPr>
          <w:rFonts w:asciiTheme="minorHAnsi" w:hAnsiTheme="minorHAnsi"/>
          <w:szCs w:val="24"/>
        </w:rPr>
      </w:pPr>
      <w:r>
        <w:rPr>
          <w:rFonts w:asciiTheme="minorHAnsi" w:hAnsiTheme="minorHAnsi"/>
          <w:szCs w:val="24"/>
        </w:rPr>
        <w:t xml:space="preserve">b. Hydrology </w:t>
      </w:r>
    </w:p>
    <w:p w14:paraId="62846EB5" w14:textId="62EF51D1" w:rsidR="00395F2D" w:rsidRPr="00395F2D" w:rsidRDefault="00D24016" w:rsidP="00395F2D">
      <w:pPr>
        <w:rPr>
          <w:rFonts w:asciiTheme="minorHAnsi" w:hAnsiTheme="minorHAnsi"/>
          <w:szCs w:val="24"/>
        </w:rPr>
      </w:pPr>
      <w:r>
        <w:rPr>
          <w:rFonts w:asciiTheme="minorHAnsi" w:hAnsiTheme="minorHAnsi"/>
          <w:szCs w:val="24"/>
        </w:rPr>
        <w:t xml:space="preserve">The EA says that there are </w:t>
      </w:r>
      <w:r w:rsidR="00083580" w:rsidRPr="0005543C">
        <w:rPr>
          <w:rFonts w:asciiTheme="minorHAnsi" w:hAnsiTheme="minorHAnsi"/>
          <w:szCs w:val="24"/>
        </w:rPr>
        <w:t>no springs or wetlands within the allotment</w:t>
      </w:r>
      <w:r>
        <w:rPr>
          <w:rFonts w:asciiTheme="minorHAnsi" w:hAnsiTheme="minorHAnsi"/>
          <w:szCs w:val="24"/>
        </w:rPr>
        <w:t>, but that “t</w:t>
      </w:r>
      <w:r w:rsidR="00083580" w:rsidRPr="0005543C">
        <w:rPr>
          <w:rFonts w:asciiTheme="minorHAnsi" w:hAnsiTheme="minorHAnsi"/>
          <w:szCs w:val="24"/>
        </w:rPr>
        <w:t xml:space="preserve">here is trampling, trailing, and erosion evident through some of the intermittent streams. As there is little water in the allotment, the livestock congregate in these areas when water is available” </w:t>
      </w:r>
      <w:r>
        <w:rPr>
          <w:rFonts w:asciiTheme="minorHAnsi" w:hAnsiTheme="minorHAnsi"/>
          <w:szCs w:val="24"/>
        </w:rPr>
        <w:t xml:space="preserve">(EA </w:t>
      </w:r>
      <w:r w:rsidR="00083580" w:rsidRPr="0005543C">
        <w:rPr>
          <w:rFonts w:asciiTheme="minorHAnsi" w:hAnsiTheme="minorHAnsi"/>
          <w:szCs w:val="24"/>
        </w:rPr>
        <w:t>page 18</w:t>
      </w:r>
      <w:r>
        <w:rPr>
          <w:rFonts w:asciiTheme="minorHAnsi" w:hAnsiTheme="minorHAnsi"/>
          <w:szCs w:val="24"/>
        </w:rPr>
        <w:t>)</w:t>
      </w:r>
      <w:r w:rsidR="00083580" w:rsidRPr="0005543C">
        <w:rPr>
          <w:rFonts w:asciiTheme="minorHAnsi" w:hAnsiTheme="minorHAnsi"/>
          <w:szCs w:val="24"/>
        </w:rPr>
        <w:t xml:space="preserve">. </w:t>
      </w:r>
      <w:r w:rsidR="00A63FB4" w:rsidRPr="0005543C">
        <w:rPr>
          <w:rFonts w:asciiTheme="minorHAnsi" w:hAnsiTheme="minorHAnsi"/>
          <w:szCs w:val="24"/>
        </w:rPr>
        <w:t>Given the</w:t>
      </w:r>
      <w:r>
        <w:rPr>
          <w:rFonts w:asciiTheme="minorHAnsi" w:hAnsiTheme="minorHAnsi"/>
          <w:szCs w:val="24"/>
        </w:rPr>
        <w:t>se</w:t>
      </w:r>
      <w:r w:rsidR="00A63FB4" w:rsidRPr="0005543C">
        <w:rPr>
          <w:rFonts w:asciiTheme="minorHAnsi" w:hAnsiTheme="minorHAnsi"/>
          <w:szCs w:val="24"/>
        </w:rPr>
        <w:t xml:space="preserve"> impacts associated with livestock and the fragility of allotment soil</w:t>
      </w:r>
      <w:r>
        <w:rPr>
          <w:rFonts w:asciiTheme="minorHAnsi" w:hAnsiTheme="minorHAnsi"/>
          <w:szCs w:val="24"/>
        </w:rPr>
        <w:t xml:space="preserve">, we </w:t>
      </w:r>
      <w:r w:rsidR="00D769F1">
        <w:rPr>
          <w:rFonts w:asciiTheme="minorHAnsi" w:hAnsiTheme="minorHAnsi"/>
          <w:szCs w:val="24"/>
        </w:rPr>
        <w:t>recommend that no new water sources be installed.</w:t>
      </w:r>
    </w:p>
    <w:p w14:paraId="0D97F8F6" w14:textId="77777777" w:rsidR="00395F2D" w:rsidRPr="00395F2D" w:rsidRDefault="00395F2D" w:rsidP="00395F2D">
      <w:pPr>
        <w:rPr>
          <w:rFonts w:asciiTheme="minorHAnsi" w:hAnsiTheme="minorHAnsi"/>
          <w:szCs w:val="24"/>
        </w:rPr>
      </w:pPr>
    </w:p>
    <w:p w14:paraId="1A36BBBA" w14:textId="1BC3ADAA" w:rsidR="00395F2D" w:rsidRPr="00395F2D" w:rsidRDefault="00D24016" w:rsidP="00395F2D">
      <w:pPr>
        <w:rPr>
          <w:rFonts w:asciiTheme="minorHAnsi" w:hAnsiTheme="minorHAnsi"/>
          <w:szCs w:val="24"/>
        </w:rPr>
      </w:pPr>
      <w:r>
        <w:rPr>
          <w:rFonts w:asciiTheme="minorHAnsi" w:hAnsiTheme="minorHAnsi"/>
          <w:szCs w:val="24"/>
        </w:rPr>
        <w:t xml:space="preserve">c. </w:t>
      </w:r>
      <w:r w:rsidR="00395F2D" w:rsidRPr="00395F2D">
        <w:rPr>
          <w:rFonts w:asciiTheme="minorHAnsi" w:hAnsiTheme="minorHAnsi"/>
          <w:szCs w:val="24"/>
        </w:rPr>
        <w:t>Soil Integrity</w:t>
      </w:r>
    </w:p>
    <w:p w14:paraId="50E449A6" w14:textId="77777777" w:rsidR="00425FF0" w:rsidRDefault="00425FF0" w:rsidP="00425FF0">
      <w:pPr>
        <w:rPr>
          <w:rFonts w:asciiTheme="minorHAnsi" w:hAnsiTheme="minorHAnsi"/>
          <w:szCs w:val="24"/>
        </w:rPr>
      </w:pPr>
    </w:p>
    <w:p w14:paraId="51CB1F53" w14:textId="582A8EC6" w:rsidR="00425FF0" w:rsidRPr="00425FF0" w:rsidRDefault="00425FF0" w:rsidP="00425FF0">
      <w:pPr>
        <w:rPr>
          <w:rFonts w:asciiTheme="minorHAnsi" w:hAnsiTheme="minorHAnsi"/>
          <w:szCs w:val="24"/>
        </w:rPr>
      </w:pPr>
      <w:r w:rsidRPr="00425FF0">
        <w:rPr>
          <w:rFonts w:asciiTheme="minorHAnsi" w:hAnsiTheme="minorHAnsi"/>
          <w:szCs w:val="24"/>
        </w:rPr>
        <w:t>The Intermountain Adaptation Partnership, of which the Forest Service Intermountain Region is a member, has issued a document with guidance on managing resources in the face of climate change.</w:t>
      </w:r>
      <w:r w:rsidRPr="00425FF0">
        <w:rPr>
          <w:rFonts w:asciiTheme="minorHAnsi" w:hAnsiTheme="minorHAnsi"/>
          <w:szCs w:val="24"/>
          <w:vertAlign w:val="superscript"/>
        </w:rPr>
        <w:footnoteReference w:id="1"/>
      </w:r>
      <w:r w:rsidRPr="00425FF0">
        <w:rPr>
          <w:rFonts w:asciiTheme="minorHAnsi" w:hAnsiTheme="minorHAnsi"/>
          <w:szCs w:val="24"/>
        </w:rPr>
        <w:t xml:space="preserve"> The resources most likely to be impacted by climate change</w:t>
      </w:r>
      <w:r w:rsidR="003A65FE">
        <w:rPr>
          <w:rFonts w:asciiTheme="minorHAnsi" w:hAnsiTheme="minorHAnsi"/>
          <w:szCs w:val="24"/>
        </w:rPr>
        <w:t xml:space="preserve"> are</w:t>
      </w:r>
      <w:r w:rsidRPr="00425FF0">
        <w:rPr>
          <w:rFonts w:asciiTheme="minorHAnsi" w:hAnsiTheme="minorHAnsi"/>
          <w:szCs w:val="24"/>
        </w:rPr>
        <w:t xml:space="preserve"> water availability, soil integrity, and vegetation composition. </w:t>
      </w:r>
    </w:p>
    <w:p w14:paraId="787D8545" w14:textId="77777777" w:rsidR="00425FF0" w:rsidRPr="00425FF0" w:rsidRDefault="00425FF0" w:rsidP="00425FF0">
      <w:pPr>
        <w:rPr>
          <w:rFonts w:asciiTheme="minorHAnsi" w:hAnsiTheme="minorHAnsi"/>
          <w:szCs w:val="24"/>
        </w:rPr>
      </w:pPr>
    </w:p>
    <w:p w14:paraId="026EAB45" w14:textId="15900C61" w:rsidR="00425FF0" w:rsidRPr="00425FF0" w:rsidRDefault="00425FF0" w:rsidP="00425FF0">
      <w:pPr>
        <w:rPr>
          <w:rFonts w:asciiTheme="minorHAnsi" w:hAnsiTheme="minorHAnsi"/>
          <w:szCs w:val="24"/>
        </w:rPr>
      </w:pPr>
      <w:r w:rsidRPr="00425FF0">
        <w:rPr>
          <w:rFonts w:asciiTheme="minorHAnsi" w:hAnsiTheme="minorHAnsi"/>
          <w:szCs w:val="24"/>
        </w:rPr>
        <w:t xml:space="preserve">Healthy soils can sequester soil organic carbon. Disruption of naturally unstable soils can reduce this ability, as well as increase water runoff and soil loss. These areas would be expected to have a higher risk of soil quality loss under a warmer and drier climate with reduction in plant growth and SOC development. </w:t>
      </w:r>
      <w:r w:rsidRPr="00425FF0">
        <w:rPr>
          <w:rFonts w:asciiTheme="minorHAnsi" w:hAnsiTheme="minorHAnsi"/>
          <w:szCs w:val="24"/>
          <w:vertAlign w:val="superscript"/>
        </w:rPr>
        <w:footnoteReference w:id="2"/>
      </w:r>
      <w:r w:rsidRPr="00425FF0">
        <w:rPr>
          <w:rFonts w:asciiTheme="minorHAnsi" w:hAnsiTheme="minorHAnsi"/>
          <w:szCs w:val="24"/>
        </w:rPr>
        <w:t xml:space="preserve"> </w:t>
      </w:r>
      <w:r w:rsidR="003A65FE">
        <w:rPr>
          <w:rFonts w:asciiTheme="minorHAnsi" w:hAnsiTheme="minorHAnsi"/>
          <w:szCs w:val="24"/>
        </w:rPr>
        <w:t>However, t</w:t>
      </w:r>
      <w:r w:rsidRPr="00425FF0">
        <w:rPr>
          <w:rFonts w:asciiTheme="minorHAnsi" w:hAnsiTheme="minorHAnsi"/>
          <w:szCs w:val="24"/>
        </w:rPr>
        <w:t xml:space="preserve">he amount of carbon that can be sequestered in soils and plants on public lands has </w:t>
      </w:r>
      <w:r w:rsidRPr="00425FF0">
        <w:rPr>
          <w:rFonts w:asciiTheme="minorHAnsi" w:hAnsiTheme="minorHAnsi"/>
          <w:szCs w:val="24"/>
        </w:rPr>
        <w:lastRenderedPageBreak/>
        <w:t xml:space="preserve">not yet been well established. Protocols vary and it will be some time before scientists can provide the information land managers need to accurately assess the carbon implications of management activities. While NEPA analyses typically focus on the greenhouse gas emissions of livestock or fossil fuel use of management activities, the amount of carbon sequestered in healthy vegetation and root systems in soils may be equally if not more important to carbon reduction. </w:t>
      </w:r>
    </w:p>
    <w:p w14:paraId="52371007" w14:textId="77777777" w:rsidR="00395F2D" w:rsidRPr="0005543C" w:rsidRDefault="00395F2D" w:rsidP="00395F2D">
      <w:pPr>
        <w:rPr>
          <w:rFonts w:asciiTheme="minorHAnsi" w:hAnsiTheme="minorHAnsi"/>
          <w:szCs w:val="24"/>
        </w:rPr>
      </w:pPr>
    </w:p>
    <w:p w14:paraId="52FF6BE7" w14:textId="7045F2DE" w:rsidR="00A63FB4" w:rsidRPr="0005543C" w:rsidRDefault="00083580" w:rsidP="00395F2D">
      <w:pPr>
        <w:rPr>
          <w:rFonts w:asciiTheme="minorHAnsi" w:hAnsiTheme="minorHAnsi"/>
          <w:szCs w:val="24"/>
        </w:rPr>
      </w:pPr>
      <w:r w:rsidRPr="0005543C">
        <w:rPr>
          <w:rFonts w:asciiTheme="minorHAnsi" w:hAnsiTheme="minorHAnsi"/>
          <w:b/>
          <w:bCs/>
          <w:szCs w:val="24"/>
        </w:rPr>
        <w:t>Remedy Requested:</w:t>
      </w:r>
    </w:p>
    <w:p w14:paraId="79D2C849" w14:textId="77777777" w:rsidR="00083580" w:rsidRPr="0005543C" w:rsidRDefault="00083580" w:rsidP="00083580">
      <w:pPr>
        <w:rPr>
          <w:rFonts w:asciiTheme="minorHAnsi" w:hAnsiTheme="minorHAnsi"/>
          <w:szCs w:val="24"/>
        </w:rPr>
      </w:pPr>
    </w:p>
    <w:p w14:paraId="0871D836" w14:textId="23332E32" w:rsidR="003A65FE" w:rsidRDefault="00D24016" w:rsidP="00696062">
      <w:pPr>
        <w:rPr>
          <w:rFonts w:asciiTheme="minorHAnsi" w:hAnsiTheme="minorHAnsi"/>
          <w:szCs w:val="24"/>
        </w:rPr>
      </w:pPr>
      <w:r>
        <w:rPr>
          <w:rFonts w:asciiTheme="minorHAnsi" w:hAnsiTheme="minorHAnsi"/>
          <w:szCs w:val="24"/>
        </w:rPr>
        <w:t xml:space="preserve">Since cheatgrass is already present in the area, further disturbance is likely to present opportunities for expansion. This may result in increased fire frequency and habitat destruction. </w:t>
      </w:r>
      <w:r w:rsidR="00083580" w:rsidRPr="0005543C">
        <w:rPr>
          <w:rFonts w:asciiTheme="minorHAnsi" w:hAnsiTheme="minorHAnsi"/>
          <w:szCs w:val="24"/>
        </w:rPr>
        <w:t xml:space="preserve">Given the grazing impacts associated with water developments and the known resource damage from cheatgrass infestation, </w:t>
      </w:r>
      <w:r w:rsidR="0009219F">
        <w:rPr>
          <w:rFonts w:asciiTheme="minorHAnsi" w:hAnsiTheme="minorHAnsi"/>
          <w:szCs w:val="24"/>
        </w:rPr>
        <w:t>existing water sources and intermittent streams should be protected. T</w:t>
      </w:r>
      <w:r w:rsidR="00083580" w:rsidRPr="0005543C">
        <w:rPr>
          <w:rFonts w:asciiTheme="minorHAnsi" w:hAnsiTheme="minorHAnsi"/>
          <w:szCs w:val="24"/>
        </w:rPr>
        <w:t xml:space="preserve">he grazing permit should stipulate that no additional water sources will be installed on the allotment. This would protect soils and vegetation from further infestation and discourage </w:t>
      </w:r>
      <w:r w:rsidR="003A65FE">
        <w:rPr>
          <w:rFonts w:asciiTheme="minorHAnsi" w:hAnsiTheme="minorHAnsi"/>
          <w:szCs w:val="24"/>
        </w:rPr>
        <w:t xml:space="preserve">concentration of </w:t>
      </w:r>
      <w:r w:rsidR="00083580" w:rsidRPr="0005543C">
        <w:rPr>
          <w:rFonts w:asciiTheme="minorHAnsi" w:hAnsiTheme="minorHAnsi"/>
          <w:szCs w:val="24"/>
        </w:rPr>
        <w:t>livestock, which is associated with soil compaction, bare ground, loss of vegetation, biocrust, soil erosion</w:t>
      </w:r>
      <w:r w:rsidR="0009219F">
        <w:rPr>
          <w:rFonts w:asciiTheme="minorHAnsi" w:hAnsiTheme="minorHAnsi"/>
          <w:szCs w:val="24"/>
        </w:rPr>
        <w:t>, and other impacts</w:t>
      </w:r>
      <w:r w:rsidR="00083580" w:rsidRPr="0005543C">
        <w:rPr>
          <w:rFonts w:asciiTheme="minorHAnsi" w:hAnsiTheme="minorHAnsi"/>
          <w:szCs w:val="24"/>
        </w:rPr>
        <w:t xml:space="preserve">. </w:t>
      </w:r>
    </w:p>
    <w:p w14:paraId="5C16B2D9" w14:textId="77777777" w:rsidR="003A65FE" w:rsidRDefault="003A65FE" w:rsidP="00696062">
      <w:pPr>
        <w:rPr>
          <w:rFonts w:asciiTheme="minorHAnsi" w:hAnsiTheme="minorHAnsi"/>
          <w:szCs w:val="24"/>
        </w:rPr>
      </w:pPr>
    </w:p>
    <w:p w14:paraId="7BA34206" w14:textId="128038FB" w:rsidR="00E90102" w:rsidRPr="0005543C" w:rsidRDefault="00D24016" w:rsidP="00696062">
      <w:pPr>
        <w:rPr>
          <w:rFonts w:asciiTheme="minorHAnsi" w:hAnsiTheme="minorHAnsi"/>
          <w:szCs w:val="24"/>
        </w:rPr>
      </w:pPr>
      <w:r>
        <w:rPr>
          <w:rFonts w:asciiTheme="minorHAnsi" w:hAnsiTheme="minorHAnsi"/>
          <w:szCs w:val="24"/>
        </w:rPr>
        <w:t xml:space="preserve">We </w:t>
      </w:r>
      <w:r w:rsidR="0009219F">
        <w:rPr>
          <w:rFonts w:asciiTheme="minorHAnsi" w:hAnsiTheme="minorHAnsi"/>
          <w:szCs w:val="24"/>
        </w:rPr>
        <w:t xml:space="preserve">are encouraged by </w:t>
      </w:r>
      <w:r>
        <w:rPr>
          <w:rFonts w:asciiTheme="minorHAnsi" w:hAnsiTheme="minorHAnsi"/>
          <w:szCs w:val="24"/>
        </w:rPr>
        <w:t xml:space="preserve">the Forest’s assessment </w:t>
      </w:r>
      <w:r w:rsidR="0009219F">
        <w:rPr>
          <w:rFonts w:asciiTheme="minorHAnsi" w:hAnsiTheme="minorHAnsi"/>
          <w:szCs w:val="24"/>
        </w:rPr>
        <w:t xml:space="preserve">on page 13 </w:t>
      </w:r>
      <w:r>
        <w:rPr>
          <w:rFonts w:asciiTheme="minorHAnsi" w:hAnsiTheme="minorHAnsi"/>
          <w:szCs w:val="24"/>
        </w:rPr>
        <w:t xml:space="preserve">that </w:t>
      </w:r>
      <w:r w:rsidR="0009219F">
        <w:rPr>
          <w:rFonts w:asciiTheme="minorHAnsi" w:hAnsiTheme="minorHAnsi"/>
          <w:szCs w:val="24"/>
        </w:rPr>
        <w:t>because there are no fences on the allotment “</w:t>
      </w:r>
      <w:r w:rsidR="0009219F" w:rsidRPr="0009219F">
        <w:rPr>
          <w:rFonts w:asciiTheme="minorHAnsi" w:hAnsiTheme="minorHAnsi"/>
          <w:szCs w:val="24"/>
        </w:rPr>
        <w:t>daily herding and strategic salt</w:t>
      </w:r>
      <w:r w:rsidR="0009219F">
        <w:rPr>
          <w:rFonts w:asciiTheme="minorHAnsi" w:hAnsiTheme="minorHAnsi"/>
          <w:szCs w:val="24"/>
        </w:rPr>
        <w:t xml:space="preserve"> </w:t>
      </w:r>
      <w:r w:rsidR="0009219F" w:rsidRPr="0009219F">
        <w:rPr>
          <w:rFonts w:asciiTheme="minorHAnsi" w:hAnsiTheme="minorHAnsi"/>
          <w:szCs w:val="24"/>
        </w:rPr>
        <w:t>placement would be necessary to keep cattle in prescribed grazing area and moved as needed to meet</w:t>
      </w:r>
      <w:r w:rsidR="0009219F">
        <w:rPr>
          <w:rFonts w:asciiTheme="minorHAnsi" w:hAnsiTheme="minorHAnsi"/>
          <w:szCs w:val="24"/>
        </w:rPr>
        <w:t xml:space="preserve"> </w:t>
      </w:r>
      <w:r w:rsidR="0009219F" w:rsidRPr="0009219F">
        <w:rPr>
          <w:rFonts w:asciiTheme="minorHAnsi" w:hAnsiTheme="minorHAnsi"/>
          <w:szCs w:val="24"/>
        </w:rPr>
        <w:t>proper utilization standards</w:t>
      </w:r>
      <w:r w:rsidR="0009219F">
        <w:rPr>
          <w:rFonts w:asciiTheme="minorHAnsi" w:hAnsiTheme="minorHAnsi"/>
          <w:szCs w:val="24"/>
        </w:rPr>
        <w:t xml:space="preserve">.” We hope any future permittee will live up to this responsibility for daily attention to livestock. </w:t>
      </w:r>
      <w:r w:rsidR="003A65FE">
        <w:rPr>
          <w:rFonts w:asciiTheme="minorHAnsi" w:hAnsiTheme="minorHAnsi"/>
          <w:szCs w:val="24"/>
        </w:rPr>
        <w:t xml:space="preserve">Keeping soils, hydrology, and vegetation healthy is also the most effective and least expensive way to keep ecosystems functioning into the future. </w:t>
      </w:r>
    </w:p>
    <w:p w14:paraId="0C45799D" w14:textId="77777777" w:rsidR="00425FF0" w:rsidRDefault="00425FF0" w:rsidP="00E90102">
      <w:pPr>
        <w:rPr>
          <w:rFonts w:asciiTheme="minorHAnsi" w:hAnsiTheme="minorHAnsi"/>
          <w:szCs w:val="24"/>
        </w:rPr>
      </w:pPr>
    </w:p>
    <w:p w14:paraId="53BC1C6F" w14:textId="1D61932B" w:rsidR="00E90102" w:rsidRPr="00E90102" w:rsidRDefault="00D769F1" w:rsidP="00E90102">
      <w:pPr>
        <w:rPr>
          <w:rFonts w:asciiTheme="minorHAnsi" w:hAnsiTheme="minorHAnsi"/>
          <w:szCs w:val="24"/>
          <w:u w:val="single"/>
        </w:rPr>
      </w:pPr>
      <w:r w:rsidRPr="00D769F1">
        <w:rPr>
          <w:rFonts w:asciiTheme="minorHAnsi" w:hAnsiTheme="minorHAnsi"/>
          <w:szCs w:val="24"/>
          <w:u w:val="single"/>
        </w:rPr>
        <w:t xml:space="preserve">ISSUE </w:t>
      </w:r>
      <w:r w:rsidR="00387021">
        <w:rPr>
          <w:rFonts w:asciiTheme="minorHAnsi" w:hAnsiTheme="minorHAnsi"/>
          <w:szCs w:val="24"/>
          <w:u w:val="single"/>
        </w:rPr>
        <w:t>3</w:t>
      </w:r>
      <w:r w:rsidRPr="00D769F1">
        <w:rPr>
          <w:rFonts w:asciiTheme="minorHAnsi" w:hAnsiTheme="minorHAnsi"/>
          <w:szCs w:val="24"/>
          <w:u w:val="single"/>
        </w:rPr>
        <w:t>: MONITORING</w:t>
      </w:r>
    </w:p>
    <w:p w14:paraId="729BB499" w14:textId="77777777" w:rsidR="00E90102" w:rsidRDefault="00E90102" w:rsidP="00E90102">
      <w:pPr>
        <w:rPr>
          <w:rFonts w:asciiTheme="minorHAnsi" w:hAnsiTheme="minorHAnsi"/>
          <w:szCs w:val="24"/>
        </w:rPr>
      </w:pPr>
    </w:p>
    <w:p w14:paraId="1D153220" w14:textId="7B0B5C26" w:rsidR="0009219F" w:rsidRDefault="0009219F" w:rsidP="00E90102">
      <w:pPr>
        <w:rPr>
          <w:rFonts w:asciiTheme="minorHAnsi" w:hAnsiTheme="minorHAnsi"/>
          <w:szCs w:val="24"/>
        </w:rPr>
      </w:pPr>
      <w:r>
        <w:rPr>
          <w:rFonts w:asciiTheme="minorHAnsi" w:hAnsiTheme="minorHAnsi"/>
          <w:szCs w:val="24"/>
        </w:rPr>
        <w:t xml:space="preserve">A perennial problem on public lands management is the difficulty of assessing change in condition of resources over time or as the result of management actions. Having a baseline reference is invaluable. </w:t>
      </w:r>
    </w:p>
    <w:p w14:paraId="5F651D98" w14:textId="77777777" w:rsidR="0009219F" w:rsidRPr="00E90102" w:rsidRDefault="0009219F" w:rsidP="00E90102">
      <w:pPr>
        <w:rPr>
          <w:rFonts w:asciiTheme="minorHAnsi" w:hAnsiTheme="minorHAnsi"/>
          <w:szCs w:val="24"/>
        </w:rPr>
      </w:pPr>
    </w:p>
    <w:p w14:paraId="083141B4" w14:textId="7A6B5219" w:rsidR="00E90102" w:rsidRPr="00E90102" w:rsidRDefault="00E90102" w:rsidP="00E90102">
      <w:pPr>
        <w:rPr>
          <w:rFonts w:asciiTheme="minorHAnsi" w:hAnsiTheme="minorHAnsi"/>
          <w:szCs w:val="24"/>
        </w:rPr>
      </w:pPr>
      <w:r w:rsidRPr="00E90102">
        <w:rPr>
          <w:rFonts w:asciiTheme="minorHAnsi" w:hAnsiTheme="minorHAnsi"/>
          <w:b/>
          <w:bCs/>
          <w:szCs w:val="24"/>
        </w:rPr>
        <w:t>Remedy Requested</w:t>
      </w:r>
      <w:r w:rsidRPr="00E90102">
        <w:rPr>
          <w:rFonts w:asciiTheme="minorHAnsi" w:hAnsiTheme="minorHAnsi"/>
          <w:szCs w:val="24"/>
        </w:rPr>
        <w:t>: Install permanent exclosure</w:t>
      </w:r>
      <w:r w:rsidR="0009219F">
        <w:rPr>
          <w:rFonts w:asciiTheme="minorHAnsi" w:hAnsiTheme="minorHAnsi"/>
          <w:szCs w:val="24"/>
        </w:rPr>
        <w:t xml:space="preserve">s </w:t>
      </w:r>
      <w:r w:rsidRPr="00E90102">
        <w:rPr>
          <w:rFonts w:asciiTheme="minorHAnsi" w:hAnsiTheme="minorHAnsi"/>
          <w:szCs w:val="24"/>
        </w:rPr>
        <w:t>in</w:t>
      </w:r>
      <w:r w:rsidR="0009219F">
        <w:rPr>
          <w:rFonts w:asciiTheme="minorHAnsi" w:hAnsiTheme="minorHAnsi"/>
          <w:szCs w:val="24"/>
        </w:rPr>
        <w:t xml:space="preserve"> </w:t>
      </w:r>
      <w:r w:rsidRPr="00E90102">
        <w:rPr>
          <w:rFonts w:asciiTheme="minorHAnsi" w:hAnsiTheme="minorHAnsi"/>
          <w:szCs w:val="24"/>
        </w:rPr>
        <w:t>representative habitat types in the allotment</w:t>
      </w:r>
      <w:r w:rsidR="00D769F1">
        <w:rPr>
          <w:rFonts w:asciiTheme="minorHAnsi" w:hAnsiTheme="minorHAnsi"/>
          <w:szCs w:val="24"/>
        </w:rPr>
        <w:t xml:space="preserve">. </w:t>
      </w:r>
    </w:p>
    <w:p w14:paraId="2A3ADC00" w14:textId="77777777" w:rsidR="00E90102" w:rsidRPr="0005543C" w:rsidRDefault="00E90102" w:rsidP="00696062">
      <w:pPr>
        <w:rPr>
          <w:rFonts w:asciiTheme="minorHAnsi" w:hAnsiTheme="minorHAnsi"/>
          <w:b/>
          <w:bCs/>
          <w:szCs w:val="24"/>
        </w:rPr>
      </w:pPr>
    </w:p>
    <w:p w14:paraId="31AA3203" w14:textId="6A6B1CC0" w:rsidR="00696062" w:rsidRPr="00696062" w:rsidRDefault="00696062" w:rsidP="00696062">
      <w:pPr>
        <w:rPr>
          <w:rFonts w:asciiTheme="minorHAnsi" w:hAnsiTheme="minorHAnsi"/>
          <w:b/>
          <w:bCs/>
          <w:szCs w:val="24"/>
        </w:rPr>
      </w:pPr>
      <w:r w:rsidRPr="00696062">
        <w:rPr>
          <w:rFonts w:asciiTheme="minorHAnsi" w:hAnsiTheme="minorHAnsi"/>
          <w:b/>
          <w:bCs/>
          <w:szCs w:val="24"/>
        </w:rPr>
        <w:t>CONCLUSION</w:t>
      </w:r>
    </w:p>
    <w:p w14:paraId="1887132A" w14:textId="77777777" w:rsidR="00D769F1" w:rsidRDefault="00D769F1" w:rsidP="000E002A">
      <w:pPr>
        <w:rPr>
          <w:rFonts w:asciiTheme="minorHAnsi" w:hAnsiTheme="minorHAnsi"/>
          <w:szCs w:val="24"/>
        </w:rPr>
      </w:pPr>
    </w:p>
    <w:p w14:paraId="3D6E310F" w14:textId="009CC03A" w:rsidR="000E002A" w:rsidRPr="0005543C" w:rsidRDefault="00A63FB4" w:rsidP="00D769F1">
      <w:pPr>
        <w:rPr>
          <w:rFonts w:asciiTheme="minorHAnsi" w:hAnsiTheme="minorHAnsi"/>
          <w:szCs w:val="24"/>
        </w:rPr>
      </w:pPr>
      <w:r w:rsidRPr="0005543C">
        <w:rPr>
          <w:rFonts w:asciiTheme="minorHAnsi" w:hAnsiTheme="minorHAnsi"/>
          <w:szCs w:val="24"/>
        </w:rPr>
        <w:t>Again, we thank the Forest Service for discontinuing sheep use of the Flat Canyon allotment. However, t</w:t>
      </w:r>
      <w:r w:rsidRPr="0005543C">
        <w:rPr>
          <w:rFonts w:asciiTheme="minorHAnsi" w:hAnsiTheme="minorHAnsi"/>
          <w:szCs w:val="24"/>
        </w:rPr>
        <w:t xml:space="preserve">his has always been a marginal allotment, and we are concerned that </w:t>
      </w:r>
      <w:r w:rsidRPr="0005543C">
        <w:rPr>
          <w:rFonts w:asciiTheme="minorHAnsi" w:hAnsiTheme="minorHAnsi"/>
          <w:szCs w:val="24"/>
        </w:rPr>
        <w:t xml:space="preserve">cattle grazing combined with increased climate stress might tip it into a decline.  We ask that the Forest Service adjust allotment management via the recommendations above to mitigate the effects of cattle grazing on forest resources and increase the allotment’s resistance and resilience to the environmental perturbations of climate change and increasing drought. </w:t>
      </w:r>
      <w:r w:rsidR="000E002A" w:rsidRPr="00696062">
        <w:rPr>
          <w:rFonts w:asciiTheme="minorHAnsi" w:hAnsiTheme="minorHAnsi"/>
          <w:szCs w:val="24"/>
        </w:rPr>
        <w:t xml:space="preserve">It has the authority under </w:t>
      </w:r>
      <w:r w:rsidR="000E002A" w:rsidRPr="00696062">
        <w:rPr>
          <w:rFonts w:asciiTheme="minorHAnsi" w:hAnsiTheme="minorHAnsi"/>
          <w:szCs w:val="24"/>
        </w:rPr>
        <w:lastRenderedPageBreak/>
        <w:t>FLPMA and the RMP to prioritize conservation of wildlife</w:t>
      </w:r>
      <w:r w:rsidR="000E002A" w:rsidRPr="0005543C">
        <w:rPr>
          <w:rFonts w:asciiTheme="minorHAnsi" w:hAnsiTheme="minorHAnsi"/>
          <w:szCs w:val="24"/>
        </w:rPr>
        <w:t xml:space="preserve"> </w:t>
      </w:r>
      <w:r w:rsidR="000E002A" w:rsidRPr="00696062">
        <w:rPr>
          <w:rFonts w:asciiTheme="minorHAnsi" w:hAnsiTheme="minorHAnsi"/>
          <w:szCs w:val="24"/>
        </w:rPr>
        <w:t>and watershed protection on this allotment. Both of those values fall under FLPMA’s</w:t>
      </w:r>
      <w:r w:rsidR="000E002A" w:rsidRPr="0005543C">
        <w:rPr>
          <w:rFonts w:asciiTheme="minorHAnsi" w:hAnsiTheme="minorHAnsi"/>
          <w:szCs w:val="24"/>
        </w:rPr>
        <w:t xml:space="preserve"> </w:t>
      </w:r>
      <w:r w:rsidR="000E002A" w:rsidRPr="00696062">
        <w:rPr>
          <w:rFonts w:asciiTheme="minorHAnsi" w:hAnsiTheme="minorHAnsi"/>
          <w:szCs w:val="24"/>
        </w:rPr>
        <w:t xml:space="preserve">concept of multiple use. </w:t>
      </w:r>
    </w:p>
    <w:p w14:paraId="6F9C5527" w14:textId="77777777" w:rsidR="00345672" w:rsidRPr="0005543C" w:rsidRDefault="00345672" w:rsidP="00090701">
      <w:pPr>
        <w:pStyle w:val="Default"/>
        <w:rPr>
          <w:rFonts w:asciiTheme="minorHAnsi" w:hAnsiTheme="minorHAnsi"/>
          <w:color w:val="auto"/>
        </w:rPr>
      </w:pPr>
    </w:p>
    <w:p w14:paraId="33379918" w14:textId="1C4DD78A" w:rsidR="001B5CE2" w:rsidRPr="0005543C" w:rsidRDefault="001B5CE2" w:rsidP="00090701">
      <w:pPr>
        <w:pStyle w:val="Default"/>
        <w:rPr>
          <w:rFonts w:asciiTheme="minorHAnsi" w:hAnsiTheme="minorHAnsi"/>
          <w:color w:val="auto"/>
        </w:rPr>
      </w:pPr>
      <w:r w:rsidRPr="0005543C">
        <w:rPr>
          <w:rFonts w:asciiTheme="minorHAnsi" w:hAnsiTheme="minorHAnsi"/>
          <w:color w:val="auto"/>
        </w:rPr>
        <w:t>Thank you for your time. We look forward to your response.</w:t>
      </w:r>
    </w:p>
    <w:p w14:paraId="330D8CCB" w14:textId="77777777" w:rsidR="001B5CE2" w:rsidRPr="0005543C" w:rsidRDefault="001B5CE2" w:rsidP="00090701">
      <w:pPr>
        <w:pStyle w:val="Default"/>
        <w:rPr>
          <w:rFonts w:asciiTheme="minorHAnsi" w:hAnsiTheme="minorHAnsi"/>
          <w:color w:val="auto"/>
        </w:rPr>
      </w:pPr>
    </w:p>
    <w:p w14:paraId="5B7BBBEB" w14:textId="77777777" w:rsidR="003D2212" w:rsidRPr="0005543C" w:rsidRDefault="00345672" w:rsidP="00090701">
      <w:pPr>
        <w:pStyle w:val="Default"/>
        <w:rPr>
          <w:rFonts w:asciiTheme="minorHAnsi" w:hAnsiTheme="minorHAnsi"/>
          <w:color w:val="auto"/>
        </w:rPr>
      </w:pPr>
      <w:r w:rsidRPr="0005543C">
        <w:rPr>
          <w:rFonts w:asciiTheme="minorHAnsi" w:hAnsiTheme="minorHAnsi"/>
          <w:color w:val="auto"/>
        </w:rPr>
        <w:t>Sincerely,</w:t>
      </w:r>
    </w:p>
    <w:p w14:paraId="34E4FEDD" w14:textId="77777777" w:rsidR="003D2212" w:rsidRPr="0005543C" w:rsidRDefault="003D2212" w:rsidP="00090701">
      <w:pPr>
        <w:pStyle w:val="Default"/>
        <w:rPr>
          <w:rFonts w:asciiTheme="minorHAnsi" w:hAnsiTheme="minorHAnsi"/>
          <w:color w:val="auto"/>
        </w:rPr>
      </w:pPr>
    </w:p>
    <w:p w14:paraId="3FF4C901" w14:textId="599F8130" w:rsidR="00EA39BA" w:rsidRDefault="00345672" w:rsidP="00425FF0">
      <w:pPr>
        <w:pStyle w:val="Default"/>
        <w:rPr>
          <w:rFonts w:asciiTheme="minorHAnsi" w:hAnsiTheme="minorHAnsi"/>
        </w:rPr>
      </w:pPr>
      <w:r w:rsidRPr="0005543C">
        <w:rPr>
          <w:rFonts w:asciiTheme="minorHAnsi" w:hAnsiTheme="minorHAnsi"/>
          <w:noProof/>
          <w:color w:val="auto"/>
        </w:rPr>
        <w:drawing>
          <wp:inline distT="0" distB="0" distL="0" distR="0" wp14:anchorId="2CD01025" wp14:editId="45081AAE">
            <wp:extent cx="1171575" cy="360291"/>
            <wp:effectExtent l="19050" t="0" r="9525" b="0"/>
            <wp:docPr id="2" name="Picture 0" descr="WWP e-s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WP e-sig.jpg"/>
                    <pic:cNvPicPr/>
                  </pic:nvPicPr>
                  <pic:blipFill>
                    <a:blip r:embed="rId10"/>
                    <a:stretch>
                      <a:fillRect/>
                    </a:stretch>
                  </pic:blipFill>
                  <pic:spPr>
                    <a:xfrm>
                      <a:off x="0" y="0"/>
                      <a:ext cx="1170002" cy="359807"/>
                    </a:xfrm>
                    <a:prstGeom prst="rect">
                      <a:avLst/>
                    </a:prstGeom>
                  </pic:spPr>
                </pic:pic>
              </a:graphicData>
            </a:graphic>
          </wp:inline>
        </w:drawing>
      </w:r>
    </w:p>
    <w:p w14:paraId="4CB9A399" w14:textId="77777777" w:rsidR="00425FF0" w:rsidRPr="0005543C" w:rsidRDefault="00425FF0" w:rsidP="00425FF0">
      <w:pPr>
        <w:pStyle w:val="Default"/>
        <w:rPr>
          <w:rFonts w:asciiTheme="minorHAnsi" w:hAnsiTheme="minorHAnsi"/>
        </w:rPr>
      </w:pPr>
    </w:p>
    <w:sectPr w:rsidR="00425FF0" w:rsidRPr="0005543C" w:rsidSect="00A0316F">
      <w:headerReference w:type="default" r:id="rId11"/>
      <w:type w:val="continuous"/>
      <w:pgSz w:w="12240" w:h="15840"/>
      <w:pgMar w:top="1440" w:right="1800" w:bottom="1440" w:left="1800" w:header="54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8B5467" w14:textId="77777777" w:rsidR="00A0316F" w:rsidRDefault="00A0316F">
      <w:r>
        <w:separator/>
      </w:r>
    </w:p>
  </w:endnote>
  <w:endnote w:type="continuationSeparator" w:id="0">
    <w:p w14:paraId="5C3255F6" w14:textId="77777777" w:rsidR="00A0316F" w:rsidRDefault="00A031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ookman">
    <w:altName w:val="Calibri"/>
    <w:panose1 w:val="00000000000000000000"/>
    <w:charset w:val="00"/>
    <w:family w:val="roman"/>
    <w:notTrueType/>
    <w:pitch w:val="default"/>
  </w:font>
  <w:font w:name="Times">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Lucida Grande">
    <w:altName w:val="Segoe UI"/>
    <w:charset w:val="00"/>
    <w:family w:val="auto"/>
    <w:pitch w:val="variable"/>
    <w:sig w:usb0="E1000AEF" w:usb1="5000A1FF" w:usb2="00000000" w:usb3="00000000" w:csb0="000001BF" w:csb1="00000000"/>
  </w:font>
  <w:font w:name="Century Gothic">
    <w:panose1 w:val="020B0502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Tempus Sans ITC">
    <w:panose1 w:val="04020404030D07020202"/>
    <w:charset w:val="00"/>
    <w:family w:val="decorativ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Garamond-Bold">
    <w:altName w:val="Garamond"/>
    <w:panose1 w:val="00000000000000000000"/>
    <w:charset w:val="00"/>
    <w:family w:val="auto"/>
    <w:notTrueType/>
    <w:pitch w:val="default"/>
    <w:sig w:usb0="00000003" w:usb1="00000000" w:usb2="00000000" w:usb3="00000000" w:csb0="00000001" w:csb1="00000000"/>
  </w:font>
  <w:font w:name="Cambria-Bold">
    <w:altName w:val="Cambria"/>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91C19" w14:textId="77777777" w:rsidR="00770D0A" w:rsidRDefault="00770D0A">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B5C615" w14:textId="77777777" w:rsidR="00A0316F" w:rsidRDefault="00A0316F">
      <w:r>
        <w:separator/>
      </w:r>
    </w:p>
  </w:footnote>
  <w:footnote w:type="continuationSeparator" w:id="0">
    <w:p w14:paraId="55196CFD" w14:textId="77777777" w:rsidR="00A0316F" w:rsidRDefault="00A0316F">
      <w:r>
        <w:continuationSeparator/>
      </w:r>
    </w:p>
  </w:footnote>
  <w:footnote w:id="1">
    <w:p w14:paraId="4C586884" w14:textId="77777777" w:rsidR="003A65FE" w:rsidRPr="00696062" w:rsidRDefault="00425FF0" w:rsidP="003A65FE">
      <w:pPr>
        <w:pStyle w:val="FootnoteText"/>
      </w:pPr>
      <w:r>
        <w:rPr>
          <w:rStyle w:val="FootnoteReference"/>
        </w:rPr>
        <w:footnoteRef/>
      </w:r>
      <w:r>
        <w:t xml:space="preserve"> </w:t>
      </w:r>
      <w:r w:rsidR="003A65FE" w:rsidRPr="00696062">
        <w:t>Halofsky, Jessica E.; Peterson, David L.; Ho, Joanne J.; Little, Natalie, J.; Joyce, Linda A., eds. 2018. Climate</w:t>
      </w:r>
      <w:r w:rsidR="003A65FE" w:rsidRPr="003A65FE">
        <w:t xml:space="preserve"> </w:t>
      </w:r>
      <w:r w:rsidR="003A65FE" w:rsidRPr="00696062">
        <w:t>change vulnerability and adaptation in the Intermountain Region. Gen. Tech. Rep. RMRS-GTR-375. Fort</w:t>
      </w:r>
      <w:r w:rsidR="003A65FE" w:rsidRPr="003A65FE">
        <w:t xml:space="preserve"> </w:t>
      </w:r>
      <w:r w:rsidR="003A65FE" w:rsidRPr="00696062">
        <w:t>Collins,</w:t>
      </w:r>
      <w:r w:rsidR="003A65FE" w:rsidRPr="003A65FE">
        <w:t xml:space="preserve"> </w:t>
      </w:r>
      <w:r w:rsidR="003A65FE" w:rsidRPr="00696062">
        <w:t>CO: U.S. Department of Agriculture, Forest Service, Rocky Mountain Research Station. Part 1. pp. 1–197.page 8</w:t>
      </w:r>
    </w:p>
    <w:p w14:paraId="6AAD2BA3" w14:textId="73B4394A" w:rsidR="00425FF0" w:rsidRDefault="003A65FE" w:rsidP="00425FF0">
      <w:pPr>
        <w:pStyle w:val="FootnoteText"/>
      </w:pPr>
      <w:hyperlink r:id="rId1" w:history="1">
        <w:r w:rsidRPr="003A65FE">
          <w:rPr>
            <w:rStyle w:val="Hyperlink"/>
          </w:rPr>
          <w:t>https://www.fs.usda.gov/Internet/FSE_DOCUMENTS/fseprd578946.pdf</w:t>
        </w:r>
      </w:hyperlink>
    </w:p>
  </w:footnote>
  <w:footnote w:id="2">
    <w:p w14:paraId="34DE75F4" w14:textId="3217107D" w:rsidR="00425FF0" w:rsidRPr="00425FF0" w:rsidRDefault="00425FF0" w:rsidP="003A65FE">
      <w:pPr>
        <w:pStyle w:val="FootnoteText"/>
        <w:rPr>
          <w:i/>
          <w:iCs/>
        </w:rPr>
      </w:pPr>
      <w:r>
        <w:rPr>
          <w:rStyle w:val="FootnoteReference"/>
        </w:rPr>
        <w:footnoteRef/>
      </w:r>
      <w:r>
        <w:t xml:space="preserve"> </w:t>
      </w:r>
      <w:r w:rsidR="003A65FE">
        <w:rPr>
          <w:i/>
          <w:iCs/>
        </w:rPr>
        <w:t>Ibid</w:t>
      </w:r>
    </w:p>
    <w:p w14:paraId="555FE14A" w14:textId="77777777" w:rsidR="00425FF0" w:rsidRDefault="00425FF0" w:rsidP="00425FF0">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67A15" w14:textId="2130F5E7" w:rsidR="00770D0A" w:rsidRDefault="00DE7236" w:rsidP="00A2342F">
    <w:pPr>
      <w:pStyle w:val="Header"/>
      <w:ind w:left="-1170"/>
    </w:pPr>
    <w:r>
      <w:rPr>
        <w:noProof/>
      </w:rPr>
      <mc:AlternateContent>
        <mc:Choice Requires="wps">
          <w:drawing>
            <wp:anchor distT="0" distB="0" distL="114300" distR="114300" simplePos="0" relativeHeight="251660288" behindDoc="0" locked="0" layoutInCell="1" allowOverlap="1" wp14:anchorId="0D186E59" wp14:editId="7AEAEA71">
              <wp:simplePos x="0" y="0"/>
              <wp:positionH relativeFrom="column">
                <wp:posOffset>508635</wp:posOffset>
              </wp:positionH>
              <wp:positionV relativeFrom="paragraph">
                <wp:posOffset>2540</wp:posOffset>
              </wp:positionV>
              <wp:extent cx="3920490" cy="1371600"/>
              <wp:effectExtent l="0" t="0" r="0" b="0"/>
              <wp:wrapNone/>
              <wp:docPr id="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0490" cy="1371600"/>
                      </a:xfrm>
                      <a:prstGeom prst="rect">
                        <a:avLst/>
                      </a:prstGeom>
                      <a:noFill/>
                      <a:ln w="9525">
                        <a:noFill/>
                        <a:miter lim="800000"/>
                        <a:headEnd/>
                        <a:tailEnd/>
                      </a:ln>
                      <a:extLst>
                        <a:ext uri="{909E8E84-426E-40dd-AFC4-6F175D3DCCD1}">
                          <a14:hiddenFill xmlns:a14="http://schemas.microsoft.com/office/drawing/2010/main" xmlns="">
                            <a:solidFill>
                              <a:srgbClr val="FFFFFF"/>
                            </a:solidFill>
                          </a14:hiddenFill>
                        </a:ext>
                      </a:extLst>
                    </wps:spPr>
                    <wps:txbx>
                      <w:txbxContent>
                        <w:p w14:paraId="2CB43972" w14:textId="77777777" w:rsidR="00770D0A" w:rsidRPr="0062752D" w:rsidRDefault="00090701" w:rsidP="00A2342F">
                          <w:pPr>
                            <w:spacing w:after="40"/>
                            <w:rPr>
                              <w:rFonts w:ascii="Century Gothic" w:hAnsi="Century Gothic"/>
                              <w:b/>
                              <w:snapToGrid w:val="0"/>
                              <w:color w:val="00598F"/>
                              <w:sz w:val="22"/>
                              <w:szCs w:val="22"/>
                            </w:rPr>
                          </w:pPr>
                          <w:r>
                            <w:rPr>
                              <w:rFonts w:ascii="Century Gothic" w:hAnsi="Century Gothic"/>
                              <w:b/>
                              <w:snapToGrid w:val="0"/>
                              <w:color w:val="00598F"/>
                              <w:sz w:val="22"/>
                              <w:szCs w:val="22"/>
                            </w:rPr>
                            <w:t>Washington Office</w:t>
                          </w:r>
                        </w:p>
                        <w:p w14:paraId="190CA4C8" w14:textId="6D71F183" w:rsidR="00770D0A" w:rsidRPr="00F9493E" w:rsidRDefault="007C29C6" w:rsidP="00A2342F">
                          <w:pPr>
                            <w:spacing w:after="40"/>
                            <w:rPr>
                              <w:rFonts w:ascii="Century Gothic" w:hAnsi="Century Gothic"/>
                              <w:snapToGrid w:val="0"/>
                              <w:color w:val="00598F"/>
                              <w:sz w:val="20"/>
                            </w:rPr>
                          </w:pPr>
                          <w:r>
                            <w:rPr>
                              <w:rFonts w:ascii="Century Gothic" w:hAnsi="Century Gothic"/>
                              <w:snapToGrid w:val="0"/>
                              <w:color w:val="00598F"/>
                              <w:sz w:val="20"/>
                            </w:rPr>
                            <w:t>325 Northwest Cleveland Street</w:t>
                          </w:r>
                        </w:p>
                        <w:p w14:paraId="151A4262" w14:textId="607AD28B" w:rsidR="00090701" w:rsidRDefault="007C29C6" w:rsidP="00A2342F">
                          <w:pPr>
                            <w:spacing w:after="40"/>
                            <w:rPr>
                              <w:rFonts w:ascii="Century Gothic" w:hAnsi="Century Gothic"/>
                              <w:snapToGrid w:val="0"/>
                              <w:color w:val="00598F"/>
                              <w:sz w:val="20"/>
                            </w:rPr>
                          </w:pPr>
                          <w:r>
                            <w:rPr>
                              <w:rFonts w:ascii="Century Gothic" w:hAnsi="Century Gothic"/>
                              <w:snapToGrid w:val="0"/>
                              <w:color w:val="00598F"/>
                              <w:sz w:val="20"/>
                            </w:rPr>
                            <w:t>Pullman</w:t>
                          </w:r>
                          <w:r w:rsidR="00090701">
                            <w:rPr>
                              <w:rFonts w:ascii="Century Gothic" w:hAnsi="Century Gothic"/>
                              <w:snapToGrid w:val="0"/>
                              <w:color w:val="00598F"/>
                              <w:sz w:val="20"/>
                            </w:rPr>
                            <w:t xml:space="preserve">, WA </w:t>
                          </w:r>
                          <w:r>
                            <w:rPr>
                              <w:rFonts w:ascii="Century Gothic" w:hAnsi="Century Gothic"/>
                              <w:snapToGrid w:val="0"/>
                              <w:color w:val="00598F"/>
                              <w:sz w:val="20"/>
                            </w:rPr>
                            <w:t>99163</w:t>
                          </w:r>
                        </w:p>
                        <w:p w14:paraId="2B716625" w14:textId="77777777" w:rsidR="00770D0A" w:rsidRPr="00F9493E" w:rsidRDefault="00770D0A" w:rsidP="00A2342F">
                          <w:pPr>
                            <w:spacing w:after="40"/>
                            <w:rPr>
                              <w:rFonts w:ascii="Century Gothic" w:hAnsi="Century Gothic"/>
                              <w:snapToGrid w:val="0"/>
                              <w:color w:val="095A8F"/>
                              <w:sz w:val="20"/>
                            </w:rPr>
                          </w:pPr>
                          <w:r w:rsidRPr="00F9493E">
                            <w:rPr>
                              <w:rFonts w:ascii="Century Gothic" w:hAnsi="Century Gothic"/>
                              <w:snapToGrid w:val="0"/>
                              <w:color w:val="008000"/>
                              <w:sz w:val="20"/>
                            </w:rPr>
                            <w:t>tel:</w:t>
                          </w:r>
                          <w:r w:rsidRPr="00F9493E">
                            <w:rPr>
                              <w:rFonts w:ascii="Century Gothic" w:hAnsi="Century Gothic"/>
                              <w:snapToGrid w:val="0"/>
                              <w:sz w:val="20"/>
                            </w:rPr>
                            <w:t xml:space="preserve">  </w:t>
                          </w:r>
                          <w:r w:rsidRPr="00F9493E">
                            <w:rPr>
                              <w:rFonts w:ascii="Century Gothic" w:hAnsi="Century Gothic"/>
                              <w:snapToGrid w:val="0"/>
                              <w:color w:val="00598F"/>
                              <w:sz w:val="20"/>
                            </w:rPr>
                            <w:t>(</w:t>
                          </w:r>
                          <w:r w:rsidR="00EA39BA">
                            <w:rPr>
                              <w:rFonts w:ascii="Century Gothic" w:hAnsi="Century Gothic"/>
                              <w:snapToGrid w:val="0"/>
                              <w:color w:val="00598F"/>
                              <w:sz w:val="20"/>
                            </w:rPr>
                            <w:t xml:space="preserve">435) </w:t>
                          </w:r>
                          <w:r w:rsidR="00A51EFD">
                            <w:rPr>
                              <w:rFonts w:ascii="Century Gothic" w:hAnsi="Century Gothic"/>
                              <w:snapToGrid w:val="0"/>
                              <w:color w:val="00598F"/>
                              <w:sz w:val="20"/>
                            </w:rPr>
                            <w:t>899</w:t>
                          </w:r>
                          <w:r w:rsidR="00EA39BA">
                            <w:rPr>
                              <w:rFonts w:ascii="Century Gothic" w:hAnsi="Century Gothic"/>
                              <w:snapToGrid w:val="0"/>
                              <w:color w:val="00598F"/>
                              <w:sz w:val="20"/>
                            </w:rPr>
                            <w:t>-</w:t>
                          </w:r>
                          <w:r w:rsidR="00090701">
                            <w:rPr>
                              <w:rFonts w:ascii="Century Gothic" w:hAnsi="Century Gothic"/>
                              <w:snapToGrid w:val="0"/>
                              <w:color w:val="00598F"/>
                              <w:sz w:val="20"/>
                            </w:rPr>
                            <w:t>0204</w:t>
                          </w:r>
                        </w:p>
                        <w:p w14:paraId="38686A4A" w14:textId="77777777" w:rsidR="00770D0A" w:rsidRPr="00F9493E" w:rsidRDefault="00770D0A" w:rsidP="00A2342F">
                          <w:pPr>
                            <w:spacing w:after="40"/>
                            <w:rPr>
                              <w:rFonts w:ascii="Century Gothic" w:hAnsi="Century Gothic"/>
                              <w:snapToGrid w:val="0"/>
                              <w:color w:val="147347"/>
                              <w:sz w:val="20"/>
                            </w:rPr>
                          </w:pPr>
                          <w:r w:rsidRPr="00F9493E">
                            <w:rPr>
                              <w:rFonts w:ascii="Century Gothic" w:hAnsi="Century Gothic"/>
                              <w:snapToGrid w:val="0"/>
                              <w:color w:val="008000"/>
                              <w:sz w:val="20"/>
                            </w:rPr>
                            <w:t>email:</w:t>
                          </w:r>
                          <w:r w:rsidRPr="00F9493E">
                            <w:rPr>
                              <w:rFonts w:ascii="Century Gothic" w:hAnsi="Century Gothic"/>
                              <w:snapToGrid w:val="0"/>
                              <w:color w:val="147347"/>
                              <w:sz w:val="20"/>
                            </w:rPr>
                            <w:t xml:space="preserve"> </w:t>
                          </w:r>
                          <w:r w:rsidR="00EA39BA">
                            <w:rPr>
                              <w:rFonts w:ascii="Century Gothic" w:hAnsi="Century Gothic"/>
                              <w:snapToGrid w:val="0"/>
                              <w:color w:val="00598F"/>
                              <w:sz w:val="20"/>
                            </w:rPr>
                            <w:t>laura</w:t>
                          </w:r>
                          <w:r w:rsidRPr="00F9493E">
                            <w:rPr>
                              <w:rFonts w:ascii="Century Gothic" w:hAnsi="Century Gothic"/>
                              <w:snapToGrid w:val="0"/>
                              <w:color w:val="00598F"/>
                              <w:sz w:val="20"/>
                            </w:rPr>
                            <w:t>@westernwatersheds.org</w:t>
                          </w:r>
                        </w:p>
                        <w:p w14:paraId="18C2725A" w14:textId="77777777" w:rsidR="00770D0A" w:rsidRPr="00F9493E" w:rsidRDefault="00770D0A" w:rsidP="00A2342F">
                          <w:pPr>
                            <w:spacing w:after="40"/>
                            <w:rPr>
                              <w:rFonts w:ascii="Century Gothic" w:hAnsi="Century Gothic"/>
                              <w:snapToGrid w:val="0"/>
                              <w:color w:val="000080"/>
                              <w:sz w:val="20"/>
                            </w:rPr>
                          </w:pPr>
                          <w:r w:rsidRPr="00F9493E">
                            <w:rPr>
                              <w:rFonts w:ascii="Century Gothic" w:hAnsi="Century Gothic"/>
                              <w:snapToGrid w:val="0"/>
                              <w:color w:val="008000"/>
                              <w:sz w:val="20"/>
                            </w:rPr>
                            <w:t>web site:</w:t>
                          </w:r>
                          <w:r w:rsidRPr="00F9493E">
                            <w:rPr>
                              <w:rFonts w:ascii="Century Gothic" w:hAnsi="Century Gothic"/>
                              <w:snapToGrid w:val="0"/>
                              <w:sz w:val="20"/>
                            </w:rPr>
                            <w:t xml:space="preserve"> </w:t>
                          </w:r>
                          <w:r w:rsidRPr="00F9493E">
                            <w:rPr>
                              <w:rFonts w:ascii="Century Gothic" w:hAnsi="Century Gothic"/>
                              <w:snapToGrid w:val="0"/>
                              <w:color w:val="00598F"/>
                              <w:sz w:val="20"/>
                            </w:rPr>
                            <w:t>www.westernwatersheds.org</w:t>
                          </w:r>
                        </w:p>
                        <w:p w14:paraId="76A99586" w14:textId="77777777" w:rsidR="00770D0A" w:rsidRPr="00F9493E" w:rsidRDefault="00770D0A" w:rsidP="00A2342F"/>
                      </w:txbxContent>
                    </wps:txbx>
                    <wps:bodyPr rot="0" vert="horz" wrap="square" lIns="9144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186E59" id="_x0000_t202" coordsize="21600,21600" o:spt="202" path="m,l,21600r21600,l21600,xe">
              <v:stroke joinstyle="miter"/>
              <v:path gradientshapeok="t" o:connecttype="rect"/>
            </v:shapetype>
            <v:shape id="Text Box 1" o:spid="_x0000_s1026" type="#_x0000_t202" style="position:absolute;left:0;text-align:left;margin-left:40.05pt;margin-top:.2pt;width:308.7pt;height:10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nYgAgIAANYDAAAOAAAAZHJzL2Uyb0RvYy54bWysU9tu2zAMfR+wfxD0vthOk7Yx4hRduw4D&#10;ugvQ7QMUWY6FyaJGKbGzry8lu2mwvQ3zg0CK4iHPIb2+GTrDDgq9BlvxYpZzpqyEWttdxX98f3h3&#10;zZkPwtbCgFUVPyrPbzZv36x7V6o5tGBqhYxArC97V/E2BFdmmZet6oSfgVOWgg1gJwK5uMtqFD2h&#10;dyab5/ll1gPWDkEq7+n2fgzyTcJvGiXD16bxKjBTceotpBPTuY1ntlmLcofCtVpObYh/6KIT2lLR&#10;E9S9CILtUf8F1WmJ4KEJMwldBk2jpUociE2R/8HmqRVOJS4kjncnmfz/g5VfDk/uG7IwvIeBBphI&#10;ePcI8qdnFu5aYXfqFhH6VomaChdRsqx3vpxSo9S+9BFk23+GmoYs9gES0NBgF1UhnozQaQDHk+hq&#10;CEzS5cVqni9WFJIUKy6uiss8jSUT5Uu6Qx8+KuhYNCqONNUELw6PPsR2RPnyJFaz8KCNSZM1lvUV&#10;Xy3ny5RwFul0oMUzuqv4dR6/cRUiyw+2TslBaDPaVMDYiXZkOnIOw3agh5H+FuojCYAwLhj9EGS0&#10;gL8562m5Ku5/7QUqzswnSyKuisUibmNyFsurOTmYHDK257fCSoKpeOBsNO/CuL17h3rXUpVxZBZu&#10;SfRGJzleO5p6puVJKk2LHrfz3E+vXn/HzTMAAAD//wMAUEsDBBQABgAIAAAAIQDeHZ0v3QAAAAcB&#10;AAAPAAAAZHJzL2Rvd25yZXYueG1sTI5RS8MwFIXfBf9DuIJvLu3Yulp7O+xAEASH0x+QNXdtsbmp&#10;SdbVf2980sfDOXznK7ezGcREzveWEdJFAoK4sbrnFuHj/ekuB+GDYq0Gy4TwTR621fVVqQptL/xG&#10;0yG0IkLYFwqhC2EspPRNR0b5hR2JY3eyzqgQo2ulduoS4WaQyyTJpFE9x4dOjbTrqPk8nA1CvVmP&#10;2r2kdfNV17l63Z32z3ZCvL2ZHx9ABJrD3xh+9aM6VNHpaM+svRgQ8iSNS4QViNhm95s1iCPCMs1W&#10;IKtS/vevfgAAAP//AwBQSwECLQAUAAYACAAAACEAtoM4kv4AAADhAQAAEwAAAAAAAAAAAAAAAAAA&#10;AAAAW0NvbnRlbnRfVHlwZXNdLnhtbFBLAQItABQABgAIAAAAIQA4/SH/1gAAAJQBAAALAAAAAAAA&#10;AAAAAAAAAC8BAABfcmVscy8ucmVsc1BLAQItABQABgAIAAAAIQD36nYgAgIAANYDAAAOAAAAAAAA&#10;AAAAAAAAAC4CAABkcnMvZTJvRG9jLnhtbFBLAQItABQABgAIAAAAIQDeHZ0v3QAAAAcBAAAPAAAA&#10;AAAAAAAAAAAAAFwEAABkcnMvZG93bnJldi54bWxQSwUGAAAAAAQABADzAAAAZgUAAAAA&#10;" filled="f" stroked="f">
              <v:textbox inset=",,0">
                <w:txbxContent>
                  <w:p w14:paraId="2CB43972" w14:textId="77777777" w:rsidR="00770D0A" w:rsidRPr="0062752D" w:rsidRDefault="00090701" w:rsidP="00A2342F">
                    <w:pPr>
                      <w:spacing w:after="40"/>
                      <w:rPr>
                        <w:rFonts w:ascii="Century Gothic" w:hAnsi="Century Gothic"/>
                        <w:b/>
                        <w:snapToGrid w:val="0"/>
                        <w:color w:val="00598F"/>
                        <w:sz w:val="22"/>
                        <w:szCs w:val="22"/>
                      </w:rPr>
                    </w:pPr>
                    <w:r>
                      <w:rPr>
                        <w:rFonts w:ascii="Century Gothic" w:hAnsi="Century Gothic"/>
                        <w:b/>
                        <w:snapToGrid w:val="0"/>
                        <w:color w:val="00598F"/>
                        <w:sz w:val="22"/>
                        <w:szCs w:val="22"/>
                      </w:rPr>
                      <w:t>Washington Office</w:t>
                    </w:r>
                  </w:p>
                  <w:p w14:paraId="190CA4C8" w14:textId="6D71F183" w:rsidR="00770D0A" w:rsidRPr="00F9493E" w:rsidRDefault="007C29C6" w:rsidP="00A2342F">
                    <w:pPr>
                      <w:spacing w:after="40"/>
                      <w:rPr>
                        <w:rFonts w:ascii="Century Gothic" w:hAnsi="Century Gothic"/>
                        <w:snapToGrid w:val="0"/>
                        <w:color w:val="00598F"/>
                        <w:sz w:val="20"/>
                      </w:rPr>
                    </w:pPr>
                    <w:r>
                      <w:rPr>
                        <w:rFonts w:ascii="Century Gothic" w:hAnsi="Century Gothic"/>
                        <w:snapToGrid w:val="0"/>
                        <w:color w:val="00598F"/>
                        <w:sz w:val="20"/>
                      </w:rPr>
                      <w:t>325 Northwest Cleveland Street</w:t>
                    </w:r>
                  </w:p>
                  <w:p w14:paraId="151A4262" w14:textId="607AD28B" w:rsidR="00090701" w:rsidRDefault="007C29C6" w:rsidP="00A2342F">
                    <w:pPr>
                      <w:spacing w:after="40"/>
                      <w:rPr>
                        <w:rFonts w:ascii="Century Gothic" w:hAnsi="Century Gothic"/>
                        <w:snapToGrid w:val="0"/>
                        <w:color w:val="00598F"/>
                        <w:sz w:val="20"/>
                      </w:rPr>
                    </w:pPr>
                    <w:r>
                      <w:rPr>
                        <w:rFonts w:ascii="Century Gothic" w:hAnsi="Century Gothic"/>
                        <w:snapToGrid w:val="0"/>
                        <w:color w:val="00598F"/>
                        <w:sz w:val="20"/>
                      </w:rPr>
                      <w:t>Pullman</w:t>
                    </w:r>
                    <w:r w:rsidR="00090701">
                      <w:rPr>
                        <w:rFonts w:ascii="Century Gothic" w:hAnsi="Century Gothic"/>
                        <w:snapToGrid w:val="0"/>
                        <w:color w:val="00598F"/>
                        <w:sz w:val="20"/>
                      </w:rPr>
                      <w:t xml:space="preserve">, WA </w:t>
                    </w:r>
                    <w:r>
                      <w:rPr>
                        <w:rFonts w:ascii="Century Gothic" w:hAnsi="Century Gothic"/>
                        <w:snapToGrid w:val="0"/>
                        <w:color w:val="00598F"/>
                        <w:sz w:val="20"/>
                      </w:rPr>
                      <w:t>99163</w:t>
                    </w:r>
                  </w:p>
                  <w:p w14:paraId="2B716625" w14:textId="77777777" w:rsidR="00770D0A" w:rsidRPr="00F9493E" w:rsidRDefault="00770D0A" w:rsidP="00A2342F">
                    <w:pPr>
                      <w:spacing w:after="40"/>
                      <w:rPr>
                        <w:rFonts w:ascii="Century Gothic" w:hAnsi="Century Gothic"/>
                        <w:snapToGrid w:val="0"/>
                        <w:color w:val="095A8F"/>
                        <w:sz w:val="20"/>
                      </w:rPr>
                    </w:pPr>
                    <w:r w:rsidRPr="00F9493E">
                      <w:rPr>
                        <w:rFonts w:ascii="Century Gothic" w:hAnsi="Century Gothic"/>
                        <w:snapToGrid w:val="0"/>
                        <w:color w:val="008000"/>
                        <w:sz w:val="20"/>
                      </w:rPr>
                      <w:t>tel:</w:t>
                    </w:r>
                    <w:r w:rsidRPr="00F9493E">
                      <w:rPr>
                        <w:rFonts w:ascii="Century Gothic" w:hAnsi="Century Gothic"/>
                        <w:snapToGrid w:val="0"/>
                        <w:sz w:val="20"/>
                      </w:rPr>
                      <w:t xml:space="preserve">  </w:t>
                    </w:r>
                    <w:r w:rsidRPr="00F9493E">
                      <w:rPr>
                        <w:rFonts w:ascii="Century Gothic" w:hAnsi="Century Gothic"/>
                        <w:snapToGrid w:val="0"/>
                        <w:color w:val="00598F"/>
                        <w:sz w:val="20"/>
                      </w:rPr>
                      <w:t>(</w:t>
                    </w:r>
                    <w:r w:rsidR="00EA39BA">
                      <w:rPr>
                        <w:rFonts w:ascii="Century Gothic" w:hAnsi="Century Gothic"/>
                        <w:snapToGrid w:val="0"/>
                        <w:color w:val="00598F"/>
                        <w:sz w:val="20"/>
                      </w:rPr>
                      <w:t xml:space="preserve">435) </w:t>
                    </w:r>
                    <w:r w:rsidR="00A51EFD">
                      <w:rPr>
                        <w:rFonts w:ascii="Century Gothic" w:hAnsi="Century Gothic"/>
                        <w:snapToGrid w:val="0"/>
                        <w:color w:val="00598F"/>
                        <w:sz w:val="20"/>
                      </w:rPr>
                      <w:t>899</w:t>
                    </w:r>
                    <w:r w:rsidR="00EA39BA">
                      <w:rPr>
                        <w:rFonts w:ascii="Century Gothic" w:hAnsi="Century Gothic"/>
                        <w:snapToGrid w:val="0"/>
                        <w:color w:val="00598F"/>
                        <w:sz w:val="20"/>
                      </w:rPr>
                      <w:t>-</w:t>
                    </w:r>
                    <w:r w:rsidR="00090701">
                      <w:rPr>
                        <w:rFonts w:ascii="Century Gothic" w:hAnsi="Century Gothic"/>
                        <w:snapToGrid w:val="0"/>
                        <w:color w:val="00598F"/>
                        <w:sz w:val="20"/>
                      </w:rPr>
                      <w:t>0204</w:t>
                    </w:r>
                  </w:p>
                  <w:p w14:paraId="38686A4A" w14:textId="77777777" w:rsidR="00770D0A" w:rsidRPr="00F9493E" w:rsidRDefault="00770D0A" w:rsidP="00A2342F">
                    <w:pPr>
                      <w:spacing w:after="40"/>
                      <w:rPr>
                        <w:rFonts w:ascii="Century Gothic" w:hAnsi="Century Gothic"/>
                        <w:snapToGrid w:val="0"/>
                        <w:color w:val="147347"/>
                        <w:sz w:val="20"/>
                      </w:rPr>
                    </w:pPr>
                    <w:r w:rsidRPr="00F9493E">
                      <w:rPr>
                        <w:rFonts w:ascii="Century Gothic" w:hAnsi="Century Gothic"/>
                        <w:snapToGrid w:val="0"/>
                        <w:color w:val="008000"/>
                        <w:sz w:val="20"/>
                      </w:rPr>
                      <w:t>email:</w:t>
                    </w:r>
                    <w:r w:rsidRPr="00F9493E">
                      <w:rPr>
                        <w:rFonts w:ascii="Century Gothic" w:hAnsi="Century Gothic"/>
                        <w:snapToGrid w:val="0"/>
                        <w:color w:val="147347"/>
                        <w:sz w:val="20"/>
                      </w:rPr>
                      <w:t xml:space="preserve"> </w:t>
                    </w:r>
                    <w:r w:rsidR="00EA39BA">
                      <w:rPr>
                        <w:rFonts w:ascii="Century Gothic" w:hAnsi="Century Gothic"/>
                        <w:snapToGrid w:val="0"/>
                        <w:color w:val="00598F"/>
                        <w:sz w:val="20"/>
                      </w:rPr>
                      <w:t>laura</w:t>
                    </w:r>
                    <w:r w:rsidRPr="00F9493E">
                      <w:rPr>
                        <w:rFonts w:ascii="Century Gothic" w:hAnsi="Century Gothic"/>
                        <w:snapToGrid w:val="0"/>
                        <w:color w:val="00598F"/>
                        <w:sz w:val="20"/>
                      </w:rPr>
                      <w:t>@westernwatersheds.org</w:t>
                    </w:r>
                  </w:p>
                  <w:p w14:paraId="18C2725A" w14:textId="77777777" w:rsidR="00770D0A" w:rsidRPr="00F9493E" w:rsidRDefault="00770D0A" w:rsidP="00A2342F">
                    <w:pPr>
                      <w:spacing w:after="40"/>
                      <w:rPr>
                        <w:rFonts w:ascii="Century Gothic" w:hAnsi="Century Gothic"/>
                        <w:snapToGrid w:val="0"/>
                        <w:color w:val="000080"/>
                        <w:sz w:val="20"/>
                      </w:rPr>
                    </w:pPr>
                    <w:r w:rsidRPr="00F9493E">
                      <w:rPr>
                        <w:rFonts w:ascii="Century Gothic" w:hAnsi="Century Gothic"/>
                        <w:snapToGrid w:val="0"/>
                        <w:color w:val="008000"/>
                        <w:sz w:val="20"/>
                      </w:rPr>
                      <w:t>web site:</w:t>
                    </w:r>
                    <w:r w:rsidRPr="00F9493E">
                      <w:rPr>
                        <w:rFonts w:ascii="Century Gothic" w:hAnsi="Century Gothic"/>
                        <w:snapToGrid w:val="0"/>
                        <w:sz w:val="20"/>
                      </w:rPr>
                      <w:t xml:space="preserve"> </w:t>
                    </w:r>
                    <w:r w:rsidRPr="00F9493E">
                      <w:rPr>
                        <w:rFonts w:ascii="Century Gothic" w:hAnsi="Century Gothic"/>
                        <w:snapToGrid w:val="0"/>
                        <w:color w:val="00598F"/>
                        <w:sz w:val="20"/>
                      </w:rPr>
                      <w:t>www.westernwatersheds.org</w:t>
                    </w:r>
                  </w:p>
                  <w:p w14:paraId="76A99586" w14:textId="77777777" w:rsidR="00770D0A" w:rsidRPr="00F9493E" w:rsidRDefault="00770D0A" w:rsidP="00A2342F"/>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7D4E1263" wp14:editId="32213E07">
              <wp:simplePos x="0" y="0"/>
              <wp:positionH relativeFrom="column">
                <wp:posOffset>1814195</wp:posOffset>
              </wp:positionH>
              <wp:positionV relativeFrom="paragraph">
                <wp:posOffset>1374140</wp:posOffset>
              </wp:positionV>
              <wp:extent cx="4295140" cy="342900"/>
              <wp:effectExtent l="0" t="0" r="0" b="0"/>
              <wp:wrapSquare wrapText="bothSides"/>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5140" cy="342900"/>
                      </a:xfrm>
                      <a:prstGeom prst="rect">
                        <a:avLst/>
                      </a:prstGeom>
                      <a:solidFill>
                        <a:srgbClr val="FFFFFF"/>
                      </a:solidFill>
                      <a:ln>
                        <a:noFill/>
                      </a:ln>
                      <a:extLst>
                        <a:ext uri="{91240B29-F687-4f45-9708-019B960494DF}">
                          <a14:hiddenLine xmlns:a14="http://schemas.microsoft.com/office/drawing/2010/main" xmlns="" w="9525">
                            <a:solidFill>
                              <a:srgbClr val="000000"/>
                            </a:solidFill>
                            <a:miter lim="800000"/>
                            <a:headEnd/>
                            <a:tailEnd/>
                          </a14:hiddenLine>
                        </a:ext>
                      </a:extLst>
                    </wps:spPr>
                    <wps:txbx>
                      <w:txbxContent>
                        <w:p w14:paraId="65977033" w14:textId="77777777" w:rsidR="00A2342F" w:rsidRPr="00A4380B" w:rsidRDefault="00A2342F" w:rsidP="00A2342F">
                          <w:pPr>
                            <w:pStyle w:val="Heading1"/>
                            <w:rPr>
                              <w:rFonts w:ascii="Georgia" w:hAnsi="Georgia"/>
                              <w:b w:val="0"/>
                              <w:i/>
                              <w:color w:val="00598F"/>
                              <w:sz w:val="22"/>
                              <w:szCs w:val="22"/>
                            </w:rPr>
                          </w:pPr>
                          <w:r w:rsidRPr="00A4380B">
                            <w:rPr>
                              <w:rFonts w:ascii="Georgia" w:hAnsi="Georgia"/>
                              <w:b w:val="0"/>
                              <w:i/>
                              <w:color w:val="00598F"/>
                              <w:sz w:val="22"/>
                              <w:szCs w:val="22"/>
                            </w:rPr>
                            <w:t>Working to protect and restore Western Watersheds and Wildlife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4E1263" id="Text Box 3" o:spid="_x0000_s1027" type="#_x0000_t202" style="position:absolute;left:0;text-align:left;margin-left:142.85pt;margin-top:108.2pt;width:338.2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Cxq8wEAANEDAAAOAAAAZHJzL2Uyb0RvYy54bWysU1Fv0zAQfkfiP1h+p2lKByxqOo1ORUhj&#10;IA1+gOM4iYXjM2e3Sfn1nJ2sq8Ybwg+Wz3f+7r7vzpubsTfsqNBrsCXPF0vOlJVQa9uW/Mf3/ZsP&#10;nPkgbC0MWFXyk/L8Zvv61WZwhVpBB6ZWyAjE+mJwJe9CcEWWedmpXvgFOGXJ2QD2IpCJbVajGAi9&#10;N9lquXyXDYC1Q5DKe7q9m5x8m/CbRsnwtWm8CsyUnGoLace0V3HPthtRtChcp+VchviHKnqhLSU9&#10;Q92JINgB9V9QvZYIHpqwkNBn0DRaqsSB2OTLF2weO+FU4kLieHeWyf8/WPlwfHTfkIXxI4zUwETC&#10;u3uQPz2zsOuEbdUtIgydEjUlzqNk2eB8MT+NUvvCR5Bq+AI1NVkcAiSgscE+qkI8GaFTA05n0dUY&#10;mKTL9er6Kl+TS5LvLVnL1JVMFE+vHfrwSUHP4qHkSE1N6OJ470OsRhRPITGZB6PrvTYmGdhWO4Ps&#10;KGgA9mklAi/CjI3BFuKzCTHeJJqR2cQxjNXIdD1rEFlXUJ+IN8I0V/QP6NAB/uZsoJkquf91EKg4&#10;M58taXedryPRkIz11fsVGXjpqS49wkqCKnngbDruwjS4B4e67SjT1C0Lt6R3o5MUz1XN5dPcJIXm&#10;GY+DeWmnqOefuP0DAAD//wMAUEsDBBQABgAIAAAAIQDwsM4e3wAAAAsBAAAPAAAAZHJzL2Rvd25y&#10;ZXYueG1sTI/bToNAEIbvTXyHzZh4Y+wCodAiS6MmGm97eICBnQKR3SXsttC3d7zSuzl8+eebcreY&#10;QVxp8r2zCuJVBIJs43RvWwWn48fzBoQPaDUOzpKCG3nYVfd3JRbazXZP10NoBYdYX6CCLoSxkNI3&#10;HRn0KzeS5d3ZTQYDt1Mr9YQzh5tBJlGUSYO95QsdjvTeUfN9uBgF56/5ab2d689wyvdp9oZ9Xrub&#10;Uo8Py+sLiEBL+IPhV5/VoWKn2l2s9mJQkGzWOaNcxFkKgoltlsQgap7kUQqyKuX/H6ofAAAA//8D&#10;AFBLAQItABQABgAIAAAAIQC2gziS/gAAAOEBAAATAAAAAAAAAAAAAAAAAAAAAABbQ29udGVudF9U&#10;eXBlc10ueG1sUEsBAi0AFAAGAAgAAAAhADj9If/WAAAAlAEAAAsAAAAAAAAAAAAAAAAALwEAAF9y&#10;ZWxzLy5yZWxzUEsBAi0AFAAGAAgAAAAhAJvYLGrzAQAA0QMAAA4AAAAAAAAAAAAAAAAALgIAAGRy&#10;cy9lMm9Eb2MueG1sUEsBAi0AFAAGAAgAAAAhAPCwzh7fAAAACwEAAA8AAAAAAAAAAAAAAAAATQQA&#10;AGRycy9kb3ducmV2LnhtbFBLBQYAAAAABAAEAPMAAABZBQAAAAA=&#10;" stroked="f">
              <v:textbox>
                <w:txbxContent>
                  <w:p w14:paraId="65977033" w14:textId="77777777" w:rsidR="00A2342F" w:rsidRPr="00A4380B" w:rsidRDefault="00A2342F" w:rsidP="00A2342F">
                    <w:pPr>
                      <w:pStyle w:val="Heading1"/>
                      <w:rPr>
                        <w:rFonts w:ascii="Georgia" w:hAnsi="Georgia"/>
                        <w:b w:val="0"/>
                        <w:i/>
                        <w:color w:val="00598F"/>
                        <w:sz w:val="22"/>
                        <w:szCs w:val="22"/>
                      </w:rPr>
                    </w:pPr>
                    <w:r w:rsidRPr="00A4380B">
                      <w:rPr>
                        <w:rFonts w:ascii="Georgia" w:hAnsi="Georgia"/>
                        <w:b w:val="0"/>
                        <w:i/>
                        <w:color w:val="00598F"/>
                        <w:sz w:val="22"/>
                        <w:szCs w:val="22"/>
                      </w:rPr>
                      <w:t>Working to protect and restore Western Watersheds and Wildlife</w:t>
                    </w:r>
                  </w:p>
                </w:txbxContent>
              </v:textbox>
              <w10:wrap type="square"/>
            </v:shape>
          </w:pict>
        </mc:Fallback>
      </mc:AlternateContent>
    </w:r>
    <w:r>
      <w:rPr>
        <w:noProof/>
      </w:rPr>
      <mc:AlternateContent>
        <mc:Choice Requires="wps">
          <w:drawing>
            <wp:anchor distT="4294967295" distB="4294967295" distL="114300" distR="114300" simplePos="0" relativeHeight="251661312" behindDoc="0" locked="0" layoutInCell="1" allowOverlap="1" wp14:anchorId="372459CD" wp14:editId="3F8E0E3C">
              <wp:simplePos x="0" y="0"/>
              <wp:positionH relativeFrom="column">
                <wp:posOffset>622935</wp:posOffset>
              </wp:positionH>
              <wp:positionV relativeFrom="paragraph">
                <wp:posOffset>1374139</wp:posOffset>
              </wp:positionV>
              <wp:extent cx="5372100" cy="0"/>
              <wp:effectExtent l="0" t="0" r="0" b="0"/>
              <wp:wrapSquare wrapText="bothSides"/>
              <wp:docPr id="7"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9525">
                        <a:solidFill>
                          <a:srgbClr val="086235"/>
                        </a:solidFill>
                        <a:round/>
                        <a:headEnd/>
                        <a:tailEnd/>
                      </a:ln>
                      <a:extLst>
                        <a:ext uri="{909E8E84-426E-40dd-AFC4-6F175D3DCCD1}">
                          <a14:hiddenFill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7BCE24" id="Line 7"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9.05pt,108.2pt" to="472.05pt,10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AsdswEAAEgDAAAOAAAAZHJzL2Uyb0RvYy54bWysU8tu2zAQvBfoPxC815IVOE0Fyzk4TS9p&#10;ayDpB6z5kIhSXIJLW/Lfl2RsN2hvRS8Eyd0dzswu1/fzaNlRBTLoOr5c1JwpJ1Aa13f8x8vjhzvO&#10;KIKTYNGpjp8U8fvN+3frybeqwQGtVIElEEft5Ds+xOjbqiIxqBFogV65FNQYRojpGPpKBpgS+mir&#10;pq5vqwmD9AGFIkq3D69Bvin4WisRv2tNKjLb8cQtljWUdZ/XarOGtg/gByPONOAfWIxgXHr0CvUA&#10;EdghmL+gRiMCEuq4EDhWqLURqmhIapb1H2qeB/CqaEnmkL/aRP8PVnw7bt0uZOpids/+CcVPYg63&#10;A7heFQIvJ58at8xWVZOn9lqSD+R3ge2nryhTDhwiFhdmHcYMmfSxuZh9upqt5shEulzdfGyWdeqJ&#10;uMQqaC+FPlD8onBkedNxa1z2AVo4PlHMRKC9pORrh4/G2tJL69jU8U+rZlUKCK2ROZjTKPT7rQ3s&#10;CHka7m6bm1VRlSJv0wIenCxggwL5+byPYOzrPj1u3dmMrD8PG7V7lKdduJiU2lVYnkcrz8Pbc6n+&#10;/QE2vwAAAP//AwBQSwMEFAAGAAgAAAAhAA7h+bbcAAAACgEAAA8AAABkcnMvZG93bnJldi54bWxM&#10;j8FOwzAMhu9IvENkJC6Ipa2qqStNJzTEhRMbPEDWmLaQOKHJuvL2GAkJjv796ffnZrs4K2ac4uhJ&#10;Qb7KQCB13ozUK3h9ebytQMSkyWjrCRV8YYRte3nR6Nr4M+1xPqRecAnFWisYUgq1lLEb0Om48gGJ&#10;d29+cjrxOPXSTPrM5c7KIsvW0umR+MKgA+4G7D4OJ6cgzeWz7R5GSzdLKML77rMq909KXV8t93cg&#10;Ei7pD4YffVaHlp2O/kQmCqtgU+VMKijydQmCgU1ZcnL8TWTbyP8vtN8AAAD//wMAUEsBAi0AFAAG&#10;AAgAAAAhALaDOJL+AAAA4QEAABMAAAAAAAAAAAAAAAAAAAAAAFtDb250ZW50X1R5cGVzXS54bWxQ&#10;SwECLQAUAAYACAAAACEAOP0h/9YAAACUAQAACwAAAAAAAAAAAAAAAAAvAQAAX3JlbHMvLnJlbHNQ&#10;SwECLQAUAAYACAAAACEA6lwLHbMBAABIAwAADgAAAAAAAAAAAAAAAAAuAgAAZHJzL2Uyb0RvYy54&#10;bWxQSwECLQAUAAYACAAAACEADuH5ttwAAAAKAQAADwAAAAAAAAAAAAAAAAANBAAAZHJzL2Rvd25y&#10;ZXYueG1sUEsFBgAAAAAEAAQA8wAAABYFAAAAAA==&#10;" strokecolor="#086235">
              <w10:wrap type="square"/>
            </v:line>
          </w:pict>
        </mc:Fallback>
      </mc:AlternateContent>
    </w:r>
    <w:r w:rsidR="00770D0A">
      <w:rPr>
        <w:rFonts w:ascii="Tempus Sans ITC" w:hAnsi="Tempus Sans ITC"/>
        <w:noProof/>
      </w:rPr>
      <w:drawing>
        <wp:inline distT="0" distB="0" distL="0" distR="0" wp14:anchorId="0895CE70" wp14:editId="761D64AB">
          <wp:extent cx="1229360" cy="1889760"/>
          <wp:effectExtent l="0" t="0" r="0" b="0"/>
          <wp:docPr id="3" name="Picture 3" descr="Letterhead-WY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etterhead-WY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9360" cy="188976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F1BBD" w14:textId="77777777" w:rsidR="00770D0A" w:rsidRDefault="00770D0A" w:rsidP="00A2342F">
    <w:pPr>
      <w:pStyle w:val="Header"/>
      <w:ind w:left="-117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12932"/>
    <w:multiLevelType w:val="hybridMultilevel"/>
    <w:tmpl w:val="28BC29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14F5400"/>
    <w:multiLevelType w:val="singleLevel"/>
    <w:tmpl w:val="7A2A0526"/>
    <w:lvl w:ilvl="0">
      <w:start w:val="3"/>
      <w:numFmt w:val="upperLetter"/>
      <w:lvlText w:val="%1."/>
      <w:lvlJc w:val="left"/>
      <w:pPr>
        <w:tabs>
          <w:tab w:val="num" w:pos="720"/>
        </w:tabs>
        <w:ind w:left="720" w:hanging="720"/>
      </w:pPr>
      <w:rPr>
        <w:rFonts w:hint="default"/>
      </w:rPr>
    </w:lvl>
  </w:abstractNum>
  <w:abstractNum w:abstractNumId="2" w15:restartNumberingAfterBreak="0">
    <w:nsid w:val="02E83D0B"/>
    <w:multiLevelType w:val="hybridMultilevel"/>
    <w:tmpl w:val="3134F1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479547E"/>
    <w:multiLevelType w:val="hybridMultilevel"/>
    <w:tmpl w:val="6C2E9B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B79470A"/>
    <w:multiLevelType w:val="hybridMultilevel"/>
    <w:tmpl w:val="9ECA485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FD63809"/>
    <w:multiLevelType w:val="hybridMultilevel"/>
    <w:tmpl w:val="C47C79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EB66658"/>
    <w:multiLevelType w:val="hybridMultilevel"/>
    <w:tmpl w:val="F836E1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3E07E22"/>
    <w:multiLevelType w:val="hybridMultilevel"/>
    <w:tmpl w:val="812C17F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4AA4E7A"/>
    <w:multiLevelType w:val="hybridMultilevel"/>
    <w:tmpl w:val="B1C8C5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E602335"/>
    <w:multiLevelType w:val="hybridMultilevel"/>
    <w:tmpl w:val="BFD85B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44842F8"/>
    <w:multiLevelType w:val="hybridMultilevel"/>
    <w:tmpl w:val="9E0CBCDC"/>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A8C2EFB"/>
    <w:multiLevelType w:val="singleLevel"/>
    <w:tmpl w:val="34B8E062"/>
    <w:lvl w:ilvl="0">
      <w:start w:val="1"/>
      <w:numFmt w:val="decimal"/>
      <w:lvlText w:val="%1)"/>
      <w:lvlJc w:val="left"/>
      <w:pPr>
        <w:tabs>
          <w:tab w:val="num" w:pos="360"/>
        </w:tabs>
        <w:ind w:left="360" w:hanging="360"/>
      </w:pPr>
      <w:rPr>
        <w:rFonts w:hint="default"/>
      </w:rPr>
    </w:lvl>
  </w:abstractNum>
  <w:abstractNum w:abstractNumId="12" w15:restartNumberingAfterBreak="0">
    <w:nsid w:val="4F897F00"/>
    <w:multiLevelType w:val="hybridMultilevel"/>
    <w:tmpl w:val="E2B248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1236A7E"/>
    <w:multiLevelType w:val="hybridMultilevel"/>
    <w:tmpl w:val="3FCCF1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3EF439C"/>
    <w:multiLevelType w:val="hybridMultilevel"/>
    <w:tmpl w:val="03985F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6E54E0F"/>
    <w:multiLevelType w:val="hybridMultilevel"/>
    <w:tmpl w:val="B89E2D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88530BB"/>
    <w:multiLevelType w:val="singleLevel"/>
    <w:tmpl w:val="5C96544A"/>
    <w:lvl w:ilvl="0">
      <w:start w:val="4"/>
      <w:numFmt w:val="upperLetter"/>
      <w:lvlText w:val="%1."/>
      <w:lvlJc w:val="left"/>
      <w:pPr>
        <w:tabs>
          <w:tab w:val="num" w:pos="720"/>
        </w:tabs>
        <w:ind w:left="720" w:hanging="720"/>
      </w:pPr>
      <w:rPr>
        <w:rFonts w:hint="default"/>
      </w:rPr>
    </w:lvl>
  </w:abstractNum>
  <w:abstractNum w:abstractNumId="17" w15:restartNumberingAfterBreak="0">
    <w:nsid w:val="6EC43532"/>
    <w:multiLevelType w:val="hybridMultilevel"/>
    <w:tmpl w:val="D62C1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16F0AE8"/>
    <w:multiLevelType w:val="hybridMultilevel"/>
    <w:tmpl w:val="10F624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24E64B2"/>
    <w:multiLevelType w:val="hybridMultilevel"/>
    <w:tmpl w:val="9D486C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4F77217"/>
    <w:multiLevelType w:val="hybridMultilevel"/>
    <w:tmpl w:val="72886A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5547790"/>
    <w:multiLevelType w:val="hybridMultilevel"/>
    <w:tmpl w:val="A38CA6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93407F6"/>
    <w:multiLevelType w:val="hybridMultilevel"/>
    <w:tmpl w:val="1E16B4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A1B37C3"/>
    <w:multiLevelType w:val="hybridMultilevel"/>
    <w:tmpl w:val="E03AB3C8"/>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33329598">
    <w:abstractNumId w:val="1"/>
  </w:num>
  <w:num w:numId="2" w16cid:durableId="1486582636">
    <w:abstractNumId w:val="16"/>
  </w:num>
  <w:num w:numId="3" w16cid:durableId="1883668042">
    <w:abstractNumId w:val="11"/>
  </w:num>
  <w:num w:numId="4" w16cid:durableId="694768391">
    <w:abstractNumId w:val="7"/>
  </w:num>
  <w:num w:numId="5" w16cid:durableId="769813055">
    <w:abstractNumId w:val="4"/>
  </w:num>
  <w:num w:numId="6" w16cid:durableId="1689139544">
    <w:abstractNumId w:val="23"/>
  </w:num>
  <w:num w:numId="7" w16cid:durableId="872768821">
    <w:abstractNumId w:val="10"/>
  </w:num>
  <w:num w:numId="8" w16cid:durableId="149908375">
    <w:abstractNumId w:val="18"/>
  </w:num>
  <w:num w:numId="9" w16cid:durableId="867521765">
    <w:abstractNumId w:val="13"/>
  </w:num>
  <w:num w:numId="10" w16cid:durableId="1448281522">
    <w:abstractNumId w:val="22"/>
  </w:num>
  <w:num w:numId="11" w16cid:durableId="1532915914">
    <w:abstractNumId w:val="12"/>
  </w:num>
  <w:num w:numId="12" w16cid:durableId="1468815290">
    <w:abstractNumId w:val="9"/>
  </w:num>
  <w:num w:numId="13" w16cid:durableId="1622305172">
    <w:abstractNumId w:val="5"/>
  </w:num>
  <w:num w:numId="14" w16cid:durableId="1004163007">
    <w:abstractNumId w:val="6"/>
  </w:num>
  <w:num w:numId="15" w16cid:durableId="1510947641">
    <w:abstractNumId w:val="2"/>
  </w:num>
  <w:num w:numId="16" w16cid:durableId="1887570308">
    <w:abstractNumId w:val="3"/>
  </w:num>
  <w:num w:numId="17" w16cid:durableId="1582059760">
    <w:abstractNumId w:val="19"/>
  </w:num>
  <w:num w:numId="18" w16cid:durableId="617223076">
    <w:abstractNumId w:val="15"/>
  </w:num>
  <w:num w:numId="19" w16cid:durableId="1365254846">
    <w:abstractNumId w:val="17"/>
  </w:num>
  <w:num w:numId="20" w16cid:durableId="184441277">
    <w:abstractNumId w:val="21"/>
  </w:num>
  <w:num w:numId="21" w16cid:durableId="667368916">
    <w:abstractNumId w:val="14"/>
  </w:num>
  <w:num w:numId="22" w16cid:durableId="787167453">
    <w:abstractNumId w:val="8"/>
  </w:num>
  <w:num w:numId="23" w16cid:durableId="1902015649">
    <w:abstractNumId w:val="0"/>
  </w:num>
  <w:num w:numId="24" w16cid:durableId="103843321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o:colormru v:ext="edit" colors="#007447"/>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D3F"/>
    <w:rsid w:val="0005543C"/>
    <w:rsid w:val="00083580"/>
    <w:rsid w:val="00090701"/>
    <w:rsid w:val="0009219F"/>
    <w:rsid w:val="000E002A"/>
    <w:rsid w:val="000E741B"/>
    <w:rsid w:val="000F5B79"/>
    <w:rsid w:val="00185B91"/>
    <w:rsid w:val="001B5CE2"/>
    <w:rsid w:val="00283E54"/>
    <w:rsid w:val="00285F79"/>
    <w:rsid w:val="00345672"/>
    <w:rsid w:val="00387021"/>
    <w:rsid w:val="00395F2D"/>
    <w:rsid w:val="003A65FE"/>
    <w:rsid w:val="003D2212"/>
    <w:rsid w:val="00406BF0"/>
    <w:rsid w:val="00413962"/>
    <w:rsid w:val="00425FF0"/>
    <w:rsid w:val="004E7773"/>
    <w:rsid w:val="005076D1"/>
    <w:rsid w:val="00546B5C"/>
    <w:rsid w:val="005A276B"/>
    <w:rsid w:val="00617CCC"/>
    <w:rsid w:val="0062752D"/>
    <w:rsid w:val="00696062"/>
    <w:rsid w:val="006C3408"/>
    <w:rsid w:val="006E0FF4"/>
    <w:rsid w:val="00732A48"/>
    <w:rsid w:val="00770D0A"/>
    <w:rsid w:val="007C29C6"/>
    <w:rsid w:val="00870A67"/>
    <w:rsid w:val="008768A8"/>
    <w:rsid w:val="008C03E4"/>
    <w:rsid w:val="00933BBD"/>
    <w:rsid w:val="00A0316F"/>
    <w:rsid w:val="00A2342F"/>
    <w:rsid w:val="00A4380B"/>
    <w:rsid w:val="00A51EFD"/>
    <w:rsid w:val="00A63FB4"/>
    <w:rsid w:val="00A93EAE"/>
    <w:rsid w:val="00A9431F"/>
    <w:rsid w:val="00AF6201"/>
    <w:rsid w:val="00B53FE4"/>
    <w:rsid w:val="00BA6464"/>
    <w:rsid w:val="00C027B2"/>
    <w:rsid w:val="00C422BB"/>
    <w:rsid w:val="00C4271D"/>
    <w:rsid w:val="00D24016"/>
    <w:rsid w:val="00D769F1"/>
    <w:rsid w:val="00D805D0"/>
    <w:rsid w:val="00DE7236"/>
    <w:rsid w:val="00E014EA"/>
    <w:rsid w:val="00E90102"/>
    <w:rsid w:val="00EA39BA"/>
    <w:rsid w:val="00F51D3F"/>
    <w:rsid w:val="00F9493E"/>
    <w:rsid w:val="00FA0D68"/>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007447"/>
    </o:shapedefaults>
    <o:shapelayout v:ext="edit">
      <o:idmap v:ext="edit" data="2"/>
    </o:shapelayout>
  </w:shapeDefaults>
  <w:decimalSymbol w:val="."/>
  <w:listSeparator w:val=","/>
  <w14:docId w14:val="697F2CD6"/>
  <w15:docId w15:val="{5A9C2507-688B-4B78-843F-5FFD63328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footnote text" w:uiPriority="99"/>
    <w:lsdException w:name="header" w:uiPriority="99"/>
    <w:lsdException w:name="footnote reference"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033BD"/>
    <w:rPr>
      <w:rFonts w:ascii="Cambria" w:hAnsi="Cambria"/>
      <w:sz w:val="24"/>
    </w:rPr>
  </w:style>
  <w:style w:type="paragraph" w:styleId="Heading1">
    <w:name w:val="heading 1"/>
    <w:basedOn w:val="Normal"/>
    <w:next w:val="Normal"/>
    <w:qFormat/>
    <w:rsid w:val="001033BD"/>
    <w:pPr>
      <w:keepNext/>
      <w:outlineLvl w:val="0"/>
    </w:pPr>
    <w:rPr>
      <w:b/>
      <w:snapToGrid w:val="0"/>
    </w:rPr>
  </w:style>
  <w:style w:type="paragraph" w:styleId="Heading2">
    <w:name w:val="heading 2"/>
    <w:basedOn w:val="Normal"/>
    <w:next w:val="Normal"/>
    <w:link w:val="Heading2Char"/>
    <w:qFormat/>
    <w:rsid w:val="001033BD"/>
    <w:pPr>
      <w:keepNext/>
      <w:outlineLvl w:val="1"/>
    </w:pPr>
    <w:rPr>
      <w:b/>
      <w:snapToGrid w:val="0"/>
      <w:color w:val="000000"/>
    </w:rPr>
  </w:style>
  <w:style w:type="paragraph" w:styleId="Heading3">
    <w:name w:val="heading 3"/>
    <w:basedOn w:val="Normal"/>
    <w:next w:val="Normal"/>
    <w:qFormat/>
    <w:rsid w:val="001033BD"/>
    <w:pPr>
      <w:keepNext/>
      <w:framePr w:w="7920" w:h="1980" w:hRule="exact" w:hSpace="180" w:wrap="auto" w:hAnchor="page" w:xAlign="center" w:yAlign="bottom"/>
      <w:outlineLvl w:val="2"/>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EnvelopeAddress">
    <w:name w:val="envelope address"/>
    <w:basedOn w:val="Normal"/>
    <w:pPr>
      <w:framePr w:w="7920" w:h="1980" w:hRule="exact" w:hSpace="180" w:wrap="auto" w:hAnchor="page" w:xAlign="center" w:yAlign="bottom"/>
      <w:ind w:left="2880"/>
    </w:pPr>
    <w:rPr>
      <w:rFonts w:ascii="Arial" w:hAnsi="Arial"/>
    </w:rPr>
  </w:style>
  <w:style w:type="paragraph" w:styleId="EnvelopeReturn">
    <w:name w:val="envelope return"/>
    <w:basedOn w:val="Normal"/>
    <w:rPr>
      <w:rFonts w:ascii="Arial" w:hAnsi="Arial"/>
    </w:rPr>
  </w:style>
  <w:style w:type="character" w:styleId="Hyperlink">
    <w:name w:val="Hyperlink"/>
    <w:rPr>
      <w:color w:val="0000FF"/>
      <w:u w:val="single"/>
    </w:rPr>
  </w:style>
  <w:style w:type="paragraph" w:styleId="Caption">
    <w:name w:val="caption"/>
    <w:basedOn w:val="Normal"/>
    <w:next w:val="Normal"/>
    <w:qFormat/>
    <w:pPr>
      <w:framePr w:w="7920" w:h="1980" w:hRule="exact" w:hSpace="180" w:wrap="auto" w:vAnchor="page" w:hAnchor="page" w:x="4897" w:y="2881"/>
    </w:pPr>
  </w:style>
  <w:style w:type="paragraph" w:styleId="BodyText">
    <w:name w:val="Body Text"/>
    <w:basedOn w:val="Normal"/>
    <w:link w:val="BodyTextChar"/>
    <w:rsid w:val="001033BD"/>
    <w:pPr>
      <w:widowControl w:val="0"/>
      <w:jc w:val="both"/>
    </w:pPr>
    <w:rPr>
      <w:snapToGrid w:val="0"/>
    </w:rPr>
  </w:style>
  <w:style w:type="character" w:styleId="PageNumber">
    <w:name w:val="page number"/>
    <w:basedOn w:val="DefaultParagraphFont"/>
  </w:style>
  <w:style w:type="paragraph" w:styleId="BodyText3">
    <w:name w:val="Body Text 3"/>
    <w:basedOn w:val="Normal"/>
    <w:rPr>
      <w:rFonts w:ascii="Bookman" w:hAnsi="Bookman"/>
      <w:sz w:val="22"/>
    </w:rPr>
  </w:style>
  <w:style w:type="paragraph" w:styleId="List">
    <w:name w:val="List"/>
    <w:basedOn w:val="Normal"/>
    <w:pPr>
      <w:ind w:left="360" w:hanging="360"/>
    </w:pPr>
    <w:rPr>
      <w:rFonts w:ascii="Times" w:hAnsi="Times"/>
    </w:rPr>
  </w:style>
  <w:style w:type="paragraph" w:styleId="BodyTextIndent">
    <w:name w:val="Body Text Indent"/>
    <w:basedOn w:val="Normal"/>
    <w:pPr>
      <w:spacing w:after="120"/>
      <w:ind w:left="360"/>
    </w:pPr>
    <w:rPr>
      <w:rFonts w:ascii="Times" w:hAnsi="Times"/>
    </w:rPr>
  </w:style>
  <w:style w:type="paragraph" w:styleId="Closing">
    <w:name w:val="Closing"/>
    <w:basedOn w:val="Normal"/>
    <w:pPr>
      <w:ind w:left="4320"/>
    </w:pPr>
    <w:rPr>
      <w:rFonts w:ascii="Times" w:hAnsi="Times"/>
    </w:rPr>
  </w:style>
  <w:style w:type="paragraph" w:styleId="BodyTextIndent2">
    <w:name w:val="Body Text Indent 2"/>
    <w:basedOn w:val="Normal"/>
    <w:pPr>
      <w:ind w:left="1440"/>
    </w:pPr>
    <w:rPr>
      <w:snapToGrid w:val="0"/>
    </w:rPr>
  </w:style>
  <w:style w:type="paragraph" w:styleId="BodyTextIndent3">
    <w:name w:val="Body Text Indent 3"/>
    <w:basedOn w:val="Normal"/>
    <w:pPr>
      <w:ind w:left="1440" w:hanging="720"/>
    </w:pPr>
    <w:rPr>
      <w:snapToGrid w:val="0"/>
    </w:rPr>
  </w:style>
  <w:style w:type="paragraph" w:styleId="BodyText2">
    <w:name w:val="Body Text 2"/>
    <w:basedOn w:val="Normal"/>
    <w:pPr>
      <w:framePr w:w="7920" w:h="1980" w:hRule="exact" w:hSpace="180" w:wrap="auto" w:vAnchor="page" w:hAnchor="page" w:x="4897" w:y="2881"/>
    </w:pPr>
  </w:style>
  <w:style w:type="table" w:styleId="TableGrid">
    <w:name w:val="Table Grid"/>
    <w:basedOn w:val="TableNormal"/>
    <w:rsid w:val="000E75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8324F3"/>
    <w:rPr>
      <w:rFonts w:ascii="Tahoma" w:hAnsi="Tahoma" w:cs="Tahoma"/>
      <w:sz w:val="16"/>
      <w:szCs w:val="16"/>
    </w:rPr>
  </w:style>
  <w:style w:type="character" w:customStyle="1" w:styleId="BalloonTextChar">
    <w:name w:val="Balloon Text Char"/>
    <w:link w:val="BalloonText"/>
    <w:rsid w:val="008324F3"/>
    <w:rPr>
      <w:rFonts w:ascii="Tahoma" w:hAnsi="Tahoma" w:cs="Tahoma"/>
      <w:sz w:val="16"/>
      <w:szCs w:val="16"/>
    </w:rPr>
  </w:style>
  <w:style w:type="character" w:customStyle="1" w:styleId="Heading2Char">
    <w:name w:val="Heading 2 Char"/>
    <w:link w:val="Heading2"/>
    <w:rsid w:val="001033BD"/>
    <w:rPr>
      <w:rFonts w:ascii="Cambria" w:hAnsi="Cambria"/>
      <w:b/>
      <w:snapToGrid w:val="0"/>
      <w:color w:val="000000"/>
      <w:sz w:val="24"/>
    </w:rPr>
  </w:style>
  <w:style w:type="character" w:customStyle="1" w:styleId="BodyTextChar">
    <w:name w:val="Body Text Char"/>
    <w:link w:val="BodyText"/>
    <w:rsid w:val="001033BD"/>
    <w:rPr>
      <w:rFonts w:ascii="Cambria" w:hAnsi="Cambria"/>
      <w:snapToGrid w:val="0"/>
      <w:sz w:val="24"/>
    </w:rPr>
  </w:style>
  <w:style w:type="paragraph" w:styleId="DocumentMap">
    <w:name w:val="Document Map"/>
    <w:basedOn w:val="Normal"/>
    <w:link w:val="DocumentMapChar"/>
    <w:rsid w:val="00343B06"/>
    <w:rPr>
      <w:rFonts w:ascii="Lucida Grande" w:hAnsi="Lucida Grande"/>
      <w:szCs w:val="24"/>
    </w:rPr>
  </w:style>
  <w:style w:type="character" w:customStyle="1" w:styleId="DocumentMapChar">
    <w:name w:val="Document Map Char"/>
    <w:link w:val="DocumentMap"/>
    <w:rsid w:val="00343B06"/>
    <w:rPr>
      <w:rFonts w:ascii="Lucida Grande" w:hAnsi="Lucida Grande"/>
      <w:sz w:val="24"/>
      <w:szCs w:val="24"/>
    </w:rPr>
  </w:style>
  <w:style w:type="paragraph" w:customStyle="1" w:styleId="Default">
    <w:name w:val="Default"/>
    <w:rsid w:val="00A5122B"/>
    <w:pPr>
      <w:widowControl w:val="0"/>
      <w:autoSpaceDE w:val="0"/>
      <w:autoSpaceDN w:val="0"/>
      <w:adjustRightInd w:val="0"/>
    </w:pPr>
    <w:rPr>
      <w:color w:val="000000"/>
      <w:sz w:val="24"/>
      <w:szCs w:val="24"/>
    </w:rPr>
  </w:style>
  <w:style w:type="paragraph" w:styleId="ListParagraph">
    <w:name w:val="List Paragraph"/>
    <w:basedOn w:val="Normal"/>
    <w:uiPriority w:val="34"/>
    <w:qFormat/>
    <w:rsid w:val="00F94811"/>
    <w:pPr>
      <w:ind w:left="720"/>
      <w:contextualSpacing/>
    </w:pPr>
    <w:rPr>
      <w:rFonts w:ascii="Times New Roman" w:hAnsi="Times New Roman"/>
      <w:sz w:val="20"/>
    </w:rPr>
  </w:style>
  <w:style w:type="character" w:customStyle="1" w:styleId="HeaderChar">
    <w:name w:val="Header Char"/>
    <w:basedOn w:val="DefaultParagraphFont"/>
    <w:link w:val="Header"/>
    <w:uiPriority w:val="99"/>
    <w:rsid w:val="00C422BB"/>
    <w:rPr>
      <w:rFonts w:ascii="Cambria" w:hAnsi="Cambria"/>
      <w:sz w:val="24"/>
    </w:rPr>
  </w:style>
  <w:style w:type="paragraph" w:styleId="FootnoteText">
    <w:name w:val="footnote text"/>
    <w:basedOn w:val="Normal"/>
    <w:link w:val="FootnoteTextChar"/>
    <w:uiPriority w:val="99"/>
    <w:unhideWhenUsed/>
    <w:rsid w:val="00090701"/>
    <w:rPr>
      <w:rFonts w:asciiTheme="minorHAnsi" w:eastAsiaTheme="minorHAnsi" w:hAnsiTheme="minorHAnsi" w:cstheme="minorBidi"/>
      <w:sz w:val="20"/>
    </w:rPr>
  </w:style>
  <w:style w:type="character" w:customStyle="1" w:styleId="FootnoteTextChar">
    <w:name w:val="Footnote Text Char"/>
    <w:basedOn w:val="DefaultParagraphFont"/>
    <w:link w:val="FootnoteText"/>
    <w:uiPriority w:val="99"/>
    <w:rsid w:val="00090701"/>
    <w:rPr>
      <w:rFonts w:asciiTheme="minorHAnsi" w:eastAsiaTheme="minorHAnsi" w:hAnsiTheme="minorHAnsi" w:cstheme="minorBidi"/>
    </w:rPr>
  </w:style>
  <w:style w:type="character" w:styleId="FootnoteReference">
    <w:name w:val="footnote reference"/>
    <w:basedOn w:val="DefaultParagraphFont"/>
    <w:uiPriority w:val="99"/>
    <w:unhideWhenUsed/>
    <w:rsid w:val="00090701"/>
    <w:rPr>
      <w:vertAlign w:val="superscript"/>
    </w:rPr>
  </w:style>
  <w:style w:type="character" w:customStyle="1" w:styleId="author">
    <w:name w:val="author"/>
    <w:basedOn w:val="DefaultParagraphFont"/>
    <w:rsid w:val="00090701"/>
  </w:style>
  <w:style w:type="character" w:customStyle="1" w:styleId="pubyear">
    <w:name w:val="pubyear"/>
    <w:basedOn w:val="DefaultParagraphFont"/>
    <w:rsid w:val="00090701"/>
  </w:style>
  <w:style w:type="character" w:customStyle="1" w:styleId="articletitle">
    <w:name w:val="articletitle"/>
    <w:basedOn w:val="DefaultParagraphFont"/>
    <w:rsid w:val="00090701"/>
  </w:style>
  <w:style w:type="character" w:customStyle="1" w:styleId="vol">
    <w:name w:val="vol"/>
    <w:basedOn w:val="DefaultParagraphFont"/>
    <w:rsid w:val="00090701"/>
  </w:style>
  <w:style w:type="character" w:customStyle="1" w:styleId="pagefirst">
    <w:name w:val="pagefirst"/>
    <w:basedOn w:val="DefaultParagraphFont"/>
    <w:rsid w:val="00090701"/>
  </w:style>
  <w:style w:type="character" w:customStyle="1" w:styleId="pagelast">
    <w:name w:val="pagelast"/>
    <w:basedOn w:val="DefaultParagraphFont"/>
    <w:rsid w:val="00090701"/>
  </w:style>
  <w:style w:type="character" w:styleId="UnresolvedMention">
    <w:name w:val="Unresolved Mention"/>
    <w:basedOn w:val="DefaultParagraphFont"/>
    <w:uiPriority w:val="99"/>
    <w:semiHidden/>
    <w:unhideWhenUsed/>
    <w:rsid w:val="00425F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fs.usda.gov/Internet/FSE_DOCUMENTS/fseprd578946.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A0CDD8-DBFF-47C2-8965-BAAFEA91B9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5</Pages>
  <Words>1489</Words>
  <Characters>8490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WWP Letterhead</vt:lpstr>
    </vt:vector>
  </TitlesOfParts>
  <Company>MVED</Company>
  <LinksUpToDate>false</LinksUpToDate>
  <CharactersWithSpaces>9960</CharactersWithSpaces>
  <SharedDoc>false</SharedDoc>
  <HyperlinkBase/>
  <HLinks>
    <vt:vector size="6" baseType="variant">
      <vt:variant>
        <vt:i4>7012385</vt:i4>
      </vt:variant>
      <vt:variant>
        <vt:i4>2051</vt:i4>
      </vt:variant>
      <vt:variant>
        <vt:i4>1025</vt:i4>
      </vt:variant>
      <vt:variant>
        <vt:i4>1</vt:i4>
      </vt:variant>
      <vt:variant>
        <vt:lpwstr>Letterhead-WYSmall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WWP Letterhead</dc:title>
  <dc:creator>Kenneth Cole</dc:creator>
  <cp:lastModifiedBy>Laura Welp</cp:lastModifiedBy>
  <cp:revision>3</cp:revision>
  <cp:lastPrinted>2011-11-18T21:24:00Z</cp:lastPrinted>
  <dcterms:created xsi:type="dcterms:W3CDTF">2024-02-13T04:09:00Z</dcterms:created>
  <dcterms:modified xsi:type="dcterms:W3CDTF">2024-02-13T04:34:00Z</dcterms:modified>
</cp:coreProperties>
</file>