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5FF54" w14:textId="77777777" w:rsidR="007974E2" w:rsidRPr="00BB2045" w:rsidRDefault="007974E2" w:rsidP="007974E2">
      <w:pPr>
        <w:pStyle w:val="Heading1"/>
        <w:spacing w:line="200" w:lineRule="exact"/>
        <w:rPr>
          <w:rFonts w:ascii="Arial Narrow" w:hAnsi="Arial Narrow"/>
        </w:rPr>
      </w:pPr>
      <w:r>
        <w:rPr>
          <w:rFonts w:ascii="Arial Narrow" w:hAnsi="Arial Narrow"/>
        </w:rPr>
        <w:t>Boise Cascade Wood Products, L.L.C.</w:t>
      </w:r>
    </w:p>
    <w:p w14:paraId="3B6989E9" w14:textId="774887A9" w:rsidR="00EE5612" w:rsidRDefault="007974E2" w:rsidP="005D18FD">
      <w:pPr>
        <w:spacing w:line="200" w:lineRule="exact"/>
        <w:rPr>
          <w:rFonts w:ascii="Arial Narrow" w:hAnsi="Arial Narrow"/>
          <w:sz w:val="18"/>
        </w:rPr>
      </w:pPr>
      <w:r>
        <w:rPr>
          <w:rFonts w:ascii="Arial Narrow" w:hAnsi="Arial Narrow"/>
          <w:sz w:val="18"/>
        </w:rPr>
        <w:t>1111 W. Jefferson St., Ste. 300</w:t>
      </w:r>
    </w:p>
    <w:p w14:paraId="5ADC8D01" w14:textId="37C245AD" w:rsidR="00EE5612" w:rsidRDefault="007974E2" w:rsidP="005D18FD">
      <w:pPr>
        <w:spacing w:line="200" w:lineRule="exact"/>
        <w:rPr>
          <w:rFonts w:ascii="Arial Narrow" w:hAnsi="Arial Narrow"/>
          <w:sz w:val="18"/>
        </w:rPr>
      </w:pPr>
      <w:r>
        <w:rPr>
          <w:rFonts w:ascii="Arial Narrow" w:hAnsi="Arial Narrow"/>
          <w:sz w:val="18"/>
        </w:rPr>
        <w:t>Boise, ID 83702</w:t>
      </w:r>
    </w:p>
    <w:p w14:paraId="5A1A5347" w14:textId="1AD065B4" w:rsidR="00F74E30" w:rsidRDefault="00EE5612" w:rsidP="00F74E30">
      <w:pPr>
        <w:spacing w:line="200" w:lineRule="exact"/>
        <w:rPr>
          <w:rFonts w:ascii="Arial Narrow" w:hAnsi="Arial Narrow"/>
          <w:sz w:val="18"/>
          <w:szCs w:val="18"/>
        </w:rPr>
      </w:pPr>
      <w:r>
        <w:rPr>
          <w:rFonts w:ascii="Arial Narrow" w:hAnsi="Arial Narrow"/>
          <w:sz w:val="18"/>
          <w:szCs w:val="18"/>
        </w:rPr>
        <w:t xml:space="preserve">Tel. </w:t>
      </w:r>
      <w:r w:rsidR="007974E2">
        <w:rPr>
          <w:rFonts w:ascii="Arial Narrow" w:hAnsi="Arial Narrow"/>
          <w:sz w:val="18"/>
          <w:szCs w:val="18"/>
        </w:rPr>
        <w:t>541-770-6221</w:t>
      </w:r>
      <w:r w:rsidR="00CB4494">
        <w:rPr>
          <w:rFonts w:ascii="Arial Narrow" w:hAnsi="Arial Narrow"/>
          <w:sz w:val="18"/>
          <w:szCs w:val="18"/>
        </w:rPr>
        <w:t xml:space="preserve">   </w:t>
      </w:r>
    </w:p>
    <w:p w14:paraId="3EF9A48F" w14:textId="77777777" w:rsidR="00F74E30" w:rsidRDefault="00F74E30" w:rsidP="00F74E30">
      <w:pPr>
        <w:spacing w:line="200" w:lineRule="exact"/>
        <w:rPr>
          <w:rFonts w:ascii="Arial Narrow" w:hAnsi="Arial Narrow"/>
          <w:sz w:val="18"/>
          <w:szCs w:val="18"/>
        </w:rPr>
      </w:pPr>
    </w:p>
    <w:p w14:paraId="0A2ACCA8" w14:textId="77777777" w:rsidR="00F74E30" w:rsidRDefault="00F74E30" w:rsidP="00F74E30">
      <w:pPr>
        <w:spacing w:line="200" w:lineRule="exact"/>
        <w:rPr>
          <w:rFonts w:ascii="Arial Narrow" w:hAnsi="Arial Narrow"/>
          <w:sz w:val="18"/>
          <w:szCs w:val="18"/>
        </w:rPr>
      </w:pPr>
    </w:p>
    <w:p w14:paraId="6B60BA57" w14:textId="37E7E1DB" w:rsidR="001B4CE0" w:rsidRDefault="001B4CE0" w:rsidP="005D18FD">
      <w:pPr>
        <w:pStyle w:val="Header"/>
        <w:tabs>
          <w:tab w:val="clear" w:pos="4320"/>
          <w:tab w:val="clear" w:pos="8640"/>
        </w:tabs>
        <w:rPr>
          <w:b/>
          <w:i/>
          <w:sz w:val="28"/>
          <w:szCs w:val="28"/>
          <w:u w:val="single"/>
        </w:rPr>
      </w:pPr>
    </w:p>
    <w:p w14:paraId="55D0719D" w14:textId="0B56B72A" w:rsidR="00B40DE8" w:rsidRPr="005E1BDF" w:rsidRDefault="007974E2" w:rsidP="005D18FD">
      <w:pPr>
        <w:pStyle w:val="Header"/>
        <w:tabs>
          <w:tab w:val="clear" w:pos="4320"/>
          <w:tab w:val="clear" w:pos="8640"/>
        </w:tabs>
        <w:rPr>
          <w:bCs/>
          <w:iCs/>
          <w:szCs w:val="24"/>
        </w:rPr>
      </w:pPr>
      <w:r>
        <w:rPr>
          <w:bCs/>
          <w:iCs/>
          <w:szCs w:val="24"/>
        </w:rPr>
        <w:t>February 2</w:t>
      </w:r>
      <w:r w:rsidR="000F36F9">
        <w:rPr>
          <w:bCs/>
          <w:iCs/>
          <w:szCs w:val="24"/>
        </w:rPr>
        <w:t>, 2024</w:t>
      </w:r>
    </w:p>
    <w:p w14:paraId="139BA6AD" w14:textId="5555F691" w:rsidR="00B40DE8" w:rsidRPr="005E1BDF" w:rsidRDefault="00B40DE8" w:rsidP="005D18FD">
      <w:pPr>
        <w:pStyle w:val="Header"/>
        <w:tabs>
          <w:tab w:val="clear" w:pos="4320"/>
          <w:tab w:val="clear" w:pos="8640"/>
        </w:tabs>
        <w:rPr>
          <w:bCs/>
          <w:iCs/>
          <w:szCs w:val="24"/>
        </w:rPr>
      </w:pPr>
    </w:p>
    <w:p w14:paraId="5DE0E999" w14:textId="18394626" w:rsidR="00B40DE8" w:rsidRPr="005E1BDF" w:rsidRDefault="00B40DE8" w:rsidP="005D18FD">
      <w:pPr>
        <w:pStyle w:val="Header"/>
        <w:tabs>
          <w:tab w:val="clear" w:pos="4320"/>
          <w:tab w:val="clear" w:pos="8640"/>
        </w:tabs>
        <w:rPr>
          <w:bCs/>
          <w:iCs/>
          <w:szCs w:val="24"/>
        </w:rPr>
      </w:pPr>
      <w:r w:rsidRPr="005E1BDF">
        <w:rPr>
          <w:bCs/>
          <w:iCs/>
          <w:szCs w:val="24"/>
        </w:rPr>
        <w:t xml:space="preserve">RE: </w:t>
      </w:r>
      <w:r w:rsidR="00F52445" w:rsidRPr="00F52445">
        <w:rPr>
          <w:bCs/>
          <w:iCs/>
          <w:szCs w:val="24"/>
        </w:rPr>
        <w:t>National Old Growth Proposal and Northwest Forest Plan Amendment</w:t>
      </w:r>
      <w:r w:rsidR="00F52445">
        <w:rPr>
          <w:bCs/>
          <w:iCs/>
          <w:szCs w:val="24"/>
        </w:rPr>
        <w:t xml:space="preserve"> Comments</w:t>
      </w:r>
    </w:p>
    <w:p w14:paraId="4AABDADE" w14:textId="3DF8507D" w:rsidR="007957BB" w:rsidRPr="005E1BDF" w:rsidRDefault="007957BB" w:rsidP="005D18FD">
      <w:pPr>
        <w:pStyle w:val="Header"/>
        <w:tabs>
          <w:tab w:val="clear" w:pos="4320"/>
          <w:tab w:val="clear" w:pos="8640"/>
        </w:tabs>
        <w:rPr>
          <w:bCs/>
          <w:iCs/>
          <w:szCs w:val="24"/>
        </w:rPr>
      </w:pPr>
    </w:p>
    <w:p w14:paraId="7A349D14" w14:textId="41866CBE" w:rsidR="007957BB" w:rsidRDefault="00F52445" w:rsidP="005D18FD">
      <w:pPr>
        <w:pStyle w:val="Header"/>
        <w:tabs>
          <w:tab w:val="clear" w:pos="4320"/>
          <w:tab w:val="clear" w:pos="8640"/>
        </w:tabs>
        <w:rPr>
          <w:bCs/>
          <w:iCs/>
          <w:szCs w:val="24"/>
        </w:rPr>
      </w:pPr>
      <w:r>
        <w:rPr>
          <w:bCs/>
          <w:iCs/>
          <w:szCs w:val="24"/>
        </w:rPr>
        <w:t>To whom it may concern:</w:t>
      </w:r>
    </w:p>
    <w:p w14:paraId="5D06942F" w14:textId="606FB3C7" w:rsidR="00F52445" w:rsidRDefault="00F52445" w:rsidP="005D18FD">
      <w:pPr>
        <w:pStyle w:val="Header"/>
        <w:tabs>
          <w:tab w:val="clear" w:pos="4320"/>
          <w:tab w:val="clear" w:pos="8640"/>
        </w:tabs>
        <w:rPr>
          <w:bCs/>
          <w:iCs/>
          <w:szCs w:val="24"/>
        </w:rPr>
      </w:pPr>
    </w:p>
    <w:p w14:paraId="6DD2CB82" w14:textId="0CBDF866" w:rsidR="00F52445" w:rsidRPr="00F52445" w:rsidRDefault="00F52445" w:rsidP="00F52445">
      <w:pPr>
        <w:pStyle w:val="Header"/>
        <w:rPr>
          <w:bCs/>
          <w:iCs/>
          <w:szCs w:val="24"/>
        </w:rPr>
      </w:pPr>
      <w:r w:rsidRPr="00F52445">
        <w:rPr>
          <w:bCs/>
          <w:iCs/>
          <w:szCs w:val="24"/>
        </w:rPr>
        <w:t xml:space="preserve">Boise Cascade Wood Products, LLC (BCC) is a company with a rich history in Oregon. Locally, the company’s focus is engineered wood products (I-Joists, Laminated Veneer Lumber, and Parallel Laminated Veneer), plywood, and mass </w:t>
      </w:r>
      <w:r w:rsidR="00F244AB">
        <w:rPr>
          <w:bCs/>
          <w:iCs/>
          <w:szCs w:val="24"/>
        </w:rPr>
        <w:t>timber</w:t>
      </w:r>
      <w:r w:rsidRPr="00F52445">
        <w:rPr>
          <w:bCs/>
          <w:iCs/>
          <w:szCs w:val="24"/>
        </w:rPr>
        <w:t xml:space="preserve"> products. BC</w:t>
      </w:r>
      <w:r w:rsidR="00F244AB">
        <w:rPr>
          <w:bCs/>
          <w:iCs/>
          <w:szCs w:val="24"/>
        </w:rPr>
        <w:t>C</w:t>
      </w:r>
      <w:r w:rsidRPr="00F52445">
        <w:rPr>
          <w:bCs/>
          <w:iCs/>
          <w:szCs w:val="24"/>
        </w:rPr>
        <w:t xml:space="preserve"> has production facilities throughout the United States. In addition to the forest products business, BCC has an extensive materials distribution business that is active throughout most of the </w:t>
      </w:r>
      <w:r w:rsidR="00F244AB">
        <w:rPr>
          <w:bCs/>
          <w:iCs/>
          <w:szCs w:val="24"/>
        </w:rPr>
        <w:t>United States</w:t>
      </w:r>
      <w:r w:rsidRPr="00F52445">
        <w:rPr>
          <w:bCs/>
          <w:iCs/>
          <w:szCs w:val="24"/>
        </w:rPr>
        <w:t>.  BCC has had a presence in Oregon since 1960’s, and currently directly employs ~</w:t>
      </w:r>
      <w:r w:rsidR="00F244AB">
        <w:rPr>
          <w:bCs/>
          <w:iCs/>
          <w:szCs w:val="24"/>
        </w:rPr>
        <w:t>900</w:t>
      </w:r>
      <w:r w:rsidRPr="00F52445">
        <w:rPr>
          <w:bCs/>
          <w:iCs/>
          <w:szCs w:val="24"/>
        </w:rPr>
        <w:t xml:space="preserve"> people</w:t>
      </w:r>
      <w:r w:rsidR="00F244AB">
        <w:rPr>
          <w:bCs/>
          <w:iCs/>
          <w:szCs w:val="24"/>
        </w:rPr>
        <w:t xml:space="preserve"> </w:t>
      </w:r>
      <w:r w:rsidRPr="00F52445">
        <w:rPr>
          <w:bCs/>
          <w:iCs/>
          <w:szCs w:val="24"/>
        </w:rPr>
        <w:t>Oregon</w:t>
      </w:r>
      <w:r w:rsidR="00F244AB">
        <w:rPr>
          <w:bCs/>
          <w:iCs/>
          <w:szCs w:val="24"/>
        </w:rPr>
        <w:t xml:space="preserve"> and 6,000 associates nationwide</w:t>
      </w:r>
      <w:r w:rsidRPr="00F52445">
        <w:rPr>
          <w:bCs/>
          <w:iCs/>
          <w:szCs w:val="24"/>
        </w:rPr>
        <w:t>.</w:t>
      </w:r>
      <w:r w:rsidR="00F244AB">
        <w:rPr>
          <w:bCs/>
          <w:iCs/>
          <w:szCs w:val="24"/>
        </w:rPr>
        <w:t xml:space="preserve"> In Oregon</w:t>
      </w:r>
      <w:r w:rsidRPr="00F52445">
        <w:rPr>
          <w:bCs/>
          <w:iCs/>
          <w:szCs w:val="24"/>
        </w:rPr>
        <w:t xml:space="preserve"> (Willamina, OR</w:t>
      </w:r>
      <w:r w:rsidR="00F244AB">
        <w:rPr>
          <w:bCs/>
          <w:iCs/>
          <w:szCs w:val="24"/>
        </w:rPr>
        <w:t xml:space="preserve">, </w:t>
      </w:r>
      <w:r w:rsidRPr="00F52445">
        <w:rPr>
          <w:bCs/>
          <w:iCs/>
          <w:szCs w:val="24"/>
        </w:rPr>
        <w:t>White City, OR</w:t>
      </w:r>
      <w:r w:rsidR="00F244AB">
        <w:rPr>
          <w:bCs/>
          <w:iCs/>
          <w:szCs w:val="24"/>
        </w:rPr>
        <w:t>, and Elgin, OR</w:t>
      </w:r>
      <w:r w:rsidRPr="00F52445">
        <w:rPr>
          <w:bCs/>
          <w:iCs/>
          <w:szCs w:val="24"/>
        </w:rPr>
        <w:t>), BCC utilizes ~</w:t>
      </w:r>
      <w:r w:rsidR="00F244AB">
        <w:rPr>
          <w:bCs/>
          <w:iCs/>
          <w:szCs w:val="24"/>
        </w:rPr>
        <w:t>200</w:t>
      </w:r>
      <w:r w:rsidRPr="00F52445">
        <w:rPr>
          <w:bCs/>
          <w:iCs/>
          <w:szCs w:val="24"/>
        </w:rPr>
        <w:t xml:space="preserve"> MMBF of logs annually for production of engineered wood products and plywood products. In addition, BCC indirectly contracts with local logging companies, excavation companies, site prep and reforestation contractors, equipment manufacturers, mechanics, fabricators, and many more, which drastically magnifies our economic footprint in the community.</w:t>
      </w:r>
    </w:p>
    <w:p w14:paraId="4AD63A94" w14:textId="77777777" w:rsidR="00F52445" w:rsidRPr="00F52445" w:rsidRDefault="00F52445" w:rsidP="00F52445">
      <w:pPr>
        <w:pStyle w:val="Header"/>
        <w:rPr>
          <w:bCs/>
          <w:iCs/>
          <w:szCs w:val="24"/>
        </w:rPr>
      </w:pPr>
    </w:p>
    <w:p w14:paraId="3850B7EE" w14:textId="5BCD56E4" w:rsidR="00F52445" w:rsidRDefault="00F52445" w:rsidP="00F52445">
      <w:pPr>
        <w:pStyle w:val="Header"/>
        <w:tabs>
          <w:tab w:val="clear" w:pos="4320"/>
          <w:tab w:val="clear" w:pos="8640"/>
        </w:tabs>
        <w:rPr>
          <w:bCs/>
          <w:iCs/>
          <w:szCs w:val="24"/>
        </w:rPr>
      </w:pPr>
      <w:r w:rsidRPr="00F52445">
        <w:rPr>
          <w:bCs/>
          <w:iCs/>
          <w:szCs w:val="24"/>
        </w:rPr>
        <w:t>BCC is committed to achieving the goals of the Sustainable Forestry Initiative (SFI), the Forest Stewardship Council (FSC), and the Program for Endorsement of Forest Certification (PEFC) by implementing the rigorous requirements of those credible certification standards. As we continually strive to maintain the principles of sustainable forestry, we require compliance with Best Management Practices (BMP’s), all applicable federal, state, and local laws and regulations.</w:t>
      </w:r>
    </w:p>
    <w:p w14:paraId="6F8B5A0B" w14:textId="500A4371" w:rsidR="00F52445" w:rsidRDefault="00F52445" w:rsidP="00F52445">
      <w:pPr>
        <w:pStyle w:val="Header"/>
        <w:tabs>
          <w:tab w:val="clear" w:pos="4320"/>
          <w:tab w:val="clear" w:pos="8640"/>
        </w:tabs>
        <w:rPr>
          <w:bCs/>
          <w:iCs/>
          <w:szCs w:val="24"/>
        </w:rPr>
      </w:pPr>
    </w:p>
    <w:p w14:paraId="4EDDD304" w14:textId="6ABC7EA9" w:rsidR="00356F6B" w:rsidRDefault="00F52445" w:rsidP="00F52445">
      <w:pPr>
        <w:pStyle w:val="Header"/>
        <w:tabs>
          <w:tab w:val="clear" w:pos="4320"/>
          <w:tab w:val="clear" w:pos="8640"/>
        </w:tabs>
        <w:rPr>
          <w:bCs/>
          <w:iCs/>
          <w:szCs w:val="24"/>
        </w:rPr>
      </w:pPr>
      <w:r>
        <w:rPr>
          <w:bCs/>
          <w:iCs/>
          <w:szCs w:val="24"/>
        </w:rPr>
        <w:t xml:space="preserve">It is BCC’s </w:t>
      </w:r>
      <w:r w:rsidR="006373C4">
        <w:rPr>
          <w:bCs/>
          <w:iCs/>
          <w:szCs w:val="24"/>
        </w:rPr>
        <w:t xml:space="preserve">position </w:t>
      </w:r>
      <w:r>
        <w:rPr>
          <w:bCs/>
          <w:iCs/>
          <w:szCs w:val="24"/>
        </w:rPr>
        <w:t>(along with ma</w:t>
      </w:r>
      <w:r w:rsidR="006373C4">
        <w:rPr>
          <w:bCs/>
          <w:iCs/>
          <w:szCs w:val="24"/>
        </w:rPr>
        <w:t>n</w:t>
      </w:r>
      <w:r>
        <w:rPr>
          <w:bCs/>
          <w:iCs/>
          <w:szCs w:val="24"/>
        </w:rPr>
        <w:t xml:space="preserve">y others) that sustainable, active forest management, along with the storage of carbon in green </w:t>
      </w:r>
      <w:r w:rsidR="00356F6B">
        <w:rPr>
          <w:bCs/>
          <w:iCs/>
          <w:szCs w:val="24"/>
        </w:rPr>
        <w:t>infrastructure (wood products) is part of the solution on the topic of climate change. Trees plus wood</w:t>
      </w:r>
      <w:r w:rsidR="00BB34F1">
        <w:rPr>
          <w:bCs/>
          <w:iCs/>
          <w:szCs w:val="24"/>
        </w:rPr>
        <w:t xml:space="preserve"> products</w:t>
      </w:r>
      <w:r w:rsidR="00356F6B">
        <w:rPr>
          <w:bCs/>
          <w:iCs/>
          <w:szCs w:val="24"/>
        </w:rPr>
        <w:t xml:space="preserve"> equals mitigation at scale.</w:t>
      </w:r>
    </w:p>
    <w:p w14:paraId="44D4ADA4" w14:textId="2E163E40" w:rsidR="00356F6B" w:rsidRDefault="00356F6B" w:rsidP="00F52445">
      <w:pPr>
        <w:pStyle w:val="Header"/>
        <w:tabs>
          <w:tab w:val="clear" w:pos="4320"/>
          <w:tab w:val="clear" w:pos="8640"/>
        </w:tabs>
        <w:rPr>
          <w:bCs/>
          <w:iCs/>
          <w:szCs w:val="24"/>
        </w:rPr>
      </w:pPr>
    </w:p>
    <w:p w14:paraId="0C7ED9F2" w14:textId="5E790377" w:rsidR="001D6D2C" w:rsidRDefault="00356F6B" w:rsidP="00F52445">
      <w:pPr>
        <w:pStyle w:val="Header"/>
        <w:tabs>
          <w:tab w:val="clear" w:pos="4320"/>
          <w:tab w:val="clear" w:pos="8640"/>
        </w:tabs>
        <w:rPr>
          <w:bCs/>
          <w:iCs/>
          <w:szCs w:val="24"/>
        </w:rPr>
      </w:pPr>
      <w:r>
        <w:rPr>
          <w:bCs/>
          <w:iCs/>
          <w:szCs w:val="24"/>
        </w:rPr>
        <w:t xml:space="preserve">BCC cannot support </w:t>
      </w:r>
      <w:r w:rsidRPr="00356F6B">
        <w:rPr>
          <w:bCs/>
          <w:iCs/>
          <w:szCs w:val="24"/>
        </w:rPr>
        <w:t>an amendment to the land management plans of every National Forest in the country that will create new standards and guidelines regarding the management and recruitment of old growth forests across the country.</w:t>
      </w:r>
      <w:r>
        <w:rPr>
          <w:bCs/>
          <w:iCs/>
          <w:szCs w:val="24"/>
        </w:rPr>
        <w:t xml:space="preserve"> </w:t>
      </w:r>
      <w:r w:rsidR="003D5BC6">
        <w:rPr>
          <w:bCs/>
          <w:iCs/>
          <w:szCs w:val="24"/>
        </w:rPr>
        <w:t>This policy is a negative to the environmental, economic, and soci</w:t>
      </w:r>
      <w:r w:rsidR="001D6D2C">
        <w:rPr>
          <w:bCs/>
          <w:iCs/>
          <w:szCs w:val="24"/>
        </w:rPr>
        <w:t xml:space="preserve">al aspects of </w:t>
      </w:r>
      <w:r w:rsidR="006373C4">
        <w:rPr>
          <w:bCs/>
          <w:iCs/>
          <w:szCs w:val="24"/>
        </w:rPr>
        <w:t>our communities</w:t>
      </w:r>
      <w:r w:rsidR="001D6D2C">
        <w:rPr>
          <w:bCs/>
          <w:iCs/>
          <w:szCs w:val="24"/>
        </w:rPr>
        <w:t>.</w:t>
      </w:r>
    </w:p>
    <w:p w14:paraId="1E5CBE7E" w14:textId="77777777" w:rsidR="001D6D2C" w:rsidRDefault="001D6D2C" w:rsidP="00F52445">
      <w:pPr>
        <w:pStyle w:val="Header"/>
        <w:tabs>
          <w:tab w:val="clear" w:pos="4320"/>
          <w:tab w:val="clear" w:pos="8640"/>
        </w:tabs>
        <w:rPr>
          <w:bCs/>
          <w:iCs/>
          <w:szCs w:val="24"/>
        </w:rPr>
      </w:pPr>
    </w:p>
    <w:p w14:paraId="265EF6A4" w14:textId="78FCB36A" w:rsidR="00356F6B" w:rsidRDefault="00356F6B" w:rsidP="00F52445">
      <w:pPr>
        <w:pStyle w:val="Header"/>
        <w:tabs>
          <w:tab w:val="clear" w:pos="4320"/>
          <w:tab w:val="clear" w:pos="8640"/>
        </w:tabs>
        <w:rPr>
          <w:bCs/>
          <w:iCs/>
          <w:szCs w:val="24"/>
        </w:rPr>
      </w:pPr>
      <w:r>
        <w:rPr>
          <w:bCs/>
          <w:iCs/>
          <w:szCs w:val="24"/>
        </w:rPr>
        <w:t xml:space="preserve">The United States Forest Service (USFS) is already </w:t>
      </w:r>
      <w:r w:rsidR="001D6D2C">
        <w:rPr>
          <w:bCs/>
          <w:iCs/>
          <w:szCs w:val="24"/>
        </w:rPr>
        <w:t>managing for recruitment of Older Forest Structure</w:t>
      </w:r>
      <w:r>
        <w:rPr>
          <w:bCs/>
          <w:iCs/>
          <w:szCs w:val="24"/>
        </w:rPr>
        <w:t xml:space="preserve">; creating another layer of </w:t>
      </w:r>
      <w:r w:rsidR="003D5BC6">
        <w:rPr>
          <w:bCs/>
          <w:iCs/>
          <w:szCs w:val="24"/>
        </w:rPr>
        <w:t>bureaucracy (amending 128 Forest Plans)</w:t>
      </w:r>
      <w:r>
        <w:rPr>
          <w:bCs/>
          <w:iCs/>
          <w:szCs w:val="24"/>
        </w:rPr>
        <w:t xml:space="preserve"> would only stress an already depleted workforce and take away from the two present</w:t>
      </w:r>
      <w:r w:rsidR="00BB34F1">
        <w:rPr>
          <w:bCs/>
          <w:iCs/>
          <w:szCs w:val="24"/>
        </w:rPr>
        <w:t>-</w:t>
      </w:r>
      <w:r>
        <w:rPr>
          <w:bCs/>
          <w:iCs/>
          <w:szCs w:val="24"/>
        </w:rPr>
        <w:t xml:space="preserve">day mandates guiding current planning. Over 50 percent of National Forest System (NFS) lands are already off limits to commercial </w:t>
      </w:r>
      <w:r w:rsidR="001D6D2C">
        <w:rPr>
          <w:bCs/>
          <w:iCs/>
          <w:szCs w:val="24"/>
        </w:rPr>
        <w:t xml:space="preserve">timber </w:t>
      </w:r>
      <w:r>
        <w:rPr>
          <w:bCs/>
          <w:iCs/>
          <w:szCs w:val="24"/>
        </w:rPr>
        <w:t xml:space="preserve">harvest. Further </w:t>
      </w:r>
      <w:r w:rsidR="003D5BC6">
        <w:rPr>
          <w:bCs/>
          <w:iCs/>
          <w:szCs w:val="24"/>
        </w:rPr>
        <w:t>limiting the USFS’s ability to care for the lands in an effective and sustainable manner directly contradicts their guidance to increase the pace and scale of hazardous forest fire fuel reduction. I</w:t>
      </w:r>
      <w:r w:rsidR="001D6D2C">
        <w:rPr>
          <w:bCs/>
          <w:iCs/>
          <w:szCs w:val="24"/>
        </w:rPr>
        <w:t>t</w:t>
      </w:r>
      <w:r w:rsidR="003D5BC6">
        <w:rPr>
          <w:bCs/>
          <w:iCs/>
          <w:szCs w:val="24"/>
        </w:rPr>
        <w:t xml:space="preserve"> is also contradictory to the implementation of climate smart forestry as it is shown that the NFS has become a net emitter of carbon due to poor forest health </w:t>
      </w:r>
      <w:r w:rsidR="003D5BC6">
        <w:rPr>
          <w:bCs/>
          <w:iCs/>
          <w:szCs w:val="24"/>
        </w:rPr>
        <w:lastRenderedPageBreak/>
        <w:t xml:space="preserve">(overstocking leading to insect and disease, poor vitality and resistance to </w:t>
      </w:r>
      <w:r w:rsidR="006373C4">
        <w:rPr>
          <w:bCs/>
          <w:iCs/>
          <w:szCs w:val="24"/>
        </w:rPr>
        <w:t>wind and weather events</w:t>
      </w:r>
      <w:r w:rsidR="003D5BC6">
        <w:rPr>
          <w:bCs/>
          <w:iCs/>
          <w:szCs w:val="24"/>
        </w:rPr>
        <w:t>, and</w:t>
      </w:r>
      <w:r w:rsidR="00851558">
        <w:rPr>
          <w:bCs/>
          <w:iCs/>
          <w:szCs w:val="24"/>
        </w:rPr>
        <w:t xml:space="preserve"> susceptibility to</w:t>
      </w:r>
      <w:r w:rsidR="003D5BC6">
        <w:rPr>
          <w:bCs/>
          <w:iCs/>
          <w:szCs w:val="24"/>
        </w:rPr>
        <w:t xml:space="preserve"> catastrophic stand replacing wildfire). </w:t>
      </w:r>
    </w:p>
    <w:p w14:paraId="5D5FBFDD" w14:textId="3D5079FF" w:rsidR="003D5BC6" w:rsidRDefault="003D5BC6" w:rsidP="00F52445">
      <w:pPr>
        <w:pStyle w:val="Header"/>
        <w:tabs>
          <w:tab w:val="clear" w:pos="4320"/>
          <w:tab w:val="clear" w:pos="8640"/>
        </w:tabs>
        <w:rPr>
          <w:bCs/>
          <w:iCs/>
          <w:szCs w:val="24"/>
        </w:rPr>
      </w:pPr>
    </w:p>
    <w:p w14:paraId="5364F704" w14:textId="469AD310" w:rsidR="003D5BC6" w:rsidRDefault="003D5BC6" w:rsidP="00F52445">
      <w:pPr>
        <w:pStyle w:val="Header"/>
        <w:tabs>
          <w:tab w:val="clear" w:pos="4320"/>
          <w:tab w:val="clear" w:pos="8640"/>
        </w:tabs>
        <w:rPr>
          <w:bCs/>
          <w:iCs/>
          <w:szCs w:val="24"/>
        </w:rPr>
      </w:pPr>
      <w:r>
        <w:rPr>
          <w:bCs/>
          <w:iCs/>
          <w:szCs w:val="24"/>
        </w:rPr>
        <w:t xml:space="preserve">BCC is not arguing for the harvest of “old growth” timber. BCC is against the drafting of additional restrictions that directly inhibit the ability of the USFS to implement plans to improve forest health and resiliency. </w:t>
      </w:r>
      <w:r w:rsidR="001D6D2C">
        <w:rPr>
          <w:bCs/>
          <w:iCs/>
          <w:szCs w:val="24"/>
        </w:rPr>
        <w:t xml:space="preserve">BCC is in the business of creating sustainable, </w:t>
      </w:r>
      <w:r w:rsidR="00BB34F1">
        <w:rPr>
          <w:bCs/>
          <w:iCs/>
          <w:szCs w:val="24"/>
        </w:rPr>
        <w:t xml:space="preserve">affordable, </w:t>
      </w:r>
      <w:r w:rsidR="001D6D2C">
        <w:rPr>
          <w:bCs/>
          <w:iCs/>
          <w:szCs w:val="24"/>
        </w:rPr>
        <w:t>green building materials</w:t>
      </w:r>
      <w:r w:rsidR="00BB34F1">
        <w:rPr>
          <w:bCs/>
          <w:iCs/>
          <w:szCs w:val="24"/>
        </w:rPr>
        <w:t>,</w:t>
      </w:r>
      <w:r w:rsidR="001D6D2C">
        <w:rPr>
          <w:bCs/>
          <w:iCs/>
          <w:szCs w:val="24"/>
        </w:rPr>
        <w:t xml:space="preserve"> vital to the production of shelter in the midst of a national housing shortage. Further restriction of available timber supply (in the United States where we have the most stringent environmental laws in the world) would exacerbate the ability to provide affordable housing. </w:t>
      </w:r>
    </w:p>
    <w:p w14:paraId="13D3C104" w14:textId="3DA083C8" w:rsidR="001D6D2C" w:rsidRDefault="001D6D2C" w:rsidP="00F52445">
      <w:pPr>
        <w:pStyle w:val="Header"/>
        <w:tabs>
          <w:tab w:val="clear" w:pos="4320"/>
          <w:tab w:val="clear" w:pos="8640"/>
        </w:tabs>
        <w:rPr>
          <w:bCs/>
          <w:iCs/>
          <w:szCs w:val="24"/>
        </w:rPr>
      </w:pPr>
    </w:p>
    <w:p w14:paraId="2F26A71C" w14:textId="67325D36" w:rsidR="006373C4" w:rsidRDefault="006373C4" w:rsidP="00F52445">
      <w:pPr>
        <w:pStyle w:val="Header"/>
        <w:tabs>
          <w:tab w:val="clear" w:pos="4320"/>
          <w:tab w:val="clear" w:pos="8640"/>
        </w:tabs>
        <w:rPr>
          <w:bCs/>
          <w:iCs/>
          <w:szCs w:val="24"/>
        </w:rPr>
      </w:pPr>
      <w:r>
        <w:rPr>
          <w:bCs/>
          <w:iCs/>
          <w:szCs w:val="24"/>
        </w:rPr>
        <w:t xml:space="preserve">Creation of another level of </w:t>
      </w:r>
      <w:r w:rsidR="00256607">
        <w:rPr>
          <w:bCs/>
          <w:iCs/>
          <w:szCs w:val="24"/>
        </w:rPr>
        <w:t>bureaucracy</w:t>
      </w:r>
      <w:r>
        <w:rPr>
          <w:bCs/>
          <w:iCs/>
          <w:szCs w:val="24"/>
        </w:rPr>
        <w:t xml:space="preserve"> in this manner harms communities, disproportionately impacts rural areas lacking in availability of family wage </w:t>
      </w:r>
      <w:r w:rsidR="00F244AB">
        <w:rPr>
          <w:bCs/>
          <w:iCs/>
          <w:szCs w:val="24"/>
        </w:rPr>
        <w:t>jobs and</w:t>
      </w:r>
      <w:r>
        <w:rPr>
          <w:bCs/>
          <w:iCs/>
          <w:szCs w:val="24"/>
        </w:rPr>
        <w:t xml:space="preserve"> puts communities at risk due to increased chance for catastrophic wildfire. </w:t>
      </w:r>
    </w:p>
    <w:p w14:paraId="01C1BC0A" w14:textId="00578A5A" w:rsidR="00256607" w:rsidRDefault="00256607" w:rsidP="00F52445">
      <w:pPr>
        <w:pStyle w:val="Header"/>
        <w:tabs>
          <w:tab w:val="clear" w:pos="4320"/>
          <w:tab w:val="clear" w:pos="8640"/>
        </w:tabs>
        <w:rPr>
          <w:bCs/>
          <w:iCs/>
          <w:szCs w:val="24"/>
        </w:rPr>
      </w:pPr>
    </w:p>
    <w:p w14:paraId="679B3041" w14:textId="77777777" w:rsidR="00256607" w:rsidRDefault="00256607" w:rsidP="00F52445">
      <w:pPr>
        <w:pStyle w:val="Header"/>
        <w:tabs>
          <w:tab w:val="clear" w:pos="4320"/>
          <w:tab w:val="clear" w:pos="8640"/>
        </w:tabs>
        <w:rPr>
          <w:bCs/>
          <w:iCs/>
          <w:szCs w:val="24"/>
        </w:rPr>
      </w:pPr>
      <w:r w:rsidRPr="00256607">
        <w:rPr>
          <w:bCs/>
          <w:iCs/>
          <w:szCs w:val="24"/>
        </w:rPr>
        <w:t>If the proposed change were to be enacted, local manufacturers dependent on the timber, returns to the Governments, and the resource (ability to sustainably manage on a reasonable timeline) would all suffer</w:t>
      </w:r>
      <w:r>
        <w:rPr>
          <w:bCs/>
          <w:iCs/>
          <w:szCs w:val="24"/>
        </w:rPr>
        <w:t xml:space="preserve">. </w:t>
      </w:r>
    </w:p>
    <w:p w14:paraId="0AC5FF22" w14:textId="77777777" w:rsidR="00256607" w:rsidRDefault="00256607" w:rsidP="00F52445">
      <w:pPr>
        <w:pStyle w:val="Header"/>
        <w:tabs>
          <w:tab w:val="clear" w:pos="4320"/>
          <w:tab w:val="clear" w:pos="8640"/>
        </w:tabs>
        <w:rPr>
          <w:bCs/>
          <w:iCs/>
          <w:szCs w:val="24"/>
        </w:rPr>
      </w:pPr>
    </w:p>
    <w:p w14:paraId="2DC71F8E" w14:textId="77777777" w:rsidR="00256607" w:rsidRDefault="00256607" w:rsidP="00F52445">
      <w:pPr>
        <w:pStyle w:val="Header"/>
        <w:tabs>
          <w:tab w:val="clear" w:pos="4320"/>
          <w:tab w:val="clear" w:pos="8640"/>
        </w:tabs>
        <w:rPr>
          <w:bCs/>
          <w:iCs/>
          <w:szCs w:val="24"/>
        </w:rPr>
      </w:pPr>
      <w:r>
        <w:rPr>
          <w:bCs/>
          <w:iCs/>
          <w:szCs w:val="24"/>
        </w:rPr>
        <w:t>Thank you for taking the time to consider our concerns. Please feel free to contact me for and follow up you might need.</w:t>
      </w:r>
    </w:p>
    <w:p w14:paraId="1C4D13A4" w14:textId="77777777" w:rsidR="00256607" w:rsidRDefault="00256607" w:rsidP="00F52445">
      <w:pPr>
        <w:pStyle w:val="Header"/>
        <w:tabs>
          <w:tab w:val="clear" w:pos="4320"/>
          <w:tab w:val="clear" w:pos="8640"/>
        </w:tabs>
        <w:rPr>
          <w:bCs/>
          <w:iCs/>
          <w:szCs w:val="24"/>
        </w:rPr>
      </w:pPr>
    </w:p>
    <w:p w14:paraId="09A108D3" w14:textId="77777777" w:rsidR="00256607" w:rsidRDefault="00256607" w:rsidP="005D18FD">
      <w:pPr>
        <w:pStyle w:val="Header"/>
        <w:tabs>
          <w:tab w:val="clear" w:pos="4320"/>
          <w:tab w:val="clear" w:pos="8640"/>
        </w:tabs>
        <w:rPr>
          <w:bCs/>
          <w:iCs/>
          <w:szCs w:val="24"/>
        </w:rPr>
      </w:pPr>
      <w:r>
        <w:rPr>
          <w:bCs/>
          <w:iCs/>
          <w:szCs w:val="24"/>
        </w:rPr>
        <w:t>Respectfully,</w:t>
      </w:r>
    </w:p>
    <w:p w14:paraId="4B936B80" w14:textId="5DC92BC5" w:rsidR="0037134E" w:rsidRDefault="007957BB" w:rsidP="005D18FD">
      <w:pPr>
        <w:pStyle w:val="Header"/>
        <w:tabs>
          <w:tab w:val="clear" w:pos="4320"/>
          <w:tab w:val="clear" w:pos="8640"/>
        </w:tabs>
        <w:rPr>
          <w:bCs/>
          <w:iCs/>
          <w:szCs w:val="24"/>
        </w:rPr>
      </w:pPr>
      <w:r w:rsidRPr="005E1BDF">
        <w:rPr>
          <w:bCs/>
          <w:iCs/>
          <w:szCs w:val="24"/>
        </w:rPr>
        <w:br/>
      </w:r>
    </w:p>
    <w:p w14:paraId="6FDD0B7E" w14:textId="6024DAC2" w:rsidR="007957BB" w:rsidRPr="005E1BDF" w:rsidRDefault="007974E2" w:rsidP="005D18FD">
      <w:pPr>
        <w:pStyle w:val="Header"/>
        <w:tabs>
          <w:tab w:val="clear" w:pos="4320"/>
          <w:tab w:val="clear" w:pos="8640"/>
        </w:tabs>
        <w:rPr>
          <w:bCs/>
          <w:iCs/>
          <w:szCs w:val="24"/>
        </w:rPr>
      </w:pPr>
      <w:r>
        <w:rPr>
          <w:bCs/>
          <w:iCs/>
          <w:szCs w:val="24"/>
        </w:rPr>
        <w:t>RJ Glover</w:t>
      </w:r>
    </w:p>
    <w:p w14:paraId="227D6B70" w14:textId="595D8BE2" w:rsidR="007957BB" w:rsidRDefault="007974E2" w:rsidP="005D18FD">
      <w:pPr>
        <w:pStyle w:val="Header"/>
        <w:tabs>
          <w:tab w:val="clear" w:pos="4320"/>
          <w:tab w:val="clear" w:pos="8640"/>
        </w:tabs>
        <w:rPr>
          <w:bCs/>
          <w:iCs/>
          <w:szCs w:val="24"/>
        </w:rPr>
      </w:pPr>
      <w:r>
        <w:rPr>
          <w:bCs/>
          <w:iCs/>
          <w:szCs w:val="24"/>
        </w:rPr>
        <w:t>Region Manager</w:t>
      </w:r>
    </w:p>
    <w:p w14:paraId="64AE367F" w14:textId="22F7E4BE" w:rsidR="00256607" w:rsidRPr="00646C5E" w:rsidRDefault="00256607" w:rsidP="00256607">
      <w:pPr>
        <w:rPr>
          <w:sz w:val="22"/>
          <w:szCs w:val="22"/>
        </w:rPr>
      </w:pPr>
      <w:r w:rsidRPr="00646C5E">
        <w:rPr>
          <w:sz w:val="22"/>
          <w:szCs w:val="22"/>
        </w:rPr>
        <w:t>Cell: 5</w:t>
      </w:r>
      <w:r w:rsidR="007974E2">
        <w:rPr>
          <w:sz w:val="22"/>
          <w:szCs w:val="22"/>
        </w:rPr>
        <w:t>41</w:t>
      </w:r>
      <w:r w:rsidRPr="00646C5E">
        <w:rPr>
          <w:sz w:val="22"/>
          <w:szCs w:val="22"/>
        </w:rPr>
        <w:t>-</w:t>
      </w:r>
      <w:r w:rsidR="007974E2">
        <w:rPr>
          <w:sz w:val="22"/>
          <w:szCs w:val="22"/>
        </w:rPr>
        <w:t>817-2566</w:t>
      </w:r>
    </w:p>
    <w:p w14:paraId="0A6D9004" w14:textId="0E7A0162" w:rsidR="00256607" w:rsidRPr="00646C5E" w:rsidRDefault="007974E2" w:rsidP="00256607">
      <w:pPr>
        <w:rPr>
          <w:sz w:val="22"/>
          <w:szCs w:val="22"/>
        </w:rPr>
      </w:pPr>
      <w:hyperlink r:id="rId10" w:history="1">
        <w:r w:rsidRPr="00B052FE">
          <w:rPr>
            <w:rStyle w:val="Hyperlink"/>
          </w:rPr>
          <w:t>RobertGlover@BC.com</w:t>
        </w:r>
      </w:hyperlink>
      <w:r>
        <w:t xml:space="preserve"> </w:t>
      </w:r>
    </w:p>
    <w:p w14:paraId="27E4A794" w14:textId="77777777" w:rsidR="00256607" w:rsidRPr="005E1BDF" w:rsidRDefault="00256607" w:rsidP="005D18FD">
      <w:pPr>
        <w:pStyle w:val="Header"/>
        <w:tabs>
          <w:tab w:val="clear" w:pos="4320"/>
          <w:tab w:val="clear" w:pos="8640"/>
        </w:tabs>
        <w:rPr>
          <w:bCs/>
          <w:iCs/>
          <w:szCs w:val="24"/>
        </w:rPr>
      </w:pPr>
    </w:p>
    <w:sectPr w:rsidR="00256607" w:rsidRPr="005E1BDF" w:rsidSect="00FE18D6">
      <w:headerReference w:type="default" r:id="rId11"/>
      <w:headerReference w:type="first" r:id="rId12"/>
      <w:pgSz w:w="12240" w:h="15840" w:code="1"/>
      <w:pgMar w:top="547" w:right="1440" w:bottom="63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F43A" w14:textId="77777777" w:rsidR="00FA7BED" w:rsidRDefault="00FA7BED">
      <w:r>
        <w:separator/>
      </w:r>
    </w:p>
  </w:endnote>
  <w:endnote w:type="continuationSeparator" w:id="0">
    <w:p w14:paraId="1666DD0E" w14:textId="77777777" w:rsidR="00FA7BED" w:rsidRDefault="00FA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6C5B3D7F-8F9F-45FC-A996-63DF7E18BE91}"/>
    <w:embedBold r:id="rId2" w:fontKey="{1D2C9F59-5832-4A92-9D7C-B989F1636B37}"/>
  </w:font>
  <w:font w:name="Tahoma">
    <w:panose1 w:val="020B0604030504040204"/>
    <w:charset w:val="00"/>
    <w:family w:val="swiss"/>
    <w:pitch w:val="variable"/>
    <w:sig w:usb0="E1002EFF" w:usb1="C000605B" w:usb2="00000029" w:usb3="00000000" w:csb0="000101FF" w:csb1="00000000"/>
    <w:embedRegular r:id="rId3" w:fontKey="{53CDCD96-5628-408A-9B04-71BB23B55E42}"/>
  </w:font>
  <w:font w:name="Calibri Light">
    <w:panose1 w:val="020F0302020204030204"/>
    <w:charset w:val="00"/>
    <w:family w:val="swiss"/>
    <w:pitch w:val="variable"/>
    <w:sig w:usb0="A00002EF" w:usb1="4000207B" w:usb2="00000000" w:usb3="00000000" w:csb0="0000019F" w:csb1="00000000"/>
    <w:embedRegular r:id="rId4" w:fontKey="{5077CD63-83DE-4B21-9BF8-4C3DBF6A305B}"/>
  </w:font>
  <w:font w:name="Calibri">
    <w:panose1 w:val="020F0502020204030204"/>
    <w:charset w:val="00"/>
    <w:family w:val="swiss"/>
    <w:pitch w:val="variable"/>
    <w:sig w:usb0="E00002FF" w:usb1="4000ACFF" w:usb2="00000001" w:usb3="00000000" w:csb0="0000019F" w:csb1="00000000"/>
    <w:embedRegular r:id="rId5" w:fontKey="{B6867431-0F5C-4B19-AD4E-851CE42E68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0EE22" w14:textId="77777777" w:rsidR="00FA7BED" w:rsidRDefault="00FA7BED">
      <w:r>
        <w:separator/>
      </w:r>
    </w:p>
  </w:footnote>
  <w:footnote w:type="continuationSeparator" w:id="0">
    <w:p w14:paraId="7EC0A9DB" w14:textId="77777777" w:rsidR="00FA7BED" w:rsidRDefault="00FA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0228" w14:textId="77777777" w:rsidR="007D4425" w:rsidRDefault="007D4425">
    <w:pPr>
      <w:pStyle w:val="Header"/>
    </w:pPr>
  </w:p>
  <w:p w14:paraId="3E60AE3E" w14:textId="77777777" w:rsidR="007D4425" w:rsidRDefault="007D4425">
    <w:pPr>
      <w:pStyle w:val="Header"/>
    </w:pPr>
  </w:p>
  <w:p w14:paraId="1E096814" w14:textId="77777777" w:rsidR="007D4425" w:rsidRDefault="007D4425">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13E46">
      <w:rPr>
        <w:rStyle w:val="PageNumber"/>
        <w:noProof/>
      </w:rPr>
      <w:t>2</w:t>
    </w:r>
    <w:r>
      <w:rPr>
        <w:rStyle w:val="PageNumber"/>
      </w:rPr>
      <w:fldChar w:fldCharType="end"/>
    </w:r>
  </w:p>
  <w:p w14:paraId="69EA7BCA" w14:textId="6043085C" w:rsidR="007D4425" w:rsidRDefault="007D4425">
    <w:pPr>
      <w:pStyle w:val="Header"/>
      <w:rPr>
        <w:rStyle w:val="PageNumber"/>
      </w:rPr>
    </w:pPr>
    <w:r>
      <w:rPr>
        <w:rStyle w:val="PageNumber"/>
      </w:rPr>
      <w:fldChar w:fldCharType="begin"/>
    </w:r>
    <w:r>
      <w:rPr>
        <w:rStyle w:val="PageNumber"/>
      </w:rPr>
      <w:instrText xml:space="preserve"> DATE \@ "MMMM d, yyyy" </w:instrText>
    </w:r>
    <w:r>
      <w:rPr>
        <w:rStyle w:val="PageNumber"/>
      </w:rPr>
      <w:fldChar w:fldCharType="separate"/>
    </w:r>
    <w:r w:rsidR="00643F0F">
      <w:rPr>
        <w:rStyle w:val="PageNumber"/>
        <w:noProof/>
      </w:rPr>
      <w:t>February 2, 2024</w:t>
    </w:r>
    <w:r>
      <w:rPr>
        <w:rStyle w:val="PageNumber"/>
      </w:rPr>
      <w:fldChar w:fldCharType="end"/>
    </w:r>
  </w:p>
  <w:p w14:paraId="639BDAE2" w14:textId="77777777" w:rsidR="007D4425" w:rsidRDefault="007D4425">
    <w:pPr>
      <w:pStyle w:val="Header"/>
      <w:rPr>
        <w:rStyle w:val="PageNumber"/>
      </w:rPr>
    </w:pPr>
  </w:p>
  <w:p w14:paraId="6D28FC85" w14:textId="77777777" w:rsidR="007D4425" w:rsidRDefault="007D44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BD21" w14:textId="672E538F" w:rsidR="007D4425" w:rsidRPr="00921DF9" w:rsidRDefault="001A5071">
    <w:pPr>
      <w:pStyle w:val="Header"/>
      <w:rPr>
        <w:rFonts w:ascii="Arial Narrow" w:hAnsi="Arial Narrow"/>
        <w:sz w:val="18"/>
        <w:szCs w:val="18"/>
      </w:rPr>
    </w:pPr>
    <w:r>
      <w:rPr>
        <w:rFonts w:ascii="Arial Narrow" w:hAnsi="Arial Narrow"/>
        <w:noProof/>
        <w:sz w:val="18"/>
        <w:szCs w:val="18"/>
      </w:rPr>
      <w:drawing>
        <wp:anchor distT="0" distB="0" distL="114300" distR="114300" simplePos="0" relativeHeight="251657216" behindDoc="0" locked="0" layoutInCell="1" allowOverlap="1" wp14:anchorId="5480F652" wp14:editId="07683DE9">
          <wp:simplePos x="0" y="0"/>
          <wp:positionH relativeFrom="column">
            <wp:posOffset>4736465</wp:posOffset>
          </wp:positionH>
          <wp:positionV relativeFrom="paragraph">
            <wp:posOffset>228600</wp:posOffset>
          </wp:positionV>
          <wp:extent cx="1224280" cy="704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7048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194"/>
    <w:rsid w:val="00003B4C"/>
    <w:rsid w:val="00004FE8"/>
    <w:rsid w:val="00020A6E"/>
    <w:rsid w:val="00031435"/>
    <w:rsid w:val="00031CD4"/>
    <w:rsid w:val="00037E9F"/>
    <w:rsid w:val="00040B4E"/>
    <w:rsid w:val="0005352E"/>
    <w:rsid w:val="00061314"/>
    <w:rsid w:val="00064183"/>
    <w:rsid w:val="0006431E"/>
    <w:rsid w:val="0006551C"/>
    <w:rsid w:val="0007006C"/>
    <w:rsid w:val="00083B78"/>
    <w:rsid w:val="00087038"/>
    <w:rsid w:val="00094007"/>
    <w:rsid w:val="00094990"/>
    <w:rsid w:val="00094D1B"/>
    <w:rsid w:val="000A1695"/>
    <w:rsid w:val="000A7A6B"/>
    <w:rsid w:val="000B01B9"/>
    <w:rsid w:val="000B5AB4"/>
    <w:rsid w:val="000B71FB"/>
    <w:rsid w:val="000C49C9"/>
    <w:rsid w:val="000C6FA5"/>
    <w:rsid w:val="000F36F9"/>
    <w:rsid w:val="000F60CA"/>
    <w:rsid w:val="00101639"/>
    <w:rsid w:val="0010665B"/>
    <w:rsid w:val="00110BC4"/>
    <w:rsid w:val="0011550B"/>
    <w:rsid w:val="00122465"/>
    <w:rsid w:val="0013437A"/>
    <w:rsid w:val="001356DE"/>
    <w:rsid w:val="00141395"/>
    <w:rsid w:val="0016117E"/>
    <w:rsid w:val="00165130"/>
    <w:rsid w:val="0018579D"/>
    <w:rsid w:val="001A0623"/>
    <w:rsid w:val="001A133B"/>
    <w:rsid w:val="001A5071"/>
    <w:rsid w:val="001B4CE0"/>
    <w:rsid w:val="001C05BA"/>
    <w:rsid w:val="001D6D2C"/>
    <w:rsid w:val="001E4077"/>
    <w:rsid w:val="001F058C"/>
    <w:rsid w:val="001F109F"/>
    <w:rsid w:val="001F5B5F"/>
    <w:rsid w:val="00205F01"/>
    <w:rsid w:val="002368A6"/>
    <w:rsid w:val="00256607"/>
    <w:rsid w:val="002648E7"/>
    <w:rsid w:val="002659F6"/>
    <w:rsid w:val="00265D09"/>
    <w:rsid w:val="00271178"/>
    <w:rsid w:val="00276C2E"/>
    <w:rsid w:val="00281C49"/>
    <w:rsid w:val="00286B92"/>
    <w:rsid w:val="002946DF"/>
    <w:rsid w:val="002A2939"/>
    <w:rsid w:val="002B442D"/>
    <w:rsid w:val="002B6A0A"/>
    <w:rsid w:val="002C3331"/>
    <w:rsid w:val="002D0215"/>
    <w:rsid w:val="002D63B9"/>
    <w:rsid w:val="002E48D5"/>
    <w:rsid w:val="00310F73"/>
    <w:rsid w:val="00314BCD"/>
    <w:rsid w:val="00336E46"/>
    <w:rsid w:val="003379C2"/>
    <w:rsid w:val="003436FA"/>
    <w:rsid w:val="00356F6B"/>
    <w:rsid w:val="0036150F"/>
    <w:rsid w:val="0036619D"/>
    <w:rsid w:val="0037134E"/>
    <w:rsid w:val="003932F4"/>
    <w:rsid w:val="003A05E0"/>
    <w:rsid w:val="003B6B6E"/>
    <w:rsid w:val="003B6DB0"/>
    <w:rsid w:val="003B7B02"/>
    <w:rsid w:val="003C4E1F"/>
    <w:rsid w:val="003C5B3C"/>
    <w:rsid w:val="003D5BC6"/>
    <w:rsid w:val="003F199E"/>
    <w:rsid w:val="003F4565"/>
    <w:rsid w:val="003F7B20"/>
    <w:rsid w:val="004066C9"/>
    <w:rsid w:val="00407C79"/>
    <w:rsid w:val="004131CF"/>
    <w:rsid w:val="00414E22"/>
    <w:rsid w:val="004176F2"/>
    <w:rsid w:val="00417D6F"/>
    <w:rsid w:val="004334E4"/>
    <w:rsid w:val="00433A82"/>
    <w:rsid w:val="00436EFA"/>
    <w:rsid w:val="004677D6"/>
    <w:rsid w:val="00473597"/>
    <w:rsid w:val="00484E22"/>
    <w:rsid w:val="00490CDB"/>
    <w:rsid w:val="004B3447"/>
    <w:rsid w:val="004B5896"/>
    <w:rsid w:val="004B7F00"/>
    <w:rsid w:val="004C5097"/>
    <w:rsid w:val="004D1BCE"/>
    <w:rsid w:val="004D2AA4"/>
    <w:rsid w:val="004D5763"/>
    <w:rsid w:val="004E2528"/>
    <w:rsid w:val="004E4FDF"/>
    <w:rsid w:val="004F4914"/>
    <w:rsid w:val="004F6683"/>
    <w:rsid w:val="004F681D"/>
    <w:rsid w:val="00516FA5"/>
    <w:rsid w:val="00517DE6"/>
    <w:rsid w:val="0052336F"/>
    <w:rsid w:val="0055038B"/>
    <w:rsid w:val="00555F9C"/>
    <w:rsid w:val="00562B00"/>
    <w:rsid w:val="00563D43"/>
    <w:rsid w:val="005673C2"/>
    <w:rsid w:val="00594DE6"/>
    <w:rsid w:val="005960A5"/>
    <w:rsid w:val="005A63B9"/>
    <w:rsid w:val="005B6B9F"/>
    <w:rsid w:val="005C3227"/>
    <w:rsid w:val="005C4E92"/>
    <w:rsid w:val="005D0D89"/>
    <w:rsid w:val="005D18FD"/>
    <w:rsid w:val="005E1BDF"/>
    <w:rsid w:val="005E7462"/>
    <w:rsid w:val="005F581A"/>
    <w:rsid w:val="00602931"/>
    <w:rsid w:val="00606D5F"/>
    <w:rsid w:val="00620E84"/>
    <w:rsid w:val="006308AB"/>
    <w:rsid w:val="0063343F"/>
    <w:rsid w:val="006373C4"/>
    <w:rsid w:val="006403D2"/>
    <w:rsid w:val="00643F0F"/>
    <w:rsid w:val="006458A3"/>
    <w:rsid w:val="00681A2A"/>
    <w:rsid w:val="0068360A"/>
    <w:rsid w:val="006951D5"/>
    <w:rsid w:val="006A5405"/>
    <w:rsid w:val="006A5415"/>
    <w:rsid w:val="006A7B60"/>
    <w:rsid w:val="006D0237"/>
    <w:rsid w:val="006D1194"/>
    <w:rsid w:val="006E5E49"/>
    <w:rsid w:val="006E644E"/>
    <w:rsid w:val="006F2505"/>
    <w:rsid w:val="006F2572"/>
    <w:rsid w:val="00701D71"/>
    <w:rsid w:val="00702A6D"/>
    <w:rsid w:val="007236D5"/>
    <w:rsid w:val="0073076A"/>
    <w:rsid w:val="007346F5"/>
    <w:rsid w:val="00735C57"/>
    <w:rsid w:val="007441E6"/>
    <w:rsid w:val="00747215"/>
    <w:rsid w:val="00751839"/>
    <w:rsid w:val="007752A1"/>
    <w:rsid w:val="00781FEE"/>
    <w:rsid w:val="00785F98"/>
    <w:rsid w:val="00794B8A"/>
    <w:rsid w:val="007957BB"/>
    <w:rsid w:val="007974E2"/>
    <w:rsid w:val="007A2175"/>
    <w:rsid w:val="007A54DC"/>
    <w:rsid w:val="007A60D8"/>
    <w:rsid w:val="007B2655"/>
    <w:rsid w:val="007C0B77"/>
    <w:rsid w:val="007C22E8"/>
    <w:rsid w:val="007D4425"/>
    <w:rsid w:val="007F2E2B"/>
    <w:rsid w:val="00801D20"/>
    <w:rsid w:val="00806E7F"/>
    <w:rsid w:val="00811618"/>
    <w:rsid w:val="00822A40"/>
    <w:rsid w:val="0083234F"/>
    <w:rsid w:val="00840ACA"/>
    <w:rsid w:val="00850291"/>
    <w:rsid w:val="00850C63"/>
    <w:rsid w:val="00851558"/>
    <w:rsid w:val="00853BB6"/>
    <w:rsid w:val="0086508D"/>
    <w:rsid w:val="008668FB"/>
    <w:rsid w:val="00883472"/>
    <w:rsid w:val="008B14C0"/>
    <w:rsid w:val="008B6D83"/>
    <w:rsid w:val="008D6EDD"/>
    <w:rsid w:val="008E4196"/>
    <w:rsid w:val="008F0765"/>
    <w:rsid w:val="008F2BC0"/>
    <w:rsid w:val="00902D60"/>
    <w:rsid w:val="00921DF9"/>
    <w:rsid w:val="00930C05"/>
    <w:rsid w:val="0093685C"/>
    <w:rsid w:val="009548F4"/>
    <w:rsid w:val="00961BEE"/>
    <w:rsid w:val="00985513"/>
    <w:rsid w:val="00992F1A"/>
    <w:rsid w:val="009974F5"/>
    <w:rsid w:val="009A0CDF"/>
    <w:rsid w:val="009A2731"/>
    <w:rsid w:val="009A3E7B"/>
    <w:rsid w:val="009A47F3"/>
    <w:rsid w:val="009A5436"/>
    <w:rsid w:val="009B26A8"/>
    <w:rsid w:val="009B6662"/>
    <w:rsid w:val="009B6E2D"/>
    <w:rsid w:val="009C3C0F"/>
    <w:rsid w:val="009D00AD"/>
    <w:rsid w:val="009D6AD9"/>
    <w:rsid w:val="009F5C81"/>
    <w:rsid w:val="00A03E77"/>
    <w:rsid w:val="00A11435"/>
    <w:rsid w:val="00A11D9C"/>
    <w:rsid w:val="00A13E46"/>
    <w:rsid w:val="00A412AE"/>
    <w:rsid w:val="00A64E95"/>
    <w:rsid w:val="00A749B0"/>
    <w:rsid w:val="00A83D3E"/>
    <w:rsid w:val="00AA101C"/>
    <w:rsid w:val="00AA3203"/>
    <w:rsid w:val="00AB2903"/>
    <w:rsid w:val="00AB35ED"/>
    <w:rsid w:val="00AD528A"/>
    <w:rsid w:val="00AD6ADF"/>
    <w:rsid w:val="00AE2199"/>
    <w:rsid w:val="00AE2E06"/>
    <w:rsid w:val="00AE46F4"/>
    <w:rsid w:val="00AE5DB1"/>
    <w:rsid w:val="00B011C3"/>
    <w:rsid w:val="00B13956"/>
    <w:rsid w:val="00B17233"/>
    <w:rsid w:val="00B20D02"/>
    <w:rsid w:val="00B40347"/>
    <w:rsid w:val="00B40DE8"/>
    <w:rsid w:val="00B4282C"/>
    <w:rsid w:val="00B5075D"/>
    <w:rsid w:val="00B703CB"/>
    <w:rsid w:val="00B8155F"/>
    <w:rsid w:val="00B822D0"/>
    <w:rsid w:val="00BB34F1"/>
    <w:rsid w:val="00BC1838"/>
    <w:rsid w:val="00BC4EDB"/>
    <w:rsid w:val="00BC5F6B"/>
    <w:rsid w:val="00BD526C"/>
    <w:rsid w:val="00BF13E8"/>
    <w:rsid w:val="00BF47E6"/>
    <w:rsid w:val="00C02911"/>
    <w:rsid w:val="00C07F0F"/>
    <w:rsid w:val="00C344C9"/>
    <w:rsid w:val="00C36BFA"/>
    <w:rsid w:val="00C63168"/>
    <w:rsid w:val="00C63D93"/>
    <w:rsid w:val="00C76E78"/>
    <w:rsid w:val="00C776ED"/>
    <w:rsid w:val="00C9080E"/>
    <w:rsid w:val="00C948ED"/>
    <w:rsid w:val="00CA5012"/>
    <w:rsid w:val="00CA7493"/>
    <w:rsid w:val="00CB2EED"/>
    <w:rsid w:val="00CB4494"/>
    <w:rsid w:val="00CC30CD"/>
    <w:rsid w:val="00CD7CF6"/>
    <w:rsid w:val="00CE1DDB"/>
    <w:rsid w:val="00CE6E3E"/>
    <w:rsid w:val="00CE79A5"/>
    <w:rsid w:val="00CF3B8B"/>
    <w:rsid w:val="00D038B8"/>
    <w:rsid w:val="00D1686A"/>
    <w:rsid w:val="00D32409"/>
    <w:rsid w:val="00D5160F"/>
    <w:rsid w:val="00D538D7"/>
    <w:rsid w:val="00D5628F"/>
    <w:rsid w:val="00D743C0"/>
    <w:rsid w:val="00D754FB"/>
    <w:rsid w:val="00D865FC"/>
    <w:rsid w:val="00D87CF8"/>
    <w:rsid w:val="00DB325C"/>
    <w:rsid w:val="00DC6164"/>
    <w:rsid w:val="00DD5908"/>
    <w:rsid w:val="00DE191E"/>
    <w:rsid w:val="00DE39C2"/>
    <w:rsid w:val="00E005A4"/>
    <w:rsid w:val="00E10BB3"/>
    <w:rsid w:val="00E11CA7"/>
    <w:rsid w:val="00E12B44"/>
    <w:rsid w:val="00E21A53"/>
    <w:rsid w:val="00E275BF"/>
    <w:rsid w:val="00E373C3"/>
    <w:rsid w:val="00E40D1C"/>
    <w:rsid w:val="00E51DC4"/>
    <w:rsid w:val="00E5743B"/>
    <w:rsid w:val="00E633A4"/>
    <w:rsid w:val="00E65C29"/>
    <w:rsid w:val="00E81D73"/>
    <w:rsid w:val="00E83F82"/>
    <w:rsid w:val="00E8575C"/>
    <w:rsid w:val="00EA737A"/>
    <w:rsid w:val="00EB4DD7"/>
    <w:rsid w:val="00EC7B4D"/>
    <w:rsid w:val="00ED254C"/>
    <w:rsid w:val="00EE5612"/>
    <w:rsid w:val="00EF5813"/>
    <w:rsid w:val="00EF7FB1"/>
    <w:rsid w:val="00F064BE"/>
    <w:rsid w:val="00F11FB4"/>
    <w:rsid w:val="00F244AB"/>
    <w:rsid w:val="00F26354"/>
    <w:rsid w:val="00F26E0D"/>
    <w:rsid w:val="00F37BA0"/>
    <w:rsid w:val="00F52445"/>
    <w:rsid w:val="00F7335C"/>
    <w:rsid w:val="00F74E30"/>
    <w:rsid w:val="00F81D17"/>
    <w:rsid w:val="00F85164"/>
    <w:rsid w:val="00F86F2A"/>
    <w:rsid w:val="00F949FB"/>
    <w:rsid w:val="00FA2F4C"/>
    <w:rsid w:val="00FA7BED"/>
    <w:rsid w:val="00FC0078"/>
    <w:rsid w:val="00FE1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97639"/>
  <w15:chartTrackingRefBased/>
  <w15:docId w15:val="{2156C4A9-FD42-4C5E-9901-8D85A5A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18"/>
    </w:rPr>
  </w:style>
  <w:style w:type="paragraph" w:styleId="Heading2">
    <w:name w:val="heading 2"/>
    <w:basedOn w:val="Normal"/>
    <w:next w:val="Normal"/>
    <w:qFormat/>
    <w:pPr>
      <w:keepNext/>
      <w:outlineLvl w:val="1"/>
    </w:pPr>
    <w:rPr>
      <w:rFonts w:ascii="Arial Narrow" w:hAnsi="Arial Narrow"/>
      <w:sz w:val="36"/>
    </w:rPr>
  </w:style>
  <w:style w:type="paragraph" w:styleId="Heading3">
    <w:name w:val="heading 3"/>
    <w:basedOn w:val="Normal"/>
    <w:next w:val="Normal"/>
    <w:qFormat/>
    <w:pPr>
      <w:keepNext/>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22465"/>
    <w:rPr>
      <w:rFonts w:ascii="Tahoma" w:hAnsi="Tahoma" w:cs="Tahoma"/>
      <w:sz w:val="16"/>
      <w:szCs w:val="16"/>
    </w:rPr>
  </w:style>
  <w:style w:type="table" w:styleId="TableGrid">
    <w:name w:val="Table Grid"/>
    <w:basedOn w:val="TableNormal"/>
    <w:rsid w:val="00F06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E5612"/>
    <w:pPr>
      <w:shd w:val="clear" w:color="auto" w:fill="000080"/>
    </w:pPr>
    <w:rPr>
      <w:rFonts w:ascii="Tahoma" w:hAnsi="Tahoma" w:cs="Tahoma"/>
      <w:sz w:val="20"/>
    </w:rPr>
  </w:style>
  <w:style w:type="character" w:styleId="Hyperlink">
    <w:name w:val="Hyperlink"/>
    <w:rsid w:val="007C22E8"/>
    <w:rPr>
      <w:color w:val="0000FF"/>
      <w:u w:val="single"/>
    </w:rPr>
  </w:style>
  <w:style w:type="character" w:styleId="UnresolvedMention">
    <w:name w:val="Unresolved Mention"/>
    <w:basedOn w:val="DefaultParagraphFont"/>
    <w:uiPriority w:val="99"/>
    <w:semiHidden/>
    <w:unhideWhenUsed/>
    <w:rsid w:val="00797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obertGlover@B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6kmsh\Local%20Settings\Temporary%20Internet%20Files\OLK40\LetterheadTreeWithName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8946A20CDE144C91F166DF95B90E28" ma:contentTypeVersion="7" ma:contentTypeDescription="Create a new document." ma:contentTypeScope="" ma:versionID="faad0204be512d1069141cd5582e49ce">
  <xsd:schema xmlns:xsd="http://www.w3.org/2001/XMLSchema" xmlns:xs="http://www.w3.org/2001/XMLSchema" xmlns:p="http://schemas.microsoft.com/office/2006/metadata/properties" xmlns:ns3="58d7ce6a-9ceb-4fd4-b254-97b7d15bf033" targetNamespace="http://schemas.microsoft.com/office/2006/metadata/properties" ma:root="true" ma:fieldsID="16262f09e6e36325d74a5796d06453a7" ns3:_="">
    <xsd:import namespace="58d7ce6a-9ceb-4fd4-b254-97b7d15bf0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7ce6a-9ceb-4fd4-b254-97b7d15bf0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0E566-7018-4202-A076-3AECB0868F97}">
  <ds:schemaRefs>
    <ds:schemaRef ds:uri="http://schemas.microsoft.com/sharepoint/v3/contenttype/forms"/>
  </ds:schemaRefs>
</ds:datastoreItem>
</file>

<file path=customXml/itemProps2.xml><?xml version="1.0" encoding="utf-8"?>
<ds:datastoreItem xmlns:ds="http://schemas.openxmlformats.org/officeDocument/2006/customXml" ds:itemID="{1CBCDD6A-7AD7-410E-AAC2-3221913C1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7ce6a-9ceb-4fd4-b254-97b7d15bf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5D54A-76C7-4A45-B134-3A135509A5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1AE976-802C-4AF1-B242-6CDE238E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LetterheadTreeWithNameTitle.dot</Template>
  <TotalTime>5</TotalTime>
  <Pages>2</Pages>
  <Words>670</Words>
  <Characters>3790</Characters>
  <Application>Microsoft Office Word</Application>
  <DocSecurity>0</DocSecurity>
  <PresentationFormat/>
  <Lines>82</Lines>
  <Paragraphs>21</Paragraphs>
  <ScaleCrop>false</ScaleCrop>
  <HeadingPairs>
    <vt:vector size="2" baseType="variant">
      <vt:variant>
        <vt:lpstr>Title</vt:lpstr>
      </vt:variant>
      <vt:variant>
        <vt:i4>1</vt:i4>
      </vt:variant>
    </vt:vector>
  </HeadingPairs>
  <TitlesOfParts>
    <vt:vector size="1" baseType="lpstr">
      <vt:lpstr>Boise Paper Solutions</vt:lpstr>
    </vt:vector>
  </TitlesOfParts>
  <Company>Boise Cascade Western Oregon</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Boise Cascade - National Old Growth Proposal and NW Forest Plan Amendment  (02320632.DOCX;2)</dc:title>
  <dc:subject>BC Legal\177719\0013\02320632.DOCX:2 /font=8</dc:subject>
  <dc:creator>SANDMANN, JULIUS G</dc:creator>
  <cp:keywords/>
  <dc:description>DO NOT STAMP </dc:description>
  <cp:lastModifiedBy>Yearsley, Kyle M</cp:lastModifiedBy>
  <cp:revision>8</cp:revision>
  <cp:lastPrinted>2023-08-10T15:01:00Z</cp:lastPrinted>
  <dcterms:created xsi:type="dcterms:W3CDTF">2024-02-02T17:05:00Z</dcterms:created>
  <dcterms:modified xsi:type="dcterms:W3CDTF">2024-02-02T17:10:00Z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0x010100028946A20CDE144C91F166DF95B90E28</vt:lpwstr>
  </property>
</Properties>
</file>