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AAC4" w14:textId="41790E09" w:rsidR="00651746" w:rsidRDefault="00651746" w:rsidP="00E8647B">
      <w:pPr>
        <w:ind w:left="6480" w:firstLine="720"/>
        <w:rPr>
          <w:rFonts w:cstheme="minorHAnsi"/>
          <w:sz w:val="24"/>
          <w:szCs w:val="24"/>
        </w:rPr>
      </w:pPr>
      <w:r>
        <w:rPr>
          <w:rFonts w:cstheme="minorHAnsi"/>
          <w:sz w:val="24"/>
          <w:szCs w:val="24"/>
        </w:rPr>
        <w:t xml:space="preserve">January </w:t>
      </w:r>
      <w:r w:rsidR="00E8647B">
        <w:rPr>
          <w:rFonts w:cstheme="minorHAnsi"/>
          <w:sz w:val="24"/>
          <w:szCs w:val="24"/>
        </w:rPr>
        <w:t>XX</w:t>
      </w:r>
      <w:r>
        <w:rPr>
          <w:rFonts w:cstheme="minorHAnsi"/>
          <w:sz w:val="24"/>
          <w:szCs w:val="24"/>
        </w:rPr>
        <w:t>, 2024</w:t>
      </w:r>
    </w:p>
    <w:p w14:paraId="161A0DD6" w14:textId="6E07388D" w:rsidR="008E1C2A" w:rsidRDefault="008E1C2A" w:rsidP="008E1C2A">
      <w:pPr>
        <w:spacing w:after="0"/>
        <w:rPr>
          <w:rFonts w:cstheme="minorHAnsi"/>
          <w:sz w:val="24"/>
          <w:szCs w:val="24"/>
        </w:rPr>
      </w:pPr>
      <w:r>
        <w:rPr>
          <w:rFonts w:cstheme="minorHAnsi"/>
          <w:sz w:val="24"/>
          <w:szCs w:val="24"/>
        </w:rPr>
        <w:t>Thomas J. Vilsack</w:t>
      </w:r>
    </w:p>
    <w:p w14:paraId="26116340" w14:textId="61982EBC" w:rsidR="008E1C2A" w:rsidRDefault="008E1C2A" w:rsidP="008E1C2A">
      <w:pPr>
        <w:spacing w:after="0"/>
        <w:rPr>
          <w:rFonts w:cstheme="minorHAnsi"/>
          <w:sz w:val="24"/>
          <w:szCs w:val="24"/>
        </w:rPr>
      </w:pPr>
      <w:r>
        <w:rPr>
          <w:rFonts w:cstheme="minorHAnsi"/>
          <w:sz w:val="24"/>
          <w:szCs w:val="24"/>
        </w:rPr>
        <w:t>Secretary of Agriculture</w:t>
      </w:r>
    </w:p>
    <w:p w14:paraId="2645DA1C" w14:textId="70B02B6A" w:rsidR="008E1C2A" w:rsidRDefault="008E1C2A" w:rsidP="008E1C2A">
      <w:pPr>
        <w:spacing w:after="0"/>
        <w:rPr>
          <w:rFonts w:cstheme="minorHAnsi"/>
          <w:sz w:val="24"/>
          <w:szCs w:val="24"/>
        </w:rPr>
      </w:pPr>
      <w:r>
        <w:rPr>
          <w:rFonts w:cstheme="minorHAnsi"/>
          <w:sz w:val="24"/>
          <w:szCs w:val="24"/>
        </w:rPr>
        <w:t>Washington, D.C. 20500</w:t>
      </w:r>
    </w:p>
    <w:p w14:paraId="317E646A" w14:textId="58DF075B" w:rsidR="008E1C2A" w:rsidRDefault="008E1C2A" w:rsidP="008E1C2A">
      <w:pPr>
        <w:spacing w:after="0"/>
        <w:rPr>
          <w:rFonts w:cstheme="minorHAnsi"/>
          <w:sz w:val="24"/>
          <w:szCs w:val="24"/>
        </w:rPr>
      </w:pPr>
    </w:p>
    <w:p w14:paraId="7F2A0785" w14:textId="347DD8CF" w:rsidR="008E1C2A" w:rsidRDefault="008E1C2A" w:rsidP="008E1C2A">
      <w:pPr>
        <w:spacing w:after="0"/>
        <w:rPr>
          <w:rFonts w:cstheme="minorHAnsi"/>
          <w:sz w:val="24"/>
          <w:szCs w:val="24"/>
        </w:rPr>
      </w:pPr>
      <w:r>
        <w:rPr>
          <w:rFonts w:cstheme="minorHAnsi"/>
          <w:sz w:val="24"/>
          <w:szCs w:val="24"/>
        </w:rPr>
        <w:t>Dear Secretary Vilsak,</w:t>
      </w:r>
    </w:p>
    <w:p w14:paraId="7887AD72" w14:textId="77777777" w:rsidR="008E1C2A" w:rsidRDefault="008E1C2A" w:rsidP="008E1C2A">
      <w:pPr>
        <w:spacing w:after="0"/>
        <w:rPr>
          <w:rFonts w:cstheme="minorHAnsi"/>
          <w:sz w:val="24"/>
          <w:szCs w:val="24"/>
        </w:rPr>
      </w:pPr>
    </w:p>
    <w:p w14:paraId="196238C0" w14:textId="7283514E" w:rsidR="00C66A8C" w:rsidRDefault="00A67AD8">
      <w:pPr>
        <w:rPr>
          <w:rFonts w:cstheme="minorHAnsi"/>
          <w:sz w:val="24"/>
          <w:szCs w:val="24"/>
        </w:rPr>
      </w:pPr>
      <w:r>
        <w:rPr>
          <w:rFonts w:cstheme="minorHAnsi"/>
          <w:sz w:val="24"/>
          <w:szCs w:val="24"/>
        </w:rPr>
        <w:t xml:space="preserve">We are scientists who have devoted our professional careers to </w:t>
      </w:r>
      <w:r w:rsidR="002850B3">
        <w:rPr>
          <w:rFonts w:cstheme="minorHAnsi"/>
          <w:sz w:val="24"/>
          <w:szCs w:val="24"/>
        </w:rPr>
        <w:t>the study of</w:t>
      </w:r>
      <w:r>
        <w:rPr>
          <w:rFonts w:cstheme="minorHAnsi"/>
          <w:sz w:val="24"/>
          <w:szCs w:val="24"/>
        </w:rPr>
        <w:t xml:space="preserve"> biological diversity</w:t>
      </w:r>
      <w:r w:rsidR="002850B3">
        <w:rPr>
          <w:rFonts w:cstheme="minorHAnsi"/>
          <w:sz w:val="24"/>
          <w:szCs w:val="24"/>
        </w:rPr>
        <w:t>,</w:t>
      </w:r>
      <w:r>
        <w:rPr>
          <w:rFonts w:cstheme="minorHAnsi"/>
          <w:sz w:val="24"/>
          <w:szCs w:val="24"/>
        </w:rPr>
        <w:t xml:space="preserve"> </w:t>
      </w:r>
      <w:r w:rsidR="002850B3">
        <w:rPr>
          <w:rFonts w:cstheme="minorHAnsi"/>
          <w:sz w:val="24"/>
          <w:szCs w:val="24"/>
        </w:rPr>
        <w:t xml:space="preserve">including its </w:t>
      </w:r>
      <w:r>
        <w:rPr>
          <w:rFonts w:cstheme="minorHAnsi"/>
          <w:sz w:val="24"/>
          <w:szCs w:val="24"/>
        </w:rPr>
        <w:t>contribut</w:t>
      </w:r>
      <w:r w:rsidR="002850B3">
        <w:rPr>
          <w:rFonts w:cstheme="minorHAnsi"/>
          <w:sz w:val="24"/>
          <w:szCs w:val="24"/>
        </w:rPr>
        <w:t>ions</w:t>
      </w:r>
      <w:r>
        <w:rPr>
          <w:rFonts w:cstheme="minorHAnsi"/>
          <w:sz w:val="24"/>
          <w:szCs w:val="24"/>
        </w:rPr>
        <w:t xml:space="preserve"> to human welfare and quality of life. </w:t>
      </w:r>
      <w:r w:rsidR="00D34301">
        <w:rPr>
          <w:rFonts w:cstheme="minorHAnsi"/>
          <w:sz w:val="24"/>
          <w:szCs w:val="24"/>
        </w:rPr>
        <w:t xml:space="preserve">We are writing in response to the recent </w:t>
      </w:r>
      <w:r w:rsidR="00D34301" w:rsidRPr="00D34301">
        <w:rPr>
          <w:rFonts w:cstheme="minorHAnsi"/>
          <w:sz w:val="24"/>
          <w:szCs w:val="24"/>
        </w:rPr>
        <w:t xml:space="preserve">U.S. Department of </w:t>
      </w:r>
      <w:r w:rsidR="00D34301">
        <w:rPr>
          <w:rFonts w:cstheme="minorHAnsi"/>
          <w:sz w:val="24"/>
          <w:szCs w:val="24"/>
        </w:rPr>
        <w:t>A</w:t>
      </w:r>
      <w:r w:rsidR="00D34301" w:rsidRPr="00D34301">
        <w:rPr>
          <w:rFonts w:cstheme="minorHAnsi"/>
          <w:sz w:val="24"/>
          <w:szCs w:val="24"/>
        </w:rPr>
        <w:t>griculture Notice of Intent</w:t>
      </w:r>
      <w:r w:rsidR="00D34301">
        <w:rPr>
          <w:rFonts w:cstheme="minorHAnsi"/>
          <w:sz w:val="24"/>
          <w:szCs w:val="24"/>
        </w:rPr>
        <w:t>, (</w:t>
      </w:r>
      <w:r w:rsidR="00D34301" w:rsidRPr="00D34301">
        <w:rPr>
          <w:rFonts w:cstheme="minorHAnsi"/>
          <w:sz w:val="24"/>
          <w:szCs w:val="24"/>
        </w:rPr>
        <w:t>Federal Register</w:t>
      </w:r>
      <w:r w:rsidR="00D34301">
        <w:rPr>
          <w:rFonts w:cstheme="minorHAnsi"/>
          <w:sz w:val="24"/>
          <w:szCs w:val="24"/>
        </w:rPr>
        <w:t xml:space="preserve">, </w:t>
      </w:r>
      <w:r w:rsidR="00D34301" w:rsidRPr="00D34301">
        <w:rPr>
          <w:rFonts w:cstheme="minorHAnsi"/>
          <w:sz w:val="24"/>
          <w:szCs w:val="24"/>
        </w:rPr>
        <w:t>Vol. 88, No. 243</w:t>
      </w:r>
      <w:r w:rsidR="00D34301">
        <w:rPr>
          <w:rFonts w:cstheme="minorHAnsi"/>
          <w:sz w:val="24"/>
          <w:szCs w:val="24"/>
        </w:rPr>
        <w:t xml:space="preserve">, </w:t>
      </w:r>
      <w:r w:rsidR="00D34301" w:rsidRPr="00D34301">
        <w:rPr>
          <w:rFonts w:cstheme="minorHAnsi"/>
          <w:sz w:val="24"/>
          <w:szCs w:val="24"/>
        </w:rPr>
        <w:t>December 20, 2023</w:t>
      </w:r>
      <w:r w:rsidR="00D34301">
        <w:rPr>
          <w:rFonts w:cstheme="minorHAnsi"/>
          <w:sz w:val="24"/>
          <w:szCs w:val="24"/>
        </w:rPr>
        <w:t>)</w:t>
      </w:r>
      <w:r w:rsidR="00971DFA" w:rsidRPr="00971DFA">
        <w:rPr>
          <w:rFonts w:cstheme="minorHAnsi"/>
          <w:sz w:val="24"/>
          <w:szCs w:val="24"/>
          <w:vertAlign w:val="superscript"/>
        </w:rPr>
        <w:t>1</w:t>
      </w:r>
      <w:r w:rsidR="00D34301">
        <w:rPr>
          <w:rFonts w:cstheme="minorHAnsi"/>
          <w:sz w:val="24"/>
          <w:szCs w:val="24"/>
        </w:rPr>
        <w:t>,</w:t>
      </w:r>
      <w:r w:rsidR="00D34301" w:rsidRPr="00D34301">
        <w:rPr>
          <w:rFonts w:cstheme="minorHAnsi"/>
          <w:sz w:val="24"/>
          <w:szCs w:val="24"/>
        </w:rPr>
        <w:t xml:space="preserve"> to prepare an Environmental Impact Statement to amend all 128 national forest land management plans </w:t>
      </w:r>
      <w:r w:rsidR="00D34301">
        <w:rPr>
          <w:rFonts w:cstheme="minorHAnsi"/>
          <w:sz w:val="24"/>
          <w:szCs w:val="24"/>
        </w:rPr>
        <w:t>to “</w:t>
      </w:r>
      <w:r w:rsidR="00D34301" w:rsidRPr="00D34301">
        <w:rPr>
          <w:rFonts w:cstheme="minorHAnsi"/>
          <w:sz w:val="24"/>
          <w:szCs w:val="24"/>
        </w:rPr>
        <w:t>conserve and steward existing and recruit future old-growth forest conditions and to monitor their condition across planning areas of the National Forest System</w:t>
      </w:r>
      <w:r w:rsidR="00F065C1">
        <w:rPr>
          <w:rFonts w:cstheme="minorHAnsi"/>
          <w:sz w:val="24"/>
          <w:szCs w:val="24"/>
        </w:rPr>
        <w:t>”</w:t>
      </w:r>
      <w:r w:rsidR="004A2869">
        <w:rPr>
          <w:rFonts w:cstheme="minorHAnsi"/>
          <w:sz w:val="24"/>
          <w:szCs w:val="24"/>
        </w:rPr>
        <w:t>.</w:t>
      </w:r>
      <w:r w:rsidR="00F065C1" w:rsidRPr="00F065C1">
        <w:rPr>
          <w:rFonts w:cstheme="minorHAnsi"/>
          <w:sz w:val="24"/>
          <w:szCs w:val="24"/>
          <w:vertAlign w:val="superscript"/>
        </w:rPr>
        <w:t>1</w:t>
      </w:r>
      <w:r w:rsidR="00D34301">
        <w:rPr>
          <w:rFonts w:cstheme="minorHAnsi"/>
          <w:sz w:val="24"/>
          <w:szCs w:val="24"/>
        </w:rPr>
        <w:t xml:space="preserve"> </w:t>
      </w:r>
      <w:r w:rsidR="00CA17C2" w:rsidRPr="00CA17C2">
        <w:rPr>
          <w:rFonts w:cstheme="minorHAnsi"/>
          <w:sz w:val="24"/>
          <w:szCs w:val="24"/>
        </w:rPr>
        <w:t xml:space="preserve">The </w:t>
      </w:r>
      <w:r w:rsidR="00CA17C2">
        <w:rPr>
          <w:rFonts w:cstheme="minorHAnsi"/>
          <w:sz w:val="24"/>
          <w:szCs w:val="24"/>
        </w:rPr>
        <w:t>goal</w:t>
      </w:r>
      <w:r w:rsidR="00CA17C2" w:rsidRPr="00CA17C2">
        <w:rPr>
          <w:rFonts w:cstheme="minorHAnsi"/>
          <w:sz w:val="24"/>
          <w:szCs w:val="24"/>
        </w:rPr>
        <w:t xml:space="preserve"> is to </w:t>
      </w:r>
      <w:r w:rsidR="00CA17C2">
        <w:rPr>
          <w:rFonts w:cstheme="minorHAnsi"/>
          <w:sz w:val="24"/>
          <w:szCs w:val="24"/>
        </w:rPr>
        <w:t>promote</w:t>
      </w:r>
      <w:r w:rsidR="00CA17C2" w:rsidRPr="00CA17C2">
        <w:rPr>
          <w:rFonts w:cstheme="minorHAnsi"/>
          <w:sz w:val="24"/>
          <w:szCs w:val="24"/>
        </w:rPr>
        <w:t xml:space="preserve"> the long-term resilience of old</w:t>
      </w:r>
      <w:r w:rsidR="00CA17C2">
        <w:rPr>
          <w:rFonts w:cstheme="minorHAnsi"/>
          <w:sz w:val="24"/>
          <w:szCs w:val="24"/>
        </w:rPr>
        <w:t>-</w:t>
      </w:r>
      <w:r w:rsidR="00CA17C2" w:rsidRPr="00CA17C2">
        <w:rPr>
          <w:rFonts w:cstheme="minorHAnsi"/>
          <w:sz w:val="24"/>
          <w:szCs w:val="24"/>
        </w:rPr>
        <w:t xml:space="preserve">growth forest conditions and </w:t>
      </w:r>
      <w:r w:rsidR="00CA17C2">
        <w:rPr>
          <w:rFonts w:cstheme="minorHAnsi"/>
          <w:sz w:val="24"/>
          <w:szCs w:val="24"/>
        </w:rPr>
        <w:t>enhance</w:t>
      </w:r>
      <w:r w:rsidR="00CA17C2" w:rsidRPr="00CA17C2">
        <w:rPr>
          <w:rFonts w:cstheme="minorHAnsi"/>
          <w:sz w:val="24"/>
          <w:szCs w:val="24"/>
        </w:rPr>
        <w:t xml:space="preserve"> ecological integrity across the National Forest System.</w:t>
      </w:r>
      <w:r w:rsidR="00CA17C2" w:rsidRPr="00CA17C2">
        <w:rPr>
          <w:rFonts w:cstheme="minorHAnsi"/>
          <w:sz w:val="24"/>
          <w:szCs w:val="24"/>
          <w:vertAlign w:val="superscript"/>
        </w:rPr>
        <w:t>1</w:t>
      </w:r>
      <w:r w:rsidR="00CA17C2">
        <w:rPr>
          <w:rFonts w:cstheme="minorHAnsi"/>
          <w:sz w:val="24"/>
          <w:szCs w:val="24"/>
        </w:rPr>
        <w:t xml:space="preserve"> </w:t>
      </w:r>
      <w:r w:rsidR="00364BD2">
        <w:rPr>
          <w:rFonts w:cstheme="minorHAnsi"/>
          <w:sz w:val="24"/>
          <w:szCs w:val="24"/>
        </w:rPr>
        <w:t>Notably</w:t>
      </w:r>
      <w:r w:rsidR="0059020C">
        <w:rPr>
          <w:rFonts w:cstheme="minorHAnsi"/>
          <w:sz w:val="24"/>
          <w:szCs w:val="24"/>
        </w:rPr>
        <w:t>, t</w:t>
      </w:r>
      <w:r w:rsidR="00F065C1">
        <w:rPr>
          <w:rFonts w:cstheme="minorHAnsi"/>
          <w:sz w:val="24"/>
          <w:szCs w:val="24"/>
        </w:rPr>
        <w:t>he amendment would e</w:t>
      </w:r>
      <w:r w:rsidR="00F065C1" w:rsidRPr="00F065C1">
        <w:rPr>
          <w:rFonts w:cstheme="minorHAnsi"/>
          <w:sz w:val="24"/>
          <w:szCs w:val="24"/>
        </w:rPr>
        <w:t>stablish a National Old-Growth Monitoring Network to track trends and distribution patterns in old-growth for inventory</w:t>
      </w:r>
      <w:r w:rsidR="00F065C1">
        <w:rPr>
          <w:rFonts w:cstheme="minorHAnsi"/>
          <w:sz w:val="24"/>
          <w:szCs w:val="24"/>
        </w:rPr>
        <w:t xml:space="preserve"> </w:t>
      </w:r>
      <w:r w:rsidR="00F065C1" w:rsidRPr="00F065C1">
        <w:rPr>
          <w:rFonts w:cstheme="minorHAnsi"/>
          <w:sz w:val="24"/>
          <w:szCs w:val="24"/>
        </w:rPr>
        <w:t>and adaptive management purposes.</w:t>
      </w:r>
    </w:p>
    <w:p w14:paraId="54642D50" w14:textId="4FC102EF" w:rsidR="003C167E" w:rsidRDefault="003C167E">
      <w:pPr>
        <w:rPr>
          <w:rFonts w:cstheme="minorHAnsi"/>
          <w:sz w:val="24"/>
          <w:szCs w:val="24"/>
        </w:rPr>
      </w:pPr>
      <w:r>
        <w:rPr>
          <w:rFonts w:cstheme="minorHAnsi"/>
          <w:sz w:val="24"/>
          <w:szCs w:val="24"/>
        </w:rPr>
        <w:t>The Notice of Intent builds on recent publications by the Departments of Agriculture and Interior, and independent researchers, that provide estimate of the areal extent of mature and old-growth forest across multiple forest types in the U.S.</w:t>
      </w:r>
      <w:r w:rsidRPr="003C167E">
        <w:rPr>
          <w:rFonts w:cstheme="minorHAnsi"/>
          <w:sz w:val="24"/>
          <w:szCs w:val="24"/>
          <w:vertAlign w:val="superscript"/>
        </w:rPr>
        <w:t>2</w:t>
      </w:r>
    </w:p>
    <w:p w14:paraId="33A71E3C" w14:textId="73F2480E" w:rsidR="00860903" w:rsidRDefault="00D34301" w:rsidP="00964A00">
      <w:pPr>
        <w:rPr>
          <w:rFonts w:cstheme="minorHAnsi"/>
          <w:sz w:val="24"/>
          <w:szCs w:val="24"/>
        </w:rPr>
      </w:pPr>
      <w:r>
        <w:rPr>
          <w:rFonts w:cstheme="minorHAnsi"/>
          <w:sz w:val="24"/>
          <w:szCs w:val="24"/>
        </w:rPr>
        <w:t>We enthusiastically support this initiative</w:t>
      </w:r>
      <w:r w:rsidR="00CA17C2">
        <w:rPr>
          <w:rFonts w:cstheme="minorHAnsi"/>
          <w:sz w:val="24"/>
          <w:szCs w:val="24"/>
        </w:rPr>
        <w:t xml:space="preserve"> and </w:t>
      </w:r>
      <w:r w:rsidR="00364BD2">
        <w:rPr>
          <w:rFonts w:cstheme="minorHAnsi"/>
          <w:sz w:val="24"/>
          <w:szCs w:val="24"/>
        </w:rPr>
        <w:t>the adoption of</w:t>
      </w:r>
      <w:r w:rsidR="00B91F36">
        <w:rPr>
          <w:rFonts w:cstheme="minorHAnsi"/>
          <w:sz w:val="24"/>
          <w:szCs w:val="24"/>
        </w:rPr>
        <w:t xml:space="preserve"> ecological </w:t>
      </w:r>
      <w:r w:rsidR="003C167E">
        <w:rPr>
          <w:rFonts w:cstheme="minorHAnsi"/>
          <w:sz w:val="24"/>
          <w:szCs w:val="24"/>
        </w:rPr>
        <w:t>integrity</w:t>
      </w:r>
      <w:r w:rsidR="003C167E">
        <w:rPr>
          <w:rFonts w:cstheme="minorHAnsi"/>
          <w:sz w:val="24"/>
          <w:szCs w:val="24"/>
          <w:vertAlign w:val="superscript"/>
        </w:rPr>
        <w:t>3</w:t>
      </w:r>
      <w:r w:rsidR="003C167E">
        <w:rPr>
          <w:rFonts w:cstheme="minorHAnsi"/>
          <w:sz w:val="24"/>
          <w:szCs w:val="24"/>
        </w:rPr>
        <w:t xml:space="preserve"> </w:t>
      </w:r>
      <w:r w:rsidR="00627CB3">
        <w:rPr>
          <w:rFonts w:cstheme="minorHAnsi"/>
          <w:sz w:val="24"/>
          <w:szCs w:val="24"/>
        </w:rPr>
        <w:t xml:space="preserve">as a foundational </w:t>
      </w:r>
      <w:r w:rsidR="00364BD2">
        <w:rPr>
          <w:rFonts w:cstheme="minorHAnsi"/>
          <w:sz w:val="24"/>
          <w:szCs w:val="24"/>
        </w:rPr>
        <w:t xml:space="preserve">objective </w:t>
      </w:r>
      <w:r w:rsidR="005C0F85">
        <w:rPr>
          <w:rFonts w:cstheme="minorHAnsi"/>
          <w:sz w:val="24"/>
          <w:szCs w:val="24"/>
        </w:rPr>
        <w:t>for management activities</w:t>
      </w:r>
      <w:r w:rsidR="00364BD2">
        <w:rPr>
          <w:rFonts w:cstheme="minorHAnsi"/>
          <w:sz w:val="24"/>
          <w:szCs w:val="24"/>
        </w:rPr>
        <w:t xml:space="preserve"> on Forest Service lands</w:t>
      </w:r>
      <w:r w:rsidR="005C0F85">
        <w:rPr>
          <w:rFonts w:cstheme="minorHAnsi"/>
          <w:sz w:val="24"/>
          <w:szCs w:val="24"/>
        </w:rPr>
        <w:t xml:space="preserve">. </w:t>
      </w:r>
      <w:r w:rsidR="00883818">
        <w:rPr>
          <w:rFonts w:cstheme="minorHAnsi"/>
          <w:sz w:val="24"/>
          <w:szCs w:val="24"/>
        </w:rPr>
        <w:t>We note</w:t>
      </w:r>
      <w:r w:rsidR="00364BD2">
        <w:rPr>
          <w:rFonts w:cstheme="minorHAnsi"/>
          <w:sz w:val="24"/>
          <w:szCs w:val="24"/>
        </w:rPr>
        <w:t>,</w:t>
      </w:r>
      <w:r w:rsidR="00883818">
        <w:rPr>
          <w:rFonts w:cstheme="minorHAnsi"/>
          <w:sz w:val="24"/>
          <w:szCs w:val="24"/>
        </w:rPr>
        <w:t xml:space="preserve"> </w:t>
      </w:r>
      <w:r w:rsidR="00364BD2">
        <w:rPr>
          <w:rFonts w:cstheme="minorHAnsi"/>
          <w:sz w:val="24"/>
          <w:szCs w:val="24"/>
        </w:rPr>
        <w:t xml:space="preserve">in </w:t>
      </w:r>
      <w:r w:rsidR="00883818">
        <w:rPr>
          <w:rFonts w:cstheme="minorHAnsi"/>
          <w:sz w:val="24"/>
          <w:szCs w:val="24"/>
        </w:rPr>
        <w:t xml:space="preserve">the </w:t>
      </w:r>
      <w:r w:rsidR="00364BD2">
        <w:rPr>
          <w:rFonts w:cstheme="minorHAnsi"/>
          <w:sz w:val="24"/>
          <w:szCs w:val="24"/>
        </w:rPr>
        <w:t>2012 P</w:t>
      </w:r>
      <w:r w:rsidR="00A867AC">
        <w:rPr>
          <w:rFonts w:cstheme="minorHAnsi"/>
          <w:sz w:val="24"/>
          <w:szCs w:val="24"/>
        </w:rPr>
        <w:t xml:space="preserve">lanning </w:t>
      </w:r>
      <w:r w:rsidR="003C167E">
        <w:rPr>
          <w:rFonts w:cstheme="minorHAnsi"/>
          <w:sz w:val="24"/>
          <w:szCs w:val="24"/>
        </w:rPr>
        <w:t>Rule</w:t>
      </w:r>
      <w:r w:rsidR="003C167E">
        <w:rPr>
          <w:rFonts w:cstheme="minorHAnsi"/>
          <w:sz w:val="24"/>
          <w:szCs w:val="24"/>
          <w:vertAlign w:val="superscript"/>
        </w:rPr>
        <w:t>4</w:t>
      </w:r>
      <w:r w:rsidR="00364BD2">
        <w:rPr>
          <w:rFonts w:cstheme="minorHAnsi"/>
          <w:sz w:val="24"/>
          <w:szCs w:val="24"/>
        </w:rPr>
        <w:t>, that</w:t>
      </w:r>
      <w:r w:rsidR="006521C2">
        <w:rPr>
          <w:rFonts w:cstheme="minorHAnsi"/>
          <w:sz w:val="24"/>
          <w:szCs w:val="24"/>
        </w:rPr>
        <w:t xml:space="preserve"> ecological integrity</w:t>
      </w:r>
      <w:r w:rsidR="00536C4C">
        <w:rPr>
          <w:rFonts w:cstheme="minorHAnsi"/>
          <w:sz w:val="24"/>
          <w:szCs w:val="24"/>
        </w:rPr>
        <w:t xml:space="preserve"> </w:t>
      </w:r>
      <w:r w:rsidR="00364BD2">
        <w:rPr>
          <w:rFonts w:cstheme="minorHAnsi"/>
          <w:sz w:val="24"/>
          <w:szCs w:val="24"/>
        </w:rPr>
        <w:t xml:space="preserve">is defined to </w:t>
      </w:r>
      <w:r w:rsidR="00536C4C">
        <w:rPr>
          <w:rFonts w:cstheme="minorHAnsi"/>
          <w:sz w:val="24"/>
          <w:szCs w:val="24"/>
        </w:rPr>
        <w:t>include</w:t>
      </w:r>
      <w:r w:rsidR="00953556">
        <w:rPr>
          <w:rFonts w:cstheme="minorHAnsi"/>
          <w:sz w:val="24"/>
          <w:szCs w:val="24"/>
        </w:rPr>
        <w:t xml:space="preserve"> </w:t>
      </w:r>
      <w:r w:rsidR="00D34DB1">
        <w:rPr>
          <w:rFonts w:cstheme="minorHAnsi"/>
          <w:sz w:val="24"/>
          <w:szCs w:val="24"/>
        </w:rPr>
        <w:t xml:space="preserve">“species composition and diversity” as </w:t>
      </w:r>
      <w:r w:rsidR="00364BD2">
        <w:rPr>
          <w:rFonts w:cstheme="minorHAnsi"/>
          <w:sz w:val="24"/>
          <w:szCs w:val="24"/>
        </w:rPr>
        <w:t>essential components</w:t>
      </w:r>
      <w:r w:rsidR="00AD0D3A">
        <w:rPr>
          <w:rFonts w:cstheme="minorHAnsi"/>
          <w:sz w:val="24"/>
          <w:szCs w:val="24"/>
        </w:rPr>
        <w:t>.</w:t>
      </w:r>
      <w:r w:rsidR="006521C2">
        <w:rPr>
          <w:rFonts w:cstheme="minorHAnsi"/>
          <w:sz w:val="24"/>
          <w:szCs w:val="24"/>
        </w:rPr>
        <w:t xml:space="preserve"> </w:t>
      </w:r>
    </w:p>
    <w:p w14:paraId="0C89F802" w14:textId="6A5460E4" w:rsidR="00364BD2" w:rsidRDefault="008A2EFD" w:rsidP="00964A00">
      <w:pPr>
        <w:rPr>
          <w:rFonts w:cstheme="minorHAnsi"/>
          <w:sz w:val="24"/>
          <w:szCs w:val="24"/>
        </w:rPr>
      </w:pPr>
      <w:r>
        <w:rPr>
          <w:rFonts w:cstheme="minorHAnsi"/>
          <w:sz w:val="24"/>
          <w:szCs w:val="24"/>
        </w:rPr>
        <w:t xml:space="preserve">We believe the </w:t>
      </w:r>
      <w:r w:rsidR="005823A3">
        <w:rPr>
          <w:rFonts w:cstheme="minorHAnsi"/>
          <w:sz w:val="24"/>
          <w:szCs w:val="24"/>
        </w:rPr>
        <w:t>proposed amendment would benefit from a stronger</w:t>
      </w:r>
      <w:r w:rsidR="00A23F85">
        <w:rPr>
          <w:rFonts w:cstheme="minorHAnsi"/>
          <w:sz w:val="24"/>
          <w:szCs w:val="24"/>
        </w:rPr>
        <w:t>, explicit</w:t>
      </w:r>
      <w:r w:rsidR="005823A3">
        <w:rPr>
          <w:rFonts w:cstheme="minorHAnsi"/>
          <w:sz w:val="24"/>
          <w:szCs w:val="24"/>
        </w:rPr>
        <w:t xml:space="preserve"> connection </w:t>
      </w:r>
      <w:r w:rsidR="00A23F85">
        <w:rPr>
          <w:rFonts w:cstheme="minorHAnsi"/>
          <w:sz w:val="24"/>
          <w:szCs w:val="24"/>
        </w:rPr>
        <w:t xml:space="preserve">between species diversity and ecological </w:t>
      </w:r>
      <w:r w:rsidR="008506FB">
        <w:rPr>
          <w:rFonts w:cstheme="minorHAnsi"/>
          <w:sz w:val="24"/>
          <w:szCs w:val="24"/>
        </w:rPr>
        <w:t>integrity</w:t>
      </w:r>
      <w:r w:rsidR="008051BB">
        <w:rPr>
          <w:rFonts w:cstheme="minorHAnsi"/>
          <w:sz w:val="24"/>
          <w:szCs w:val="24"/>
        </w:rPr>
        <w:t xml:space="preserve"> and</w:t>
      </w:r>
      <w:r w:rsidR="00696B6C">
        <w:rPr>
          <w:rFonts w:cstheme="minorHAnsi"/>
          <w:sz w:val="24"/>
          <w:szCs w:val="24"/>
        </w:rPr>
        <w:t>:</w:t>
      </w:r>
      <w:r w:rsidR="008051BB">
        <w:rPr>
          <w:rFonts w:cstheme="minorHAnsi"/>
          <w:sz w:val="24"/>
          <w:szCs w:val="24"/>
        </w:rPr>
        <w:t xml:space="preserve"> 1)</w:t>
      </w:r>
      <w:r w:rsidR="008506FB">
        <w:rPr>
          <w:rFonts w:cstheme="minorHAnsi"/>
          <w:sz w:val="24"/>
          <w:szCs w:val="24"/>
        </w:rPr>
        <w:t xml:space="preserve"> </w:t>
      </w:r>
      <w:r w:rsidR="00860903">
        <w:rPr>
          <w:rFonts w:cstheme="minorHAnsi"/>
          <w:sz w:val="24"/>
          <w:szCs w:val="24"/>
        </w:rPr>
        <w:t xml:space="preserve">an </w:t>
      </w:r>
      <w:r w:rsidR="00BF5F97">
        <w:rPr>
          <w:rFonts w:cstheme="minorHAnsi"/>
          <w:sz w:val="24"/>
          <w:szCs w:val="24"/>
        </w:rPr>
        <w:t>emphasi</w:t>
      </w:r>
      <w:r w:rsidR="00860903">
        <w:rPr>
          <w:rFonts w:cstheme="minorHAnsi"/>
          <w:sz w:val="24"/>
          <w:szCs w:val="24"/>
        </w:rPr>
        <w:t>s on</w:t>
      </w:r>
      <w:r w:rsidR="00DA1073">
        <w:rPr>
          <w:rFonts w:cstheme="minorHAnsi"/>
          <w:sz w:val="24"/>
          <w:szCs w:val="24"/>
        </w:rPr>
        <w:t xml:space="preserve"> </w:t>
      </w:r>
      <w:r w:rsidR="00BF5F97">
        <w:rPr>
          <w:rFonts w:cstheme="minorHAnsi"/>
          <w:sz w:val="24"/>
          <w:szCs w:val="24"/>
        </w:rPr>
        <w:t xml:space="preserve">the </w:t>
      </w:r>
      <w:r w:rsidR="00696B6C">
        <w:rPr>
          <w:rFonts w:cstheme="minorHAnsi"/>
          <w:sz w:val="24"/>
          <w:szCs w:val="24"/>
        </w:rPr>
        <w:t>conservation of</w:t>
      </w:r>
      <w:r w:rsidR="00BF5F97">
        <w:rPr>
          <w:rFonts w:cstheme="minorHAnsi"/>
          <w:sz w:val="24"/>
          <w:szCs w:val="24"/>
        </w:rPr>
        <w:t xml:space="preserve"> species dependent on old-growth forests</w:t>
      </w:r>
      <w:r w:rsidR="00DA1073">
        <w:rPr>
          <w:rFonts w:cstheme="minorHAnsi"/>
          <w:sz w:val="24"/>
          <w:szCs w:val="24"/>
        </w:rPr>
        <w:t>;</w:t>
      </w:r>
      <w:r w:rsidR="00BF5F97">
        <w:rPr>
          <w:rFonts w:cstheme="minorHAnsi"/>
          <w:sz w:val="24"/>
          <w:szCs w:val="24"/>
        </w:rPr>
        <w:t xml:space="preserve"> 2) </w:t>
      </w:r>
      <w:r w:rsidR="00860903">
        <w:rPr>
          <w:rFonts w:cstheme="minorHAnsi"/>
          <w:sz w:val="24"/>
          <w:szCs w:val="24"/>
        </w:rPr>
        <w:t xml:space="preserve">inclusion of </w:t>
      </w:r>
      <w:r w:rsidR="0050447B">
        <w:rPr>
          <w:rFonts w:cstheme="minorHAnsi"/>
          <w:sz w:val="24"/>
          <w:szCs w:val="24"/>
        </w:rPr>
        <w:t xml:space="preserve">a requirement to </w:t>
      </w:r>
      <w:r w:rsidR="00BF5F97">
        <w:rPr>
          <w:rFonts w:cstheme="minorHAnsi"/>
          <w:sz w:val="24"/>
          <w:szCs w:val="24"/>
        </w:rPr>
        <w:t>monitor species’ responses to increased protection and recruitment of old-growth forests</w:t>
      </w:r>
      <w:r w:rsidR="00860903">
        <w:rPr>
          <w:rFonts w:cstheme="minorHAnsi"/>
          <w:sz w:val="24"/>
          <w:szCs w:val="24"/>
        </w:rPr>
        <w:t>;</w:t>
      </w:r>
      <w:r w:rsidR="0001572D" w:rsidRPr="0001572D">
        <w:rPr>
          <w:rFonts w:cstheme="minorHAnsi"/>
          <w:sz w:val="24"/>
          <w:szCs w:val="24"/>
        </w:rPr>
        <w:t xml:space="preserve"> 3) </w:t>
      </w:r>
      <w:r w:rsidR="00860903">
        <w:rPr>
          <w:rFonts w:cstheme="minorHAnsi"/>
          <w:sz w:val="24"/>
          <w:szCs w:val="24"/>
        </w:rPr>
        <w:t>addressing</w:t>
      </w:r>
      <w:r w:rsidR="00860903" w:rsidRPr="0001572D">
        <w:rPr>
          <w:rFonts w:cstheme="minorHAnsi"/>
          <w:sz w:val="24"/>
          <w:szCs w:val="24"/>
        </w:rPr>
        <w:t xml:space="preserve"> </w:t>
      </w:r>
      <w:r w:rsidR="0001572D" w:rsidRPr="0001572D">
        <w:rPr>
          <w:rFonts w:cstheme="minorHAnsi"/>
          <w:sz w:val="24"/>
          <w:szCs w:val="24"/>
        </w:rPr>
        <w:t xml:space="preserve">President Biden’s promise to emphasize biodiversity conservation as a key component of U.S. efforts to battle climate </w:t>
      </w:r>
      <w:r w:rsidR="00696B6C" w:rsidRPr="0001572D">
        <w:rPr>
          <w:rFonts w:cstheme="minorHAnsi"/>
          <w:sz w:val="24"/>
          <w:szCs w:val="24"/>
        </w:rPr>
        <w:t>change</w:t>
      </w:r>
      <w:r w:rsidR="00696B6C">
        <w:rPr>
          <w:rFonts w:cstheme="minorHAnsi"/>
          <w:sz w:val="24"/>
          <w:szCs w:val="24"/>
        </w:rPr>
        <w:t>.</w:t>
      </w:r>
      <w:r w:rsidR="003C167E">
        <w:rPr>
          <w:rFonts w:cstheme="minorHAnsi"/>
          <w:sz w:val="24"/>
          <w:szCs w:val="24"/>
          <w:vertAlign w:val="superscript"/>
        </w:rPr>
        <w:t>5</w:t>
      </w:r>
      <w:r w:rsidR="003C167E">
        <w:rPr>
          <w:rFonts w:cstheme="minorHAnsi"/>
          <w:sz w:val="24"/>
          <w:szCs w:val="24"/>
        </w:rPr>
        <w:t xml:space="preserve"> </w:t>
      </w:r>
    </w:p>
    <w:p w14:paraId="4216082F" w14:textId="5DD1A844" w:rsidR="003175DD" w:rsidRDefault="003175DD" w:rsidP="00964A00">
      <w:pPr>
        <w:rPr>
          <w:rFonts w:cstheme="minorHAnsi"/>
          <w:sz w:val="24"/>
          <w:szCs w:val="24"/>
        </w:rPr>
      </w:pPr>
      <w:r w:rsidRPr="003175DD">
        <w:rPr>
          <w:rFonts w:cstheme="minorHAnsi"/>
          <w:sz w:val="24"/>
          <w:szCs w:val="24"/>
          <w:u w:val="single"/>
        </w:rPr>
        <w:t>Specific Recommendations</w:t>
      </w:r>
      <w:r>
        <w:rPr>
          <w:rFonts w:cstheme="minorHAnsi"/>
          <w:sz w:val="24"/>
          <w:szCs w:val="24"/>
        </w:rPr>
        <w:t>:</w:t>
      </w:r>
    </w:p>
    <w:p w14:paraId="74E58FC9" w14:textId="3C251FCB" w:rsidR="00964A00" w:rsidRDefault="00964A00" w:rsidP="00964A00">
      <w:pPr>
        <w:pStyle w:val="ListParagraph"/>
        <w:numPr>
          <w:ilvl w:val="0"/>
          <w:numId w:val="1"/>
        </w:numPr>
        <w:rPr>
          <w:rFonts w:cstheme="minorHAnsi"/>
          <w:sz w:val="24"/>
          <w:szCs w:val="24"/>
        </w:rPr>
      </w:pPr>
      <w:r>
        <w:rPr>
          <w:rFonts w:cstheme="minorHAnsi"/>
          <w:sz w:val="24"/>
          <w:szCs w:val="24"/>
        </w:rPr>
        <w:t>Increase protections of</w:t>
      </w:r>
      <w:r w:rsidRPr="000333B2">
        <w:rPr>
          <w:rFonts w:cstheme="minorHAnsi"/>
          <w:sz w:val="24"/>
          <w:szCs w:val="24"/>
        </w:rPr>
        <w:t xml:space="preserve"> mature forests</w:t>
      </w:r>
      <w:r>
        <w:rPr>
          <w:rFonts w:cstheme="minorHAnsi"/>
          <w:sz w:val="24"/>
          <w:szCs w:val="24"/>
        </w:rPr>
        <w:t xml:space="preserve"> to accelerate their </w:t>
      </w:r>
      <w:r w:rsidRPr="000333B2">
        <w:rPr>
          <w:rFonts w:cstheme="minorHAnsi"/>
          <w:sz w:val="24"/>
          <w:szCs w:val="24"/>
        </w:rPr>
        <w:t xml:space="preserve">recruitment into </w:t>
      </w:r>
      <w:r>
        <w:rPr>
          <w:rFonts w:cstheme="minorHAnsi"/>
          <w:sz w:val="24"/>
          <w:szCs w:val="24"/>
        </w:rPr>
        <w:t>old-growth</w:t>
      </w:r>
      <w:r w:rsidRPr="000333B2">
        <w:rPr>
          <w:rFonts w:cstheme="minorHAnsi"/>
          <w:sz w:val="24"/>
          <w:szCs w:val="24"/>
        </w:rPr>
        <w:t xml:space="preserve"> forest stages and compensate for loss of </w:t>
      </w:r>
      <w:r>
        <w:rPr>
          <w:rFonts w:cstheme="minorHAnsi"/>
          <w:sz w:val="24"/>
          <w:szCs w:val="24"/>
        </w:rPr>
        <w:t>old-growth</w:t>
      </w:r>
      <w:r w:rsidRPr="000333B2">
        <w:rPr>
          <w:rFonts w:cstheme="minorHAnsi"/>
          <w:sz w:val="24"/>
          <w:szCs w:val="24"/>
        </w:rPr>
        <w:t xml:space="preserve"> due to mortality arising from large-scale disturbances or natural processes. </w:t>
      </w:r>
    </w:p>
    <w:p w14:paraId="51050AAA" w14:textId="679C819D" w:rsidR="00964A00" w:rsidRDefault="00964A00" w:rsidP="00964A00">
      <w:pPr>
        <w:pStyle w:val="ListParagraph"/>
        <w:numPr>
          <w:ilvl w:val="0"/>
          <w:numId w:val="1"/>
        </w:numPr>
        <w:rPr>
          <w:rFonts w:cstheme="minorHAnsi"/>
          <w:sz w:val="24"/>
          <w:szCs w:val="24"/>
        </w:rPr>
      </w:pPr>
      <w:r>
        <w:rPr>
          <w:rFonts w:cstheme="minorHAnsi"/>
          <w:sz w:val="24"/>
          <w:szCs w:val="24"/>
        </w:rPr>
        <w:t>Fully implement focal species selection and monitoring requirements as detailed in the 2012 Planning Rules (see discussion in Schultz et al. 2012)</w:t>
      </w:r>
      <w:r w:rsidR="00696B6C">
        <w:rPr>
          <w:rFonts w:cstheme="minorHAnsi"/>
          <w:sz w:val="24"/>
          <w:szCs w:val="24"/>
        </w:rPr>
        <w:t>.</w:t>
      </w:r>
      <w:r w:rsidR="003C167E">
        <w:rPr>
          <w:rFonts w:cstheme="minorHAnsi"/>
          <w:sz w:val="24"/>
          <w:szCs w:val="24"/>
          <w:vertAlign w:val="superscript"/>
        </w:rPr>
        <w:t>6</w:t>
      </w:r>
      <w:r w:rsidR="003C167E">
        <w:rPr>
          <w:rFonts w:cstheme="minorHAnsi"/>
          <w:sz w:val="24"/>
          <w:szCs w:val="24"/>
        </w:rPr>
        <w:t xml:space="preserve"> </w:t>
      </w:r>
      <w:r>
        <w:rPr>
          <w:rFonts w:cstheme="minorHAnsi"/>
          <w:sz w:val="24"/>
          <w:szCs w:val="24"/>
        </w:rPr>
        <w:t>Specifically</w:t>
      </w:r>
      <w:r w:rsidR="00860903">
        <w:rPr>
          <w:rFonts w:cstheme="minorHAnsi"/>
          <w:sz w:val="24"/>
          <w:szCs w:val="24"/>
        </w:rPr>
        <w:t>,</w:t>
      </w:r>
      <w:r>
        <w:rPr>
          <w:rFonts w:cstheme="minorHAnsi"/>
          <w:sz w:val="24"/>
          <w:szCs w:val="24"/>
        </w:rPr>
        <w:t xml:space="preserve"> emphasize monitoring of species whose primary habitats are found in late seral forests. </w:t>
      </w:r>
    </w:p>
    <w:p w14:paraId="4976FF1D" w14:textId="64DEDA20" w:rsidR="00964A00" w:rsidRDefault="00964A00" w:rsidP="00964A00">
      <w:pPr>
        <w:pStyle w:val="ListParagraph"/>
        <w:numPr>
          <w:ilvl w:val="0"/>
          <w:numId w:val="1"/>
        </w:numPr>
        <w:rPr>
          <w:rFonts w:cstheme="minorHAnsi"/>
          <w:sz w:val="24"/>
          <w:szCs w:val="24"/>
        </w:rPr>
      </w:pPr>
      <w:r>
        <w:rPr>
          <w:rFonts w:cstheme="minorHAnsi"/>
          <w:sz w:val="24"/>
          <w:szCs w:val="24"/>
        </w:rPr>
        <w:lastRenderedPageBreak/>
        <w:t>Address a key deficiency in the 2012 Planning Rule that fails to require monitoring the effects of management practices on species listed under the Endangered Species Act (an implicit requirement in section 7(a)(2) of the Act).  Monitoring should be mandatory when critical habitat of a listed species intersects Forest Service lands</w:t>
      </w:r>
      <w:r w:rsidR="00860903">
        <w:rPr>
          <w:rFonts w:cstheme="minorHAnsi"/>
          <w:sz w:val="24"/>
          <w:szCs w:val="24"/>
        </w:rPr>
        <w:t>.</w:t>
      </w:r>
    </w:p>
    <w:p w14:paraId="42A68718" w14:textId="55FA2EF2" w:rsidR="00133D9A" w:rsidRDefault="00860903" w:rsidP="00964A00">
      <w:pPr>
        <w:pStyle w:val="ListParagraph"/>
        <w:numPr>
          <w:ilvl w:val="0"/>
          <w:numId w:val="1"/>
        </w:numPr>
        <w:rPr>
          <w:rFonts w:cstheme="minorHAnsi"/>
          <w:sz w:val="24"/>
          <w:szCs w:val="24"/>
        </w:rPr>
      </w:pPr>
      <w:r>
        <w:rPr>
          <w:rFonts w:cstheme="minorHAnsi"/>
          <w:sz w:val="24"/>
          <w:szCs w:val="24"/>
        </w:rPr>
        <w:t>Acknowledge that timber harvest remains a threat to old-growth ecosystems, and plant and animal species, on several National Forests across the country</w:t>
      </w:r>
      <w:r w:rsidR="001A59E7">
        <w:rPr>
          <w:rFonts w:cstheme="minorHAnsi"/>
          <w:sz w:val="24"/>
          <w:szCs w:val="24"/>
        </w:rPr>
        <w:t xml:space="preserve"> (t</w:t>
      </w:r>
      <w:r w:rsidR="001A59E7" w:rsidRPr="001A59E7">
        <w:rPr>
          <w:rFonts w:cstheme="minorHAnsi"/>
          <w:sz w:val="24"/>
          <w:szCs w:val="24"/>
        </w:rPr>
        <w:t>he majority</w:t>
      </w:r>
      <w:r w:rsidR="00F367D8">
        <w:rPr>
          <w:rFonts w:cstheme="minorHAnsi"/>
          <w:sz w:val="24"/>
          <w:szCs w:val="24"/>
        </w:rPr>
        <w:t xml:space="preserve"> </w:t>
      </w:r>
      <w:r w:rsidR="001A59E7" w:rsidRPr="001A59E7">
        <w:rPr>
          <w:rFonts w:cstheme="minorHAnsi"/>
          <w:sz w:val="24"/>
          <w:szCs w:val="24"/>
        </w:rPr>
        <w:t xml:space="preserve">of </w:t>
      </w:r>
      <w:r w:rsidR="00F367D8">
        <w:rPr>
          <w:rFonts w:cstheme="minorHAnsi"/>
          <w:sz w:val="24"/>
          <w:szCs w:val="24"/>
        </w:rPr>
        <w:t>Forest Service</w:t>
      </w:r>
      <w:r w:rsidR="001A59E7" w:rsidRPr="001A59E7">
        <w:rPr>
          <w:rFonts w:cstheme="minorHAnsi"/>
          <w:sz w:val="24"/>
          <w:szCs w:val="24"/>
        </w:rPr>
        <w:t xml:space="preserve"> </w:t>
      </w:r>
      <w:r w:rsidR="00F367D8">
        <w:rPr>
          <w:rFonts w:cstheme="minorHAnsi"/>
          <w:sz w:val="24"/>
          <w:szCs w:val="24"/>
        </w:rPr>
        <w:t>land</w:t>
      </w:r>
      <w:r w:rsidR="001A59E7">
        <w:rPr>
          <w:rFonts w:cstheme="minorHAnsi"/>
          <w:sz w:val="24"/>
          <w:szCs w:val="24"/>
        </w:rPr>
        <w:t xml:space="preserve"> supporting</w:t>
      </w:r>
      <w:r w:rsidR="001A59E7" w:rsidRPr="001A59E7">
        <w:rPr>
          <w:rFonts w:cstheme="minorHAnsi"/>
          <w:sz w:val="24"/>
          <w:szCs w:val="24"/>
        </w:rPr>
        <w:t xml:space="preserve"> mature and old growth </w:t>
      </w:r>
      <w:r w:rsidR="00F367D8">
        <w:rPr>
          <w:rFonts w:cstheme="minorHAnsi"/>
          <w:sz w:val="24"/>
          <w:szCs w:val="24"/>
        </w:rPr>
        <w:t>forests is</w:t>
      </w:r>
      <w:r w:rsidR="001A59E7" w:rsidRPr="001A59E7">
        <w:rPr>
          <w:rFonts w:cstheme="minorHAnsi"/>
          <w:sz w:val="24"/>
          <w:szCs w:val="24"/>
        </w:rPr>
        <w:t xml:space="preserve"> not protected from logging</w:t>
      </w:r>
      <w:r w:rsidR="001A59E7">
        <w:rPr>
          <w:rFonts w:cstheme="minorHAnsi"/>
          <w:sz w:val="24"/>
          <w:szCs w:val="24"/>
        </w:rPr>
        <w:t>)</w:t>
      </w:r>
      <w:r w:rsidR="001A59E7" w:rsidRPr="001A59E7">
        <w:rPr>
          <w:rFonts w:cstheme="minorHAnsi"/>
          <w:sz w:val="24"/>
          <w:szCs w:val="24"/>
          <w:vertAlign w:val="superscript"/>
        </w:rPr>
        <w:t>7</w:t>
      </w:r>
      <w:r>
        <w:rPr>
          <w:rFonts w:cstheme="minorHAnsi"/>
          <w:sz w:val="24"/>
          <w:szCs w:val="24"/>
        </w:rPr>
        <w:t xml:space="preserve">. This is one threat the Forest Service can control and limit </w:t>
      </w:r>
      <w:r w:rsidR="00F367D8">
        <w:rPr>
          <w:rFonts w:cstheme="minorHAnsi"/>
          <w:sz w:val="24"/>
          <w:szCs w:val="24"/>
        </w:rPr>
        <w:t>immediately</w:t>
      </w:r>
      <w:r>
        <w:rPr>
          <w:rFonts w:cstheme="minorHAnsi"/>
          <w:sz w:val="24"/>
          <w:szCs w:val="24"/>
        </w:rPr>
        <w:t>, before the amendment becomes finalized.</w:t>
      </w:r>
    </w:p>
    <w:p w14:paraId="41CBACC0" w14:textId="13834E2A" w:rsidR="00F32432" w:rsidRDefault="00F32432" w:rsidP="00F32432">
      <w:pPr>
        <w:pStyle w:val="ListParagraph"/>
        <w:numPr>
          <w:ilvl w:val="0"/>
          <w:numId w:val="1"/>
        </w:numPr>
        <w:rPr>
          <w:rFonts w:cstheme="minorHAnsi"/>
          <w:sz w:val="24"/>
          <w:szCs w:val="24"/>
        </w:rPr>
      </w:pPr>
      <w:r>
        <w:rPr>
          <w:rFonts w:cstheme="minorHAnsi"/>
          <w:sz w:val="24"/>
          <w:szCs w:val="24"/>
        </w:rPr>
        <w:t>Build off the Gap Analysis done by DellaSala et al. (2022)</w:t>
      </w:r>
      <w:r w:rsidR="001A59E7">
        <w:rPr>
          <w:rFonts w:cstheme="minorHAnsi"/>
          <w:sz w:val="24"/>
          <w:szCs w:val="24"/>
          <w:vertAlign w:val="superscript"/>
        </w:rPr>
        <w:t>8</w:t>
      </w:r>
      <w:r>
        <w:rPr>
          <w:rFonts w:cstheme="minorHAnsi"/>
          <w:sz w:val="24"/>
          <w:szCs w:val="24"/>
        </w:rPr>
        <w:t xml:space="preserve">, to evaluate the current protection status of mature and old-growth forests on Forest Service lands and initiate increased protections for existing mature and old-growth forests at risk of timber harvest and road construction. </w:t>
      </w:r>
    </w:p>
    <w:p w14:paraId="77DFE0AB" w14:textId="38A906BB" w:rsidR="00CA61E6" w:rsidRPr="00CA61E6" w:rsidRDefault="00CA61E6" w:rsidP="00CA61E6">
      <w:pPr>
        <w:rPr>
          <w:rFonts w:cstheme="minorHAnsi"/>
          <w:sz w:val="24"/>
          <w:szCs w:val="24"/>
        </w:rPr>
      </w:pPr>
      <w:r w:rsidRPr="00CA61E6">
        <w:rPr>
          <w:rFonts w:cstheme="minorHAnsi"/>
          <w:sz w:val="24"/>
          <w:szCs w:val="24"/>
        </w:rPr>
        <w:t xml:space="preserve">We encourage you to closely consider these recommendations, and we applaud the recent Notice of Intent. America’s old-growth forests are among its most valuable natural resources, and the benefits of </w:t>
      </w:r>
      <w:r>
        <w:rPr>
          <w:rFonts w:cstheme="minorHAnsi"/>
          <w:sz w:val="24"/>
          <w:szCs w:val="24"/>
        </w:rPr>
        <w:t>late seral</w:t>
      </w:r>
      <w:r w:rsidRPr="00CA61E6">
        <w:rPr>
          <w:rFonts w:cstheme="minorHAnsi"/>
          <w:sz w:val="24"/>
          <w:szCs w:val="24"/>
        </w:rPr>
        <w:t xml:space="preserve"> forests to all Americans far outweigh the value of harvest. We support the proposed protections, find them to be both prudent and practical, and remain available to provide additional details if desired.</w:t>
      </w:r>
    </w:p>
    <w:p w14:paraId="4C040235" w14:textId="011D6C60" w:rsidR="003D1DB2" w:rsidRDefault="003D1DB2" w:rsidP="003D1DB2">
      <w:pPr>
        <w:rPr>
          <w:rFonts w:cstheme="minorHAnsi"/>
          <w:sz w:val="24"/>
          <w:szCs w:val="24"/>
        </w:rPr>
      </w:pPr>
    </w:p>
    <w:p w14:paraId="60D33F18" w14:textId="4DF192DB" w:rsidR="003D1DB2" w:rsidRDefault="003D1DB2" w:rsidP="003D1DB2">
      <w:pPr>
        <w:rPr>
          <w:rFonts w:cstheme="minorHAnsi"/>
          <w:sz w:val="24"/>
          <w:szCs w:val="24"/>
        </w:rPr>
      </w:pPr>
      <w:r>
        <w:rPr>
          <w:rFonts w:cstheme="minorHAnsi"/>
          <w:sz w:val="24"/>
          <w:szCs w:val="24"/>
        </w:rPr>
        <w:t>Sincerely,</w:t>
      </w:r>
    </w:p>
    <w:p w14:paraId="479BB386" w14:textId="03E3ED2B" w:rsidR="003D1DB2" w:rsidRDefault="003D1DB2" w:rsidP="003D1DB2">
      <w:pPr>
        <w:pBdr>
          <w:bottom w:val="single" w:sz="6" w:space="1" w:color="auto"/>
        </w:pBdr>
        <w:rPr>
          <w:rFonts w:cstheme="minorHAnsi"/>
          <w:sz w:val="24"/>
          <w:szCs w:val="24"/>
        </w:rPr>
      </w:pPr>
      <w:r>
        <w:rPr>
          <w:rFonts w:cstheme="minorHAnsi"/>
          <w:sz w:val="24"/>
          <w:szCs w:val="24"/>
        </w:rPr>
        <w:t>Dr. Barry R. Noon, Emeritus Professor, Department of Fish, Wildlife and Conservation Biology, Colorado State University</w:t>
      </w:r>
    </w:p>
    <w:p w14:paraId="5A0E44D7" w14:textId="41DBB477" w:rsidR="00225442" w:rsidRDefault="00225442" w:rsidP="003D1DB2">
      <w:pPr>
        <w:pBdr>
          <w:bottom w:val="single" w:sz="6" w:space="1" w:color="auto"/>
        </w:pBdr>
        <w:rPr>
          <w:rFonts w:cstheme="minorHAnsi"/>
          <w:sz w:val="24"/>
          <w:szCs w:val="24"/>
        </w:rPr>
      </w:pPr>
      <w:r>
        <w:rPr>
          <w:rFonts w:cstheme="minorHAnsi"/>
          <w:sz w:val="24"/>
          <w:szCs w:val="24"/>
        </w:rPr>
        <w:t xml:space="preserve">(a list of cosigners on this letter are listed </w:t>
      </w:r>
      <w:r w:rsidR="00F34F99">
        <w:rPr>
          <w:rFonts w:cstheme="minorHAnsi"/>
          <w:sz w:val="24"/>
          <w:szCs w:val="24"/>
        </w:rPr>
        <w:t>on the last page</w:t>
      </w:r>
      <w:r>
        <w:rPr>
          <w:rFonts w:cstheme="minorHAnsi"/>
          <w:sz w:val="24"/>
          <w:szCs w:val="24"/>
        </w:rPr>
        <w:t>)</w:t>
      </w:r>
    </w:p>
    <w:p w14:paraId="3C969943" w14:textId="77777777" w:rsidR="00462912" w:rsidRPr="00462912" w:rsidRDefault="00462912" w:rsidP="00462912">
      <w:pPr>
        <w:rPr>
          <w:rFonts w:cstheme="minorHAnsi"/>
          <w:sz w:val="20"/>
          <w:szCs w:val="20"/>
        </w:rPr>
      </w:pPr>
      <w:bookmarkStart w:id="0" w:name="_Hlk156305834"/>
      <w:r w:rsidRPr="00462912">
        <w:rPr>
          <w:rFonts w:cstheme="minorHAnsi"/>
          <w:sz w:val="20"/>
          <w:szCs w:val="20"/>
          <w:vertAlign w:val="superscript"/>
        </w:rPr>
        <w:t xml:space="preserve">1 </w:t>
      </w:r>
      <w:r w:rsidRPr="00462912">
        <w:rPr>
          <w:rFonts w:cstheme="minorHAnsi"/>
          <w:sz w:val="20"/>
          <w:szCs w:val="20"/>
        </w:rPr>
        <w:t>Federal Register, Vol. 88, No. 243, December 20, 2023. Department of Agriculture, Forest Service. Land Management Plan Direction for Old-Growth Forest Conditions Across the National Forest System.</w:t>
      </w:r>
    </w:p>
    <w:p w14:paraId="788266F8" w14:textId="77777777" w:rsidR="00462912" w:rsidRPr="00462912" w:rsidRDefault="00462912" w:rsidP="00462912">
      <w:pPr>
        <w:rPr>
          <w:rFonts w:cstheme="minorHAnsi"/>
          <w:sz w:val="20"/>
          <w:szCs w:val="20"/>
        </w:rPr>
      </w:pPr>
      <w:r w:rsidRPr="00462912">
        <w:rPr>
          <w:rFonts w:cstheme="minorHAnsi"/>
          <w:sz w:val="20"/>
          <w:szCs w:val="20"/>
          <w:vertAlign w:val="superscript"/>
        </w:rPr>
        <w:t>2</w:t>
      </w:r>
      <w:r w:rsidRPr="00462912">
        <w:rPr>
          <w:rFonts w:cstheme="minorHAnsi"/>
          <w:sz w:val="20"/>
          <w:szCs w:val="20"/>
        </w:rPr>
        <w:t xml:space="preserve"> On April 22, 2022, President Biden issued Executive Order 14072 </w:t>
      </w:r>
      <w:r w:rsidRPr="00462912">
        <w:rPr>
          <w:rFonts w:cstheme="minorHAnsi"/>
          <w:i/>
          <w:iCs/>
          <w:sz w:val="20"/>
          <w:szCs w:val="20"/>
        </w:rPr>
        <w:t>Strengthening the Nation’s Forests, Communities, and Local Economies</w:t>
      </w:r>
      <w:r w:rsidRPr="00462912">
        <w:rPr>
          <w:rFonts w:cstheme="minorHAnsi"/>
          <w:sz w:val="20"/>
          <w:szCs w:val="20"/>
        </w:rPr>
        <w:t>. The Executive order emphasized multiple objectives including the conservation of old-growth and mature forests on Federal lands to contribute to nature-based climate solutions by storing large amounts of carbon and increasing biological diversity.</w:t>
      </w:r>
    </w:p>
    <w:p w14:paraId="3DB52ACF" w14:textId="70D02484" w:rsidR="00462912" w:rsidRPr="00462912" w:rsidRDefault="00462912" w:rsidP="00462912">
      <w:pPr>
        <w:ind w:left="720"/>
        <w:rPr>
          <w:rFonts w:cstheme="minorHAnsi"/>
          <w:sz w:val="20"/>
          <w:szCs w:val="20"/>
        </w:rPr>
      </w:pPr>
      <w:r w:rsidRPr="00462912">
        <w:rPr>
          <w:rFonts w:cstheme="minorHAnsi"/>
          <w:sz w:val="20"/>
          <w:szCs w:val="20"/>
        </w:rPr>
        <w:t>The EO required the Department to inventory mature and old-growth forest conditions on Forest Service and Bureau of Land Management lands. Collectively, FS and BLM lands support more than 178 million acres of forest.  These lands contain ~33 million acres of old-growth and ~80 million acres of mature forest. Old-growth forest represents 18 percent and mature forest another 45 percent of all forested land managed by the two agencies. (Between 30 and 40 percent of Forest Service and BLM forested areas are younger forest (forests not mature or old growth).  The initial draft of the inventory was published in 2023.</w:t>
      </w:r>
      <w:r w:rsidR="001A59E7">
        <w:rPr>
          <w:rFonts w:cstheme="minorHAnsi"/>
          <w:sz w:val="20"/>
          <w:szCs w:val="20"/>
          <w:vertAlign w:val="superscript"/>
        </w:rPr>
        <w:t>9</w:t>
      </w:r>
    </w:p>
    <w:p w14:paraId="6A3824A2" w14:textId="77777777" w:rsidR="00462912" w:rsidRPr="00462912" w:rsidRDefault="00462912" w:rsidP="00462912">
      <w:pPr>
        <w:ind w:left="720"/>
        <w:rPr>
          <w:rFonts w:cstheme="minorHAnsi"/>
          <w:sz w:val="20"/>
          <w:szCs w:val="20"/>
        </w:rPr>
      </w:pPr>
      <w:r w:rsidRPr="00462912">
        <w:rPr>
          <w:rFonts w:cstheme="minorHAnsi"/>
          <w:sz w:val="20"/>
          <w:szCs w:val="20"/>
        </w:rPr>
        <w:t>Excluding BLM lands, the inventory estimated ~25 million acres of old-growth forest and ~68 million acres of mature forest on the 144.3 million acres of forested National Forest System lands.</w:t>
      </w:r>
    </w:p>
    <w:p w14:paraId="06E2481A" w14:textId="003E140B" w:rsidR="00462912" w:rsidRPr="00462912" w:rsidRDefault="00462912" w:rsidP="00462912">
      <w:pPr>
        <w:ind w:left="720"/>
        <w:rPr>
          <w:rFonts w:cstheme="minorHAnsi"/>
          <w:sz w:val="20"/>
          <w:szCs w:val="20"/>
        </w:rPr>
      </w:pPr>
      <w:r w:rsidRPr="00462912">
        <w:rPr>
          <w:rFonts w:cstheme="minorHAnsi"/>
          <w:sz w:val="20"/>
          <w:szCs w:val="20"/>
        </w:rPr>
        <w:lastRenderedPageBreak/>
        <w:t>This national-scale inventory was conducted by applying the old-growth and mature working definitions to Forest Inventory and Analysis field plot data.</w:t>
      </w:r>
      <w:r w:rsidR="001A59E7" w:rsidRPr="001A59E7">
        <w:rPr>
          <w:rFonts w:cstheme="minorHAnsi"/>
          <w:sz w:val="20"/>
          <w:szCs w:val="20"/>
          <w:vertAlign w:val="superscript"/>
        </w:rPr>
        <w:t>10</w:t>
      </w:r>
      <w:r w:rsidRPr="00462912">
        <w:rPr>
          <w:rFonts w:cstheme="minorHAnsi"/>
          <w:sz w:val="20"/>
          <w:szCs w:val="20"/>
        </w:rPr>
        <w:t xml:space="preserve"> Working definitions were based on quantitative criteria (e.g., basal area distribution of trees by species, number of canopy layers, large dead woody material) reflecting structural characteristics of forests estimated during FIA field surveys.</w:t>
      </w:r>
    </w:p>
    <w:p w14:paraId="31F4BA7A" w14:textId="13E5E4FC" w:rsidR="00462912" w:rsidRPr="00462912" w:rsidRDefault="00462912" w:rsidP="00462912">
      <w:pPr>
        <w:ind w:left="720"/>
        <w:rPr>
          <w:rFonts w:cstheme="minorHAnsi"/>
          <w:sz w:val="20"/>
          <w:szCs w:val="20"/>
        </w:rPr>
      </w:pPr>
      <w:r w:rsidRPr="00462912">
        <w:rPr>
          <w:rFonts w:cstheme="minorHAnsi"/>
          <w:sz w:val="20"/>
          <w:szCs w:val="20"/>
        </w:rPr>
        <w:t>The Federal estimates of late seral forest differ from those reported by two recent studies (DellaSala et al. 2022, Barnett et al. 2023).</w:t>
      </w:r>
      <w:r w:rsidR="001A59E7">
        <w:rPr>
          <w:rFonts w:cstheme="minorHAnsi"/>
          <w:sz w:val="20"/>
          <w:szCs w:val="20"/>
          <w:vertAlign w:val="superscript"/>
        </w:rPr>
        <w:t>8</w:t>
      </w:r>
      <w:r w:rsidRPr="00462912">
        <w:rPr>
          <w:rFonts w:cstheme="minorHAnsi"/>
          <w:sz w:val="20"/>
          <w:szCs w:val="20"/>
          <w:vertAlign w:val="superscript"/>
        </w:rPr>
        <w:t>,1</w:t>
      </w:r>
      <w:r w:rsidR="001A59E7">
        <w:rPr>
          <w:rFonts w:cstheme="minorHAnsi"/>
          <w:sz w:val="20"/>
          <w:szCs w:val="20"/>
          <w:vertAlign w:val="superscript"/>
        </w:rPr>
        <w:t>1</w:t>
      </w:r>
      <w:r w:rsidRPr="00462912">
        <w:rPr>
          <w:rFonts w:cstheme="minorHAnsi"/>
          <w:sz w:val="20"/>
          <w:szCs w:val="20"/>
        </w:rPr>
        <w:t xml:space="preserve"> These authors reported estimates of old-growth and mature forest, across all ownerships, within the continental U.S., exclusive of Alaska.  The Federal estimate of old-growth and mature forest included portions of Alaska. Overall, the Federal estimate is larger than DellaSala et al. (2022) and Barnett et al. (2023) when compared at equivalent scales</w:t>
      </w:r>
      <w:r w:rsidRPr="00462912">
        <w:rPr>
          <w:rFonts w:cstheme="minorHAnsi"/>
          <w:sz w:val="20"/>
          <w:szCs w:val="20"/>
          <w:vertAlign w:val="superscript"/>
        </w:rPr>
        <w:t>1</w:t>
      </w:r>
      <w:r w:rsidRPr="00462912">
        <w:rPr>
          <w:rFonts w:cstheme="minorHAnsi"/>
          <w:sz w:val="20"/>
          <w:szCs w:val="20"/>
        </w:rPr>
        <w:t xml:space="preserve">. </w:t>
      </w:r>
    </w:p>
    <w:p w14:paraId="14A2BA88" w14:textId="77777777" w:rsidR="00462912" w:rsidRPr="00462912" w:rsidRDefault="00462912" w:rsidP="00462912">
      <w:pPr>
        <w:ind w:left="720"/>
        <w:rPr>
          <w:rFonts w:cstheme="minorHAnsi"/>
          <w:sz w:val="20"/>
          <w:szCs w:val="20"/>
        </w:rPr>
      </w:pPr>
      <w:r w:rsidRPr="00462912">
        <w:rPr>
          <w:rFonts w:cstheme="minorHAnsi"/>
          <w:sz w:val="20"/>
          <w:szCs w:val="20"/>
        </w:rPr>
        <w:t xml:space="preserve">DellaSala et al (2022) developed their classification based on remotely sensed data and validated their model-based estimates against FIA data in terms of tree heights and accumulated biomass. Barnett et al. (2023), used FIA data and defined the onset of </w:t>
      </w:r>
      <w:proofErr w:type="gramStart"/>
      <w:r w:rsidRPr="00462912">
        <w:rPr>
          <w:rFonts w:cstheme="minorHAnsi"/>
          <w:sz w:val="20"/>
          <w:szCs w:val="20"/>
        </w:rPr>
        <w:t>old-growth</w:t>
      </w:r>
      <w:proofErr w:type="gramEnd"/>
      <w:r w:rsidRPr="00462912">
        <w:rPr>
          <w:rFonts w:cstheme="minorHAnsi"/>
          <w:sz w:val="20"/>
          <w:szCs w:val="20"/>
        </w:rPr>
        <w:t xml:space="preserve"> when the density of total forest carbon reached 95% of its empirical maximum. </w:t>
      </w:r>
    </w:p>
    <w:p w14:paraId="41DAAF93" w14:textId="77777777" w:rsidR="00462912" w:rsidRPr="00462912" w:rsidRDefault="00462912" w:rsidP="00462912">
      <w:pPr>
        <w:rPr>
          <w:rFonts w:cstheme="minorHAnsi"/>
          <w:sz w:val="20"/>
          <w:szCs w:val="20"/>
        </w:rPr>
      </w:pPr>
      <w:r w:rsidRPr="00462912">
        <w:rPr>
          <w:rFonts w:cstheme="minorHAnsi"/>
          <w:sz w:val="20"/>
          <w:szCs w:val="20"/>
          <w:vertAlign w:val="superscript"/>
        </w:rPr>
        <w:t>3</w:t>
      </w:r>
      <w:r w:rsidRPr="00462912">
        <w:rPr>
          <w:rFonts w:cstheme="minorHAnsi"/>
          <w:sz w:val="20"/>
          <w:szCs w:val="20"/>
        </w:rPr>
        <w:t xml:space="preserve"> The quality or condition of an ecosystem when its dominant ecological characteristics (for example, composition, structure, function, connectivity, and species composition and diversity) occur within the natural range of variation and can withstand and recover from most perturbations imposed by natural environmental dynamics or human influence. 36 CFR 219.19</w:t>
      </w:r>
    </w:p>
    <w:p w14:paraId="7D8E6EC5" w14:textId="53216208" w:rsidR="00462912" w:rsidRPr="00462912" w:rsidRDefault="00462912" w:rsidP="00462912">
      <w:pPr>
        <w:rPr>
          <w:rFonts w:cstheme="minorHAnsi"/>
          <w:sz w:val="20"/>
          <w:szCs w:val="20"/>
        </w:rPr>
      </w:pPr>
      <w:r w:rsidRPr="00462912">
        <w:rPr>
          <w:rFonts w:cstheme="minorHAnsi"/>
          <w:sz w:val="20"/>
          <w:szCs w:val="20"/>
          <w:vertAlign w:val="superscript"/>
        </w:rPr>
        <w:t xml:space="preserve">4 </w:t>
      </w:r>
      <w:r w:rsidRPr="00462912">
        <w:rPr>
          <w:rFonts w:cstheme="minorHAnsi"/>
          <w:sz w:val="20"/>
          <w:szCs w:val="20"/>
        </w:rPr>
        <w:t>U.S. Forest Service. 2012. Final programmatic environmental impact statement: National Forest System land management planning. USFS, Washington, D.C., USA.</w:t>
      </w:r>
      <w:r w:rsidRPr="00462912">
        <w:rPr>
          <w:rFonts w:cstheme="minorHAnsi"/>
          <w:sz w:val="20"/>
          <w:szCs w:val="20"/>
          <w:vertAlign w:val="superscript"/>
        </w:rPr>
        <w:t xml:space="preserve"> </w:t>
      </w:r>
      <w:r w:rsidRPr="00462912">
        <w:rPr>
          <w:rFonts w:cstheme="minorHAnsi"/>
          <w:sz w:val="20"/>
          <w:szCs w:val="20"/>
        </w:rPr>
        <w:t>Exec. Order No. 14008, 86 Fed. Reg. 7619, 7622 (Feb. 1, 2021).</w:t>
      </w:r>
    </w:p>
    <w:p w14:paraId="5C3C69A2" w14:textId="77777777" w:rsidR="00462912" w:rsidRPr="00462912" w:rsidRDefault="00462912" w:rsidP="00462912">
      <w:pPr>
        <w:rPr>
          <w:rFonts w:cstheme="minorHAnsi"/>
          <w:sz w:val="20"/>
          <w:szCs w:val="20"/>
        </w:rPr>
      </w:pPr>
      <w:r w:rsidRPr="00462912">
        <w:rPr>
          <w:rFonts w:cstheme="minorHAnsi"/>
          <w:sz w:val="20"/>
          <w:szCs w:val="20"/>
          <w:vertAlign w:val="superscript"/>
        </w:rPr>
        <w:t xml:space="preserve">5 </w:t>
      </w:r>
      <w:r w:rsidRPr="00462912">
        <w:rPr>
          <w:rFonts w:cstheme="minorHAnsi"/>
          <w:sz w:val="20"/>
          <w:szCs w:val="20"/>
        </w:rPr>
        <w:t>Exec. Order No. 14008, 86 Fed. Reg. 7619, 7622 (Feb. 1, 2021).</w:t>
      </w:r>
    </w:p>
    <w:p w14:paraId="14AD659D" w14:textId="69672BA4" w:rsidR="00462912" w:rsidRDefault="00462912" w:rsidP="00462912">
      <w:pPr>
        <w:rPr>
          <w:rFonts w:cstheme="minorHAnsi"/>
          <w:sz w:val="20"/>
          <w:szCs w:val="20"/>
        </w:rPr>
      </w:pPr>
      <w:r w:rsidRPr="00462912">
        <w:rPr>
          <w:rFonts w:cstheme="minorHAnsi"/>
          <w:sz w:val="20"/>
          <w:szCs w:val="20"/>
          <w:vertAlign w:val="superscript"/>
        </w:rPr>
        <w:t xml:space="preserve">6 </w:t>
      </w:r>
      <w:r w:rsidRPr="00462912">
        <w:rPr>
          <w:rFonts w:cstheme="minorHAnsi"/>
          <w:sz w:val="20"/>
          <w:szCs w:val="20"/>
        </w:rPr>
        <w:t>Schultz, C.A., T.D. Sisk, B.R. Noon, and M.A. Nie. 2012. Wildlife conservation planning under the United States Forest Service’s 2012 Planning Rule. Journal of Wildlife Management 77:428-444.</w:t>
      </w:r>
    </w:p>
    <w:p w14:paraId="3602225F" w14:textId="1F2360DC" w:rsidR="001A59E7" w:rsidRPr="001A59E7" w:rsidRDefault="001A59E7" w:rsidP="00462912">
      <w:pPr>
        <w:rPr>
          <w:rFonts w:cstheme="minorHAnsi"/>
          <w:sz w:val="20"/>
          <w:szCs w:val="20"/>
        </w:rPr>
      </w:pPr>
      <w:r w:rsidRPr="001A59E7">
        <w:rPr>
          <w:rFonts w:cstheme="minorHAnsi"/>
          <w:sz w:val="20"/>
          <w:szCs w:val="20"/>
          <w:vertAlign w:val="superscript"/>
        </w:rPr>
        <w:t>7</w:t>
      </w:r>
      <w:r>
        <w:rPr>
          <w:rFonts w:cstheme="minorHAnsi"/>
          <w:sz w:val="20"/>
          <w:szCs w:val="20"/>
        </w:rPr>
        <w:t xml:space="preserve"> Law, B., Moomaw, W. 2024. </w:t>
      </w:r>
      <w:r w:rsidRPr="001A59E7">
        <w:rPr>
          <w:rFonts w:cstheme="minorHAnsi"/>
          <w:sz w:val="20"/>
          <w:szCs w:val="20"/>
        </w:rPr>
        <w:t>Old forests are critically important for slowing climate change and merit immediate protection from logging</w:t>
      </w:r>
      <w:r>
        <w:rPr>
          <w:rFonts w:cstheme="minorHAnsi"/>
          <w:sz w:val="20"/>
          <w:szCs w:val="20"/>
        </w:rPr>
        <w:t>. The Conversation. January 19, 2024.</w:t>
      </w:r>
    </w:p>
    <w:p w14:paraId="5B1FF1E1" w14:textId="10691F59" w:rsidR="00462912" w:rsidRPr="00462912" w:rsidRDefault="001A59E7" w:rsidP="00462912">
      <w:pPr>
        <w:rPr>
          <w:rFonts w:cstheme="minorHAnsi"/>
          <w:sz w:val="20"/>
          <w:szCs w:val="20"/>
        </w:rPr>
      </w:pPr>
      <w:r>
        <w:rPr>
          <w:rFonts w:cstheme="minorHAnsi"/>
          <w:sz w:val="20"/>
          <w:szCs w:val="20"/>
          <w:vertAlign w:val="superscript"/>
        </w:rPr>
        <w:t>8</w:t>
      </w:r>
      <w:r w:rsidR="00462912" w:rsidRPr="00462912">
        <w:rPr>
          <w:rFonts w:cstheme="minorHAnsi"/>
          <w:sz w:val="20"/>
          <w:szCs w:val="20"/>
          <w:vertAlign w:val="superscript"/>
        </w:rPr>
        <w:t xml:space="preserve"> </w:t>
      </w:r>
      <w:r w:rsidR="00462912" w:rsidRPr="00462912">
        <w:rPr>
          <w:rFonts w:cstheme="minorHAnsi"/>
          <w:sz w:val="20"/>
          <w:szCs w:val="20"/>
        </w:rPr>
        <w:t>DellaSala, D.A., B.G. Mackey, P. Norman, C. Campbell, P.J. Comer, C.F. Kormos, H. Keith, and B. Rogers. 2022. Mature and old-growth forests contribute to large-scale conservation targets in the conterminous USA. Frontiers in Forests and Global Change. 5:979528.</w:t>
      </w:r>
    </w:p>
    <w:p w14:paraId="738F2744" w14:textId="6EC5857E" w:rsidR="00462912" w:rsidRPr="00462912" w:rsidRDefault="001A59E7" w:rsidP="00462912">
      <w:pPr>
        <w:rPr>
          <w:rFonts w:cstheme="minorHAnsi"/>
          <w:sz w:val="20"/>
          <w:szCs w:val="20"/>
        </w:rPr>
      </w:pPr>
      <w:r>
        <w:rPr>
          <w:rFonts w:cstheme="minorHAnsi"/>
          <w:sz w:val="20"/>
          <w:szCs w:val="20"/>
          <w:vertAlign w:val="superscript"/>
        </w:rPr>
        <w:t>9</w:t>
      </w:r>
      <w:r w:rsidR="00462912" w:rsidRPr="00462912">
        <w:rPr>
          <w:rFonts w:cstheme="minorHAnsi"/>
          <w:sz w:val="20"/>
          <w:szCs w:val="20"/>
          <w:vertAlign w:val="superscript"/>
        </w:rPr>
        <w:t xml:space="preserve"> </w:t>
      </w:r>
      <w:r w:rsidR="00462912" w:rsidRPr="00462912">
        <w:rPr>
          <w:rFonts w:cstheme="minorHAnsi"/>
          <w:sz w:val="20"/>
          <w:szCs w:val="20"/>
        </w:rPr>
        <w:t>USDA, Forest Service. 2023. Mature and Old-Growth Forests: Definition, Identification, and Initial Inventory on Lands Managed by the Forest Service and Bureau of Land Management. 63 p.</w:t>
      </w:r>
    </w:p>
    <w:p w14:paraId="55E2566F" w14:textId="7F88076D" w:rsidR="00462912" w:rsidRPr="00462912" w:rsidRDefault="001A59E7" w:rsidP="00462912">
      <w:pPr>
        <w:rPr>
          <w:rFonts w:cstheme="minorHAnsi"/>
          <w:sz w:val="20"/>
          <w:szCs w:val="20"/>
        </w:rPr>
      </w:pPr>
      <w:r>
        <w:rPr>
          <w:rFonts w:cstheme="minorHAnsi"/>
          <w:sz w:val="20"/>
          <w:szCs w:val="20"/>
          <w:vertAlign w:val="superscript"/>
        </w:rPr>
        <w:t>10</w:t>
      </w:r>
      <w:r w:rsidR="00462912" w:rsidRPr="00462912">
        <w:rPr>
          <w:rFonts w:cstheme="minorHAnsi"/>
          <w:sz w:val="20"/>
          <w:szCs w:val="20"/>
        </w:rPr>
        <w:t xml:space="preserve"> The FIA program applies a </w:t>
      </w:r>
      <w:proofErr w:type="spellStart"/>
      <w:r w:rsidR="00462912" w:rsidRPr="00462912">
        <w:rPr>
          <w:rFonts w:cstheme="minorHAnsi"/>
          <w:sz w:val="20"/>
          <w:szCs w:val="20"/>
        </w:rPr>
        <w:t>a</w:t>
      </w:r>
      <w:proofErr w:type="spellEnd"/>
      <w:r w:rsidR="00462912" w:rsidRPr="00462912">
        <w:rPr>
          <w:rFonts w:cstheme="minorHAnsi"/>
          <w:sz w:val="20"/>
          <w:szCs w:val="20"/>
        </w:rPr>
        <w:t xml:space="preserve"> systematic sampling design covering all ownerships across the United States with a sample intensity of ~1 plot per 6,000 acres (Bechtold, W.A., Patterson, P.L., eds. 2005. The enhanced Forest Inventory and Analysis program—national sampling design and estimation procedures. Gen. Tech. Rep. SRS-80. Asheville, NC: U.S. Department of Agriculture, Forest Service, Southern Research Station. 85 p</w:t>
      </w:r>
      <w:r w:rsidR="005E6FCE">
        <w:rPr>
          <w:rFonts w:cstheme="minorHAnsi"/>
          <w:sz w:val="20"/>
          <w:szCs w:val="20"/>
        </w:rPr>
        <w:t>)</w:t>
      </w:r>
      <w:r w:rsidR="00462912" w:rsidRPr="00462912">
        <w:rPr>
          <w:rFonts w:cstheme="minorHAnsi"/>
          <w:sz w:val="20"/>
          <w:szCs w:val="20"/>
        </w:rPr>
        <w:t>.</w:t>
      </w:r>
    </w:p>
    <w:p w14:paraId="0A728BC2" w14:textId="16B1F280" w:rsidR="00462912" w:rsidRPr="00462912" w:rsidRDefault="00462912" w:rsidP="00462912">
      <w:pPr>
        <w:pBdr>
          <w:bottom w:val="single" w:sz="6" w:space="1" w:color="auto"/>
        </w:pBdr>
        <w:rPr>
          <w:rFonts w:cstheme="minorHAnsi"/>
          <w:sz w:val="20"/>
          <w:szCs w:val="20"/>
        </w:rPr>
      </w:pPr>
      <w:r w:rsidRPr="00462912">
        <w:rPr>
          <w:rFonts w:cstheme="minorHAnsi"/>
          <w:sz w:val="20"/>
          <w:szCs w:val="20"/>
          <w:vertAlign w:val="superscript"/>
        </w:rPr>
        <w:t>1</w:t>
      </w:r>
      <w:r w:rsidR="001A59E7">
        <w:rPr>
          <w:rFonts w:cstheme="minorHAnsi"/>
          <w:sz w:val="20"/>
          <w:szCs w:val="20"/>
          <w:vertAlign w:val="superscript"/>
        </w:rPr>
        <w:t>1</w:t>
      </w:r>
      <w:r w:rsidRPr="00462912">
        <w:rPr>
          <w:rFonts w:cstheme="minorHAnsi"/>
          <w:sz w:val="20"/>
          <w:szCs w:val="20"/>
          <w:vertAlign w:val="superscript"/>
        </w:rPr>
        <w:t xml:space="preserve"> </w:t>
      </w:r>
      <w:r w:rsidRPr="00462912">
        <w:rPr>
          <w:rFonts w:cstheme="minorHAnsi"/>
          <w:sz w:val="20"/>
          <w:szCs w:val="20"/>
        </w:rPr>
        <w:t xml:space="preserve">Barnett, K., G.H. </w:t>
      </w:r>
      <w:proofErr w:type="spellStart"/>
      <w:r w:rsidRPr="00462912">
        <w:rPr>
          <w:rFonts w:cstheme="minorHAnsi"/>
          <w:sz w:val="20"/>
          <w:szCs w:val="20"/>
        </w:rPr>
        <w:t>Aplet</w:t>
      </w:r>
      <w:proofErr w:type="spellEnd"/>
      <w:r w:rsidRPr="00462912">
        <w:rPr>
          <w:rFonts w:cstheme="minorHAnsi"/>
          <w:sz w:val="20"/>
          <w:szCs w:val="20"/>
        </w:rPr>
        <w:t>, R.T. Belote. 2023. Classifying, inventorying, and mapping mature and old-growth forests in the United States. Frontiers in Forests and Global Change. 5:100372.</w:t>
      </w:r>
      <w:bookmarkEnd w:id="0"/>
    </w:p>
    <w:p w14:paraId="6857249B" w14:textId="3B4A586B" w:rsidR="00462912" w:rsidRPr="003D1DB2" w:rsidRDefault="00225442" w:rsidP="003D1DB2">
      <w:pPr>
        <w:rPr>
          <w:rFonts w:cstheme="minorHAnsi"/>
          <w:sz w:val="24"/>
          <w:szCs w:val="24"/>
        </w:rPr>
      </w:pPr>
      <w:r w:rsidRPr="00225442">
        <w:lastRenderedPageBreak/>
        <w:drawing>
          <wp:inline distT="0" distB="0" distL="0" distR="0" wp14:anchorId="07E78BC4" wp14:editId="2B0C4ED9">
            <wp:extent cx="5943600" cy="810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08950"/>
                    </a:xfrm>
                    <a:prstGeom prst="rect">
                      <a:avLst/>
                    </a:prstGeom>
                    <a:noFill/>
                    <a:ln>
                      <a:noFill/>
                    </a:ln>
                  </pic:spPr>
                </pic:pic>
              </a:graphicData>
            </a:graphic>
          </wp:inline>
        </w:drawing>
      </w:r>
    </w:p>
    <w:sectPr w:rsidR="00462912" w:rsidRPr="003D1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9577" w14:textId="77777777" w:rsidR="001B1252" w:rsidRDefault="001B1252" w:rsidP="006C784D">
      <w:pPr>
        <w:spacing w:after="0" w:line="240" w:lineRule="auto"/>
      </w:pPr>
      <w:r>
        <w:separator/>
      </w:r>
    </w:p>
  </w:endnote>
  <w:endnote w:type="continuationSeparator" w:id="0">
    <w:p w14:paraId="485E07BD" w14:textId="77777777" w:rsidR="001B1252" w:rsidRDefault="001B1252" w:rsidP="006C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D6F8" w14:textId="77777777" w:rsidR="001B1252" w:rsidRDefault="001B1252" w:rsidP="006C784D">
      <w:pPr>
        <w:spacing w:after="0" w:line="240" w:lineRule="auto"/>
      </w:pPr>
      <w:r>
        <w:separator/>
      </w:r>
    </w:p>
  </w:footnote>
  <w:footnote w:type="continuationSeparator" w:id="0">
    <w:p w14:paraId="351A7938" w14:textId="77777777" w:rsidR="001B1252" w:rsidRDefault="001B1252" w:rsidP="006C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84B68"/>
    <w:multiLevelType w:val="hybridMultilevel"/>
    <w:tmpl w:val="21040E7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4410497F"/>
    <w:multiLevelType w:val="hybridMultilevel"/>
    <w:tmpl w:val="EFECFA1E"/>
    <w:lvl w:ilvl="0" w:tplc="F2007EA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B0CA8"/>
    <w:multiLevelType w:val="hybridMultilevel"/>
    <w:tmpl w:val="CA026CBA"/>
    <w:lvl w:ilvl="0" w:tplc="2028ECD8">
      <w:start w:val="1"/>
      <w:numFmt w:val="bullet"/>
      <w:lvlText w:val=""/>
      <w:lvlJc w:val="left"/>
      <w:pPr>
        <w:ind w:left="720" w:hanging="360"/>
      </w:pPr>
      <w:rPr>
        <w:rFonts w:ascii="Symbol" w:eastAsia="Times New Roman" w:hAnsi="Symbol"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01"/>
    <w:rsid w:val="0001572D"/>
    <w:rsid w:val="000333B2"/>
    <w:rsid w:val="0004185F"/>
    <w:rsid w:val="00041A8F"/>
    <w:rsid w:val="000434E0"/>
    <w:rsid w:val="00051D47"/>
    <w:rsid w:val="000D0ABD"/>
    <w:rsid w:val="001136E6"/>
    <w:rsid w:val="00133D9A"/>
    <w:rsid w:val="00183F63"/>
    <w:rsid w:val="001A59E7"/>
    <w:rsid w:val="001B1252"/>
    <w:rsid w:val="001B6F0E"/>
    <w:rsid w:val="001B7615"/>
    <w:rsid w:val="00204664"/>
    <w:rsid w:val="00225442"/>
    <w:rsid w:val="0025458B"/>
    <w:rsid w:val="002626CA"/>
    <w:rsid w:val="00263EB0"/>
    <w:rsid w:val="002850B3"/>
    <w:rsid w:val="00292B69"/>
    <w:rsid w:val="002C0BAF"/>
    <w:rsid w:val="002F5BD7"/>
    <w:rsid w:val="00304DE5"/>
    <w:rsid w:val="003059B6"/>
    <w:rsid w:val="0030607A"/>
    <w:rsid w:val="00312EF6"/>
    <w:rsid w:val="003175DD"/>
    <w:rsid w:val="00361AD4"/>
    <w:rsid w:val="00364BD2"/>
    <w:rsid w:val="00365D4F"/>
    <w:rsid w:val="00372775"/>
    <w:rsid w:val="003C167E"/>
    <w:rsid w:val="003D07DE"/>
    <w:rsid w:val="003D1DB2"/>
    <w:rsid w:val="003D312B"/>
    <w:rsid w:val="003E2FC5"/>
    <w:rsid w:val="003E6933"/>
    <w:rsid w:val="00417749"/>
    <w:rsid w:val="00420211"/>
    <w:rsid w:val="00436284"/>
    <w:rsid w:val="004467F2"/>
    <w:rsid w:val="00455521"/>
    <w:rsid w:val="00461AEA"/>
    <w:rsid w:val="00462912"/>
    <w:rsid w:val="00481EE5"/>
    <w:rsid w:val="004A2869"/>
    <w:rsid w:val="004B6194"/>
    <w:rsid w:val="0050447B"/>
    <w:rsid w:val="00525677"/>
    <w:rsid w:val="00536C4C"/>
    <w:rsid w:val="005467F8"/>
    <w:rsid w:val="00552FA7"/>
    <w:rsid w:val="005550B0"/>
    <w:rsid w:val="00557295"/>
    <w:rsid w:val="005823A3"/>
    <w:rsid w:val="0059020C"/>
    <w:rsid w:val="005B1345"/>
    <w:rsid w:val="005B466E"/>
    <w:rsid w:val="005B5370"/>
    <w:rsid w:val="005B5E46"/>
    <w:rsid w:val="005C0F85"/>
    <w:rsid w:val="005C2B3A"/>
    <w:rsid w:val="005C3D01"/>
    <w:rsid w:val="005E19D7"/>
    <w:rsid w:val="005E582F"/>
    <w:rsid w:val="005E6FCE"/>
    <w:rsid w:val="005F3F90"/>
    <w:rsid w:val="00604502"/>
    <w:rsid w:val="00627CB3"/>
    <w:rsid w:val="00651746"/>
    <w:rsid w:val="006521C2"/>
    <w:rsid w:val="00667F4E"/>
    <w:rsid w:val="006760FF"/>
    <w:rsid w:val="00696B6C"/>
    <w:rsid w:val="006B0EED"/>
    <w:rsid w:val="006C784D"/>
    <w:rsid w:val="006E0350"/>
    <w:rsid w:val="00707164"/>
    <w:rsid w:val="00717F73"/>
    <w:rsid w:val="00724C00"/>
    <w:rsid w:val="00731441"/>
    <w:rsid w:val="0077506D"/>
    <w:rsid w:val="007B1A2B"/>
    <w:rsid w:val="007C3A87"/>
    <w:rsid w:val="007E74AE"/>
    <w:rsid w:val="008051BB"/>
    <w:rsid w:val="00813289"/>
    <w:rsid w:val="008333A9"/>
    <w:rsid w:val="00836688"/>
    <w:rsid w:val="008413DD"/>
    <w:rsid w:val="00843FD7"/>
    <w:rsid w:val="008506FB"/>
    <w:rsid w:val="00860903"/>
    <w:rsid w:val="008747FA"/>
    <w:rsid w:val="00883818"/>
    <w:rsid w:val="008A2EFD"/>
    <w:rsid w:val="008E1C2A"/>
    <w:rsid w:val="00950C2B"/>
    <w:rsid w:val="00953556"/>
    <w:rsid w:val="00964A00"/>
    <w:rsid w:val="0096598B"/>
    <w:rsid w:val="00966669"/>
    <w:rsid w:val="00971DFA"/>
    <w:rsid w:val="00977F2D"/>
    <w:rsid w:val="00984AD8"/>
    <w:rsid w:val="009B6B05"/>
    <w:rsid w:val="009D23CA"/>
    <w:rsid w:val="009F0ADF"/>
    <w:rsid w:val="00A01D96"/>
    <w:rsid w:val="00A23F85"/>
    <w:rsid w:val="00A3697B"/>
    <w:rsid w:val="00A50224"/>
    <w:rsid w:val="00A55623"/>
    <w:rsid w:val="00A67AD8"/>
    <w:rsid w:val="00A77C90"/>
    <w:rsid w:val="00A854ED"/>
    <w:rsid w:val="00A867AC"/>
    <w:rsid w:val="00A91394"/>
    <w:rsid w:val="00AA6C66"/>
    <w:rsid w:val="00AD0D3A"/>
    <w:rsid w:val="00AE0898"/>
    <w:rsid w:val="00B22608"/>
    <w:rsid w:val="00B23732"/>
    <w:rsid w:val="00B54D88"/>
    <w:rsid w:val="00B70C6C"/>
    <w:rsid w:val="00B80657"/>
    <w:rsid w:val="00B91F36"/>
    <w:rsid w:val="00BB0E15"/>
    <w:rsid w:val="00BF5F97"/>
    <w:rsid w:val="00C11DDF"/>
    <w:rsid w:val="00C14052"/>
    <w:rsid w:val="00C64344"/>
    <w:rsid w:val="00C66A8C"/>
    <w:rsid w:val="00C66C35"/>
    <w:rsid w:val="00C81AA6"/>
    <w:rsid w:val="00C94F1D"/>
    <w:rsid w:val="00CA17C2"/>
    <w:rsid w:val="00CA61E6"/>
    <w:rsid w:val="00CB2B58"/>
    <w:rsid w:val="00CC7896"/>
    <w:rsid w:val="00D34301"/>
    <w:rsid w:val="00D34DB1"/>
    <w:rsid w:val="00D61D07"/>
    <w:rsid w:val="00D95D4E"/>
    <w:rsid w:val="00DA1073"/>
    <w:rsid w:val="00DC3733"/>
    <w:rsid w:val="00DD5DFE"/>
    <w:rsid w:val="00DE6EAD"/>
    <w:rsid w:val="00E43E26"/>
    <w:rsid w:val="00E8647B"/>
    <w:rsid w:val="00EA1B64"/>
    <w:rsid w:val="00EA5EFC"/>
    <w:rsid w:val="00EC5314"/>
    <w:rsid w:val="00F065C1"/>
    <w:rsid w:val="00F32432"/>
    <w:rsid w:val="00F34F99"/>
    <w:rsid w:val="00F367D8"/>
    <w:rsid w:val="00F377B4"/>
    <w:rsid w:val="00F56250"/>
    <w:rsid w:val="00F56F43"/>
    <w:rsid w:val="00F6431F"/>
    <w:rsid w:val="00F64E35"/>
    <w:rsid w:val="00F83779"/>
    <w:rsid w:val="00FA4D07"/>
    <w:rsid w:val="00FB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0AF9"/>
  <w15:chartTrackingRefBased/>
  <w15:docId w15:val="{BF86193D-B5AA-45CF-B307-4C10CD95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D01"/>
    <w:rPr>
      <w:color w:val="0000FF"/>
      <w:u w:val="single"/>
    </w:rPr>
  </w:style>
  <w:style w:type="character" w:styleId="UnresolvedMention">
    <w:name w:val="Unresolved Mention"/>
    <w:basedOn w:val="DefaultParagraphFont"/>
    <w:uiPriority w:val="99"/>
    <w:semiHidden/>
    <w:unhideWhenUsed/>
    <w:rsid w:val="00EA5EFC"/>
    <w:rPr>
      <w:color w:val="605E5C"/>
      <w:shd w:val="clear" w:color="auto" w:fill="E1DFDD"/>
    </w:rPr>
  </w:style>
  <w:style w:type="paragraph" w:styleId="ListParagraph">
    <w:name w:val="List Paragraph"/>
    <w:basedOn w:val="Normal"/>
    <w:uiPriority w:val="34"/>
    <w:qFormat/>
    <w:rsid w:val="0050447B"/>
    <w:pPr>
      <w:ind w:left="720"/>
      <w:contextualSpacing/>
    </w:pPr>
  </w:style>
  <w:style w:type="paragraph" w:styleId="Revision">
    <w:name w:val="Revision"/>
    <w:hidden/>
    <w:uiPriority w:val="99"/>
    <w:semiHidden/>
    <w:rsid w:val="00312EF6"/>
    <w:pPr>
      <w:spacing w:after="0" w:line="240" w:lineRule="auto"/>
    </w:pPr>
  </w:style>
  <w:style w:type="paragraph" w:styleId="FootnoteText">
    <w:name w:val="footnote text"/>
    <w:basedOn w:val="Normal"/>
    <w:link w:val="FootnoteTextChar"/>
    <w:uiPriority w:val="99"/>
    <w:semiHidden/>
    <w:unhideWhenUsed/>
    <w:rsid w:val="006C7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84D"/>
    <w:rPr>
      <w:sz w:val="20"/>
      <w:szCs w:val="20"/>
    </w:rPr>
  </w:style>
  <w:style w:type="character" w:styleId="FootnoteReference">
    <w:name w:val="footnote reference"/>
    <w:basedOn w:val="DefaultParagraphFont"/>
    <w:uiPriority w:val="99"/>
    <w:semiHidden/>
    <w:unhideWhenUsed/>
    <w:rsid w:val="006C784D"/>
    <w:rPr>
      <w:vertAlign w:val="superscript"/>
    </w:rPr>
  </w:style>
  <w:style w:type="paragraph" w:styleId="EndnoteText">
    <w:name w:val="endnote text"/>
    <w:basedOn w:val="Normal"/>
    <w:link w:val="EndnoteTextChar"/>
    <w:uiPriority w:val="99"/>
    <w:semiHidden/>
    <w:unhideWhenUsed/>
    <w:rsid w:val="00263E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EB0"/>
    <w:rPr>
      <w:sz w:val="20"/>
      <w:szCs w:val="20"/>
    </w:rPr>
  </w:style>
  <w:style w:type="character" w:styleId="EndnoteReference">
    <w:name w:val="endnote reference"/>
    <w:basedOn w:val="DefaultParagraphFont"/>
    <w:uiPriority w:val="99"/>
    <w:semiHidden/>
    <w:unhideWhenUsed/>
    <w:rsid w:val="00263EB0"/>
    <w:rPr>
      <w:vertAlign w:val="superscript"/>
    </w:rPr>
  </w:style>
  <w:style w:type="character" w:styleId="CommentReference">
    <w:name w:val="annotation reference"/>
    <w:basedOn w:val="DefaultParagraphFont"/>
    <w:uiPriority w:val="99"/>
    <w:semiHidden/>
    <w:unhideWhenUsed/>
    <w:rsid w:val="000D0ABD"/>
    <w:rPr>
      <w:sz w:val="16"/>
      <w:szCs w:val="16"/>
    </w:rPr>
  </w:style>
  <w:style w:type="paragraph" w:styleId="CommentText">
    <w:name w:val="annotation text"/>
    <w:basedOn w:val="Normal"/>
    <w:link w:val="CommentTextChar"/>
    <w:uiPriority w:val="99"/>
    <w:unhideWhenUsed/>
    <w:rsid w:val="000D0ABD"/>
    <w:pPr>
      <w:spacing w:line="240" w:lineRule="auto"/>
    </w:pPr>
    <w:rPr>
      <w:sz w:val="20"/>
      <w:szCs w:val="20"/>
    </w:rPr>
  </w:style>
  <w:style w:type="character" w:customStyle="1" w:styleId="CommentTextChar">
    <w:name w:val="Comment Text Char"/>
    <w:basedOn w:val="DefaultParagraphFont"/>
    <w:link w:val="CommentText"/>
    <w:uiPriority w:val="99"/>
    <w:rsid w:val="000D0ABD"/>
    <w:rPr>
      <w:sz w:val="20"/>
      <w:szCs w:val="20"/>
    </w:rPr>
  </w:style>
  <w:style w:type="paragraph" w:styleId="CommentSubject">
    <w:name w:val="annotation subject"/>
    <w:basedOn w:val="CommentText"/>
    <w:next w:val="CommentText"/>
    <w:link w:val="CommentSubjectChar"/>
    <w:uiPriority w:val="99"/>
    <w:semiHidden/>
    <w:unhideWhenUsed/>
    <w:rsid w:val="000D0ABD"/>
    <w:rPr>
      <w:b/>
      <w:bCs/>
    </w:rPr>
  </w:style>
  <w:style w:type="character" w:customStyle="1" w:styleId="CommentSubjectChar">
    <w:name w:val="Comment Subject Char"/>
    <w:basedOn w:val="CommentTextChar"/>
    <w:link w:val="CommentSubject"/>
    <w:uiPriority w:val="99"/>
    <w:semiHidden/>
    <w:rsid w:val="000D0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5186-361B-4718-A005-5A95D864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Noon,Barry</dc:creator>
  <cp:keywords/>
  <dc:description/>
  <cp:lastModifiedBy>Noon,Barry</cp:lastModifiedBy>
  <cp:revision>3</cp:revision>
  <dcterms:created xsi:type="dcterms:W3CDTF">2024-01-26T18:45:00Z</dcterms:created>
  <dcterms:modified xsi:type="dcterms:W3CDTF">2024-01-26T18:45:00Z</dcterms:modified>
</cp:coreProperties>
</file>