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93492" w14:textId="3E835B1E" w:rsidR="00EB6E52" w:rsidRDefault="008307BE">
      <w:pPr>
        <w:rPr>
          <w:sz w:val="24"/>
          <w:szCs w:val="24"/>
        </w:rPr>
      </w:pPr>
      <w:r w:rsidRPr="008307BE">
        <w:rPr>
          <w:sz w:val="24"/>
          <w:szCs w:val="24"/>
        </w:rPr>
        <w:t>Blue Mountains Biodiversity Project scoping comments</w:t>
      </w:r>
      <w:r>
        <w:rPr>
          <w:sz w:val="24"/>
          <w:szCs w:val="24"/>
        </w:rPr>
        <w:t xml:space="preserve">                                                                         </w:t>
      </w:r>
      <w:r w:rsidRPr="008307BE">
        <w:rPr>
          <w:sz w:val="24"/>
          <w:szCs w:val="24"/>
        </w:rPr>
        <w:t xml:space="preserve"> for the Huckleberry Defensible Fuel Profile Zone Project</w:t>
      </w:r>
    </w:p>
    <w:p w14:paraId="78C344B9" w14:textId="7CCFB77F" w:rsidR="008307BE" w:rsidRDefault="008307BE">
      <w:r w:rsidRPr="008307BE">
        <w:t>To:</w:t>
      </w:r>
      <w:r w:rsidR="00DA7CAC">
        <w:t xml:space="preserve">  Cody Taylor, Fuels Planner/Project Lead,                                                                                                         Whitman Ranger District, Wallowa-Whitman National Forest                                                                                      1550 Dewey Ave., Suite A, Baker City, OR  97814</w:t>
      </w:r>
    </w:p>
    <w:p w14:paraId="1652B2A2" w14:textId="79442427" w:rsidR="00DA7CAC" w:rsidRDefault="00DA7CAC">
      <w:r>
        <w:t>From:  Karen Coulter, Director, Blue Mountains Biodiversity Project                                                            27803 Williams Lane, Fossil, OR  97830    (541) 385-9167 voicemail                                                                                           Winter address until April:  5323 NE 28</w:t>
      </w:r>
      <w:r w:rsidRPr="00DA7CAC">
        <w:rPr>
          <w:vertAlign w:val="superscript"/>
        </w:rPr>
        <w:t>th</w:t>
      </w:r>
      <w:r>
        <w:t xml:space="preserve"> Ave. Portland, OR  97211</w:t>
      </w:r>
    </w:p>
    <w:p w14:paraId="1D3A744B" w14:textId="7EC1B44F" w:rsidR="00DA7CAC" w:rsidRDefault="00DA7CAC">
      <w:r>
        <w:t>Re:  Purpose and Need for the proposed Huckleberry Defensible Fuel Profile Zone project:</w:t>
      </w:r>
    </w:p>
    <w:p w14:paraId="78779047" w14:textId="5E4C9878" w:rsidR="00DA7CAC" w:rsidRDefault="002C40A9">
      <w:r>
        <w:t xml:space="preserve">   Just using non-commercial thinning up to 9” dbh and prescribed burning should be “sufficient to minimize the risk and damage caused by wildland fire within the designated Wildland Urban Interface” and to “establish and maintain fuel breaks to reduce the risk of uncharacteristic wildfire on both Federal land and [for] the Sumpter Valley community” as the primary purpose of this project.  </w:t>
      </w:r>
      <w:r w:rsidR="004529B9">
        <w:t xml:space="preserve"> Most flammability and fire risk for uncharacteristic wildfire is from only small, dense young trees up to about 9” dbh or less, since most mature trees and large trees have thicker, more fire resistant bark, with fewer lower limbs and high live crowns.  Having often traveled and field surveyed within the Highway 7 corridor for the Patrick and Baker City watershed planned timber sales, I have not observed any significant fire risk except limited denser patches of small trees up to about 9” dbh and </w:t>
      </w:r>
      <w:r w:rsidR="00844300">
        <w:t>some possible younger-mature Grand fir and Douglas fir up to about 12 to 14” dbh that could possibly be ladder fuel trees, which could be remedied by simply pruning off some of their lower branches.</w:t>
      </w:r>
      <w:r w:rsidR="00A95B29">
        <w:t xml:space="preserve">  Mature and large Ponderosa pine, Douglas fir, and Western larch naturally have higher canopy base heights with typically smaller crowns for the pine and larch, as well as much thicker, fire-resistant bark than that of small trees.  Mature Grand fir could have lower branches pruned.  Mature and large Grand fir also develops higher crown heights and thicker, more fire-resistant bark, making them more fire-resistant as well.</w:t>
      </w:r>
    </w:p>
    <w:p w14:paraId="0852A11A" w14:textId="60089EFB" w:rsidR="00A95B29" w:rsidRDefault="00A95B29">
      <w:r>
        <w:t xml:space="preserve">   We are opposed to commercial logging for the Huckleberry DFPZ project since it is unnecessary to meet the purpose and need for the project.  Existing mature and large trees need to be retained along these scenic corridors to meet visual retention standards in the Forest Plan and to support multiple other values and uses of the Forest, such as recreational values, wildlife hiding cover along major roads, and mature, large, and old tree structure for associated wildlife species, including MIS and Sensitive woodpecker species</w:t>
      </w:r>
      <w:r w:rsidR="00131173">
        <w:t>--</w:t>
      </w:r>
      <w:r>
        <w:t>such as MIS Pileated woodpeckers and Sensitive White-headed woodpeckers</w:t>
      </w:r>
      <w:r w:rsidR="00131173">
        <w:t xml:space="preserve">, </w:t>
      </w:r>
      <w:r>
        <w:t>Great Grey owls, and large hawks and eagles.</w:t>
      </w:r>
      <w:r w:rsidR="0064155B">
        <w:t xml:space="preserve">  Logging mature and large trees also reduces moisture retention in the stands through reduction of cooling shade from overstory and midstory canopy and through reduction of existing and future mature and large down wood that retains moisture.</w:t>
      </w:r>
    </w:p>
    <w:p w14:paraId="3E587775" w14:textId="7CC4957F" w:rsidR="00155BD8" w:rsidRDefault="00155BD8">
      <w:r>
        <w:t xml:space="preserve">   Highway 7 and Skyline road 11 are already large fuel breaks.  Logging mature or large trees would defeat the purpose of creating fuel breaks and creating and maintaining fire resistance landscapes because mature and large trees are more fire resistant and their removal would stimulate denser re-growth of far more flammable small trees up to about 9” dbh.  This is the foreseeable chronic result of the Forest Service’s commercial logging along roads and in sale units in general, based on our field surveying in the Blue Mountains National Forests over the past 32 years.  Commercial logging of mature and/or large trees reduces cooling shade from the overstory and midstory, dries out the site, and stimulates dense in-growth of small young trees—especially along roads due to access to sunlight </w:t>
      </w:r>
      <w:r w:rsidR="0012504F">
        <w:t xml:space="preserve">and </w:t>
      </w:r>
      <w:r w:rsidR="0012504F">
        <w:lastRenderedPageBreak/>
        <w:t>lack of competition with bigger trees for sunlight, water and nutrients.</w:t>
      </w:r>
      <w:r w:rsidR="009512A4">
        <w:t xml:space="preserve">  Since the mature and large trees are not particularly dense, there is no need to remove them to reduce tree densities.  Canopy base heights are improved through non-commercial thinning and prescribed burning, as well as from pruning lower branches of mature trees where needed.</w:t>
      </w:r>
    </w:p>
    <w:p w14:paraId="79AE6747" w14:textId="449D64AF" w:rsidR="009512A4" w:rsidRDefault="009512A4">
      <w:r>
        <w:t xml:space="preserve">   Surface biomass (“fuel”) loading and ladder fuels are most effectively reduced by non-commercial thinning and prescribed burning.  Just non-commercial thinning, prescribed burning, and pruning some lower branches should be enough to increase safety for firefighters.</w:t>
      </w:r>
    </w:p>
    <w:p w14:paraId="62558D2E" w14:textId="5A9AAF0B" w:rsidR="008F1A8F" w:rsidRDefault="001363CF">
      <w:r>
        <w:t>*Please send us a hard copy by mail of the Huckleberry DFPZ project sale unit map (Figure 1 of the scoping letter) that is actually readable and usable by being made at a larger scale with roads and road numbers and clear sale unit boundaries, creeks, and if possible, section numbers and topography lines so that we can go out and look at what is being proposed on the ground this spring.  Please mail the map to me to my winter address if it is mailed before April.</w:t>
      </w:r>
    </w:p>
    <w:p w14:paraId="1287242B" w14:textId="313C7851" w:rsidR="00596BAB" w:rsidRDefault="00596BAB">
      <w:r>
        <w:t>Re: the Proposed Action:</w:t>
      </w:r>
    </w:p>
    <w:p w14:paraId="77B7EB24" w14:textId="2BA2AD44" w:rsidR="00596BAB" w:rsidRDefault="00596BAB">
      <w:r>
        <w:t xml:space="preserve">   We are concerned that this fire risk reduction plan has morphed into a timber grab.  The scoping letter does not specify any upper limit for logging live trees, even though fully mature and large trees are more fire resistant and important to retain.  We are strongly opposed to logging of any large trees &gt;/=21” dbh regardless of species.  Removing fully mature (e.g. &gt;/=15” dbh) trees and large trees would be inconsistent with the purpose and need for the project and the intent of the Healthy Forest Restoration Act.  We are concerned that this timber sale is being used to violate Forest Plan standards and goals that would otherwise be met, including visual retention standards and maintaining the integrity of scenic views, recreational values, retention of wildlife hiding cover near major roads, and the Forest Plan goal of retaining and increasing large tree abundance, which requires mature trees to be allowed to grow into large trees and large trees to be retained.  </w:t>
      </w:r>
    </w:p>
    <w:p w14:paraId="7F00AD02" w14:textId="2DD84651" w:rsidR="00FA3716" w:rsidRDefault="00FA3716">
      <w:r>
        <w:t xml:space="preserve">   Don’t do any commercial logging in the 25 acre of the MA 15 Old Growth Preserve, which would violate Forest Plan standards for MA 15 Old Growth areas.</w:t>
      </w:r>
    </w:p>
    <w:p w14:paraId="0BF6CFBC" w14:textId="14A9ED8B" w:rsidR="00FA3716" w:rsidRDefault="00FA3716">
      <w:r>
        <w:t xml:space="preserve">   </w:t>
      </w:r>
      <w:r w:rsidR="002B4823">
        <w:t>We’re especially concerned that this ostensible fire risk reduction project is being used as a timber grab since 2,276 acres of commercial logging is planned, encompassing probably about all the mature and large trees within the 3,000 acre CE limit.</w:t>
      </w:r>
    </w:p>
    <w:p w14:paraId="5B2E3FBA" w14:textId="70AA13AC" w:rsidR="00E146E9" w:rsidRDefault="00E146E9">
      <w:r>
        <w:t xml:space="preserve">   Another sign that this is a timber grab, not just legitimate fire risk reduction, is planned “cable-assisted” steep slope logging,</w:t>
      </w:r>
      <w:r w:rsidR="00443085">
        <w:t xml:space="preserve"> which indicates planned removal of fully mature and large trees, as cable logging is otherwise uneconomical.  It</w:t>
      </w:r>
      <w:r w:rsidR="0092320E">
        <w:t>’s not necessary</w:t>
      </w:r>
      <w:r w:rsidR="00443085">
        <w:t xml:space="preserve"> to do mature tree logging on steep slopes, especially not downhill from roads, but also logging the larger mature trees anywhere isn’t necessary.  Many fuel breaks along roads planned elsewhere by the Forest Service for the same general purpose and need have not included commercial logging for “Defensible Fuel Profile Zones”, instead just implementing non-commercial small tree thinning, prescribed burning, and lower branch pruning.  This sale in particular seems like it has ulterior motives to rush through commercial logging of mature and large trees that would otherwise involve more public scrutiny through Environmental Assessment analysis.  We request full disclosure of specific logging plans, such as the size of trees that would be logged, and analysis consideration of potential environmental effects</w:t>
      </w:r>
      <w:r w:rsidR="00311C5A">
        <w:t xml:space="preserve"> in an Environmental Assessment.</w:t>
      </w:r>
    </w:p>
    <w:p w14:paraId="79199B6E" w14:textId="43E0495C" w:rsidR="000E673F" w:rsidRDefault="000E673F">
      <w:r>
        <w:lastRenderedPageBreak/>
        <w:t xml:space="preserve">   </w:t>
      </w:r>
      <w:r w:rsidR="00186CAA">
        <w:t>There is no credible need to remove all trees within 10 feet of a road on both sides of the road prism</w:t>
      </w:r>
      <w:r w:rsidR="00137141">
        <w:t>.</w:t>
      </w:r>
      <w:r w:rsidR="00186CAA">
        <w:t xml:space="preserve"> </w:t>
      </w:r>
      <w:r w:rsidR="00137141">
        <w:t>T</w:t>
      </w:r>
      <w:r w:rsidR="00186CAA">
        <w:t>his could be an excuse to log more fire resistant and scenic mature and large trees.  Given that highway 7 and Forest Service road 11 are major roads with already cleared areas on either side, non-commercial thinning up to 9” dbh and lower branch pruning should be sufficient to remedy any blind corners (curves).</w:t>
      </w:r>
    </w:p>
    <w:p w14:paraId="05E71678" w14:textId="0691D9FA" w:rsidR="00146AFD" w:rsidRDefault="00186CAA">
      <w:r>
        <w:t xml:space="preserve">   We are strongly opposed to any “temporary” road construction, which should not be necessary, and which would not be needed for non-commercial thinning, prescribed burning, and lower branch pruning.</w:t>
      </w:r>
      <w:r w:rsidR="00146AFD">
        <w:t xml:space="preserve"> “Temporary” roads are usually not effectively closed and restored to their former condition, becoming de facto system roads and openings that increase access for ATVs, livestock, and invasive exotic plant introduction and dispersal.</w:t>
      </w:r>
    </w:p>
    <w:p w14:paraId="14D9E2B8" w14:textId="7AED6EFE" w:rsidR="00146AFD" w:rsidRDefault="00146AFD">
      <w:r>
        <w:t xml:space="preserve">    We support felling of trees considered ladder fuels up to only 12 to 14” dbh into the Riparian Habitat Conservation Areas (RHCAs) for Clear Creek and Trout Creek</w:t>
      </w:r>
      <w:r w:rsidR="00C406EA">
        <w:t xml:space="preserve"> and their tributaries to meet Riparian Management Objectives as proposed.   However, we are opposed to felling of large or old growth trees and trees 15” dbh or more due to the need to increase the numbers of mature trees to provide future large live trees, snags, and logs, which would contribute to: shading, future large wood recruitment into streams and to stabilize slopes, wildlife habitat structure, and carbon sequestration and storage over time.  </w:t>
      </w:r>
    </w:p>
    <w:p w14:paraId="72E0DA4D" w14:textId="3BEEE2CE" w:rsidR="00C406EA" w:rsidRDefault="00C406EA">
      <w:r>
        <w:t>Re:  Use of a Categorical Exclusion:</w:t>
      </w:r>
    </w:p>
    <w:p w14:paraId="0226787D" w14:textId="5EDC8355" w:rsidR="00B20E97" w:rsidRDefault="00B20E97">
      <w:r>
        <w:t xml:space="preserve">   We oppose the use of a Categorical Exclusion for this timber sale.  Instead </w:t>
      </w:r>
      <w:r w:rsidR="00030360">
        <w:t>an Environmental Assessment should be used for broader public awareness and comments.  Removing the proposed commercial logging could cause us to be more amenable to the Forest Service using a CE for this project.</w:t>
      </w:r>
    </w:p>
    <w:p w14:paraId="49406796" w14:textId="48E0E934" w:rsidR="00030360" w:rsidRDefault="00030360">
      <w:r>
        <w:t xml:space="preserve">   </w:t>
      </w:r>
      <w:r w:rsidR="000B00D4">
        <w:t xml:space="preserve">Drop proposed management outside of the designated Wild and Urban Interface.  The map shows  extensive commercial logging sale units well away from the two major access road ways that are identified for fire risk reduction.  There are also extensive sale units that are not adjacent to either the major access roads or private lands.  These extensive sale units do not seem to be a legitimate use of the Categorical Exclusion. </w:t>
      </w:r>
    </w:p>
    <w:p w14:paraId="17C0A547" w14:textId="77777777" w:rsidR="00E740FE" w:rsidRDefault="00805F5D">
      <w:r>
        <w:t xml:space="preserve">    Retain all old growth and large trees, not just “as appropriate for the forest type” or just “to the extent that the trees promote stand resilience to insects and disease, and reduce the risk or extent of, or increase the resilience to, </w:t>
      </w:r>
      <w:r w:rsidR="006E39AC">
        <w:t>wildfires.”  (Scoping letter, 3</w:t>
      </w:r>
      <w:r w:rsidR="006E39AC" w:rsidRPr="006E39AC">
        <w:rPr>
          <w:vertAlign w:val="superscript"/>
        </w:rPr>
        <w:t>rd</w:t>
      </w:r>
      <w:r w:rsidR="006E39AC">
        <w:t xml:space="preserve"> bullet point under “Categorical Exclusion”)  This is a lot of verbiage designed to allow the logging of large and old trees even though large trees for all tree species are the most resilient to wildfires and don’t increase the risk or extent of wildfires.  Further, tree species diversity, including Grand fir, diversify stands, promoting stand resilience to insects and disease, since most defoliating insects and tree diseases are usually specific to particular tree species.  Homogenous stands with only one or two tree species are more likely to spread insects and disease.  Reduction of small tree density relieves tree stress that otherwise exacerbates insect and disease outbreaks.</w:t>
      </w:r>
    </w:p>
    <w:p w14:paraId="068A84FA" w14:textId="77777777" w:rsidR="00E740FE" w:rsidRDefault="00E740FE">
      <w:r>
        <w:t xml:space="preserve">   Drop the 1,926 acres of ground-based logging and the 350 acres of cable-assisted logging.  Don’t remove any trees from within RHCAs.</w:t>
      </w:r>
    </w:p>
    <w:p w14:paraId="19CD1253" w14:textId="77777777" w:rsidR="00416BE4" w:rsidRDefault="00E740FE">
      <w:r>
        <w:t xml:space="preserve">   </w:t>
      </w:r>
      <w:r w:rsidR="00290C63">
        <w:t>Please inform us as to all developments with this project, including any changes in the management plans, any extraordinary circumstances found, any clarifications</w:t>
      </w:r>
      <w:r w:rsidR="00FB43A1">
        <w:t xml:space="preserve"> made to correct any misunderstanding, </w:t>
      </w:r>
      <w:r w:rsidR="00FB43A1">
        <w:lastRenderedPageBreak/>
        <w:t>and as we have requested, receipt by mail of an Environmental Assessment for the Boundary Project, with detailed effects analysis and another comment period for this project.</w:t>
      </w:r>
    </w:p>
    <w:p w14:paraId="4F5AD13D" w14:textId="15CF7EB9" w:rsidR="00805F5D" w:rsidRDefault="00416BE4">
      <w:r>
        <w:t xml:space="preserve">   Thank you for consideration of our comments and suggestions.</w:t>
      </w:r>
      <w:r w:rsidR="006E39AC">
        <w:t xml:space="preserve"> </w:t>
      </w:r>
    </w:p>
    <w:p w14:paraId="5A2688ED" w14:textId="7F236710" w:rsidR="00B20E97" w:rsidRDefault="00B20E97">
      <w:r>
        <w:t xml:space="preserve">   </w:t>
      </w:r>
      <w:r w:rsidR="009E2B85" w:rsidRPr="009E2B85">
        <w:rPr>
          <w:rFonts w:ascii="Cambria" w:eastAsia="MS Mincho" w:hAnsi="Cambria" w:cs="Times New Roman"/>
          <w:b/>
          <w:noProof/>
          <w:kern w:val="0"/>
          <w:sz w:val="28"/>
          <w:szCs w:val="28"/>
          <w14:ligatures w14:val="none"/>
        </w:rPr>
        <w:drawing>
          <wp:inline distT="0" distB="0" distL="0" distR="0" wp14:anchorId="13FF354C" wp14:editId="40AC58C2">
            <wp:extent cx="260985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17413" cy="840629"/>
                    </a:xfrm>
                    <a:prstGeom prst="rect">
                      <a:avLst/>
                    </a:prstGeom>
                    <a:noFill/>
                    <a:ln>
                      <a:noFill/>
                    </a:ln>
                  </pic:spPr>
                </pic:pic>
              </a:graphicData>
            </a:graphic>
          </wp:inline>
        </w:drawing>
      </w:r>
    </w:p>
    <w:p w14:paraId="04BAB992" w14:textId="43873711" w:rsidR="00E04E25" w:rsidRDefault="00E04E25">
      <w:r>
        <w:t>Karen Coulter, Director, Blue Mountains Biodiversity Project</w:t>
      </w:r>
    </w:p>
    <w:p w14:paraId="07D48001" w14:textId="20DA0296" w:rsidR="0064155B" w:rsidRPr="008307BE" w:rsidRDefault="0064155B">
      <w:r>
        <w:t xml:space="preserve">   </w:t>
      </w:r>
    </w:p>
    <w:sectPr w:rsidR="0064155B" w:rsidRPr="008307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BE"/>
    <w:rsid w:val="00030360"/>
    <w:rsid w:val="000B00D4"/>
    <w:rsid w:val="000E673F"/>
    <w:rsid w:val="0012504F"/>
    <w:rsid w:val="00131173"/>
    <w:rsid w:val="001363CF"/>
    <w:rsid w:val="00137141"/>
    <w:rsid w:val="00146AFD"/>
    <w:rsid w:val="00155BD8"/>
    <w:rsid w:val="00186CAA"/>
    <w:rsid w:val="00290C63"/>
    <w:rsid w:val="002B4823"/>
    <w:rsid w:val="002C40A9"/>
    <w:rsid w:val="00311C5A"/>
    <w:rsid w:val="004057C3"/>
    <w:rsid w:val="00416BE4"/>
    <w:rsid w:val="00443085"/>
    <w:rsid w:val="004529B9"/>
    <w:rsid w:val="00596BAB"/>
    <w:rsid w:val="00610061"/>
    <w:rsid w:val="0064155B"/>
    <w:rsid w:val="006E39AC"/>
    <w:rsid w:val="00805F5D"/>
    <w:rsid w:val="008307BE"/>
    <w:rsid w:val="00844300"/>
    <w:rsid w:val="008F1A8F"/>
    <w:rsid w:val="0092320E"/>
    <w:rsid w:val="009512A4"/>
    <w:rsid w:val="009E2B85"/>
    <w:rsid w:val="00A95B29"/>
    <w:rsid w:val="00B20E97"/>
    <w:rsid w:val="00C406EA"/>
    <w:rsid w:val="00DA7CAC"/>
    <w:rsid w:val="00E04E25"/>
    <w:rsid w:val="00E146E9"/>
    <w:rsid w:val="00E740FE"/>
    <w:rsid w:val="00EB6E52"/>
    <w:rsid w:val="00FA3716"/>
    <w:rsid w:val="00FB4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5BEB0"/>
  <w15:chartTrackingRefBased/>
  <w15:docId w15:val="{71465514-9578-49ED-8965-654177DA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4</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Coulter</dc:creator>
  <cp:keywords/>
  <dc:description/>
  <cp:lastModifiedBy>ALMA SANCHEZ</cp:lastModifiedBy>
  <cp:revision>28</cp:revision>
  <dcterms:created xsi:type="dcterms:W3CDTF">2024-01-18T19:32:00Z</dcterms:created>
  <dcterms:modified xsi:type="dcterms:W3CDTF">2024-01-18T22:13:00Z</dcterms:modified>
</cp:coreProperties>
</file>