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4B1" w:rsidRDefault="00BC457A" w:rsidP="00557632">
      <w:pPr>
        <w:tabs>
          <w:tab w:val="right" w:pos="9360"/>
        </w:tabs>
        <w:rPr>
          <w:b/>
          <w:szCs w:val="24"/>
        </w:rPr>
      </w:pPr>
      <w:r>
        <w:rPr>
          <w:szCs w:val="24"/>
        </w:rPr>
        <w:t>April 14</w:t>
      </w:r>
      <w:r w:rsidR="008F41DD" w:rsidRPr="00896F9D">
        <w:rPr>
          <w:szCs w:val="24"/>
        </w:rPr>
        <w:t>, 202</w:t>
      </w:r>
      <w:r>
        <w:rPr>
          <w:szCs w:val="24"/>
        </w:rPr>
        <w:t>3</w:t>
      </w:r>
      <w:r w:rsidR="00557632" w:rsidRPr="00896F9D">
        <w:rPr>
          <w:szCs w:val="24"/>
        </w:rPr>
        <w:tab/>
      </w:r>
      <w:r w:rsidR="00E054B1" w:rsidRPr="00896F9D">
        <w:rPr>
          <w:b/>
          <w:szCs w:val="24"/>
        </w:rPr>
        <w:t xml:space="preserve">Submitted </w:t>
      </w:r>
      <w:r>
        <w:rPr>
          <w:b/>
          <w:szCs w:val="24"/>
        </w:rPr>
        <w:t xml:space="preserve">via </w:t>
      </w:r>
      <w:r w:rsidR="00D0784D">
        <w:rPr>
          <w:b/>
          <w:szCs w:val="24"/>
        </w:rPr>
        <w:t>email</w:t>
      </w:r>
      <w:r w:rsidR="00683ACF">
        <w:rPr>
          <w:b/>
          <w:szCs w:val="24"/>
        </w:rPr>
        <w:t xml:space="preserve"> and</w:t>
      </w:r>
      <w:r w:rsidR="00D0784D">
        <w:rPr>
          <w:b/>
          <w:szCs w:val="24"/>
        </w:rPr>
        <w:t xml:space="preserve"> comment portal</w:t>
      </w:r>
      <w:r w:rsidR="00A2545F">
        <w:rPr>
          <w:b/>
          <w:szCs w:val="24"/>
        </w:rPr>
        <w:t xml:space="preserve"> at:</w:t>
      </w:r>
    </w:p>
    <w:p w:rsidR="00A2545F" w:rsidRDefault="00A2545F" w:rsidP="00A2545F">
      <w:pPr>
        <w:tabs>
          <w:tab w:val="right" w:pos="9360"/>
        </w:tabs>
        <w:jc w:val="right"/>
        <w:rPr>
          <w:b/>
          <w:szCs w:val="24"/>
        </w:rPr>
      </w:pPr>
      <w:r w:rsidRPr="00A2545F">
        <w:rPr>
          <w:b/>
          <w:szCs w:val="24"/>
        </w:rPr>
        <w:t>https://cara.fs2c.usda.gov/Public/CommentInput?Project=60829</w:t>
      </w:r>
    </w:p>
    <w:p w:rsidR="00683ACF" w:rsidRPr="00896F9D" w:rsidRDefault="00683ACF" w:rsidP="00557632">
      <w:pPr>
        <w:tabs>
          <w:tab w:val="right" w:pos="9360"/>
        </w:tabs>
        <w:rPr>
          <w:szCs w:val="24"/>
        </w:rPr>
      </w:pPr>
    </w:p>
    <w:p w:rsidR="00557632" w:rsidRPr="00896F9D" w:rsidRDefault="008F41DD" w:rsidP="00557632">
      <w:pPr>
        <w:tabs>
          <w:tab w:val="right" w:pos="9360"/>
        </w:tabs>
        <w:rPr>
          <w:szCs w:val="24"/>
        </w:rPr>
      </w:pPr>
      <w:r w:rsidRPr="00896F9D">
        <w:rPr>
          <w:szCs w:val="24"/>
        </w:rPr>
        <w:t>Teresa Benson – Sequoia Forest Supervisor</w:t>
      </w:r>
      <w:r w:rsidR="00557632" w:rsidRPr="00896F9D">
        <w:rPr>
          <w:szCs w:val="24"/>
        </w:rPr>
        <w:tab/>
      </w:r>
      <w:r w:rsidR="00E054B1" w:rsidRPr="00896F9D">
        <w:rPr>
          <w:szCs w:val="24"/>
        </w:rPr>
        <w:t>cc: Ara Marderosian</w:t>
      </w:r>
      <w:r w:rsidR="0075488E" w:rsidRPr="00896F9D">
        <w:rPr>
          <w:szCs w:val="24"/>
        </w:rPr>
        <w:t xml:space="preserve"> </w:t>
      </w:r>
    </w:p>
    <w:p w:rsidR="00D0784D" w:rsidRDefault="00D0784D" w:rsidP="00557632">
      <w:pPr>
        <w:tabs>
          <w:tab w:val="right" w:pos="9360"/>
        </w:tabs>
        <w:rPr>
          <w:szCs w:val="24"/>
        </w:rPr>
      </w:pPr>
      <w:r>
        <w:rPr>
          <w:szCs w:val="24"/>
        </w:rPr>
        <w:t>Joe Gonzalez – Acting District Ranger</w:t>
      </w:r>
      <w:r w:rsidRPr="00D0784D">
        <w:rPr>
          <w:bCs/>
          <w:szCs w:val="24"/>
        </w:rPr>
        <w:t xml:space="preserve"> </w:t>
      </w:r>
      <w:r>
        <w:rPr>
          <w:bCs/>
          <w:szCs w:val="24"/>
        </w:rPr>
        <w:tab/>
        <w:t xml:space="preserve">Carla </w:t>
      </w:r>
      <w:proofErr w:type="spellStart"/>
      <w:r>
        <w:rPr>
          <w:bCs/>
          <w:szCs w:val="24"/>
        </w:rPr>
        <w:t>Cloer</w:t>
      </w:r>
      <w:proofErr w:type="spellEnd"/>
    </w:p>
    <w:p w:rsidR="00557632" w:rsidRPr="00896F9D" w:rsidRDefault="007A78E0" w:rsidP="00557632">
      <w:pPr>
        <w:tabs>
          <w:tab w:val="right" w:pos="9360"/>
        </w:tabs>
        <w:rPr>
          <w:szCs w:val="24"/>
        </w:rPr>
      </w:pPr>
      <w:r w:rsidRPr="00896F9D">
        <w:rPr>
          <w:szCs w:val="24"/>
        </w:rPr>
        <w:t xml:space="preserve">Marianne </w:t>
      </w:r>
      <w:proofErr w:type="spellStart"/>
      <w:r w:rsidRPr="00896F9D">
        <w:rPr>
          <w:szCs w:val="24"/>
        </w:rPr>
        <w:t>Emmendorfer</w:t>
      </w:r>
      <w:proofErr w:type="spellEnd"/>
      <w:r w:rsidRPr="00896F9D">
        <w:rPr>
          <w:szCs w:val="24"/>
        </w:rPr>
        <w:t xml:space="preserve">, Hume Lake District </w:t>
      </w:r>
      <w:proofErr w:type="spellStart"/>
      <w:r w:rsidRPr="00896F9D">
        <w:rPr>
          <w:szCs w:val="24"/>
        </w:rPr>
        <w:t>Silviculturist</w:t>
      </w:r>
      <w:proofErr w:type="spellEnd"/>
      <w:r w:rsidR="00557632" w:rsidRPr="00896F9D">
        <w:rPr>
          <w:szCs w:val="24"/>
        </w:rPr>
        <w:tab/>
      </w:r>
      <w:r w:rsidR="000B5D71" w:rsidRPr="00896F9D">
        <w:rPr>
          <w:szCs w:val="24"/>
        </w:rPr>
        <w:t>Stephen Montgomery</w:t>
      </w:r>
    </w:p>
    <w:p w:rsidR="00557632" w:rsidRPr="00896F9D" w:rsidRDefault="00557632" w:rsidP="00557632">
      <w:pPr>
        <w:tabs>
          <w:tab w:val="right" w:pos="9360"/>
        </w:tabs>
        <w:rPr>
          <w:szCs w:val="24"/>
        </w:rPr>
      </w:pPr>
      <w:r w:rsidRPr="00896F9D">
        <w:rPr>
          <w:szCs w:val="24"/>
        </w:rPr>
        <w:t>Sequoia National Forest/Giant Sequoia National Monument</w:t>
      </w:r>
      <w:r w:rsidRPr="00896F9D">
        <w:rPr>
          <w:szCs w:val="24"/>
        </w:rPr>
        <w:tab/>
      </w:r>
      <w:r w:rsidR="000B5D71" w:rsidRPr="00896F9D">
        <w:rPr>
          <w:szCs w:val="24"/>
        </w:rPr>
        <w:t>Alison Sheehey</w:t>
      </w:r>
    </w:p>
    <w:p w:rsidR="007733F3" w:rsidRPr="00896F9D" w:rsidRDefault="00E054B1" w:rsidP="00557632">
      <w:pPr>
        <w:tabs>
          <w:tab w:val="right" w:pos="9360"/>
        </w:tabs>
        <w:rPr>
          <w:szCs w:val="24"/>
        </w:rPr>
      </w:pPr>
      <w:r w:rsidRPr="00896F9D">
        <w:rPr>
          <w:szCs w:val="24"/>
        </w:rPr>
        <w:t>1839 South Newcomb Street</w:t>
      </w:r>
      <w:r w:rsidR="007A78E0" w:rsidRPr="00896F9D">
        <w:rPr>
          <w:szCs w:val="24"/>
        </w:rPr>
        <w:tab/>
      </w:r>
      <w:r w:rsidR="00A0146C">
        <w:rPr>
          <w:szCs w:val="24"/>
        </w:rPr>
        <w:t>Chad Hanson</w:t>
      </w:r>
      <w:r w:rsidRPr="00896F9D">
        <w:rPr>
          <w:szCs w:val="24"/>
        </w:rPr>
        <w:tab/>
      </w:r>
    </w:p>
    <w:p w:rsidR="00F75AD1" w:rsidRPr="00896F9D" w:rsidRDefault="00E054B1" w:rsidP="00557632">
      <w:pPr>
        <w:tabs>
          <w:tab w:val="right" w:pos="9360"/>
        </w:tabs>
        <w:rPr>
          <w:bCs/>
          <w:szCs w:val="24"/>
        </w:rPr>
      </w:pPr>
      <w:r w:rsidRPr="00896F9D">
        <w:rPr>
          <w:bCs/>
          <w:szCs w:val="24"/>
        </w:rPr>
        <w:t>Porterville, CA 93257</w:t>
      </w:r>
    </w:p>
    <w:p w:rsidR="00557632" w:rsidRPr="00896F9D" w:rsidRDefault="00557632" w:rsidP="00557632">
      <w:pPr>
        <w:rPr>
          <w:szCs w:val="24"/>
        </w:rPr>
      </w:pPr>
    </w:p>
    <w:p w:rsidR="00557632" w:rsidRPr="00896F9D" w:rsidRDefault="00557632" w:rsidP="00557632">
      <w:pPr>
        <w:ind w:left="1440" w:hanging="1440"/>
        <w:rPr>
          <w:b/>
          <w:szCs w:val="24"/>
        </w:rPr>
      </w:pPr>
      <w:r w:rsidRPr="00896F9D">
        <w:rPr>
          <w:b/>
          <w:szCs w:val="24"/>
        </w:rPr>
        <w:t>Subject:</w:t>
      </w:r>
      <w:r w:rsidRPr="00896F9D">
        <w:rPr>
          <w:b/>
          <w:szCs w:val="24"/>
        </w:rPr>
        <w:tab/>
      </w:r>
      <w:r w:rsidR="007A78E0" w:rsidRPr="00896F9D">
        <w:rPr>
          <w:b/>
          <w:szCs w:val="24"/>
        </w:rPr>
        <w:t>Hume Basin</w:t>
      </w:r>
      <w:r w:rsidR="00E054B1" w:rsidRPr="00896F9D">
        <w:rPr>
          <w:b/>
          <w:szCs w:val="24"/>
        </w:rPr>
        <w:t xml:space="preserve"> </w:t>
      </w:r>
      <w:r w:rsidR="000B5D71" w:rsidRPr="00896F9D">
        <w:rPr>
          <w:b/>
          <w:szCs w:val="24"/>
        </w:rPr>
        <w:t>Restoration</w:t>
      </w:r>
      <w:r w:rsidR="00E054B1" w:rsidRPr="00896F9D">
        <w:rPr>
          <w:b/>
          <w:szCs w:val="24"/>
        </w:rPr>
        <w:t xml:space="preserve"> Project </w:t>
      </w:r>
      <w:r w:rsidR="00D0784D">
        <w:rPr>
          <w:b/>
          <w:szCs w:val="24"/>
        </w:rPr>
        <w:t>EA</w:t>
      </w:r>
      <w:r w:rsidRPr="00896F9D">
        <w:rPr>
          <w:b/>
          <w:szCs w:val="24"/>
        </w:rPr>
        <w:t xml:space="preserve"> Comments</w:t>
      </w:r>
      <w:r w:rsidR="0019320F" w:rsidRPr="00896F9D">
        <w:rPr>
          <w:b/>
          <w:szCs w:val="24"/>
        </w:rPr>
        <w:t xml:space="preserve"> for </w:t>
      </w:r>
      <w:proofErr w:type="spellStart"/>
      <w:r w:rsidR="0019320F" w:rsidRPr="00896F9D">
        <w:rPr>
          <w:b/>
          <w:szCs w:val="24"/>
        </w:rPr>
        <w:t>SFK</w:t>
      </w:r>
      <w:proofErr w:type="spellEnd"/>
      <w:r w:rsidR="0019320F" w:rsidRPr="00896F9D">
        <w:rPr>
          <w:b/>
          <w:szCs w:val="24"/>
        </w:rPr>
        <w:t xml:space="preserve"> &amp; SC</w:t>
      </w:r>
    </w:p>
    <w:p w:rsidR="00557632" w:rsidRPr="00896F9D" w:rsidRDefault="00557632" w:rsidP="00557632">
      <w:pPr>
        <w:rPr>
          <w:szCs w:val="24"/>
        </w:rPr>
      </w:pPr>
    </w:p>
    <w:p w:rsidR="00D0784D" w:rsidRPr="00D0784D" w:rsidRDefault="00557632" w:rsidP="00D0784D">
      <w:pPr>
        <w:rPr>
          <w:szCs w:val="24"/>
        </w:rPr>
      </w:pPr>
      <w:proofErr w:type="gramStart"/>
      <w:r w:rsidRPr="00896F9D">
        <w:rPr>
          <w:szCs w:val="24"/>
        </w:rPr>
        <w:t xml:space="preserve">Sequoia </w:t>
      </w:r>
      <w:proofErr w:type="spellStart"/>
      <w:r w:rsidRPr="00896F9D">
        <w:rPr>
          <w:szCs w:val="24"/>
        </w:rPr>
        <w:t>ForestKeeper</w:t>
      </w:r>
      <w:proofErr w:type="spellEnd"/>
      <w:r w:rsidRPr="00896F9D">
        <w:rPr>
          <w:szCs w:val="24"/>
        </w:rPr>
        <w:t xml:space="preserve"> (</w:t>
      </w:r>
      <w:proofErr w:type="spellStart"/>
      <w:r w:rsidRPr="00896F9D">
        <w:rPr>
          <w:szCs w:val="24"/>
        </w:rPr>
        <w:t>SFK</w:t>
      </w:r>
      <w:proofErr w:type="spellEnd"/>
      <w:r w:rsidRPr="00896F9D">
        <w:rPr>
          <w:szCs w:val="24"/>
        </w:rPr>
        <w:t>)</w:t>
      </w:r>
      <w:r w:rsidR="008D6CE3">
        <w:rPr>
          <w:szCs w:val="24"/>
        </w:rPr>
        <w:t>,</w:t>
      </w:r>
      <w:r w:rsidRPr="00896F9D">
        <w:rPr>
          <w:szCs w:val="24"/>
        </w:rPr>
        <w:t xml:space="preserve"> the Kern-Kaweah Chapter of the Sierra Club (SC)</w:t>
      </w:r>
      <w:r w:rsidR="008D6CE3">
        <w:rPr>
          <w:szCs w:val="24"/>
        </w:rPr>
        <w:t>, and the Sequoia Taskforce of the Sierra Club (</w:t>
      </w:r>
      <w:proofErr w:type="spellStart"/>
      <w:r w:rsidR="008D6CE3">
        <w:rPr>
          <w:szCs w:val="24"/>
        </w:rPr>
        <w:t>STF</w:t>
      </w:r>
      <w:proofErr w:type="spellEnd"/>
      <w:r w:rsidR="008D6CE3">
        <w:rPr>
          <w:szCs w:val="24"/>
        </w:rPr>
        <w:t>)</w:t>
      </w:r>
      <w:r w:rsidRPr="00896F9D">
        <w:rPr>
          <w:szCs w:val="24"/>
        </w:rPr>
        <w:t xml:space="preserve"> thank you for the opportunity to</w:t>
      </w:r>
      <w:r w:rsidR="00AB4153" w:rsidRPr="00896F9D">
        <w:rPr>
          <w:szCs w:val="24"/>
        </w:rPr>
        <w:t xml:space="preserve"> provide</w:t>
      </w:r>
      <w:r w:rsidR="00271066">
        <w:rPr>
          <w:szCs w:val="24"/>
        </w:rPr>
        <w:t xml:space="preserve"> </w:t>
      </w:r>
      <w:r w:rsidR="008D6CE3">
        <w:rPr>
          <w:szCs w:val="24"/>
        </w:rPr>
        <w:t xml:space="preserve">comments regarding the draft </w:t>
      </w:r>
      <w:r w:rsidR="00271066">
        <w:rPr>
          <w:szCs w:val="24"/>
        </w:rPr>
        <w:t>Environmental Assessment (</w:t>
      </w:r>
      <w:r w:rsidR="00D0784D">
        <w:rPr>
          <w:szCs w:val="24"/>
        </w:rPr>
        <w:t>EA</w:t>
      </w:r>
      <w:r w:rsidR="00271066">
        <w:rPr>
          <w:szCs w:val="24"/>
        </w:rPr>
        <w:t>)</w:t>
      </w:r>
      <w:r w:rsidR="008D6CE3">
        <w:rPr>
          <w:szCs w:val="24"/>
        </w:rPr>
        <w:t xml:space="preserve"> and proposed </w:t>
      </w:r>
      <w:proofErr w:type="spellStart"/>
      <w:r w:rsidR="008D6CE3">
        <w:rPr>
          <w:szCs w:val="24"/>
        </w:rPr>
        <w:t>FONSI</w:t>
      </w:r>
      <w:proofErr w:type="spellEnd"/>
      <w:r w:rsidRPr="00896F9D">
        <w:rPr>
          <w:szCs w:val="24"/>
        </w:rPr>
        <w:t xml:space="preserve"> o</w:t>
      </w:r>
      <w:r w:rsidR="008D6CE3">
        <w:rPr>
          <w:szCs w:val="24"/>
        </w:rPr>
        <w:t>f</w:t>
      </w:r>
      <w:r w:rsidRPr="00896F9D">
        <w:rPr>
          <w:szCs w:val="24"/>
        </w:rPr>
        <w:t xml:space="preserve"> the subject proposal</w:t>
      </w:r>
      <w:r w:rsidR="00D0784D">
        <w:rPr>
          <w:szCs w:val="24"/>
        </w:rPr>
        <w:t>.</w:t>
      </w:r>
      <w:proofErr w:type="gramEnd"/>
    </w:p>
    <w:p w:rsidR="00D0784D" w:rsidRDefault="00D0784D" w:rsidP="00557632">
      <w:pPr>
        <w:rPr>
          <w:szCs w:val="24"/>
        </w:rPr>
      </w:pPr>
    </w:p>
    <w:p w:rsidR="00AB4153" w:rsidRPr="00896F9D" w:rsidRDefault="00D0784D" w:rsidP="00557632">
      <w:pPr>
        <w:rPr>
          <w:szCs w:val="24"/>
        </w:rPr>
      </w:pPr>
      <w:r>
        <w:rPr>
          <w:szCs w:val="24"/>
        </w:rPr>
        <w:t xml:space="preserve">First we want to acknowledge and thank the Forest Service for finding a way to adjust the project without </w:t>
      </w:r>
      <w:r w:rsidR="00AB4153" w:rsidRPr="00896F9D">
        <w:rPr>
          <w:szCs w:val="24"/>
        </w:rPr>
        <w:t>amending the Giant Sequoia National Monument (</w:t>
      </w:r>
      <w:proofErr w:type="spellStart"/>
      <w:r w:rsidR="00AB4153" w:rsidRPr="00896F9D">
        <w:rPr>
          <w:szCs w:val="24"/>
        </w:rPr>
        <w:t>GSNM</w:t>
      </w:r>
      <w:proofErr w:type="spellEnd"/>
      <w:r w:rsidR="00AB4153" w:rsidRPr="00896F9D">
        <w:rPr>
          <w:szCs w:val="24"/>
        </w:rPr>
        <w:t>) Plan</w:t>
      </w:r>
      <w:r>
        <w:rPr>
          <w:szCs w:val="24"/>
        </w:rPr>
        <w:t>, as</w:t>
      </w:r>
      <w:r w:rsidR="008D6CE3">
        <w:rPr>
          <w:szCs w:val="24"/>
        </w:rPr>
        <w:t xml:space="preserve"> was</w:t>
      </w:r>
      <w:r>
        <w:rPr>
          <w:szCs w:val="24"/>
        </w:rPr>
        <w:t xml:space="preserve"> considered during scoping, </w:t>
      </w:r>
      <w:r w:rsidR="008D6CE3">
        <w:rPr>
          <w:szCs w:val="24"/>
        </w:rPr>
        <w:t>which</w:t>
      </w:r>
      <w:r>
        <w:rPr>
          <w:szCs w:val="24"/>
        </w:rPr>
        <w:t xml:space="preserve"> would have increased the diameter limit for cutting live trees </w:t>
      </w:r>
      <w:r w:rsidR="008D6CE3">
        <w:rPr>
          <w:szCs w:val="24"/>
        </w:rPr>
        <w:t xml:space="preserve">over </w:t>
      </w:r>
      <w:r>
        <w:rPr>
          <w:szCs w:val="24"/>
        </w:rPr>
        <w:t>20 inches in diameter</w:t>
      </w:r>
      <w:r w:rsidR="007A78E0" w:rsidRPr="00896F9D">
        <w:rPr>
          <w:szCs w:val="24"/>
        </w:rPr>
        <w:t>.</w:t>
      </w:r>
      <w:r w:rsidR="00C11CD3">
        <w:rPr>
          <w:szCs w:val="24"/>
        </w:rPr>
        <w:t xml:space="preserve">  As we stated in our supplemental scoping comments, w</w:t>
      </w:r>
      <w:r w:rsidR="00AB4153" w:rsidRPr="00896F9D">
        <w:rPr>
          <w:szCs w:val="24"/>
        </w:rPr>
        <w:t xml:space="preserve">hile we share the goals of restoring aspen stands and protecting monarch giant sequoias from ladder fuels, </w:t>
      </w:r>
      <w:r w:rsidR="0063405E" w:rsidRPr="00896F9D">
        <w:rPr>
          <w:szCs w:val="24"/>
        </w:rPr>
        <w:t xml:space="preserve">we believe there was consensus that </w:t>
      </w:r>
      <w:r w:rsidR="003F507C" w:rsidRPr="00896F9D">
        <w:rPr>
          <w:szCs w:val="24"/>
        </w:rPr>
        <w:t xml:space="preserve">the Forest Service’s proposal to fell and remove large trees to accomplish these goals </w:t>
      </w:r>
      <w:r w:rsidR="00C11CD3">
        <w:rPr>
          <w:szCs w:val="24"/>
        </w:rPr>
        <w:t>w</w:t>
      </w:r>
      <w:r w:rsidR="008D6CE3">
        <w:rPr>
          <w:szCs w:val="24"/>
        </w:rPr>
        <w:t>as too</w:t>
      </w:r>
      <w:r w:rsidR="003F507C" w:rsidRPr="00896F9D">
        <w:rPr>
          <w:szCs w:val="24"/>
        </w:rPr>
        <w:t xml:space="preserve"> controversial and include</w:t>
      </w:r>
      <w:r w:rsidR="00C11CD3">
        <w:rPr>
          <w:szCs w:val="24"/>
        </w:rPr>
        <w:t>d</w:t>
      </w:r>
      <w:r w:rsidR="003F507C" w:rsidRPr="00896F9D">
        <w:rPr>
          <w:szCs w:val="24"/>
        </w:rPr>
        <w:t xml:space="preserve"> a large degree of uncertainty as to whether the proposed activities could accomplish those goals.</w:t>
      </w:r>
    </w:p>
    <w:p w:rsidR="00C341A3" w:rsidRPr="00896F9D" w:rsidRDefault="00C341A3" w:rsidP="00557632">
      <w:pPr>
        <w:rPr>
          <w:szCs w:val="24"/>
        </w:rPr>
      </w:pPr>
    </w:p>
    <w:p w:rsidR="00A3204E" w:rsidRPr="00896F9D" w:rsidRDefault="0063405E" w:rsidP="00C11CD3">
      <w:pPr>
        <w:rPr>
          <w:szCs w:val="24"/>
        </w:rPr>
      </w:pPr>
      <w:r w:rsidRPr="00896F9D">
        <w:rPr>
          <w:szCs w:val="24"/>
        </w:rPr>
        <w:t>The GSNM Plan sets diameter limits for the specific purpose of “Ecological Restoration” (p. 79, Table 46 “Management Direction for Ecological Restoration”).  There, the diameter limits are clear</w:t>
      </w:r>
      <w:r w:rsidR="00C11CD3">
        <w:rPr>
          <w:szCs w:val="24"/>
        </w:rPr>
        <w:t xml:space="preserve">, in setting the diameter </w:t>
      </w:r>
      <w:r w:rsidRPr="00896F9D">
        <w:rPr>
          <w:szCs w:val="24"/>
        </w:rPr>
        <w:t xml:space="preserve">limit </w:t>
      </w:r>
      <w:r w:rsidR="00C11CD3">
        <w:rPr>
          <w:szCs w:val="24"/>
        </w:rPr>
        <w:t>at</w:t>
      </w:r>
      <w:r w:rsidRPr="00896F9D">
        <w:rPr>
          <w:szCs w:val="24"/>
        </w:rPr>
        <w:t xml:space="preserve"> 20 inches, unless the area is within 1-2 acres of goshawk or spotted owl nest trees, in which case the limit is 6 inches.  These limits </w:t>
      </w:r>
      <w:r w:rsidR="00C11CD3">
        <w:rPr>
          <w:szCs w:val="24"/>
        </w:rPr>
        <w:t xml:space="preserve">should be strictly adhered to and </w:t>
      </w:r>
      <w:r w:rsidRPr="00896F9D">
        <w:rPr>
          <w:szCs w:val="24"/>
        </w:rPr>
        <w:t>were based on the best available scientific information from SNEP and the 2001 SNFPA</w:t>
      </w:r>
      <w:r w:rsidR="00A3204E" w:rsidRPr="00896F9D">
        <w:rPr>
          <w:szCs w:val="24"/>
        </w:rPr>
        <w:t xml:space="preserve"> and were explained in the various alternatives to the GSNM Plan in the Final EIS for the plan.  See GSNM FEIS, starting at p. 70.</w:t>
      </w:r>
    </w:p>
    <w:p w:rsidR="00A3204E" w:rsidRDefault="00A3204E" w:rsidP="00557632">
      <w:pPr>
        <w:rPr>
          <w:szCs w:val="24"/>
        </w:rPr>
      </w:pPr>
    </w:p>
    <w:p w:rsidR="00BA33BF" w:rsidRPr="00896F9D" w:rsidRDefault="00C11CD3" w:rsidP="00557632">
      <w:pPr>
        <w:rPr>
          <w:szCs w:val="24"/>
        </w:rPr>
      </w:pPr>
      <w:r>
        <w:rPr>
          <w:szCs w:val="24"/>
        </w:rPr>
        <w:t xml:space="preserve">We are still of the opinion that the Forest Service should have considered alternatives in line with the </w:t>
      </w:r>
      <w:proofErr w:type="spellStart"/>
      <w:r>
        <w:rPr>
          <w:szCs w:val="24"/>
        </w:rPr>
        <w:t>GSNM</w:t>
      </w:r>
      <w:proofErr w:type="spellEnd"/>
      <w:r>
        <w:rPr>
          <w:szCs w:val="24"/>
        </w:rPr>
        <w:t xml:space="preserve"> Plan’s requirements to consider prescribed burning or felling without removal, as it has done in the past</w:t>
      </w:r>
      <w:r w:rsidR="008D6CE3">
        <w:rPr>
          <w:szCs w:val="24"/>
        </w:rPr>
        <w:t>.  This is also</w:t>
      </w:r>
      <w:r>
        <w:rPr>
          <w:szCs w:val="24"/>
        </w:rPr>
        <w:t xml:space="preserve"> consistent with </w:t>
      </w:r>
      <w:r w:rsidRPr="00C11CD3">
        <w:rPr>
          <w:szCs w:val="24"/>
        </w:rPr>
        <w:t xml:space="preserve">work by </w:t>
      </w:r>
      <w:r w:rsidR="00D66ED1" w:rsidRPr="00C11CD3">
        <w:rPr>
          <w:szCs w:val="24"/>
        </w:rPr>
        <w:t>the National Park Service in</w:t>
      </w:r>
      <w:r w:rsidR="00BA33BF" w:rsidRPr="00C11CD3">
        <w:rPr>
          <w:szCs w:val="24"/>
        </w:rPr>
        <w:t xml:space="preserve"> the adjoining Sequoia-Kings Canyon National Park </w:t>
      </w:r>
      <w:r w:rsidRPr="008D6CE3">
        <w:rPr>
          <w:szCs w:val="24"/>
        </w:rPr>
        <w:t xml:space="preserve">where the Park Service limits fuel </w:t>
      </w:r>
      <w:r w:rsidR="00BA33BF" w:rsidRPr="008D6CE3">
        <w:rPr>
          <w:szCs w:val="24"/>
        </w:rPr>
        <w:t xml:space="preserve">reduction </w:t>
      </w:r>
      <w:r w:rsidR="00BA33BF" w:rsidRPr="00896F9D">
        <w:rPr>
          <w:szCs w:val="24"/>
        </w:rPr>
        <w:t>prescriptions</w:t>
      </w:r>
      <w:r w:rsidR="008D6CE3">
        <w:rPr>
          <w:szCs w:val="24"/>
        </w:rPr>
        <w:t xml:space="preserve"> to</w:t>
      </w:r>
      <w:r w:rsidR="00BA33BF" w:rsidRPr="00896F9D">
        <w:rPr>
          <w:szCs w:val="24"/>
        </w:rPr>
        <w:t xml:space="preserve"> only cut live trees</w:t>
      </w:r>
      <w:r w:rsidR="00DD5DC5" w:rsidRPr="00896F9D">
        <w:rPr>
          <w:szCs w:val="24"/>
        </w:rPr>
        <w:t xml:space="preserve"> approximately</w:t>
      </w:r>
      <w:r w:rsidR="00BA33BF" w:rsidRPr="00896F9D">
        <w:rPr>
          <w:szCs w:val="24"/>
        </w:rPr>
        <w:t xml:space="preserve"> 8</w:t>
      </w:r>
      <w:r>
        <w:rPr>
          <w:szCs w:val="24"/>
        </w:rPr>
        <w:t>-10</w:t>
      </w:r>
      <w:r w:rsidR="00BA33BF" w:rsidRPr="00896F9D">
        <w:rPr>
          <w:szCs w:val="24"/>
        </w:rPr>
        <w:t xml:space="preserve"> inches </w:t>
      </w:r>
      <w:proofErr w:type="spellStart"/>
      <w:r w:rsidR="00BA33BF" w:rsidRPr="00896F9D">
        <w:rPr>
          <w:szCs w:val="24"/>
        </w:rPr>
        <w:t>dbh</w:t>
      </w:r>
      <w:proofErr w:type="spellEnd"/>
      <w:r w:rsidR="00BA33BF" w:rsidRPr="00896F9D">
        <w:rPr>
          <w:szCs w:val="24"/>
        </w:rPr>
        <w:t xml:space="preserve"> </w:t>
      </w:r>
      <w:r w:rsidR="00DD5DC5" w:rsidRPr="00896F9D">
        <w:rPr>
          <w:szCs w:val="24"/>
        </w:rPr>
        <w:t xml:space="preserve">based on a tree height of no more than </w:t>
      </w:r>
      <w:r w:rsidR="00BA33BF" w:rsidRPr="00896F9D">
        <w:rPr>
          <w:szCs w:val="24"/>
        </w:rPr>
        <w:t>40 feet in groves and other areas in SEKI</w:t>
      </w:r>
      <w:r w:rsidR="00DD5DC5" w:rsidRPr="00896F9D">
        <w:rPr>
          <w:szCs w:val="24"/>
        </w:rPr>
        <w:t>.  The only larger trees that the</w:t>
      </w:r>
      <w:r w:rsidR="008D6CE3">
        <w:rPr>
          <w:szCs w:val="24"/>
        </w:rPr>
        <w:t xml:space="preserve"> Park Service</w:t>
      </w:r>
      <w:r w:rsidR="00DD5DC5" w:rsidRPr="00896F9D">
        <w:rPr>
          <w:szCs w:val="24"/>
        </w:rPr>
        <w:t xml:space="preserve"> </w:t>
      </w:r>
      <w:r w:rsidR="00172399">
        <w:rPr>
          <w:szCs w:val="24"/>
        </w:rPr>
        <w:t xml:space="preserve">generally </w:t>
      </w:r>
      <w:r w:rsidR="00DD5DC5" w:rsidRPr="00896F9D">
        <w:rPr>
          <w:szCs w:val="24"/>
        </w:rPr>
        <w:t>cut</w:t>
      </w:r>
      <w:r w:rsidR="00172399">
        <w:rPr>
          <w:szCs w:val="24"/>
        </w:rPr>
        <w:t xml:space="preserve"> are</w:t>
      </w:r>
      <w:r w:rsidR="00BA33BF" w:rsidRPr="00896F9D">
        <w:rPr>
          <w:szCs w:val="24"/>
        </w:rPr>
        <w:t xml:space="preserve"> both dead and pose a</w:t>
      </w:r>
      <w:r w:rsidR="008D6CE3">
        <w:rPr>
          <w:szCs w:val="24"/>
        </w:rPr>
        <w:t xml:space="preserve"> potential</w:t>
      </w:r>
      <w:r w:rsidR="00BA33BF" w:rsidRPr="00896F9D">
        <w:rPr>
          <w:szCs w:val="24"/>
        </w:rPr>
        <w:t xml:space="preserve"> hazard to visitors </w:t>
      </w:r>
      <w:r w:rsidR="00172399">
        <w:rPr>
          <w:szCs w:val="24"/>
        </w:rPr>
        <w:t xml:space="preserve">because they are </w:t>
      </w:r>
      <w:r w:rsidR="00111015" w:rsidRPr="00896F9D">
        <w:rPr>
          <w:szCs w:val="24"/>
        </w:rPr>
        <w:t xml:space="preserve">leaning </w:t>
      </w:r>
      <w:r w:rsidR="00111015" w:rsidRPr="00896F9D">
        <w:rPr>
          <w:szCs w:val="24"/>
        </w:rPr>
        <w:lastRenderedPageBreak/>
        <w:t>towards</w:t>
      </w:r>
      <w:r w:rsidR="00BA33BF" w:rsidRPr="00896F9D">
        <w:rPr>
          <w:szCs w:val="24"/>
        </w:rPr>
        <w:t> trails</w:t>
      </w:r>
      <w:r w:rsidR="00111015" w:rsidRPr="00896F9D">
        <w:rPr>
          <w:szCs w:val="24"/>
        </w:rPr>
        <w:t xml:space="preserve"> or roads</w:t>
      </w:r>
      <w:r w:rsidR="00BA33BF" w:rsidRPr="00896F9D">
        <w:rPr>
          <w:szCs w:val="24"/>
        </w:rPr>
        <w:t xml:space="preserve">.  </w:t>
      </w:r>
      <w:r>
        <w:rPr>
          <w:szCs w:val="24"/>
        </w:rPr>
        <w:t xml:space="preserve">According to the Park Service, </w:t>
      </w:r>
      <w:r w:rsidR="00DD5DC5" w:rsidRPr="00896F9D">
        <w:rPr>
          <w:szCs w:val="24"/>
        </w:rPr>
        <w:t>with</w:t>
      </w:r>
      <w:r w:rsidR="008D6CE3">
        <w:rPr>
          <w:szCs w:val="24"/>
        </w:rPr>
        <w:t xml:space="preserve"> regard to</w:t>
      </w:r>
      <w:r w:rsidR="00DD5DC5" w:rsidRPr="00896F9D">
        <w:rPr>
          <w:szCs w:val="24"/>
        </w:rPr>
        <w:t xml:space="preserve"> larger live trees</w:t>
      </w:r>
      <w:r w:rsidR="008D6CE3">
        <w:rPr>
          <w:szCs w:val="24"/>
        </w:rPr>
        <w:t xml:space="preserve">, they only </w:t>
      </w:r>
      <w:r w:rsidR="00DD5DC5" w:rsidRPr="00896F9D">
        <w:rPr>
          <w:szCs w:val="24"/>
        </w:rPr>
        <w:t xml:space="preserve">cut </w:t>
      </w:r>
      <w:r w:rsidR="00BA33BF" w:rsidRPr="00896F9D">
        <w:rPr>
          <w:szCs w:val="24"/>
        </w:rPr>
        <w:t>limb</w:t>
      </w:r>
      <w:r w:rsidR="008D6CE3">
        <w:rPr>
          <w:szCs w:val="24"/>
        </w:rPr>
        <w:t xml:space="preserve"> up the tree where they </w:t>
      </w:r>
      <w:r w:rsidR="00DD5DC5" w:rsidRPr="00896F9D">
        <w:rPr>
          <w:szCs w:val="24"/>
        </w:rPr>
        <w:t>may act as</w:t>
      </w:r>
      <w:r w:rsidR="008D6CE3">
        <w:rPr>
          <w:szCs w:val="24"/>
        </w:rPr>
        <w:t xml:space="preserve"> fuel</w:t>
      </w:r>
      <w:r w:rsidR="00DD5DC5" w:rsidRPr="00896F9D">
        <w:rPr>
          <w:szCs w:val="24"/>
        </w:rPr>
        <w:t xml:space="preserve"> ladders</w:t>
      </w:r>
      <w:r w:rsidR="00BA33BF" w:rsidRPr="00896F9D">
        <w:rPr>
          <w:szCs w:val="24"/>
        </w:rPr>
        <w:t xml:space="preserve">.  </w:t>
      </w:r>
      <w:r>
        <w:rPr>
          <w:szCs w:val="24"/>
        </w:rPr>
        <w:t xml:space="preserve">In fact, as discussed in </w:t>
      </w:r>
      <w:r w:rsidR="008D6CE3">
        <w:rPr>
          <w:szCs w:val="24"/>
        </w:rPr>
        <w:t xml:space="preserve">our </w:t>
      </w:r>
      <w:r>
        <w:rPr>
          <w:szCs w:val="24"/>
        </w:rPr>
        <w:t>scoping</w:t>
      </w:r>
      <w:r w:rsidR="008D6CE3">
        <w:rPr>
          <w:szCs w:val="24"/>
        </w:rPr>
        <w:t xml:space="preserve"> comments</w:t>
      </w:r>
      <w:r>
        <w:rPr>
          <w:szCs w:val="24"/>
        </w:rPr>
        <w:t>, a</w:t>
      </w:r>
      <w:r w:rsidR="00BA33BF" w:rsidRPr="00896F9D">
        <w:rPr>
          <w:szCs w:val="24"/>
        </w:rPr>
        <w:t xml:space="preserve"> recent NPS prescription for fuels management in the Big Stump Grove</w:t>
      </w:r>
      <w:r>
        <w:rPr>
          <w:szCs w:val="24"/>
        </w:rPr>
        <w:t xml:space="preserve"> </w:t>
      </w:r>
      <w:r w:rsidR="008D6CE3">
        <w:rPr>
          <w:szCs w:val="24"/>
        </w:rPr>
        <w:t xml:space="preserve">area </w:t>
      </w:r>
      <w:r>
        <w:rPr>
          <w:szCs w:val="24"/>
        </w:rPr>
        <w:t>near</w:t>
      </w:r>
      <w:r w:rsidR="00111015" w:rsidRPr="00896F9D">
        <w:rPr>
          <w:szCs w:val="24"/>
        </w:rPr>
        <w:t xml:space="preserve"> the Grant Grove Entrance Station </w:t>
      </w:r>
      <w:r>
        <w:rPr>
          <w:szCs w:val="24"/>
        </w:rPr>
        <w:t>accomplished fuel reduction goa</w:t>
      </w:r>
      <w:r w:rsidR="008D6CE3">
        <w:rPr>
          <w:szCs w:val="24"/>
        </w:rPr>
        <w:t>ls without tree removal and was</w:t>
      </w:r>
      <w:r w:rsidR="00E6704A" w:rsidRPr="00896F9D">
        <w:rPr>
          <w:szCs w:val="24"/>
        </w:rPr>
        <w:t xml:space="preserve"> effective in reducing the risk of wildfires </w:t>
      </w:r>
      <w:r w:rsidR="00111015" w:rsidRPr="00896F9D">
        <w:rPr>
          <w:szCs w:val="24"/>
        </w:rPr>
        <w:t>that may threaten giant sequoias</w:t>
      </w:r>
      <w:r w:rsidR="00271066">
        <w:rPr>
          <w:szCs w:val="24"/>
        </w:rPr>
        <w:t xml:space="preserve"> and other areas</w:t>
      </w:r>
      <w:r w:rsidR="00111015" w:rsidRPr="00896F9D">
        <w:rPr>
          <w:szCs w:val="24"/>
        </w:rPr>
        <w:t xml:space="preserve"> </w:t>
      </w:r>
      <w:r w:rsidR="00E6704A" w:rsidRPr="00896F9D">
        <w:rPr>
          <w:szCs w:val="24"/>
        </w:rPr>
        <w:t>under most</w:t>
      </w:r>
      <w:r w:rsidR="00394FE9" w:rsidRPr="00896F9D">
        <w:rPr>
          <w:szCs w:val="24"/>
        </w:rPr>
        <w:t xml:space="preserve"> fire weather</w:t>
      </w:r>
      <w:r w:rsidR="00E6704A" w:rsidRPr="00896F9D">
        <w:rPr>
          <w:szCs w:val="24"/>
        </w:rPr>
        <w:t xml:space="preserve"> conditions</w:t>
      </w:r>
      <w:r w:rsidR="008D6CE3">
        <w:rPr>
          <w:szCs w:val="24"/>
        </w:rPr>
        <w:t>, according to the Park Service.</w:t>
      </w:r>
    </w:p>
    <w:p w:rsidR="00A3204E" w:rsidRPr="00896F9D" w:rsidRDefault="00A3204E" w:rsidP="00557632">
      <w:pPr>
        <w:rPr>
          <w:szCs w:val="24"/>
        </w:rPr>
      </w:pPr>
    </w:p>
    <w:p w:rsidR="00DC1052" w:rsidRPr="00896F9D" w:rsidRDefault="00271066" w:rsidP="00557632">
      <w:pPr>
        <w:rPr>
          <w:szCs w:val="24"/>
          <w:u w:val="single"/>
        </w:rPr>
      </w:pPr>
      <w:r>
        <w:rPr>
          <w:szCs w:val="24"/>
          <w:u w:val="single"/>
        </w:rPr>
        <w:t>EA</w:t>
      </w:r>
      <w:r w:rsidR="00AB4153" w:rsidRPr="00896F9D">
        <w:rPr>
          <w:szCs w:val="24"/>
          <w:u w:val="single"/>
        </w:rPr>
        <w:t xml:space="preserve"> </w:t>
      </w:r>
      <w:r w:rsidR="00DC1052" w:rsidRPr="00896F9D">
        <w:rPr>
          <w:szCs w:val="24"/>
          <w:u w:val="single"/>
        </w:rPr>
        <w:t>COMMENTS</w:t>
      </w:r>
    </w:p>
    <w:p w:rsidR="00DC1052" w:rsidRPr="00896F9D" w:rsidRDefault="00DC1052" w:rsidP="00557632">
      <w:pPr>
        <w:rPr>
          <w:szCs w:val="24"/>
        </w:rPr>
      </w:pPr>
    </w:p>
    <w:p w:rsidR="000B1003" w:rsidRPr="000B1003" w:rsidRDefault="000B1003" w:rsidP="000B1003">
      <w:pPr>
        <w:pStyle w:val="ListParagraph"/>
        <w:numPr>
          <w:ilvl w:val="0"/>
          <w:numId w:val="23"/>
        </w:numPr>
        <w:rPr>
          <w:u w:val="single"/>
        </w:rPr>
      </w:pPr>
      <w:r w:rsidRPr="000B1003">
        <w:rPr>
          <w:u w:val="single"/>
        </w:rPr>
        <w:t xml:space="preserve">The EA should be redone to analyze a reasonable range of alternatives </w:t>
      </w:r>
      <w:r w:rsidR="00B07226">
        <w:rPr>
          <w:u w:val="single"/>
        </w:rPr>
        <w:t>by considering and analyzing two additional alternatives</w:t>
      </w:r>
      <w:r w:rsidR="00C0270D">
        <w:rPr>
          <w:u w:val="single"/>
        </w:rPr>
        <w:t xml:space="preserve"> we suggested,</w:t>
      </w:r>
      <w:r w:rsidR="00B07226">
        <w:rPr>
          <w:u w:val="single"/>
        </w:rPr>
        <w:t xml:space="preserve"> </w:t>
      </w:r>
      <w:r w:rsidRPr="000B1003">
        <w:rPr>
          <w:u w:val="single"/>
        </w:rPr>
        <w:t>t</w:t>
      </w:r>
      <w:r w:rsidR="00B07226">
        <w:rPr>
          <w:u w:val="single"/>
        </w:rPr>
        <w:t>o c</w:t>
      </w:r>
      <w:r w:rsidRPr="000B1003">
        <w:rPr>
          <w:u w:val="single"/>
        </w:rPr>
        <w:t>ompl</w:t>
      </w:r>
      <w:r w:rsidR="00B07226">
        <w:rPr>
          <w:u w:val="single"/>
        </w:rPr>
        <w:t xml:space="preserve">y with </w:t>
      </w:r>
      <w:proofErr w:type="spellStart"/>
      <w:r w:rsidR="00B07226">
        <w:rPr>
          <w:u w:val="single"/>
        </w:rPr>
        <w:t>NEPA</w:t>
      </w:r>
      <w:proofErr w:type="spellEnd"/>
      <w:r w:rsidR="00B07226">
        <w:rPr>
          <w:u w:val="single"/>
        </w:rPr>
        <w:t xml:space="preserve"> and</w:t>
      </w:r>
      <w:r w:rsidRPr="000B1003">
        <w:rPr>
          <w:u w:val="single"/>
        </w:rPr>
        <w:t xml:space="preserve"> the </w:t>
      </w:r>
      <w:proofErr w:type="spellStart"/>
      <w:r w:rsidRPr="000B1003">
        <w:rPr>
          <w:u w:val="single"/>
        </w:rPr>
        <w:t>GSNM</w:t>
      </w:r>
      <w:proofErr w:type="spellEnd"/>
      <w:r w:rsidRPr="000B1003">
        <w:rPr>
          <w:u w:val="single"/>
        </w:rPr>
        <w:t xml:space="preserve"> Plan’s Decision Tree</w:t>
      </w:r>
      <w:r w:rsidR="00B07226" w:rsidRPr="00C0270D">
        <w:t>.</w:t>
      </w:r>
    </w:p>
    <w:p w:rsidR="000B1003" w:rsidRDefault="000B1003" w:rsidP="007356A6"/>
    <w:p w:rsidR="0005053F" w:rsidRPr="000B1003" w:rsidRDefault="000B1003" w:rsidP="000B1003">
      <w:pPr>
        <w:rPr>
          <w:szCs w:val="24"/>
        </w:rPr>
      </w:pPr>
      <w:r>
        <w:t>In our scoping comments, we implored the Forest Service to consider and analyze alternatives to the proposed actions,</w:t>
      </w:r>
      <w:r w:rsidR="00E62646">
        <w:t xml:space="preserve"> and</w:t>
      </w:r>
      <w:r>
        <w:t xml:space="preserve"> as required by </w:t>
      </w:r>
      <w:proofErr w:type="spellStart"/>
      <w:r>
        <w:t>NEPA</w:t>
      </w:r>
      <w:proofErr w:type="spellEnd"/>
      <w:r>
        <w:t xml:space="preserve">, which adhere to the </w:t>
      </w:r>
      <w:proofErr w:type="spellStart"/>
      <w:r>
        <w:t>GSNM</w:t>
      </w:r>
      <w:proofErr w:type="spellEnd"/>
      <w:r>
        <w:t xml:space="preserve"> Plan’s Decision Tree to implement restoration activities, 1) </w:t>
      </w:r>
      <w:r w:rsidR="00B07226">
        <w:t>using</w:t>
      </w:r>
      <w:r>
        <w:t xml:space="preserve"> prescribed burning only, and 2) by </w:t>
      </w:r>
      <w:r w:rsidR="00B07226">
        <w:t xml:space="preserve">using mechanical treatments without removal, </w:t>
      </w:r>
      <w:r>
        <w:t xml:space="preserve">cutting only </w:t>
      </w:r>
      <w:r w:rsidR="00B07226">
        <w:t xml:space="preserve">trees </w:t>
      </w:r>
      <w:r>
        <w:t xml:space="preserve">up to 12 inch diameter trees.  </w:t>
      </w:r>
      <w:r>
        <w:rPr>
          <w:i/>
        </w:rPr>
        <w:t>See</w:t>
      </w:r>
      <w:r>
        <w:t xml:space="preserve"> </w:t>
      </w:r>
      <w:proofErr w:type="spellStart"/>
      <w:r>
        <w:t>GSNM</w:t>
      </w:r>
      <w:proofErr w:type="spellEnd"/>
      <w:r>
        <w:t xml:space="preserve"> Plan, p. </w:t>
      </w:r>
      <w:r w:rsidR="00B07226">
        <w:t xml:space="preserve">82-84; </w:t>
      </w:r>
      <w:proofErr w:type="spellStart"/>
      <w:r w:rsidR="00B07226">
        <w:t>SFK</w:t>
      </w:r>
      <w:proofErr w:type="spellEnd"/>
      <w:r w:rsidR="00B07226">
        <w:t>-SC Scoping Comments &amp; Supplemental Scoping Comments.</w:t>
      </w:r>
    </w:p>
    <w:p w:rsidR="0005053F" w:rsidRPr="00896F9D" w:rsidRDefault="0005053F" w:rsidP="00242461">
      <w:pPr>
        <w:rPr>
          <w:szCs w:val="24"/>
        </w:rPr>
      </w:pPr>
    </w:p>
    <w:p w:rsidR="00B07226" w:rsidRPr="00B07226" w:rsidRDefault="00B07226" w:rsidP="00242461">
      <w:pPr>
        <w:rPr>
          <w:szCs w:val="24"/>
        </w:rPr>
      </w:pPr>
      <w:r>
        <w:rPr>
          <w:szCs w:val="24"/>
        </w:rPr>
        <w:t xml:space="preserve">But the EA simply states that the </w:t>
      </w:r>
      <w:r w:rsidR="00E62646">
        <w:rPr>
          <w:szCs w:val="24"/>
        </w:rPr>
        <w:t xml:space="preserve">prescribed </w:t>
      </w:r>
      <w:r>
        <w:rPr>
          <w:szCs w:val="24"/>
        </w:rPr>
        <w:t>burn-only alternative</w:t>
      </w:r>
      <w:r w:rsidRPr="00B07226">
        <w:rPr>
          <w:szCs w:val="24"/>
        </w:rPr>
        <w:t xml:space="preserve"> “</w:t>
      </w:r>
      <w:r w:rsidRPr="00B07226">
        <w:rPr>
          <w:color w:val="000000"/>
          <w:szCs w:val="24"/>
        </w:rPr>
        <w:t>was eliminated from further study because it was already considered and documented in the Clear Need Determination that was sent with the scoping letter.</w:t>
      </w:r>
      <w:r>
        <w:rPr>
          <w:color w:val="000000"/>
          <w:szCs w:val="24"/>
        </w:rPr>
        <w:t>”  There is no further discussion anywhere in the EA about considering an alternative that would cut only trees up to 12 inches in diameter without removing them.</w:t>
      </w:r>
    </w:p>
    <w:p w:rsidR="00B07226" w:rsidRDefault="00B07226" w:rsidP="00242461">
      <w:pPr>
        <w:rPr>
          <w:szCs w:val="24"/>
        </w:rPr>
      </w:pPr>
    </w:p>
    <w:p w:rsidR="0002196F" w:rsidRDefault="00B07226" w:rsidP="0002196F">
      <w:pPr>
        <w:rPr>
          <w:szCs w:val="24"/>
        </w:rPr>
      </w:pPr>
      <w:r>
        <w:rPr>
          <w:szCs w:val="24"/>
        </w:rPr>
        <w:t>We aver that the Purpose and Need for the pro</w:t>
      </w:r>
      <w:r w:rsidR="00E62646">
        <w:rPr>
          <w:szCs w:val="24"/>
        </w:rPr>
        <w:t>ject has been too narrowly written</w:t>
      </w:r>
      <w:r>
        <w:rPr>
          <w:szCs w:val="24"/>
        </w:rPr>
        <w:t xml:space="preserve"> to eliminate reasonable alternatives to the proposed action</w:t>
      </w:r>
      <w:r w:rsidR="00E62646">
        <w:rPr>
          <w:szCs w:val="24"/>
        </w:rPr>
        <w:t xml:space="preserve"> because it was biased by</w:t>
      </w:r>
      <w:r>
        <w:rPr>
          <w:szCs w:val="24"/>
        </w:rPr>
        <w:t xml:space="preserve"> the Forest Service’s</w:t>
      </w:r>
      <w:r w:rsidR="00E62646">
        <w:rPr>
          <w:szCs w:val="24"/>
        </w:rPr>
        <w:t xml:space="preserve"> advanced</w:t>
      </w:r>
      <w:r>
        <w:rPr>
          <w:szCs w:val="24"/>
        </w:rPr>
        <w:t xml:space="preserve"> “Clear Need Determination” during scoping, </w:t>
      </w:r>
      <w:r w:rsidR="00E62646">
        <w:rPr>
          <w:szCs w:val="24"/>
        </w:rPr>
        <w:t>and therefore</w:t>
      </w:r>
      <w:r>
        <w:rPr>
          <w:szCs w:val="24"/>
        </w:rPr>
        <w:t xml:space="preserve"> foreclosed the</w:t>
      </w:r>
      <w:r w:rsidR="00E62646">
        <w:rPr>
          <w:szCs w:val="24"/>
        </w:rPr>
        <w:t xml:space="preserve"> </w:t>
      </w:r>
      <w:r>
        <w:rPr>
          <w:szCs w:val="24"/>
        </w:rPr>
        <w:t xml:space="preserve">consideration of these </w:t>
      </w:r>
      <w:r w:rsidR="00E62646">
        <w:rPr>
          <w:szCs w:val="24"/>
        </w:rPr>
        <w:t xml:space="preserve">two </w:t>
      </w:r>
      <w:r>
        <w:rPr>
          <w:szCs w:val="24"/>
        </w:rPr>
        <w:t>reasonable alternative</w:t>
      </w:r>
      <w:r w:rsidR="00E62646">
        <w:rPr>
          <w:szCs w:val="24"/>
        </w:rPr>
        <w:t>s</w:t>
      </w:r>
      <w:r>
        <w:rPr>
          <w:szCs w:val="24"/>
        </w:rPr>
        <w:t xml:space="preserve">, which </w:t>
      </w:r>
      <w:r w:rsidR="00E62646">
        <w:rPr>
          <w:szCs w:val="24"/>
        </w:rPr>
        <w:t>have</w:t>
      </w:r>
      <w:r>
        <w:rPr>
          <w:szCs w:val="24"/>
        </w:rPr>
        <w:t xml:space="preserve"> previously</w:t>
      </w:r>
      <w:r w:rsidR="00E62646">
        <w:rPr>
          <w:szCs w:val="24"/>
        </w:rPr>
        <w:t xml:space="preserve"> been</w:t>
      </w:r>
      <w:r>
        <w:rPr>
          <w:szCs w:val="24"/>
        </w:rPr>
        <w:t xml:space="preserve"> considered in other projects.  In fact, the Sequoia National Forest actually </w:t>
      </w:r>
      <w:r w:rsidR="00510E88">
        <w:rPr>
          <w:szCs w:val="24"/>
        </w:rPr>
        <w:t>chose each of these reasonable alternatives as the final action in two previous projects:</w:t>
      </w:r>
    </w:p>
    <w:p w:rsidR="00510E88" w:rsidRDefault="00510E88" w:rsidP="0002196F">
      <w:pPr>
        <w:rPr>
          <w:szCs w:val="24"/>
        </w:rPr>
      </w:pPr>
    </w:p>
    <w:p w:rsidR="00510E88" w:rsidRDefault="00510E88" w:rsidP="00510E88">
      <w:pPr>
        <w:pStyle w:val="ListParagraph"/>
        <w:numPr>
          <w:ilvl w:val="0"/>
          <w:numId w:val="24"/>
        </w:numPr>
        <w:rPr>
          <w:szCs w:val="24"/>
        </w:rPr>
      </w:pPr>
      <w:r w:rsidRPr="005E226A">
        <w:rPr>
          <w:b/>
          <w:szCs w:val="24"/>
        </w:rPr>
        <w:t xml:space="preserve">The Boulder </w:t>
      </w:r>
      <w:r w:rsidR="0065628B" w:rsidRPr="005E226A">
        <w:rPr>
          <w:b/>
          <w:szCs w:val="24"/>
        </w:rPr>
        <w:t>Creek Fuels Restoration (Boulder)</w:t>
      </w:r>
      <w:r w:rsidRPr="005E226A">
        <w:rPr>
          <w:b/>
          <w:szCs w:val="24"/>
        </w:rPr>
        <w:t xml:space="preserve"> Project</w:t>
      </w:r>
      <w:r>
        <w:rPr>
          <w:szCs w:val="24"/>
        </w:rPr>
        <w:t xml:space="preserve"> </w:t>
      </w:r>
      <w:r w:rsidR="00021E92">
        <w:rPr>
          <w:szCs w:val="24"/>
        </w:rPr>
        <w:t xml:space="preserve">– Hume Lake RD </w:t>
      </w:r>
      <w:r>
        <w:rPr>
          <w:szCs w:val="24"/>
        </w:rPr>
        <w:t>(prescribed fire only)</w:t>
      </w:r>
      <w:r w:rsidR="003543C2">
        <w:rPr>
          <w:szCs w:val="24"/>
        </w:rPr>
        <w:t xml:space="preserve"> (</w:t>
      </w:r>
      <w:r w:rsidR="003543C2">
        <w:rPr>
          <w:i/>
          <w:szCs w:val="24"/>
        </w:rPr>
        <w:t>see</w:t>
      </w:r>
      <w:r w:rsidR="003543C2">
        <w:rPr>
          <w:szCs w:val="24"/>
        </w:rPr>
        <w:t xml:space="preserve"> Exhibits A &amp; B, Boulder EA &amp; </w:t>
      </w:r>
      <w:proofErr w:type="spellStart"/>
      <w:r w:rsidR="003543C2">
        <w:rPr>
          <w:szCs w:val="24"/>
        </w:rPr>
        <w:t>DN</w:t>
      </w:r>
      <w:proofErr w:type="spellEnd"/>
      <w:r w:rsidR="003543C2">
        <w:rPr>
          <w:szCs w:val="24"/>
        </w:rPr>
        <w:t>)</w:t>
      </w:r>
      <w:r>
        <w:rPr>
          <w:szCs w:val="24"/>
        </w:rPr>
        <w:t>, and</w:t>
      </w:r>
    </w:p>
    <w:p w:rsidR="00510E88" w:rsidRPr="00510E88" w:rsidRDefault="00510E88" w:rsidP="00510E88">
      <w:pPr>
        <w:pStyle w:val="ListParagraph"/>
        <w:numPr>
          <w:ilvl w:val="0"/>
          <w:numId w:val="24"/>
        </w:numPr>
        <w:rPr>
          <w:szCs w:val="24"/>
        </w:rPr>
      </w:pPr>
      <w:r w:rsidRPr="005E226A">
        <w:rPr>
          <w:b/>
          <w:szCs w:val="24"/>
        </w:rPr>
        <w:t>The Tule River Reservation Protection Project</w:t>
      </w:r>
      <w:r w:rsidR="0065628B" w:rsidRPr="005E226A">
        <w:rPr>
          <w:b/>
          <w:szCs w:val="24"/>
        </w:rPr>
        <w:t xml:space="preserve"> (</w:t>
      </w:r>
      <w:proofErr w:type="spellStart"/>
      <w:r w:rsidR="0065628B" w:rsidRPr="005E226A">
        <w:rPr>
          <w:b/>
          <w:szCs w:val="24"/>
        </w:rPr>
        <w:t>TRRPP</w:t>
      </w:r>
      <w:proofErr w:type="spellEnd"/>
      <w:r w:rsidR="0065628B" w:rsidRPr="005E226A">
        <w:rPr>
          <w:b/>
          <w:szCs w:val="24"/>
        </w:rPr>
        <w:t>)</w:t>
      </w:r>
      <w:r w:rsidR="00021E92">
        <w:rPr>
          <w:szCs w:val="24"/>
        </w:rPr>
        <w:t xml:space="preserve"> – Western Divide RD</w:t>
      </w:r>
      <w:r>
        <w:rPr>
          <w:szCs w:val="24"/>
        </w:rPr>
        <w:t xml:space="preserve"> (12-inch diameter cutting without removal)</w:t>
      </w:r>
      <w:r w:rsidR="003543C2">
        <w:rPr>
          <w:szCs w:val="24"/>
        </w:rPr>
        <w:t xml:space="preserve"> (</w:t>
      </w:r>
      <w:r w:rsidR="003543C2">
        <w:rPr>
          <w:i/>
          <w:szCs w:val="24"/>
        </w:rPr>
        <w:t>see</w:t>
      </w:r>
      <w:r w:rsidR="003543C2">
        <w:rPr>
          <w:szCs w:val="24"/>
        </w:rPr>
        <w:t xml:space="preserve"> </w:t>
      </w:r>
      <w:r w:rsidR="00EA7096">
        <w:rPr>
          <w:szCs w:val="24"/>
        </w:rPr>
        <w:t xml:space="preserve">Exhibits C &amp; D, </w:t>
      </w:r>
      <w:proofErr w:type="spellStart"/>
      <w:r w:rsidR="00EA7096">
        <w:rPr>
          <w:szCs w:val="24"/>
        </w:rPr>
        <w:t>TRRPP</w:t>
      </w:r>
      <w:proofErr w:type="spellEnd"/>
      <w:r w:rsidR="00EA7096">
        <w:rPr>
          <w:szCs w:val="24"/>
        </w:rPr>
        <w:t xml:space="preserve"> </w:t>
      </w:r>
      <w:proofErr w:type="spellStart"/>
      <w:r w:rsidR="00EA7096">
        <w:rPr>
          <w:szCs w:val="24"/>
        </w:rPr>
        <w:t>FEIS</w:t>
      </w:r>
      <w:proofErr w:type="spellEnd"/>
      <w:r w:rsidR="008B39E7">
        <w:rPr>
          <w:szCs w:val="24"/>
        </w:rPr>
        <w:t xml:space="preserve"> &amp; </w:t>
      </w:r>
      <w:r w:rsidR="00EA7096">
        <w:rPr>
          <w:szCs w:val="24"/>
        </w:rPr>
        <w:t>ROD</w:t>
      </w:r>
      <w:r w:rsidR="008B39E7">
        <w:rPr>
          <w:szCs w:val="24"/>
        </w:rPr>
        <w:t>)</w:t>
      </w:r>
      <w:r>
        <w:rPr>
          <w:szCs w:val="24"/>
        </w:rPr>
        <w:t>.</w:t>
      </w:r>
    </w:p>
    <w:p w:rsidR="00B07226" w:rsidRDefault="00B07226" w:rsidP="0002196F">
      <w:pPr>
        <w:rPr>
          <w:szCs w:val="24"/>
        </w:rPr>
      </w:pPr>
    </w:p>
    <w:p w:rsidR="00BC07DA" w:rsidRDefault="00510E88" w:rsidP="0002196F">
      <w:pPr>
        <w:rPr>
          <w:szCs w:val="24"/>
        </w:rPr>
      </w:pPr>
      <w:r>
        <w:rPr>
          <w:szCs w:val="24"/>
        </w:rPr>
        <w:t>In both</w:t>
      </w:r>
      <w:r w:rsidR="00662EB4">
        <w:rPr>
          <w:szCs w:val="24"/>
        </w:rPr>
        <w:t xml:space="preserve"> of these</w:t>
      </w:r>
      <w:r>
        <w:rPr>
          <w:szCs w:val="24"/>
        </w:rPr>
        <w:t xml:space="preserve"> projects, the Forest Service </w:t>
      </w:r>
      <w:r w:rsidR="00021E92">
        <w:rPr>
          <w:szCs w:val="24"/>
        </w:rPr>
        <w:t xml:space="preserve">acknowledged that it could meet the purpose and need </w:t>
      </w:r>
      <w:r w:rsidR="00DE00E3">
        <w:rPr>
          <w:szCs w:val="24"/>
        </w:rPr>
        <w:t xml:space="preserve">of restoration </w:t>
      </w:r>
      <w:r w:rsidR="0098514A">
        <w:rPr>
          <w:szCs w:val="24"/>
        </w:rPr>
        <w:t xml:space="preserve">and fuel reduction </w:t>
      </w:r>
      <w:r w:rsidR="00021E92">
        <w:rPr>
          <w:szCs w:val="24"/>
        </w:rPr>
        <w:t>using only the preferred methods</w:t>
      </w:r>
      <w:r w:rsidR="00DE00E3">
        <w:rPr>
          <w:szCs w:val="24"/>
        </w:rPr>
        <w:t xml:space="preserve"> in the </w:t>
      </w:r>
      <w:proofErr w:type="spellStart"/>
      <w:r w:rsidR="00DE00E3">
        <w:rPr>
          <w:szCs w:val="24"/>
        </w:rPr>
        <w:t>GSNM</w:t>
      </w:r>
      <w:proofErr w:type="spellEnd"/>
      <w:r w:rsidR="00DE00E3">
        <w:rPr>
          <w:szCs w:val="24"/>
        </w:rPr>
        <w:t xml:space="preserve"> Plan’s Decision Tree without tree removal</w:t>
      </w:r>
      <w:r w:rsidR="00021E92">
        <w:rPr>
          <w:szCs w:val="24"/>
        </w:rPr>
        <w:t>, and both project areas included</w:t>
      </w:r>
      <w:r w:rsidR="00DE00E3">
        <w:rPr>
          <w:szCs w:val="24"/>
        </w:rPr>
        <w:t xml:space="preserve"> treatment areas in</w:t>
      </w:r>
      <w:r w:rsidR="0098514A">
        <w:rPr>
          <w:szCs w:val="24"/>
        </w:rPr>
        <w:t xml:space="preserve"> and around</w:t>
      </w:r>
      <w:r w:rsidR="00021E92">
        <w:rPr>
          <w:szCs w:val="24"/>
        </w:rPr>
        <w:t xml:space="preserve"> Giant Sequoia groves.</w:t>
      </w:r>
      <w:r w:rsidR="00BC07DA">
        <w:rPr>
          <w:szCs w:val="24"/>
        </w:rPr>
        <w:t xml:space="preserve">  </w:t>
      </w:r>
      <w:r w:rsidR="00662EB4">
        <w:rPr>
          <w:i/>
          <w:szCs w:val="24"/>
        </w:rPr>
        <w:t xml:space="preserve">See </w:t>
      </w:r>
      <w:proofErr w:type="spellStart"/>
      <w:r w:rsidR="00EA7096">
        <w:rPr>
          <w:szCs w:val="24"/>
        </w:rPr>
        <w:t>Exh</w:t>
      </w:r>
      <w:proofErr w:type="spellEnd"/>
      <w:r w:rsidR="00EA7096">
        <w:rPr>
          <w:szCs w:val="24"/>
        </w:rPr>
        <w:t xml:space="preserve">. </w:t>
      </w:r>
      <w:proofErr w:type="gramStart"/>
      <w:r w:rsidR="00EA7096">
        <w:rPr>
          <w:szCs w:val="24"/>
        </w:rPr>
        <w:t xml:space="preserve">A – </w:t>
      </w:r>
      <w:r w:rsidR="00662EB4">
        <w:rPr>
          <w:szCs w:val="24"/>
        </w:rPr>
        <w:t xml:space="preserve">Boulder </w:t>
      </w:r>
      <w:proofErr w:type="spellStart"/>
      <w:r w:rsidR="00662EB4">
        <w:rPr>
          <w:szCs w:val="24"/>
        </w:rPr>
        <w:t>DN</w:t>
      </w:r>
      <w:proofErr w:type="spellEnd"/>
      <w:r w:rsidR="00662EB4">
        <w:rPr>
          <w:szCs w:val="24"/>
        </w:rPr>
        <w:t xml:space="preserve">, p. </w:t>
      </w:r>
      <w:r w:rsidR="00EA7096">
        <w:rPr>
          <w:szCs w:val="24"/>
        </w:rPr>
        <w:t xml:space="preserve">2-3 of 11; </w:t>
      </w:r>
      <w:proofErr w:type="spellStart"/>
      <w:r w:rsidR="00EA7096">
        <w:rPr>
          <w:szCs w:val="24"/>
        </w:rPr>
        <w:t>Exh</w:t>
      </w:r>
      <w:proofErr w:type="spellEnd"/>
      <w:r w:rsidR="00EA7096">
        <w:rPr>
          <w:szCs w:val="24"/>
        </w:rPr>
        <w:t>.</w:t>
      </w:r>
      <w:proofErr w:type="gramEnd"/>
      <w:r w:rsidR="00EA7096">
        <w:rPr>
          <w:szCs w:val="24"/>
        </w:rPr>
        <w:t xml:space="preserve"> C – </w:t>
      </w:r>
      <w:proofErr w:type="spellStart"/>
      <w:r w:rsidR="00EA7096">
        <w:rPr>
          <w:szCs w:val="24"/>
        </w:rPr>
        <w:t>TRRPP</w:t>
      </w:r>
      <w:proofErr w:type="spellEnd"/>
      <w:r w:rsidR="00EA7096">
        <w:rPr>
          <w:szCs w:val="24"/>
        </w:rPr>
        <w:t xml:space="preserve"> ROD, p. </w:t>
      </w:r>
      <w:r w:rsidR="0013653F">
        <w:rPr>
          <w:szCs w:val="24"/>
        </w:rPr>
        <w:t>4-5 of 19.</w:t>
      </w:r>
      <w:r w:rsidR="00594116">
        <w:rPr>
          <w:szCs w:val="24"/>
        </w:rPr>
        <w:t xml:space="preserve">  </w:t>
      </w:r>
      <w:r w:rsidR="00BC07DA" w:rsidRPr="009130A8">
        <w:t>“</w:t>
      </w:r>
      <w:r w:rsidR="00BC07DA">
        <w:t>O</w:t>
      </w:r>
      <w:r w:rsidR="00BC07DA" w:rsidRPr="009130A8">
        <w:t xml:space="preserve">ne obvious way for an agency to slip past the strictures of </w:t>
      </w:r>
      <w:proofErr w:type="spellStart"/>
      <w:r w:rsidR="00BC07DA" w:rsidRPr="009130A8">
        <w:t>NEPA</w:t>
      </w:r>
      <w:proofErr w:type="spellEnd"/>
      <w:r w:rsidR="00BC07DA" w:rsidRPr="009130A8">
        <w:t xml:space="preserve"> is to contrive a purpose and need </w:t>
      </w:r>
      <w:proofErr w:type="gramStart"/>
      <w:r w:rsidR="00BC07DA" w:rsidRPr="009130A8">
        <w:t>so</w:t>
      </w:r>
      <w:proofErr w:type="gramEnd"/>
      <w:r w:rsidR="00BC07DA" w:rsidRPr="009130A8">
        <w:t xml:space="preserve"> slender as to define competing reasonable alternatives out of consideration.” </w:t>
      </w:r>
      <w:r w:rsidR="00BC07DA">
        <w:t xml:space="preserve"> </w:t>
      </w:r>
      <w:r w:rsidR="00BC07DA" w:rsidRPr="009130A8">
        <w:rPr>
          <w:i/>
          <w:iCs/>
        </w:rPr>
        <w:t>Muckleshoot Indian Tribe v. U.S. Forest Serv.</w:t>
      </w:r>
      <w:r w:rsidR="00BC07DA" w:rsidRPr="009130A8">
        <w:t xml:space="preserve">, 177 F.3d 800, </w:t>
      </w:r>
      <w:proofErr w:type="gramStart"/>
      <w:r w:rsidR="00BC07DA" w:rsidRPr="009130A8">
        <w:t>814 n.7 (9th Cir. 1999)</w:t>
      </w:r>
      <w:proofErr w:type="gramEnd"/>
      <w:r w:rsidR="00BC07DA" w:rsidRPr="009130A8">
        <w:t>.  Here, the purpose and need is defined in such a way that only th</w:t>
      </w:r>
      <w:r w:rsidR="00BC07DA">
        <w:t>e proposed action can meet it.</w:t>
      </w:r>
    </w:p>
    <w:p w:rsidR="00021E92" w:rsidRDefault="00021E92" w:rsidP="0002196F">
      <w:pPr>
        <w:rPr>
          <w:szCs w:val="24"/>
        </w:rPr>
      </w:pPr>
    </w:p>
    <w:p w:rsidR="00BC07DA" w:rsidRDefault="00BC07DA" w:rsidP="0002196F">
      <w:pPr>
        <w:rPr>
          <w:szCs w:val="24"/>
        </w:rPr>
      </w:pPr>
      <w:r>
        <w:rPr>
          <w:szCs w:val="24"/>
        </w:rPr>
        <w:lastRenderedPageBreak/>
        <w:t xml:space="preserve">By contrast, the purpose and need in </w:t>
      </w:r>
      <w:r w:rsidR="00275912">
        <w:rPr>
          <w:szCs w:val="24"/>
        </w:rPr>
        <w:t xml:space="preserve">the Sequoia National Forests’ previous </w:t>
      </w:r>
      <w:r w:rsidR="004D5E35">
        <w:rPr>
          <w:szCs w:val="24"/>
        </w:rPr>
        <w:t xml:space="preserve">Boulder and </w:t>
      </w:r>
      <w:proofErr w:type="spellStart"/>
      <w:r w:rsidR="004D5E35">
        <w:rPr>
          <w:szCs w:val="24"/>
        </w:rPr>
        <w:t>TRRPP</w:t>
      </w:r>
      <w:proofErr w:type="spellEnd"/>
      <w:r w:rsidR="004D5E35">
        <w:rPr>
          <w:szCs w:val="24"/>
        </w:rPr>
        <w:t xml:space="preserve"> </w:t>
      </w:r>
      <w:r w:rsidR="00275912">
        <w:rPr>
          <w:szCs w:val="24"/>
        </w:rPr>
        <w:t>projects, while expressing the same goals of fuel reduction or restoration</w:t>
      </w:r>
      <w:r w:rsidR="004D5E35">
        <w:rPr>
          <w:szCs w:val="24"/>
        </w:rPr>
        <w:t xml:space="preserve"> in and around Giant Sequoia groves</w:t>
      </w:r>
      <w:r w:rsidR="00275912">
        <w:rPr>
          <w:szCs w:val="24"/>
        </w:rPr>
        <w:t>, was broad enough to actually allow the consideration and analysis of the preferred methods</w:t>
      </w:r>
      <w:r w:rsidR="004D5E35">
        <w:rPr>
          <w:szCs w:val="24"/>
        </w:rPr>
        <w:t xml:space="preserve"> in</w:t>
      </w:r>
      <w:r w:rsidR="00275912">
        <w:rPr>
          <w:szCs w:val="24"/>
        </w:rPr>
        <w:t xml:space="preserve"> the </w:t>
      </w:r>
      <w:proofErr w:type="spellStart"/>
      <w:r w:rsidR="00275912">
        <w:rPr>
          <w:szCs w:val="24"/>
        </w:rPr>
        <w:t>GSNM</w:t>
      </w:r>
      <w:proofErr w:type="spellEnd"/>
      <w:r w:rsidR="00275912">
        <w:rPr>
          <w:szCs w:val="24"/>
        </w:rPr>
        <w:t xml:space="preserve"> Plan Decision Tree.  </w:t>
      </w:r>
      <w:r w:rsidR="00275912" w:rsidRPr="009130A8">
        <w:t xml:space="preserve">The “touchstone” of a lawful alternative’s analysis is whether the agency’s “selection and discussion of alternatives fosters informed </w:t>
      </w:r>
      <w:proofErr w:type="spellStart"/>
      <w:r w:rsidR="00275912" w:rsidRPr="009130A8">
        <w:t>decisionmaking</w:t>
      </w:r>
      <w:proofErr w:type="spellEnd"/>
      <w:r w:rsidR="00275912" w:rsidRPr="009130A8">
        <w:t xml:space="preserve"> and informed public participation.” </w:t>
      </w:r>
      <w:proofErr w:type="spellStart"/>
      <w:proofErr w:type="gramStart"/>
      <w:r w:rsidR="00275912" w:rsidRPr="009130A8">
        <w:rPr>
          <w:i/>
          <w:iCs/>
        </w:rPr>
        <w:t>Westlands</w:t>
      </w:r>
      <w:proofErr w:type="spellEnd"/>
      <w:r w:rsidR="00275912" w:rsidRPr="009130A8">
        <w:rPr>
          <w:i/>
          <w:iCs/>
        </w:rPr>
        <w:t xml:space="preserve"> Water Dist. v. U.S. Dept. of Interior</w:t>
      </w:r>
      <w:r w:rsidR="00275912" w:rsidRPr="009130A8">
        <w:t>, 376 F.3d 853, 872 (9th Cir. 2004).</w:t>
      </w:r>
      <w:proofErr w:type="gramEnd"/>
      <w:r w:rsidR="00275912" w:rsidRPr="009130A8">
        <w:t xml:space="preserve">  Federal agencies must “[r]</w:t>
      </w:r>
      <w:proofErr w:type="spellStart"/>
      <w:r w:rsidR="00275912" w:rsidRPr="009130A8">
        <w:t>igorously</w:t>
      </w:r>
      <w:proofErr w:type="spellEnd"/>
      <w:r w:rsidR="00275912" w:rsidRPr="009130A8">
        <w:t xml:space="preserve"> explore and objectively evaluate all reasonable alternatives to a proposed project.” </w:t>
      </w:r>
      <w:proofErr w:type="gramStart"/>
      <w:r w:rsidR="00275912" w:rsidRPr="009130A8">
        <w:rPr>
          <w:i/>
          <w:iCs/>
        </w:rPr>
        <w:t>Center for Biological Diversity v. Nat’l Highway Traffic Safety Admin</w:t>
      </w:r>
      <w:r w:rsidR="00275912" w:rsidRPr="009130A8">
        <w:t>., 538 F.3d 1172, 1217 (9th Cir. 2008).</w:t>
      </w:r>
      <w:proofErr w:type="gramEnd"/>
    </w:p>
    <w:p w:rsidR="0005053F" w:rsidRDefault="0005053F" w:rsidP="00242461">
      <w:pPr>
        <w:rPr>
          <w:szCs w:val="24"/>
        </w:rPr>
      </w:pPr>
    </w:p>
    <w:p w:rsidR="00487BC4" w:rsidRDefault="004D5E35" w:rsidP="00242461">
      <w:pPr>
        <w:rPr>
          <w:szCs w:val="24"/>
        </w:rPr>
      </w:pPr>
      <w:r>
        <w:rPr>
          <w:szCs w:val="24"/>
        </w:rPr>
        <w:t>The Sequoia National Forest needs redo its EA and consider the</w:t>
      </w:r>
      <w:r w:rsidR="00E62646">
        <w:rPr>
          <w:szCs w:val="24"/>
        </w:rPr>
        <w:t xml:space="preserve"> two</w:t>
      </w:r>
      <w:r>
        <w:rPr>
          <w:szCs w:val="24"/>
        </w:rPr>
        <w:t xml:space="preserve"> reasonable alternatives it has previously considered (and </w:t>
      </w:r>
      <w:r w:rsidR="00E62646">
        <w:rPr>
          <w:szCs w:val="24"/>
        </w:rPr>
        <w:t xml:space="preserve">has </w:t>
      </w:r>
      <w:r>
        <w:rPr>
          <w:szCs w:val="24"/>
        </w:rPr>
        <w:t>even chosen as it</w:t>
      </w:r>
      <w:r w:rsidR="00E62646">
        <w:rPr>
          <w:szCs w:val="24"/>
        </w:rPr>
        <w:t>s</w:t>
      </w:r>
      <w:r>
        <w:rPr>
          <w:szCs w:val="24"/>
        </w:rPr>
        <w:t xml:space="preserve"> final actions), and </w:t>
      </w:r>
      <w:r w:rsidR="00E62646">
        <w:rPr>
          <w:szCs w:val="24"/>
        </w:rPr>
        <w:t xml:space="preserve">as </w:t>
      </w:r>
      <w:r>
        <w:rPr>
          <w:szCs w:val="24"/>
        </w:rPr>
        <w:t>we have suggested in our scoping comments</w:t>
      </w:r>
      <w:r w:rsidR="00E62646">
        <w:rPr>
          <w:szCs w:val="24"/>
        </w:rPr>
        <w:t>.  T</w:t>
      </w:r>
      <w:r>
        <w:rPr>
          <w:szCs w:val="24"/>
        </w:rPr>
        <w:t xml:space="preserve">hey </w:t>
      </w:r>
      <w:r w:rsidR="00E62646">
        <w:rPr>
          <w:szCs w:val="24"/>
        </w:rPr>
        <w:t>must</w:t>
      </w:r>
      <w:r>
        <w:rPr>
          <w:szCs w:val="24"/>
        </w:rPr>
        <w:t xml:space="preserve"> be considered and analyzed in detail for the Hume Basin project.</w:t>
      </w:r>
      <w:r w:rsidR="00487BC4">
        <w:rPr>
          <w:szCs w:val="24"/>
        </w:rPr>
        <w:t xml:space="preserve">  And given the fact that implementation of this project is not envisioned un</w:t>
      </w:r>
      <w:r w:rsidR="00E62646">
        <w:rPr>
          <w:szCs w:val="24"/>
        </w:rPr>
        <w:t>til 2024, there should be plenty of</w:t>
      </w:r>
      <w:r w:rsidR="00487BC4">
        <w:rPr>
          <w:szCs w:val="24"/>
        </w:rPr>
        <w:t xml:space="preserve"> time to </w:t>
      </w:r>
      <w:r w:rsidR="00E62646">
        <w:rPr>
          <w:szCs w:val="24"/>
        </w:rPr>
        <w:t xml:space="preserve">finish such an </w:t>
      </w:r>
      <w:r w:rsidR="00487BC4">
        <w:rPr>
          <w:szCs w:val="24"/>
        </w:rPr>
        <w:t>analysis</w:t>
      </w:r>
      <w:r w:rsidR="00E62646">
        <w:rPr>
          <w:szCs w:val="24"/>
        </w:rPr>
        <w:t>, which will</w:t>
      </w:r>
      <w:r w:rsidR="00487BC4">
        <w:rPr>
          <w:szCs w:val="24"/>
        </w:rPr>
        <w:t xml:space="preserve"> </w:t>
      </w:r>
      <w:proofErr w:type="gramStart"/>
      <w:r w:rsidR="00487BC4">
        <w:rPr>
          <w:szCs w:val="24"/>
        </w:rPr>
        <w:t>fosters</w:t>
      </w:r>
      <w:proofErr w:type="gramEnd"/>
      <w:r w:rsidR="00487BC4">
        <w:rPr>
          <w:szCs w:val="24"/>
        </w:rPr>
        <w:t xml:space="preserve"> informed </w:t>
      </w:r>
      <w:proofErr w:type="spellStart"/>
      <w:r w:rsidR="00487BC4">
        <w:rPr>
          <w:szCs w:val="24"/>
        </w:rPr>
        <w:t>decisionmaking</w:t>
      </w:r>
      <w:proofErr w:type="spellEnd"/>
      <w:r w:rsidR="00487BC4">
        <w:rPr>
          <w:szCs w:val="24"/>
        </w:rPr>
        <w:t>.</w:t>
      </w:r>
    </w:p>
    <w:p w:rsidR="00487BC4" w:rsidRDefault="00487BC4" w:rsidP="00242461">
      <w:pPr>
        <w:rPr>
          <w:szCs w:val="24"/>
        </w:rPr>
      </w:pPr>
    </w:p>
    <w:p w:rsidR="00487BC4" w:rsidRPr="008B616A" w:rsidRDefault="008B616A" w:rsidP="00487BC4">
      <w:pPr>
        <w:pStyle w:val="ListParagraph"/>
        <w:numPr>
          <w:ilvl w:val="0"/>
          <w:numId w:val="23"/>
        </w:numPr>
        <w:rPr>
          <w:szCs w:val="24"/>
          <w:u w:val="single"/>
        </w:rPr>
      </w:pPr>
      <w:r w:rsidRPr="008B616A">
        <w:rPr>
          <w:szCs w:val="24"/>
          <w:u w:val="single"/>
        </w:rPr>
        <w:t>Prescription for AMEX Research Treatments should specify t</w:t>
      </w:r>
      <w:r w:rsidR="004F398D">
        <w:rPr>
          <w:szCs w:val="24"/>
          <w:u w:val="single"/>
        </w:rPr>
        <w:t xml:space="preserve">hat </w:t>
      </w:r>
      <w:r w:rsidR="00052624">
        <w:rPr>
          <w:szCs w:val="24"/>
          <w:u w:val="single"/>
        </w:rPr>
        <w:t>it</w:t>
      </w:r>
      <w:r w:rsidR="004F398D">
        <w:rPr>
          <w:szCs w:val="24"/>
          <w:u w:val="single"/>
        </w:rPr>
        <w:t xml:space="preserve"> must meet the</w:t>
      </w:r>
      <w:r w:rsidRPr="008B616A">
        <w:rPr>
          <w:szCs w:val="24"/>
          <w:u w:val="single"/>
        </w:rPr>
        <w:t xml:space="preserve"> required 20-inch diameter limits</w:t>
      </w:r>
      <w:r w:rsidR="004F398D">
        <w:rPr>
          <w:szCs w:val="24"/>
          <w:u w:val="single"/>
        </w:rPr>
        <w:t xml:space="preserve"> from the </w:t>
      </w:r>
      <w:proofErr w:type="spellStart"/>
      <w:r w:rsidR="004F398D">
        <w:rPr>
          <w:szCs w:val="24"/>
          <w:u w:val="single"/>
        </w:rPr>
        <w:t>GSNM</w:t>
      </w:r>
      <w:proofErr w:type="spellEnd"/>
      <w:r w:rsidR="004F398D">
        <w:rPr>
          <w:szCs w:val="24"/>
          <w:u w:val="single"/>
        </w:rPr>
        <w:t xml:space="preserve"> Plan</w:t>
      </w:r>
      <w:r w:rsidRPr="004F398D">
        <w:rPr>
          <w:szCs w:val="24"/>
        </w:rPr>
        <w:t>.</w:t>
      </w:r>
    </w:p>
    <w:p w:rsidR="008B616A" w:rsidRDefault="008B616A" w:rsidP="008B616A">
      <w:pPr>
        <w:rPr>
          <w:szCs w:val="24"/>
        </w:rPr>
      </w:pPr>
    </w:p>
    <w:p w:rsidR="004F398D" w:rsidRDefault="008B616A" w:rsidP="004F398D">
      <w:pPr>
        <w:rPr>
          <w:szCs w:val="24"/>
        </w:rPr>
      </w:pPr>
      <w:r w:rsidRPr="008B616A">
        <w:rPr>
          <w:szCs w:val="24"/>
        </w:rPr>
        <w:t xml:space="preserve">The EA briefly discusses the University of Nevada Reno’s Sierra Nevada Adaptive Management Experiments (AMEX) treatments, to “study on a small portion of the plantations planned for thinning. One or more of the four core treatments will be used to study resilience, resistance, or transition of forests under climate change and associated stressors. Treatments include thinning from below and use of mastication or herbicide for fuels reduction (Appendix D of the </w:t>
      </w:r>
      <w:proofErr w:type="spellStart"/>
      <w:r w:rsidRPr="008B616A">
        <w:rPr>
          <w:szCs w:val="24"/>
        </w:rPr>
        <w:t>Silviculture</w:t>
      </w:r>
      <w:proofErr w:type="spellEnd"/>
      <w:r w:rsidRPr="008B616A">
        <w:rPr>
          <w:szCs w:val="24"/>
        </w:rPr>
        <w:t xml:space="preserve"> Report contains a summary of the research prescription).</w:t>
      </w:r>
      <w:r w:rsidR="004F398D">
        <w:rPr>
          <w:szCs w:val="24"/>
        </w:rPr>
        <w:t xml:space="preserve">” </w:t>
      </w:r>
      <w:r>
        <w:rPr>
          <w:szCs w:val="24"/>
        </w:rPr>
        <w:t xml:space="preserve"> </w:t>
      </w:r>
      <w:r w:rsidR="004F398D">
        <w:rPr>
          <w:szCs w:val="24"/>
        </w:rPr>
        <w:t xml:space="preserve">EA, p. 4.  But Appendix D of the </w:t>
      </w:r>
      <w:proofErr w:type="spellStart"/>
      <w:r w:rsidR="004F398D">
        <w:rPr>
          <w:szCs w:val="24"/>
        </w:rPr>
        <w:t>Silvicultur</w:t>
      </w:r>
      <w:r w:rsidR="002A2BE7">
        <w:rPr>
          <w:szCs w:val="24"/>
        </w:rPr>
        <w:t>e</w:t>
      </w:r>
      <w:proofErr w:type="spellEnd"/>
      <w:r w:rsidR="004F398D">
        <w:rPr>
          <w:szCs w:val="24"/>
        </w:rPr>
        <w:t xml:space="preserve"> Report only specifies implementation standards based on basal area</w:t>
      </w:r>
      <w:r w:rsidR="002A2BE7">
        <w:rPr>
          <w:szCs w:val="24"/>
        </w:rPr>
        <w:t xml:space="preserve"> that result</w:t>
      </w:r>
      <w:r w:rsidR="004F398D">
        <w:rPr>
          <w:szCs w:val="24"/>
        </w:rPr>
        <w:t xml:space="preserve"> after thinning treatments.  In addition</w:t>
      </w:r>
      <w:r w:rsidR="002A2BE7">
        <w:rPr>
          <w:szCs w:val="24"/>
        </w:rPr>
        <w:t xml:space="preserve"> to basal area</w:t>
      </w:r>
      <w:r w:rsidR="004F398D">
        <w:rPr>
          <w:szCs w:val="24"/>
        </w:rPr>
        <w:t>, t</w:t>
      </w:r>
      <w:r w:rsidRPr="008B616A">
        <w:rPr>
          <w:szCs w:val="24"/>
        </w:rPr>
        <w:t>he</w:t>
      </w:r>
      <w:r w:rsidR="004F398D">
        <w:rPr>
          <w:szCs w:val="24"/>
        </w:rPr>
        <w:t xml:space="preserve"> specified standards for</w:t>
      </w:r>
      <w:r w:rsidRPr="008B616A">
        <w:rPr>
          <w:szCs w:val="24"/>
        </w:rPr>
        <w:t xml:space="preserve"> research treatments must explicit</w:t>
      </w:r>
      <w:r w:rsidR="002A2BE7">
        <w:rPr>
          <w:szCs w:val="24"/>
        </w:rPr>
        <w:t>ly state that they will meet all</w:t>
      </w:r>
      <w:r w:rsidRPr="008B616A">
        <w:rPr>
          <w:szCs w:val="24"/>
        </w:rPr>
        <w:t xml:space="preserve"> </w:t>
      </w:r>
      <w:proofErr w:type="spellStart"/>
      <w:r w:rsidRPr="008B616A">
        <w:rPr>
          <w:szCs w:val="24"/>
        </w:rPr>
        <w:t>GSNM</w:t>
      </w:r>
      <w:proofErr w:type="spellEnd"/>
      <w:r w:rsidRPr="008B616A">
        <w:rPr>
          <w:szCs w:val="24"/>
        </w:rPr>
        <w:t xml:space="preserve"> </w:t>
      </w:r>
      <w:r w:rsidR="002A2BE7">
        <w:rPr>
          <w:szCs w:val="24"/>
        </w:rPr>
        <w:t>P</w:t>
      </w:r>
      <w:r w:rsidRPr="008B616A">
        <w:rPr>
          <w:szCs w:val="24"/>
        </w:rPr>
        <w:t>lan standard</w:t>
      </w:r>
      <w:r w:rsidR="004F398D">
        <w:rPr>
          <w:szCs w:val="24"/>
        </w:rPr>
        <w:t>s</w:t>
      </w:r>
      <w:r w:rsidRPr="008B616A">
        <w:rPr>
          <w:szCs w:val="24"/>
        </w:rPr>
        <w:t xml:space="preserve">, </w:t>
      </w:r>
      <w:r w:rsidR="002A2BE7">
        <w:rPr>
          <w:szCs w:val="24"/>
        </w:rPr>
        <w:t xml:space="preserve">and explicitly </w:t>
      </w:r>
      <w:r w:rsidRPr="008B616A">
        <w:rPr>
          <w:szCs w:val="24"/>
        </w:rPr>
        <w:t>the 20 inch diameter limit</w:t>
      </w:r>
      <w:r w:rsidR="004F398D">
        <w:rPr>
          <w:szCs w:val="24"/>
        </w:rPr>
        <w:t xml:space="preserve"> for tree felling</w:t>
      </w:r>
      <w:r w:rsidRPr="008B616A">
        <w:rPr>
          <w:szCs w:val="24"/>
        </w:rPr>
        <w:t>.</w:t>
      </w:r>
    </w:p>
    <w:p w:rsidR="004F398D" w:rsidRDefault="004F398D" w:rsidP="004F398D">
      <w:pPr>
        <w:rPr>
          <w:szCs w:val="24"/>
        </w:rPr>
      </w:pPr>
    </w:p>
    <w:p w:rsidR="004F398D" w:rsidRDefault="004F398D" w:rsidP="004F398D">
      <w:pPr>
        <w:pStyle w:val="ListParagraph"/>
        <w:numPr>
          <w:ilvl w:val="0"/>
          <w:numId w:val="23"/>
        </w:numPr>
        <w:rPr>
          <w:szCs w:val="24"/>
        </w:rPr>
      </w:pPr>
      <w:r w:rsidRPr="004F398D">
        <w:rPr>
          <w:szCs w:val="24"/>
          <w:u w:val="single"/>
        </w:rPr>
        <w:t>The EA states, incorrectly, that there are n</w:t>
      </w:r>
      <w:r w:rsidR="008B616A" w:rsidRPr="004F398D">
        <w:rPr>
          <w:szCs w:val="24"/>
          <w:u w:val="single"/>
        </w:rPr>
        <w:t>o known spotted owl nests</w:t>
      </w:r>
      <w:r>
        <w:rPr>
          <w:szCs w:val="24"/>
          <w:u w:val="single"/>
        </w:rPr>
        <w:t xml:space="preserve"> in the project area</w:t>
      </w:r>
      <w:r w:rsidR="008B616A" w:rsidRPr="004F398D">
        <w:rPr>
          <w:szCs w:val="24"/>
          <w:u w:val="single"/>
        </w:rPr>
        <w:t>,</w:t>
      </w:r>
      <w:r w:rsidRPr="004F398D">
        <w:rPr>
          <w:szCs w:val="24"/>
          <w:u w:val="single"/>
        </w:rPr>
        <w:t xml:space="preserve"> which </w:t>
      </w:r>
      <w:r w:rsidR="009E2D5A">
        <w:rPr>
          <w:szCs w:val="24"/>
          <w:u w:val="single"/>
        </w:rPr>
        <w:t>should</w:t>
      </w:r>
      <w:r w:rsidRPr="004F398D">
        <w:rPr>
          <w:szCs w:val="24"/>
          <w:u w:val="single"/>
        </w:rPr>
        <w:t xml:space="preserve"> be corrected</w:t>
      </w:r>
      <w:r>
        <w:rPr>
          <w:szCs w:val="24"/>
        </w:rPr>
        <w:t>.</w:t>
      </w:r>
    </w:p>
    <w:p w:rsidR="004F398D" w:rsidRPr="004F398D" w:rsidRDefault="004F398D" w:rsidP="004F398D"/>
    <w:p w:rsidR="008B616A" w:rsidRPr="008B616A" w:rsidRDefault="004F398D" w:rsidP="004F398D">
      <w:pPr>
        <w:rPr>
          <w:szCs w:val="24"/>
        </w:rPr>
      </w:pPr>
      <w:r w:rsidRPr="004F398D">
        <w:t>The EA is in error in asserting that “[t]here are no known spotted owl nest sites … in the project area.</w:t>
      </w:r>
      <w:r>
        <w:t xml:space="preserve">”  EA, p. 37.  </w:t>
      </w:r>
      <w:r>
        <w:rPr>
          <w:szCs w:val="24"/>
        </w:rPr>
        <w:t xml:space="preserve">As we stated in our scoping comments, </w:t>
      </w:r>
      <w:r w:rsidR="008B616A" w:rsidRPr="004F398D">
        <w:rPr>
          <w:szCs w:val="24"/>
        </w:rPr>
        <w:t>there are several</w:t>
      </w:r>
      <w:r>
        <w:rPr>
          <w:szCs w:val="24"/>
        </w:rPr>
        <w:t xml:space="preserve"> spotted owl and </w:t>
      </w:r>
      <w:proofErr w:type="spellStart"/>
      <w:r>
        <w:rPr>
          <w:szCs w:val="24"/>
        </w:rPr>
        <w:t>gowhawk</w:t>
      </w:r>
      <w:proofErr w:type="spellEnd"/>
      <w:r>
        <w:rPr>
          <w:szCs w:val="24"/>
        </w:rPr>
        <w:t xml:space="preserve"> </w:t>
      </w:r>
      <w:r w:rsidR="008B616A" w:rsidRPr="004F398D">
        <w:rPr>
          <w:szCs w:val="24"/>
        </w:rPr>
        <w:t xml:space="preserve">PACs and </w:t>
      </w:r>
      <w:proofErr w:type="spellStart"/>
      <w:r w:rsidR="008B616A" w:rsidRPr="004F398D">
        <w:rPr>
          <w:szCs w:val="24"/>
        </w:rPr>
        <w:t>HCRAs</w:t>
      </w:r>
      <w:proofErr w:type="spellEnd"/>
      <w:r>
        <w:rPr>
          <w:szCs w:val="24"/>
        </w:rPr>
        <w:t xml:space="preserve">, as </w:t>
      </w:r>
      <w:r w:rsidR="008B616A" w:rsidRPr="004F398D">
        <w:rPr>
          <w:szCs w:val="24"/>
        </w:rPr>
        <w:t xml:space="preserve">documented in the </w:t>
      </w:r>
      <w:proofErr w:type="spellStart"/>
      <w:r w:rsidR="008B616A" w:rsidRPr="004F398D">
        <w:rPr>
          <w:szCs w:val="24"/>
        </w:rPr>
        <w:t>GSNM</w:t>
      </w:r>
      <w:proofErr w:type="spellEnd"/>
      <w:r w:rsidR="008B616A" w:rsidRPr="004F398D">
        <w:rPr>
          <w:szCs w:val="24"/>
        </w:rPr>
        <w:t xml:space="preserve"> plan</w:t>
      </w:r>
      <w:r>
        <w:rPr>
          <w:szCs w:val="24"/>
        </w:rPr>
        <w:t xml:space="preserve"> and associated maps.  </w:t>
      </w:r>
      <w:r w:rsidRPr="00D860AB">
        <w:rPr>
          <w:i/>
          <w:szCs w:val="24"/>
        </w:rPr>
        <w:t>See</w:t>
      </w:r>
      <w:r>
        <w:rPr>
          <w:szCs w:val="24"/>
        </w:rPr>
        <w:t xml:space="preserve"> </w:t>
      </w:r>
      <w:proofErr w:type="spellStart"/>
      <w:r>
        <w:rPr>
          <w:szCs w:val="24"/>
        </w:rPr>
        <w:t>GSNM</w:t>
      </w:r>
      <w:proofErr w:type="spellEnd"/>
      <w:r>
        <w:rPr>
          <w:szCs w:val="24"/>
        </w:rPr>
        <w:t xml:space="preserve"> Plan </w:t>
      </w:r>
      <w:r w:rsidR="00D860AB">
        <w:t xml:space="preserve">Map B.  </w:t>
      </w:r>
      <w:r w:rsidRPr="004F398D">
        <w:rPr>
          <w:szCs w:val="24"/>
        </w:rPr>
        <w:t>And</w:t>
      </w:r>
      <w:r>
        <w:rPr>
          <w:szCs w:val="24"/>
        </w:rPr>
        <w:t>, a</w:t>
      </w:r>
      <w:r w:rsidR="008B616A" w:rsidRPr="008B616A">
        <w:rPr>
          <w:szCs w:val="24"/>
        </w:rPr>
        <w:t xml:space="preserve">ccording to </w:t>
      </w:r>
      <w:r>
        <w:rPr>
          <w:szCs w:val="24"/>
        </w:rPr>
        <w:t xml:space="preserve">my conversation with </w:t>
      </w:r>
      <w:r w:rsidR="008B616A" w:rsidRPr="008B616A">
        <w:rPr>
          <w:szCs w:val="24"/>
        </w:rPr>
        <w:t xml:space="preserve">Marianne </w:t>
      </w:r>
      <w:proofErr w:type="spellStart"/>
      <w:r w:rsidR="008B616A" w:rsidRPr="008B616A">
        <w:rPr>
          <w:szCs w:val="24"/>
        </w:rPr>
        <w:t>Emmendorfer</w:t>
      </w:r>
      <w:proofErr w:type="spellEnd"/>
      <w:r>
        <w:rPr>
          <w:szCs w:val="24"/>
        </w:rPr>
        <w:t xml:space="preserve"> on April 14, 2023</w:t>
      </w:r>
      <w:r w:rsidR="008B616A" w:rsidRPr="008B616A">
        <w:rPr>
          <w:szCs w:val="24"/>
        </w:rPr>
        <w:t>, this is an error</w:t>
      </w:r>
      <w:r>
        <w:rPr>
          <w:szCs w:val="24"/>
        </w:rPr>
        <w:t>, since she acknowledged that there are documented spotted owl nest sites in the project area.</w:t>
      </w:r>
      <w:r w:rsidR="00D860AB">
        <w:rPr>
          <w:szCs w:val="24"/>
        </w:rPr>
        <w:t xml:space="preserve">  Please correct this statement and discuss the effects from the project on spotted owls in this section of the EA.</w:t>
      </w:r>
    </w:p>
    <w:p w:rsidR="008B616A" w:rsidRPr="008B616A" w:rsidRDefault="008B616A" w:rsidP="008B616A">
      <w:pPr>
        <w:rPr>
          <w:szCs w:val="24"/>
        </w:rPr>
      </w:pPr>
    </w:p>
    <w:p w:rsidR="008B616A" w:rsidRPr="00D860AB" w:rsidRDefault="00D860AB" w:rsidP="00D860AB">
      <w:pPr>
        <w:pStyle w:val="ListParagraph"/>
        <w:numPr>
          <w:ilvl w:val="0"/>
          <w:numId w:val="23"/>
        </w:numPr>
        <w:rPr>
          <w:szCs w:val="24"/>
        </w:rPr>
      </w:pPr>
      <w:r w:rsidRPr="0005651D">
        <w:rPr>
          <w:szCs w:val="24"/>
          <w:u w:val="single"/>
        </w:rPr>
        <w:t xml:space="preserve">California </w:t>
      </w:r>
      <w:r w:rsidR="008B616A" w:rsidRPr="0005651D">
        <w:rPr>
          <w:szCs w:val="24"/>
          <w:u w:val="single"/>
        </w:rPr>
        <w:t>Spotted owl</w:t>
      </w:r>
      <w:r w:rsidRPr="0005651D">
        <w:rPr>
          <w:szCs w:val="24"/>
          <w:u w:val="single"/>
        </w:rPr>
        <w:t>s are now a</w:t>
      </w:r>
      <w:r w:rsidR="008B616A" w:rsidRPr="0005651D">
        <w:rPr>
          <w:szCs w:val="24"/>
          <w:u w:val="single"/>
        </w:rPr>
        <w:t xml:space="preserve"> </w:t>
      </w:r>
      <w:r w:rsidRPr="0005651D">
        <w:rPr>
          <w:szCs w:val="24"/>
          <w:u w:val="single"/>
        </w:rPr>
        <w:t xml:space="preserve">species </w:t>
      </w:r>
      <w:r w:rsidR="008B616A" w:rsidRPr="0005651D">
        <w:rPr>
          <w:szCs w:val="24"/>
          <w:u w:val="single"/>
        </w:rPr>
        <w:t>proposed</w:t>
      </w:r>
      <w:r w:rsidRPr="0005651D">
        <w:rPr>
          <w:szCs w:val="24"/>
          <w:u w:val="single"/>
        </w:rPr>
        <w:t xml:space="preserve"> for listing as threatened under the </w:t>
      </w:r>
      <w:proofErr w:type="spellStart"/>
      <w:proofErr w:type="gramStart"/>
      <w:r w:rsidRPr="0005651D">
        <w:rPr>
          <w:szCs w:val="24"/>
          <w:u w:val="single"/>
        </w:rPr>
        <w:t>ESA</w:t>
      </w:r>
      <w:proofErr w:type="spellEnd"/>
      <w:r w:rsidRPr="0005651D">
        <w:rPr>
          <w:szCs w:val="24"/>
          <w:u w:val="single"/>
        </w:rPr>
        <w:t>,</w:t>
      </w:r>
      <w:proofErr w:type="gramEnd"/>
      <w:r w:rsidRPr="0005651D">
        <w:rPr>
          <w:szCs w:val="24"/>
          <w:u w:val="single"/>
        </w:rPr>
        <w:t xml:space="preserve"> and the EA must include an analysis based on the proposed </w:t>
      </w:r>
      <w:r w:rsidR="008B616A" w:rsidRPr="0005651D">
        <w:rPr>
          <w:szCs w:val="24"/>
          <w:u w:val="single"/>
        </w:rPr>
        <w:t>listing</w:t>
      </w:r>
      <w:r w:rsidRPr="0005651D">
        <w:rPr>
          <w:szCs w:val="24"/>
          <w:u w:val="single"/>
        </w:rPr>
        <w:t xml:space="preserve"> status</w:t>
      </w:r>
      <w:r>
        <w:rPr>
          <w:szCs w:val="24"/>
        </w:rPr>
        <w:t>.</w:t>
      </w:r>
    </w:p>
    <w:p w:rsidR="008B616A" w:rsidRDefault="008B616A" w:rsidP="008B616A">
      <w:pPr>
        <w:rPr>
          <w:szCs w:val="24"/>
        </w:rPr>
      </w:pPr>
    </w:p>
    <w:p w:rsidR="00AF1391" w:rsidRDefault="0005651D" w:rsidP="00AF1391">
      <w:pPr>
        <w:rPr>
          <w:szCs w:val="24"/>
        </w:rPr>
      </w:pPr>
      <w:r>
        <w:rPr>
          <w:szCs w:val="24"/>
        </w:rPr>
        <w:t xml:space="preserve">Again, the EA is in error by not including the California spotted owl under the heading </w:t>
      </w:r>
      <w:r w:rsidRPr="00BA7240">
        <w:rPr>
          <w:szCs w:val="24"/>
        </w:rPr>
        <w:t>“</w:t>
      </w:r>
      <w:r w:rsidRPr="00BA7240">
        <w:rPr>
          <w:i/>
          <w:szCs w:val="24"/>
        </w:rPr>
        <w:t xml:space="preserve">Threatened, </w:t>
      </w:r>
      <w:bookmarkStart w:id="0" w:name="_Hlk97884281"/>
      <w:r w:rsidRPr="00BA7240">
        <w:rPr>
          <w:i/>
          <w:szCs w:val="24"/>
        </w:rPr>
        <w:t>Endangered, Proposed Species and Critical Habitat</w:t>
      </w:r>
      <w:bookmarkEnd w:id="0"/>
      <w:r w:rsidRPr="00BA7240">
        <w:rPr>
          <w:i/>
          <w:szCs w:val="24"/>
        </w:rPr>
        <w:t>”</w:t>
      </w:r>
      <w:r w:rsidR="00BA7240" w:rsidRPr="00BA7240">
        <w:rPr>
          <w:szCs w:val="24"/>
        </w:rPr>
        <w:t xml:space="preserve"> and stating that “</w:t>
      </w:r>
      <w:r w:rsidR="00BA7240" w:rsidRPr="00BA7240">
        <w:rPr>
          <w:rFonts w:eastAsia="Calibri" w:cstheme="minorHAnsi"/>
          <w:color w:val="000000"/>
        </w:rPr>
        <w:t xml:space="preserve">No other </w:t>
      </w:r>
      <w:r w:rsidR="00BA7240" w:rsidRPr="00BA7240">
        <w:rPr>
          <w:rFonts w:eastAsia="Calibri" w:cstheme="minorHAnsi"/>
          <w:color w:val="000000"/>
        </w:rPr>
        <w:lastRenderedPageBreak/>
        <w:t>threatened, endangered, proposed species or designated critical habitat exist in the project area.”</w:t>
      </w:r>
      <w:r>
        <w:rPr>
          <w:i/>
          <w:szCs w:val="24"/>
        </w:rPr>
        <w:t xml:space="preserve">  </w:t>
      </w:r>
      <w:r w:rsidR="00BA7240">
        <w:rPr>
          <w:szCs w:val="24"/>
        </w:rPr>
        <w:t xml:space="preserve">EA, p. 37.  </w:t>
      </w:r>
      <w:r>
        <w:rPr>
          <w:szCs w:val="24"/>
        </w:rPr>
        <w:t>Moreover, the EA should discuss any conference with U.S. Fish and Wildlife Service with regard to the “proposed” status, as required by</w:t>
      </w:r>
      <w:r w:rsidR="003341B0">
        <w:rPr>
          <w:szCs w:val="24"/>
        </w:rPr>
        <w:t xml:space="preserve"> the </w:t>
      </w:r>
      <w:proofErr w:type="spellStart"/>
      <w:r w:rsidR="00BA7240">
        <w:rPr>
          <w:szCs w:val="24"/>
        </w:rPr>
        <w:t>ESA</w:t>
      </w:r>
      <w:proofErr w:type="spellEnd"/>
      <w:r w:rsidR="00BA7240">
        <w:rPr>
          <w:szCs w:val="24"/>
        </w:rPr>
        <w:t xml:space="preserve"> Consultation Regulations.  </w:t>
      </w:r>
      <w:r w:rsidR="00BA7240">
        <w:rPr>
          <w:i/>
          <w:szCs w:val="24"/>
        </w:rPr>
        <w:t>See</w:t>
      </w:r>
      <w:r w:rsidR="00BA7240" w:rsidRPr="00BA7240">
        <w:rPr>
          <w:szCs w:val="24"/>
        </w:rPr>
        <w:t xml:space="preserve"> 50 </w:t>
      </w:r>
      <w:proofErr w:type="spellStart"/>
      <w:r w:rsidR="00BA7240" w:rsidRPr="00BA7240">
        <w:rPr>
          <w:szCs w:val="24"/>
        </w:rPr>
        <w:t>CFR</w:t>
      </w:r>
      <w:proofErr w:type="spellEnd"/>
      <w:r w:rsidR="00BA7240" w:rsidRPr="00BA7240">
        <w:rPr>
          <w:szCs w:val="24"/>
        </w:rPr>
        <w:t xml:space="preserve"> § 402.01</w:t>
      </w:r>
      <w:r w:rsidR="00BA7240">
        <w:rPr>
          <w:szCs w:val="24"/>
        </w:rPr>
        <w:t>.</w:t>
      </w:r>
      <w:r w:rsidR="00C05A2C">
        <w:rPr>
          <w:szCs w:val="24"/>
        </w:rPr>
        <w:t xml:space="preserve">  </w:t>
      </w:r>
    </w:p>
    <w:p w:rsidR="00AF1391" w:rsidRDefault="00AF1391" w:rsidP="00AF1391">
      <w:pPr>
        <w:rPr>
          <w:szCs w:val="24"/>
        </w:rPr>
      </w:pPr>
    </w:p>
    <w:p w:rsidR="00BA7240" w:rsidRPr="00BA7240" w:rsidRDefault="00AF1391" w:rsidP="00AF1391">
      <w:pPr>
        <w:rPr>
          <w:szCs w:val="24"/>
        </w:rPr>
      </w:pPr>
      <w:r>
        <w:rPr>
          <w:szCs w:val="24"/>
        </w:rPr>
        <w:t xml:space="preserve">Moreover, the Biological Assessment (BA) must be updated to </w:t>
      </w:r>
      <w:r w:rsidR="00C05A2C">
        <w:rPr>
          <w:szCs w:val="24"/>
        </w:rPr>
        <w:t>include a specific analysis that shows that the proposed actions will not jeopardize the</w:t>
      </w:r>
      <w:r>
        <w:rPr>
          <w:szCs w:val="24"/>
        </w:rPr>
        <w:t xml:space="preserve"> California spotted owl, since “</w:t>
      </w:r>
      <w:r w:rsidRPr="00AF1391">
        <w:rPr>
          <w:szCs w:val="24"/>
        </w:rPr>
        <w:t>This Biological Assessment analyzes the potential effects of the Hume Basin Restoration Project on federally endangered, th</w:t>
      </w:r>
      <w:r>
        <w:rPr>
          <w:szCs w:val="24"/>
        </w:rPr>
        <w:t xml:space="preserve">reatened, and </w:t>
      </w:r>
      <w:r w:rsidRPr="00AF1391">
        <w:rPr>
          <w:szCs w:val="24"/>
          <w:u w:val="single"/>
        </w:rPr>
        <w:t>proposed</w:t>
      </w:r>
      <w:r>
        <w:rPr>
          <w:szCs w:val="24"/>
        </w:rPr>
        <w:t xml:space="preserve"> species.”  Hume Basin BA Summary, p. 1 (emphasis added).</w:t>
      </w:r>
    </w:p>
    <w:p w:rsidR="0005651D" w:rsidRPr="00BA7240" w:rsidRDefault="0005651D" w:rsidP="0005651D">
      <w:pPr>
        <w:rPr>
          <w:b/>
          <w:szCs w:val="24"/>
        </w:rPr>
      </w:pPr>
    </w:p>
    <w:p w:rsidR="00AF1391" w:rsidRDefault="00AF1391" w:rsidP="00672801">
      <w:pPr>
        <w:pStyle w:val="ListParagraph"/>
        <w:numPr>
          <w:ilvl w:val="0"/>
          <w:numId w:val="23"/>
        </w:numPr>
        <w:rPr>
          <w:szCs w:val="24"/>
          <w:u w:val="single"/>
        </w:rPr>
      </w:pPr>
      <w:r>
        <w:rPr>
          <w:szCs w:val="24"/>
          <w:u w:val="single"/>
        </w:rPr>
        <w:t>The BA should clarify its statements regarding proposed critical habitat for Pacific fishers an</w:t>
      </w:r>
      <w:r w:rsidR="00167124">
        <w:rPr>
          <w:szCs w:val="24"/>
          <w:u w:val="single"/>
        </w:rPr>
        <w:t>d whether the proposed actions c</w:t>
      </w:r>
      <w:r>
        <w:rPr>
          <w:szCs w:val="24"/>
          <w:u w:val="single"/>
        </w:rPr>
        <w:t>ould adversely modify that habitat</w:t>
      </w:r>
      <w:r w:rsidRPr="00AF1391">
        <w:rPr>
          <w:szCs w:val="24"/>
        </w:rPr>
        <w:t>.</w:t>
      </w:r>
    </w:p>
    <w:p w:rsidR="00AF1391" w:rsidRDefault="00AF1391" w:rsidP="00AF1391">
      <w:pPr>
        <w:rPr>
          <w:szCs w:val="24"/>
          <w:u w:val="single"/>
        </w:rPr>
      </w:pPr>
    </w:p>
    <w:p w:rsidR="00167124" w:rsidRDefault="00167124" w:rsidP="00AF1391">
      <w:pPr>
        <w:rPr>
          <w:szCs w:val="24"/>
        </w:rPr>
      </w:pPr>
      <w:r>
        <w:rPr>
          <w:szCs w:val="24"/>
        </w:rPr>
        <w:t>While the BA is correct that “</w:t>
      </w:r>
      <w:r w:rsidRPr="00167124">
        <w:rPr>
          <w:szCs w:val="24"/>
        </w:rPr>
        <w:t xml:space="preserve">There is no designated critical habitat within </w:t>
      </w:r>
      <w:r>
        <w:rPr>
          <w:szCs w:val="24"/>
        </w:rPr>
        <w:t xml:space="preserve">or adjacent to the project area” because </w:t>
      </w:r>
      <w:proofErr w:type="spellStart"/>
      <w:r>
        <w:rPr>
          <w:szCs w:val="24"/>
        </w:rPr>
        <w:t>USFWS</w:t>
      </w:r>
      <w:proofErr w:type="spellEnd"/>
      <w:r>
        <w:rPr>
          <w:szCs w:val="24"/>
        </w:rPr>
        <w:t xml:space="preserve"> has not yet done its final designation, it avers that “</w:t>
      </w:r>
      <w:r w:rsidRPr="00167124">
        <w:rPr>
          <w:szCs w:val="24"/>
        </w:rPr>
        <w:t>A portion of the project area overlaps with proposed critical habitat for fishers.</w:t>
      </w:r>
      <w:r>
        <w:rPr>
          <w:szCs w:val="24"/>
        </w:rPr>
        <w:t>”  BA, p. 2 of 32;</w:t>
      </w:r>
      <w:r>
        <w:rPr>
          <w:i/>
          <w:szCs w:val="24"/>
        </w:rPr>
        <w:t xml:space="preserve"> see also </w:t>
      </w:r>
      <w:r>
        <w:rPr>
          <w:szCs w:val="24"/>
        </w:rPr>
        <w:t>p. 7 of 32 (“</w:t>
      </w:r>
      <w:r w:rsidRPr="00167124">
        <w:rPr>
          <w:szCs w:val="24"/>
        </w:rPr>
        <w:t xml:space="preserve">Critical habitat for the Southern Sierra Nevada </w:t>
      </w:r>
      <w:proofErr w:type="spellStart"/>
      <w:r w:rsidRPr="00167124">
        <w:rPr>
          <w:szCs w:val="24"/>
        </w:rPr>
        <w:t>DPS</w:t>
      </w:r>
      <w:proofErr w:type="spellEnd"/>
      <w:r w:rsidRPr="00167124">
        <w:rPr>
          <w:szCs w:val="24"/>
        </w:rPr>
        <w:t xml:space="preserve"> was proposed by the </w:t>
      </w:r>
      <w:proofErr w:type="spellStart"/>
      <w:r w:rsidRPr="00167124">
        <w:rPr>
          <w:szCs w:val="24"/>
        </w:rPr>
        <w:t>USFWS</w:t>
      </w:r>
      <w:proofErr w:type="spellEnd"/>
      <w:r w:rsidRPr="00167124">
        <w:rPr>
          <w:szCs w:val="24"/>
        </w:rPr>
        <w:t xml:space="preserve"> in November 2021 (FWS–R8–ES–2021–0060). In their proposal “Unit 3 North Sequoia” overlaps with a large portion of the Hume Lake Ranger District. In November 2022 the </w:t>
      </w:r>
      <w:proofErr w:type="spellStart"/>
      <w:r w:rsidRPr="00167124">
        <w:rPr>
          <w:szCs w:val="24"/>
        </w:rPr>
        <w:t>USFWS</w:t>
      </w:r>
      <w:proofErr w:type="spellEnd"/>
      <w:r w:rsidRPr="00167124">
        <w:rPr>
          <w:szCs w:val="24"/>
        </w:rPr>
        <w:t xml:space="preserve"> published revisions to their proposal, adding additional areas for all the units (87 FR 66987).</w:t>
      </w:r>
      <w:r>
        <w:rPr>
          <w:szCs w:val="24"/>
        </w:rPr>
        <w:t xml:space="preserve"> … </w:t>
      </w:r>
      <w:r w:rsidRPr="00167124">
        <w:rPr>
          <w:szCs w:val="24"/>
        </w:rPr>
        <w:t>The overlap between proposed critical habitat and this project is shown in Map 5.</w:t>
      </w:r>
      <w:r>
        <w:rPr>
          <w:szCs w:val="24"/>
        </w:rPr>
        <w:t xml:space="preserve">)”  </w:t>
      </w:r>
    </w:p>
    <w:p w:rsidR="00167124" w:rsidRDefault="00167124" w:rsidP="00AF1391">
      <w:pPr>
        <w:rPr>
          <w:szCs w:val="24"/>
        </w:rPr>
      </w:pPr>
    </w:p>
    <w:p w:rsidR="00AF1391" w:rsidRPr="00167124" w:rsidRDefault="00167124" w:rsidP="00AF1391">
      <w:pPr>
        <w:rPr>
          <w:szCs w:val="24"/>
        </w:rPr>
      </w:pPr>
      <w:r>
        <w:rPr>
          <w:szCs w:val="24"/>
        </w:rPr>
        <w:t xml:space="preserve">Map 5 clearly shows that overlap, yet there is no further discussion in the BA or EA as to whether </w:t>
      </w:r>
      <w:r w:rsidR="0066014A">
        <w:rPr>
          <w:szCs w:val="24"/>
        </w:rPr>
        <w:t xml:space="preserve">the proposed actions could </w:t>
      </w:r>
      <w:r>
        <w:rPr>
          <w:szCs w:val="24"/>
        </w:rPr>
        <w:t>potential</w:t>
      </w:r>
      <w:r w:rsidR="0066014A">
        <w:rPr>
          <w:szCs w:val="24"/>
        </w:rPr>
        <w:t>ly</w:t>
      </w:r>
      <w:r>
        <w:rPr>
          <w:szCs w:val="24"/>
        </w:rPr>
        <w:t xml:space="preserve"> adversely modify any of the fisher’s proposed critical </w:t>
      </w:r>
      <w:proofErr w:type="gramStart"/>
      <w:r>
        <w:rPr>
          <w:szCs w:val="24"/>
        </w:rPr>
        <w:t>habitat</w:t>
      </w:r>
      <w:proofErr w:type="gramEnd"/>
      <w:r>
        <w:rPr>
          <w:szCs w:val="24"/>
        </w:rPr>
        <w:t xml:space="preserve">.  This analysis should be updated when adding </w:t>
      </w:r>
      <w:r w:rsidR="0066014A">
        <w:rPr>
          <w:szCs w:val="24"/>
        </w:rPr>
        <w:t>the</w:t>
      </w:r>
      <w:r>
        <w:rPr>
          <w:szCs w:val="24"/>
        </w:rPr>
        <w:t xml:space="preserve"> discussion about the California spotted owl</w:t>
      </w:r>
      <w:r w:rsidR="0066014A">
        <w:rPr>
          <w:szCs w:val="24"/>
        </w:rPr>
        <w:t>s to the BA</w:t>
      </w:r>
      <w:r>
        <w:rPr>
          <w:szCs w:val="24"/>
        </w:rPr>
        <w:t xml:space="preserve">, and the Forest Service should also confer with </w:t>
      </w:r>
      <w:proofErr w:type="spellStart"/>
      <w:r>
        <w:rPr>
          <w:szCs w:val="24"/>
        </w:rPr>
        <w:t>USFWS</w:t>
      </w:r>
      <w:proofErr w:type="spellEnd"/>
      <w:r>
        <w:rPr>
          <w:szCs w:val="24"/>
        </w:rPr>
        <w:t xml:space="preserve"> regarding proposed critical habitat effects as required in 50 </w:t>
      </w:r>
      <w:proofErr w:type="spellStart"/>
      <w:r>
        <w:rPr>
          <w:szCs w:val="24"/>
        </w:rPr>
        <w:t>CFR</w:t>
      </w:r>
      <w:proofErr w:type="spellEnd"/>
      <w:r>
        <w:rPr>
          <w:szCs w:val="24"/>
        </w:rPr>
        <w:t xml:space="preserve"> § 402.01.</w:t>
      </w:r>
    </w:p>
    <w:p w:rsidR="00AF1391" w:rsidRPr="00AF1391" w:rsidRDefault="00AF1391" w:rsidP="00AF1391">
      <w:pPr>
        <w:rPr>
          <w:szCs w:val="24"/>
        </w:rPr>
      </w:pPr>
    </w:p>
    <w:p w:rsidR="00D860AB" w:rsidRPr="00672801" w:rsidRDefault="00672801" w:rsidP="00672801">
      <w:pPr>
        <w:pStyle w:val="ListParagraph"/>
        <w:numPr>
          <w:ilvl w:val="0"/>
          <w:numId w:val="23"/>
        </w:numPr>
        <w:rPr>
          <w:szCs w:val="24"/>
          <w:u w:val="single"/>
        </w:rPr>
      </w:pPr>
      <w:r w:rsidRPr="00672801">
        <w:rPr>
          <w:szCs w:val="24"/>
          <w:u w:val="single"/>
        </w:rPr>
        <w:t>The Carbon Analysis should include total</w:t>
      </w:r>
      <w:r w:rsidR="00AE59EF">
        <w:rPr>
          <w:szCs w:val="24"/>
          <w:u w:val="single"/>
        </w:rPr>
        <w:t>s of the</w:t>
      </w:r>
      <w:r w:rsidRPr="00672801">
        <w:rPr>
          <w:szCs w:val="24"/>
          <w:u w:val="single"/>
        </w:rPr>
        <w:t xml:space="preserve"> average</w:t>
      </w:r>
      <w:r w:rsidR="00532E91">
        <w:rPr>
          <w:szCs w:val="24"/>
          <w:u w:val="single"/>
        </w:rPr>
        <w:t xml:space="preserve"> and percentage</w:t>
      </w:r>
      <w:r w:rsidRPr="00672801">
        <w:rPr>
          <w:szCs w:val="24"/>
          <w:u w:val="single"/>
        </w:rPr>
        <w:t xml:space="preserve"> amounts of carbon effects in its analysis</w:t>
      </w:r>
      <w:r w:rsidR="00532E91">
        <w:rPr>
          <w:szCs w:val="24"/>
          <w:u w:val="single"/>
        </w:rPr>
        <w:t xml:space="preserve"> and provide </w:t>
      </w:r>
      <w:proofErr w:type="gramStart"/>
      <w:r w:rsidR="00532E91">
        <w:rPr>
          <w:szCs w:val="24"/>
          <w:u w:val="single"/>
        </w:rPr>
        <w:t>a totals</w:t>
      </w:r>
      <w:proofErr w:type="gramEnd"/>
      <w:r w:rsidR="00AE59EF">
        <w:rPr>
          <w:szCs w:val="24"/>
          <w:u w:val="single"/>
        </w:rPr>
        <w:t xml:space="preserve"> of potential carbon emissions</w:t>
      </w:r>
      <w:r w:rsidR="00AE59EF">
        <w:rPr>
          <w:szCs w:val="24"/>
        </w:rPr>
        <w:t>.</w:t>
      </w:r>
    </w:p>
    <w:p w:rsidR="0005651D" w:rsidRPr="008B616A" w:rsidRDefault="0005651D" w:rsidP="008B616A">
      <w:pPr>
        <w:rPr>
          <w:szCs w:val="24"/>
        </w:rPr>
      </w:pPr>
    </w:p>
    <w:p w:rsidR="00DC3DBF" w:rsidRDefault="00C76CFA" w:rsidP="00C76CFA">
      <w:pPr>
        <w:rPr>
          <w:szCs w:val="24"/>
        </w:rPr>
      </w:pPr>
      <w:r>
        <w:rPr>
          <w:szCs w:val="24"/>
        </w:rPr>
        <w:t xml:space="preserve">Thank you for providing a detailed analysis of average carbon releases/sequestration by acres in </w:t>
      </w:r>
      <w:r w:rsidR="008B616A" w:rsidRPr="008B616A">
        <w:rPr>
          <w:szCs w:val="24"/>
        </w:rPr>
        <w:t>Tables 17 &amp;</w:t>
      </w:r>
      <w:r>
        <w:rPr>
          <w:szCs w:val="24"/>
        </w:rPr>
        <w:t xml:space="preserve"> </w:t>
      </w:r>
      <w:r w:rsidR="008B616A" w:rsidRPr="008B616A">
        <w:rPr>
          <w:szCs w:val="24"/>
        </w:rPr>
        <w:t>18</w:t>
      </w:r>
      <w:r>
        <w:rPr>
          <w:szCs w:val="24"/>
        </w:rPr>
        <w:t xml:space="preserve"> of the EA.  As we discussed on the phone, however, this only provides a limited picture </w:t>
      </w:r>
      <w:r w:rsidR="0045443E">
        <w:rPr>
          <w:szCs w:val="24"/>
        </w:rPr>
        <w:t>of</w:t>
      </w:r>
      <w:r>
        <w:rPr>
          <w:szCs w:val="24"/>
        </w:rPr>
        <w:t xml:space="preserve"> the effects on carbon because we do not know in the tables how many acres are </w:t>
      </w:r>
      <w:r w:rsidR="0045443E">
        <w:rPr>
          <w:szCs w:val="24"/>
        </w:rPr>
        <w:t xml:space="preserve">being </w:t>
      </w:r>
      <w:r>
        <w:rPr>
          <w:szCs w:val="24"/>
        </w:rPr>
        <w:t>affected.  My suggestion is to add two more columns to Table 17, which provide the total acres for each row (additional colu</w:t>
      </w:r>
      <w:r w:rsidR="0045443E">
        <w:rPr>
          <w:szCs w:val="24"/>
        </w:rPr>
        <w:t xml:space="preserve">mn), and then the total </w:t>
      </w:r>
      <w:r>
        <w:rPr>
          <w:szCs w:val="24"/>
        </w:rPr>
        <w:t xml:space="preserve">tons of “Total Stand Carbon” </w:t>
      </w:r>
      <w:r w:rsidR="0045443E">
        <w:rPr>
          <w:szCs w:val="24"/>
        </w:rPr>
        <w:t xml:space="preserve">in tons </w:t>
      </w:r>
      <w:r>
        <w:rPr>
          <w:szCs w:val="24"/>
        </w:rPr>
        <w:t xml:space="preserve">for each row (additional column), which multiplies the average tons/acre by the acres treated.  </w:t>
      </w:r>
    </w:p>
    <w:p w:rsidR="00DC3DBF" w:rsidRDefault="00DC3DBF" w:rsidP="00C76CFA">
      <w:pPr>
        <w:rPr>
          <w:szCs w:val="24"/>
        </w:rPr>
      </w:pPr>
    </w:p>
    <w:p w:rsidR="00DC3DBF" w:rsidRDefault="00DC3DBF" w:rsidP="00C76CFA">
      <w:pPr>
        <w:rPr>
          <w:szCs w:val="24"/>
        </w:rPr>
      </w:pPr>
      <w:r>
        <w:rPr>
          <w:szCs w:val="24"/>
        </w:rPr>
        <w:t xml:space="preserve">Moreover, it would also be useful to include additional rows for each of the broad treatment areas, since from a carbon accounting standpoint, the next 20 years are the most crucial if we are </w:t>
      </w:r>
      <w:r w:rsidR="0045443E">
        <w:rPr>
          <w:szCs w:val="24"/>
        </w:rPr>
        <w:t xml:space="preserve">going </w:t>
      </w:r>
      <w:r>
        <w:rPr>
          <w:szCs w:val="24"/>
        </w:rPr>
        <w:t xml:space="preserve">to try avert the worst effects from climate change.  So I would suggest adding a row for </w:t>
      </w:r>
      <w:r w:rsidR="0045443E">
        <w:rPr>
          <w:szCs w:val="24"/>
        </w:rPr>
        <w:t>the year 2041 for each of the area types with associated data.</w:t>
      </w:r>
    </w:p>
    <w:p w:rsidR="00DC3DBF" w:rsidRDefault="00DC3DBF" w:rsidP="00C76CFA">
      <w:pPr>
        <w:rPr>
          <w:szCs w:val="24"/>
        </w:rPr>
      </w:pPr>
    </w:p>
    <w:p w:rsidR="00C76CFA" w:rsidRDefault="00C76CFA" w:rsidP="00C76CFA">
      <w:pPr>
        <w:rPr>
          <w:szCs w:val="24"/>
        </w:rPr>
      </w:pPr>
      <w:r>
        <w:rPr>
          <w:szCs w:val="24"/>
        </w:rPr>
        <w:t>In other words, it would look something like this (without those numbers filled in):</w:t>
      </w:r>
    </w:p>
    <w:p w:rsidR="00C76CFA" w:rsidRDefault="00C76CFA" w:rsidP="00C76CFA">
      <w:pPr>
        <w:rPr>
          <w:szCs w:val="24"/>
        </w:rPr>
      </w:pPr>
    </w:p>
    <w:tbl>
      <w:tblPr>
        <w:tblStyle w:val="TableGrid"/>
        <w:tblW w:w="0" w:type="auto"/>
        <w:tblLook w:val="04A0"/>
      </w:tblPr>
      <w:tblGrid>
        <w:gridCol w:w="2023"/>
        <w:gridCol w:w="1948"/>
        <w:gridCol w:w="1702"/>
        <w:gridCol w:w="1397"/>
        <w:gridCol w:w="868"/>
        <w:gridCol w:w="1440"/>
      </w:tblGrid>
      <w:tr w:rsidR="00C76CFA" w:rsidRPr="00C76CFA" w:rsidTr="00B11AF5">
        <w:tc>
          <w:tcPr>
            <w:tcW w:w="2023" w:type="dxa"/>
          </w:tcPr>
          <w:p w:rsidR="00C76CFA" w:rsidRPr="00C76CFA" w:rsidRDefault="00C76CFA" w:rsidP="00C76CFA">
            <w:pPr>
              <w:rPr>
                <w:szCs w:val="24"/>
              </w:rPr>
            </w:pPr>
            <w:r w:rsidRPr="00C76CFA">
              <w:rPr>
                <w:szCs w:val="24"/>
              </w:rPr>
              <w:lastRenderedPageBreak/>
              <w:t>Year by Action/No Action</w:t>
            </w:r>
          </w:p>
        </w:tc>
        <w:tc>
          <w:tcPr>
            <w:tcW w:w="1948" w:type="dxa"/>
          </w:tcPr>
          <w:p w:rsidR="00C76CFA" w:rsidRPr="00C76CFA" w:rsidRDefault="00C76CFA" w:rsidP="00C76CFA">
            <w:pPr>
              <w:rPr>
                <w:szCs w:val="24"/>
              </w:rPr>
            </w:pPr>
            <w:r w:rsidRPr="00C76CFA">
              <w:rPr>
                <w:szCs w:val="24"/>
              </w:rPr>
              <w:t>Carbon in Trees over 4.5 Inches Diameter (Average tons/acre)</w:t>
            </w:r>
          </w:p>
        </w:tc>
        <w:tc>
          <w:tcPr>
            <w:tcW w:w="1702" w:type="dxa"/>
          </w:tcPr>
          <w:p w:rsidR="00C76CFA" w:rsidRPr="00C76CFA" w:rsidRDefault="00C76CFA" w:rsidP="00C76CFA">
            <w:pPr>
              <w:rPr>
                <w:szCs w:val="24"/>
              </w:rPr>
            </w:pPr>
            <w:r w:rsidRPr="00C76CFA">
              <w:rPr>
                <w:szCs w:val="24"/>
              </w:rPr>
              <w:t>Carbon in Snags (Average tons/acre)</w:t>
            </w:r>
          </w:p>
        </w:tc>
        <w:tc>
          <w:tcPr>
            <w:tcW w:w="1397" w:type="dxa"/>
          </w:tcPr>
          <w:p w:rsidR="00C76CFA" w:rsidRPr="00C76CFA" w:rsidRDefault="00C76CFA" w:rsidP="00C76CFA">
            <w:pPr>
              <w:rPr>
                <w:szCs w:val="24"/>
              </w:rPr>
            </w:pPr>
            <w:r w:rsidRPr="00C76CFA">
              <w:rPr>
                <w:szCs w:val="24"/>
              </w:rPr>
              <w:t xml:space="preserve">Total Stand </w:t>
            </w:r>
            <w:proofErr w:type="spellStart"/>
            <w:r w:rsidRPr="00C76CFA">
              <w:rPr>
                <w:szCs w:val="24"/>
              </w:rPr>
              <w:t>Carbon</w:t>
            </w:r>
            <w:r w:rsidRPr="00C76CFA">
              <w:rPr>
                <w:szCs w:val="24"/>
                <w:vertAlign w:val="superscript"/>
              </w:rPr>
              <w:t>a</w:t>
            </w:r>
            <w:proofErr w:type="spellEnd"/>
            <w:r w:rsidRPr="00C76CFA">
              <w:rPr>
                <w:szCs w:val="24"/>
              </w:rPr>
              <w:t xml:space="preserve"> (average tons/acre)</w:t>
            </w:r>
          </w:p>
        </w:tc>
        <w:tc>
          <w:tcPr>
            <w:tcW w:w="868" w:type="dxa"/>
          </w:tcPr>
          <w:p w:rsidR="00C76CFA" w:rsidRPr="00C76CFA" w:rsidRDefault="00C76CFA" w:rsidP="00C76CFA">
            <w:pPr>
              <w:rPr>
                <w:szCs w:val="24"/>
              </w:rPr>
            </w:pPr>
            <w:r>
              <w:rPr>
                <w:szCs w:val="24"/>
              </w:rPr>
              <w:t>Acres</w:t>
            </w:r>
          </w:p>
        </w:tc>
        <w:tc>
          <w:tcPr>
            <w:tcW w:w="1440" w:type="dxa"/>
          </w:tcPr>
          <w:p w:rsidR="00C76CFA" w:rsidRPr="00C76CFA" w:rsidRDefault="00C76CFA" w:rsidP="00B11AF5">
            <w:pPr>
              <w:rPr>
                <w:szCs w:val="24"/>
              </w:rPr>
            </w:pPr>
            <w:r>
              <w:rPr>
                <w:szCs w:val="24"/>
              </w:rPr>
              <w:t>Total Stand Carbon</w:t>
            </w:r>
            <w:r w:rsidR="00B11AF5">
              <w:rPr>
                <w:szCs w:val="24"/>
              </w:rPr>
              <w:t xml:space="preserve"> (average tons/acre x acres)</w:t>
            </w:r>
          </w:p>
        </w:tc>
      </w:tr>
      <w:tr w:rsidR="00C76CFA" w:rsidRPr="00C76CFA" w:rsidTr="00B11AF5">
        <w:tc>
          <w:tcPr>
            <w:tcW w:w="2023" w:type="dxa"/>
            <w:shd w:val="clear" w:color="auto" w:fill="F2F2F2" w:themeFill="background1" w:themeFillShade="F2"/>
          </w:tcPr>
          <w:p w:rsidR="00C76CFA" w:rsidRPr="00C76CFA" w:rsidRDefault="00C76CFA" w:rsidP="00C76CFA">
            <w:pPr>
              <w:rPr>
                <w:szCs w:val="24"/>
              </w:rPr>
            </w:pPr>
            <w:r w:rsidRPr="00C76CFA">
              <w:rPr>
                <w:szCs w:val="24"/>
              </w:rPr>
              <w:t>2021 Plantations</w:t>
            </w:r>
          </w:p>
        </w:tc>
        <w:tc>
          <w:tcPr>
            <w:tcW w:w="1948" w:type="dxa"/>
            <w:shd w:val="clear" w:color="auto" w:fill="F2F2F2" w:themeFill="background1" w:themeFillShade="F2"/>
          </w:tcPr>
          <w:p w:rsidR="00C76CFA" w:rsidRPr="00C76CFA" w:rsidRDefault="00C76CFA" w:rsidP="00C76CFA">
            <w:pPr>
              <w:rPr>
                <w:szCs w:val="24"/>
              </w:rPr>
            </w:pPr>
            <w:r w:rsidRPr="00C76CFA">
              <w:rPr>
                <w:szCs w:val="24"/>
              </w:rPr>
              <w:t>16.2</w:t>
            </w:r>
          </w:p>
        </w:tc>
        <w:tc>
          <w:tcPr>
            <w:tcW w:w="1702" w:type="dxa"/>
            <w:shd w:val="clear" w:color="auto" w:fill="F2F2F2" w:themeFill="background1" w:themeFillShade="F2"/>
          </w:tcPr>
          <w:p w:rsidR="00C76CFA" w:rsidRPr="00C76CFA" w:rsidRDefault="00C76CFA" w:rsidP="00C76CFA">
            <w:pPr>
              <w:rPr>
                <w:szCs w:val="24"/>
              </w:rPr>
            </w:pPr>
            <w:r w:rsidRPr="00C76CFA">
              <w:rPr>
                <w:szCs w:val="24"/>
              </w:rPr>
              <w:t>3.5</w:t>
            </w:r>
          </w:p>
        </w:tc>
        <w:tc>
          <w:tcPr>
            <w:tcW w:w="1397" w:type="dxa"/>
            <w:shd w:val="clear" w:color="auto" w:fill="F2F2F2" w:themeFill="background1" w:themeFillShade="F2"/>
          </w:tcPr>
          <w:p w:rsidR="00C76CFA" w:rsidRPr="00C76CFA" w:rsidRDefault="00C76CFA" w:rsidP="00C76CFA">
            <w:pPr>
              <w:rPr>
                <w:szCs w:val="24"/>
              </w:rPr>
            </w:pPr>
            <w:r w:rsidRPr="00C76CFA">
              <w:rPr>
                <w:szCs w:val="24"/>
              </w:rPr>
              <w:t>32.7</w:t>
            </w:r>
          </w:p>
        </w:tc>
        <w:tc>
          <w:tcPr>
            <w:tcW w:w="868" w:type="dxa"/>
            <w:shd w:val="clear" w:color="auto" w:fill="F2F2F2" w:themeFill="background1" w:themeFillShade="F2"/>
          </w:tcPr>
          <w:p w:rsidR="00C76CFA" w:rsidRPr="00C76CFA" w:rsidRDefault="00B11AF5" w:rsidP="00C76CFA">
            <w:pPr>
              <w:rPr>
                <w:szCs w:val="24"/>
              </w:rPr>
            </w:pPr>
            <w:r>
              <w:rPr>
                <w:szCs w:val="24"/>
              </w:rPr>
              <w:t>?</w:t>
            </w:r>
          </w:p>
        </w:tc>
        <w:tc>
          <w:tcPr>
            <w:tcW w:w="1440" w:type="dxa"/>
            <w:shd w:val="clear" w:color="auto" w:fill="F2F2F2" w:themeFill="background1" w:themeFillShade="F2"/>
          </w:tcPr>
          <w:p w:rsidR="00C76CFA" w:rsidRPr="00C76CFA" w:rsidRDefault="00C76CFA" w:rsidP="00C76CFA">
            <w:pPr>
              <w:rPr>
                <w:szCs w:val="24"/>
              </w:rPr>
            </w:pPr>
          </w:p>
        </w:tc>
      </w:tr>
      <w:tr w:rsidR="000E201B" w:rsidRPr="00C76CFA" w:rsidTr="00B11AF5">
        <w:tc>
          <w:tcPr>
            <w:tcW w:w="2023" w:type="dxa"/>
          </w:tcPr>
          <w:p w:rsidR="000E201B" w:rsidRPr="00C76CFA" w:rsidRDefault="000E201B" w:rsidP="00C76CFA">
            <w:pPr>
              <w:rPr>
                <w:szCs w:val="24"/>
              </w:rPr>
            </w:pPr>
            <w:r>
              <w:rPr>
                <w:szCs w:val="24"/>
              </w:rPr>
              <w:t>2041 Plantations</w:t>
            </w:r>
          </w:p>
        </w:tc>
        <w:tc>
          <w:tcPr>
            <w:tcW w:w="1948" w:type="dxa"/>
          </w:tcPr>
          <w:p w:rsidR="000E201B" w:rsidRPr="00C76CFA" w:rsidRDefault="000E201B" w:rsidP="00C76CFA">
            <w:pPr>
              <w:rPr>
                <w:szCs w:val="24"/>
              </w:rPr>
            </w:pPr>
            <w:r>
              <w:rPr>
                <w:szCs w:val="24"/>
              </w:rPr>
              <w:t>?</w:t>
            </w:r>
          </w:p>
        </w:tc>
        <w:tc>
          <w:tcPr>
            <w:tcW w:w="1702" w:type="dxa"/>
          </w:tcPr>
          <w:p w:rsidR="000E201B" w:rsidRPr="00C76CFA" w:rsidRDefault="000E201B" w:rsidP="00C76CFA">
            <w:pPr>
              <w:rPr>
                <w:szCs w:val="24"/>
              </w:rPr>
            </w:pPr>
            <w:r>
              <w:rPr>
                <w:szCs w:val="24"/>
              </w:rPr>
              <w:t>?</w:t>
            </w:r>
          </w:p>
        </w:tc>
        <w:tc>
          <w:tcPr>
            <w:tcW w:w="1397" w:type="dxa"/>
          </w:tcPr>
          <w:p w:rsidR="000E201B" w:rsidRPr="00C76CFA" w:rsidRDefault="000E201B" w:rsidP="00C76CFA">
            <w:pPr>
              <w:rPr>
                <w:szCs w:val="24"/>
              </w:rPr>
            </w:pPr>
            <w:r>
              <w:rPr>
                <w:szCs w:val="24"/>
              </w:rPr>
              <w:t>?</w:t>
            </w:r>
          </w:p>
        </w:tc>
        <w:tc>
          <w:tcPr>
            <w:tcW w:w="868" w:type="dxa"/>
          </w:tcPr>
          <w:p w:rsidR="000E201B" w:rsidRDefault="000E201B" w:rsidP="00C76CFA">
            <w:pPr>
              <w:rPr>
                <w:szCs w:val="24"/>
              </w:rPr>
            </w:pPr>
            <w:r>
              <w:rPr>
                <w:szCs w:val="24"/>
              </w:rPr>
              <w:t>?</w:t>
            </w:r>
          </w:p>
        </w:tc>
        <w:tc>
          <w:tcPr>
            <w:tcW w:w="1440" w:type="dxa"/>
          </w:tcPr>
          <w:p w:rsidR="000E201B" w:rsidRPr="00C76CFA" w:rsidRDefault="000E201B" w:rsidP="00C76CFA">
            <w:pPr>
              <w:rPr>
                <w:szCs w:val="24"/>
              </w:rPr>
            </w:pPr>
          </w:p>
        </w:tc>
      </w:tr>
      <w:tr w:rsidR="00C76CFA" w:rsidRPr="00C76CFA" w:rsidTr="00B11AF5">
        <w:tc>
          <w:tcPr>
            <w:tcW w:w="2023" w:type="dxa"/>
          </w:tcPr>
          <w:p w:rsidR="00C76CFA" w:rsidRPr="00C76CFA" w:rsidRDefault="00C76CFA" w:rsidP="00C76CFA">
            <w:pPr>
              <w:rPr>
                <w:szCs w:val="24"/>
              </w:rPr>
            </w:pPr>
            <w:r w:rsidRPr="00C76CFA">
              <w:rPr>
                <w:szCs w:val="24"/>
              </w:rPr>
              <w:t>2071 Plantations No Action</w:t>
            </w:r>
          </w:p>
        </w:tc>
        <w:tc>
          <w:tcPr>
            <w:tcW w:w="1948" w:type="dxa"/>
          </w:tcPr>
          <w:p w:rsidR="00C76CFA" w:rsidRPr="00C76CFA" w:rsidRDefault="00C76CFA" w:rsidP="00C76CFA">
            <w:pPr>
              <w:rPr>
                <w:szCs w:val="24"/>
              </w:rPr>
            </w:pPr>
            <w:r w:rsidRPr="00C76CFA">
              <w:rPr>
                <w:szCs w:val="24"/>
              </w:rPr>
              <w:t>21.8</w:t>
            </w:r>
          </w:p>
        </w:tc>
        <w:tc>
          <w:tcPr>
            <w:tcW w:w="1702" w:type="dxa"/>
          </w:tcPr>
          <w:p w:rsidR="00C76CFA" w:rsidRPr="00C76CFA" w:rsidRDefault="00C76CFA" w:rsidP="00C76CFA">
            <w:pPr>
              <w:rPr>
                <w:szCs w:val="24"/>
              </w:rPr>
            </w:pPr>
            <w:r w:rsidRPr="00C76CFA">
              <w:rPr>
                <w:szCs w:val="24"/>
              </w:rPr>
              <w:t>6.5</w:t>
            </w:r>
          </w:p>
        </w:tc>
        <w:tc>
          <w:tcPr>
            <w:tcW w:w="1397" w:type="dxa"/>
          </w:tcPr>
          <w:p w:rsidR="00C76CFA" w:rsidRPr="00C76CFA" w:rsidRDefault="00C76CFA" w:rsidP="00C76CFA">
            <w:pPr>
              <w:rPr>
                <w:szCs w:val="24"/>
              </w:rPr>
            </w:pPr>
            <w:r w:rsidRPr="00C76CFA">
              <w:rPr>
                <w:szCs w:val="24"/>
              </w:rPr>
              <w:t>61.9</w:t>
            </w:r>
          </w:p>
        </w:tc>
        <w:tc>
          <w:tcPr>
            <w:tcW w:w="868" w:type="dxa"/>
          </w:tcPr>
          <w:p w:rsidR="00C76CFA" w:rsidRPr="00C76CFA" w:rsidRDefault="00B11AF5" w:rsidP="00C76CFA">
            <w:pPr>
              <w:rPr>
                <w:szCs w:val="24"/>
              </w:rPr>
            </w:pPr>
            <w:r>
              <w:rPr>
                <w:szCs w:val="24"/>
              </w:rPr>
              <w:t>?</w:t>
            </w:r>
          </w:p>
        </w:tc>
        <w:tc>
          <w:tcPr>
            <w:tcW w:w="1440" w:type="dxa"/>
          </w:tcPr>
          <w:p w:rsidR="00C76CFA" w:rsidRPr="00C76CFA" w:rsidRDefault="00C76CFA" w:rsidP="00C76CFA">
            <w:pPr>
              <w:rPr>
                <w:szCs w:val="24"/>
              </w:rPr>
            </w:pPr>
          </w:p>
        </w:tc>
      </w:tr>
      <w:tr w:rsidR="00C76CFA" w:rsidRPr="00C76CFA" w:rsidTr="00B11AF5">
        <w:tc>
          <w:tcPr>
            <w:tcW w:w="2023" w:type="dxa"/>
          </w:tcPr>
          <w:p w:rsidR="00C76CFA" w:rsidRPr="00C76CFA" w:rsidRDefault="00C76CFA" w:rsidP="00C76CFA">
            <w:pPr>
              <w:rPr>
                <w:szCs w:val="24"/>
              </w:rPr>
            </w:pPr>
            <w:r w:rsidRPr="00C76CFA">
              <w:rPr>
                <w:szCs w:val="24"/>
              </w:rPr>
              <w:t>2071 Plantations Proposed Action</w:t>
            </w:r>
          </w:p>
        </w:tc>
        <w:tc>
          <w:tcPr>
            <w:tcW w:w="1948" w:type="dxa"/>
          </w:tcPr>
          <w:p w:rsidR="00C76CFA" w:rsidRPr="00C76CFA" w:rsidRDefault="00C76CFA" w:rsidP="00C76CFA">
            <w:pPr>
              <w:rPr>
                <w:szCs w:val="24"/>
              </w:rPr>
            </w:pPr>
            <w:r w:rsidRPr="00C76CFA">
              <w:rPr>
                <w:szCs w:val="24"/>
              </w:rPr>
              <w:t>27.8</w:t>
            </w:r>
          </w:p>
        </w:tc>
        <w:tc>
          <w:tcPr>
            <w:tcW w:w="1702" w:type="dxa"/>
          </w:tcPr>
          <w:p w:rsidR="00C76CFA" w:rsidRPr="00C76CFA" w:rsidRDefault="00C76CFA" w:rsidP="00C76CFA">
            <w:pPr>
              <w:rPr>
                <w:szCs w:val="24"/>
              </w:rPr>
            </w:pPr>
            <w:r w:rsidRPr="00C76CFA">
              <w:rPr>
                <w:szCs w:val="24"/>
              </w:rPr>
              <w:t>4.6</w:t>
            </w:r>
          </w:p>
        </w:tc>
        <w:tc>
          <w:tcPr>
            <w:tcW w:w="1397" w:type="dxa"/>
          </w:tcPr>
          <w:p w:rsidR="00C76CFA" w:rsidRPr="00C76CFA" w:rsidRDefault="00C76CFA" w:rsidP="00C76CFA">
            <w:pPr>
              <w:rPr>
                <w:szCs w:val="24"/>
              </w:rPr>
            </w:pPr>
            <w:r w:rsidRPr="00C76CFA">
              <w:rPr>
                <w:szCs w:val="24"/>
              </w:rPr>
              <w:t>62.9</w:t>
            </w:r>
          </w:p>
        </w:tc>
        <w:tc>
          <w:tcPr>
            <w:tcW w:w="868" w:type="dxa"/>
          </w:tcPr>
          <w:p w:rsidR="00C76CFA" w:rsidRPr="00C76CFA" w:rsidRDefault="00B11AF5" w:rsidP="00C76CFA">
            <w:pPr>
              <w:rPr>
                <w:szCs w:val="24"/>
              </w:rPr>
            </w:pPr>
            <w:r>
              <w:rPr>
                <w:szCs w:val="24"/>
              </w:rPr>
              <w:t>?</w:t>
            </w:r>
          </w:p>
        </w:tc>
        <w:tc>
          <w:tcPr>
            <w:tcW w:w="1440" w:type="dxa"/>
          </w:tcPr>
          <w:p w:rsidR="00C76CFA" w:rsidRPr="00C76CFA" w:rsidRDefault="00C76CFA" w:rsidP="00C76CFA">
            <w:pPr>
              <w:rPr>
                <w:szCs w:val="24"/>
              </w:rPr>
            </w:pPr>
          </w:p>
        </w:tc>
      </w:tr>
      <w:tr w:rsidR="00DC3DBF" w:rsidRPr="00C76CFA" w:rsidTr="00B11AF5">
        <w:tc>
          <w:tcPr>
            <w:tcW w:w="2023" w:type="dxa"/>
          </w:tcPr>
          <w:p w:rsidR="00DC3DBF" w:rsidRPr="00513358" w:rsidRDefault="00DC3DBF" w:rsidP="002F7EA2">
            <w:pPr>
              <w:autoSpaceDE w:val="0"/>
              <w:autoSpaceDN w:val="0"/>
              <w:adjustRightInd w:val="0"/>
              <w:rPr>
                <w:rFonts w:cstheme="minorHAnsi"/>
              </w:rPr>
            </w:pPr>
            <w:r w:rsidRPr="00513358">
              <w:rPr>
                <w:rFonts w:cstheme="minorHAnsi"/>
              </w:rPr>
              <w:t>2021 Bearskin Grove</w:t>
            </w:r>
          </w:p>
        </w:tc>
        <w:tc>
          <w:tcPr>
            <w:tcW w:w="1948" w:type="dxa"/>
          </w:tcPr>
          <w:p w:rsidR="00DC3DBF" w:rsidRPr="00513358" w:rsidRDefault="00DC3DBF" w:rsidP="002F7EA2">
            <w:pPr>
              <w:autoSpaceDE w:val="0"/>
              <w:autoSpaceDN w:val="0"/>
              <w:adjustRightInd w:val="0"/>
              <w:jc w:val="center"/>
              <w:rPr>
                <w:rFonts w:cstheme="minorHAnsi"/>
              </w:rPr>
            </w:pPr>
            <w:r w:rsidRPr="00513358">
              <w:rPr>
                <w:rFonts w:cstheme="minorHAnsi"/>
              </w:rPr>
              <w:t>61.1</w:t>
            </w:r>
          </w:p>
        </w:tc>
        <w:tc>
          <w:tcPr>
            <w:tcW w:w="1702" w:type="dxa"/>
          </w:tcPr>
          <w:p w:rsidR="00DC3DBF" w:rsidRPr="00513358" w:rsidRDefault="00DC3DBF" w:rsidP="002F7EA2">
            <w:pPr>
              <w:autoSpaceDE w:val="0"/>
              <w:autoSpaceDN w:val="0"/>
              <w:adjustRightInd w:val="0"/>
              <w:jc w:val="center"/>
              <w:rPr>
                <w:rFonts w:cstheme="minorHAnsi"/>
              </w:rPr>
            </w:pPr>
            <w:r w:rsidRPr="00513358">
              <w:rPr>
                <w:rFonts w:cstheme="minorHAnsi"/>
              </w:rPr>
              <w:t>11.6</w:t>
            </w:r>
          </w:p>
        </w:tc>
        <w:tc>
          <w:tcPr>
            <w:tcW w:w="1397" w:type="dxa"/>
          </w:tcPr>
          <w:p w:rsidR="00DC3DBF" w:rsidRPr="00513358" w:rsidRDefault="00DC3DBF" w:rsidP="002F7EA2">
            <w:pPr>
              <w:autoSpaceDE w:val="0"/>
              <w:autoSpaceDN w:val="0"/>
              <w:adjustRightInd w:val="0"/>
              <w:jc w:val="center"/>
              <w:rPr>
                <w:rFonts w:cstheme="minorHAnsi"/>
              </w:rPr>
            </w:pPr>
            <w:r w:rsidRPr="00513358">
              <w:rPr>
                <w:rFonts w:cstheme="minorHAnsi"/>
              </w:rPr>
              <w:t>130.1</w:t>
            </w:r>
          </w:p>
        </w:tc>
        <w:tc>
          <w:tcPr>
            <w:tcW w:w="868" w:type="dxa"/>
          </w:tcPr>
          <w:p w:rsidR="00DC3DBF" w:rsidRDefault="00DC3DBF" w:rsidP="00C76CFA">
            <w:pPr>
              <w:rPr>
                <w:szCs w:val="24"/>
              </w:rPr>
            </w:pPr>
            <w:r>
              <w:rPr>
                <w:szCs w:val="24"/>
              </w:rPr>
              <w:t>?</w:t>
            </w:r>
          </w:p>
        </w:tc>
        <w:tc>
          <w:tcPr>
            <w:tcW w:w="1440" w:type="dxa"/>
          </w:tcPr>
          <w:p w:rsidR="00DC3DBF" w:rsidRPr="00C76CFA" w:rsidRDefault="00DC3DBF" w:rsidP="00C76CFA">
            <w:pPr>
              <w:rPr>
                <w:szCs w:val="24"/>
              </w:rPr>
            </w:pPr>
          </w:p>
        </w:tc>
      </w:tr>
      <w:tr w:rsidR="00DC3DBF" w:rsidRPr="00C76CFA" w:rsidTr="00B11AF5">
        <w:tc>
          <w:tcPr>
            <w:tcW w:w="2023" w:type="dxa"/>
          </w:tcPr>
          <w:p w:rsidR="00DC3DBF" w:rsidRPr="00513358" w:rsidRDefault="00DC3DBF" w:rsidP="002F7EA2">
            <w:pPr>
              <w:autoSpaceDE w:val="0"/>
              <w:autoSpaceDN w:val="0"/>
              <w:adjustRightInd w:val="0"/>
              <w:rPr>
                <w:rFonts w:cstheme="minorHAnsi"/>
              </w:rPr>
            </w:pPr>
            <w:r>
              <w:rPr>
                <w:rFonts w:cstheme="minorHAnsi"/>
              </w:rPr>
              <w:t>2041 Bearskin Grove</w:t>
            </w:r>
          </w:p>
        </w:tc>
        <w:tc>
          <w:tcPr>
            <w:tcW w:w="1948" w:type="dxa"/>
          </w:tcPr>
          <w:p w:rsidR="00DC3DBF" w:rsidRPr="00513358" w:rsidRDefault="00DC3DBF" w:rsidP="002F7EA2">
            <w:pPr>
              <w:autoSpaceDE w:val="0"/>
              <w:autoSpaceDN w:val="0"/>
              <w:adjustRightInd w:val="0"/>
              <w:jc w:val="center"/>
              <w:rPr>
                <w:rFonts w:cstheme="minorHAnsi"/>
              </w:rPr>
            </w:pPr>
            <w:r>
              <w:rPr>
                <w:rFonts w:cstheme="minorHAnsi"/>
              </w:rPr>
              <w:t>?</w:t>
            </w:r>
          </w:p>
        </w:tc>
        <w:tc>
          <w:tcPr>
            <w:tcW w:w="1702" w:type="dxa"/>
          </w:tcPr>
          <w:p w:rsidR="00DC3DBF" w:rsidRPr="00513358" w:rsidRDefault="00DC3DBF" w:rsidP="002F7EA2">
            <w:pPr>
              <w:autoSpaceDE w:val="0"/>
              <w:autoSpaceDN w:val="0"/>
              <w:adjustRightInd w:val="0"/>
              <w:jc w:val="center"/>
              <w:rPr>
                <w:rFonts w:cstheme="minorHAnsi"/>
              </w:rPr>
            </w:pPr>
            <w:r>
              <w:rPr>
                <w:rFonts w:cstheme="minorHAnsi"/>
              </w:rPr>
              <w:t>?</w:t>
            </w:r>
          </w:p>
        </w:tc>
        <w:tc>
          <w:tcPr>
            <w:tcW w:w="1397" w:type="dxa"/>
          </w:tcPr>
          <w:p w:rsidR="00DC3DBF" w:rsidRPr="00513358" w:rsidRDefault="00DC3DBF" w:rsidP="002F7EA2">
            <w:pPr>
              <w:autoSpaceDE w:val="0"/>
              <w:autoSpaceDN w:val="0"/>
              <w:adjustRightInd w:val="0"/>
              <w:jc w:val="center"/>
              <w:rPr>
                <w:rFonts w:cstheme="minorHAnsi"/>
              </w:rPr>
            </w:pPr>
            <w:r>
              <w:rPr>
                <w:rFonts w:cstheme="minorHAnsi"/>
              </w:rPr>
              <w:t>?</w:t>
            </w:r>
          </w:p>
        </w:tc>
        <w:tc>
          <w:tcPr>
            <w:tcW w:w="868" w:type="dxa"/>
          </w:tcPr>
          <w:p w:rsidR="00DC3DBF" w:rsidRDefault="00DC3DBF" w:rsidP="00C76CFA">
            <w:pPr>
              <w:rPr>
                <w:szCs w:val="24"/>
              </w:rPr>
            </w:pPr>
            <w:r>
              <w:rPr>
                <w:szCs w:val="24"/>
              </w:rPr>
              <w:t>?</w:t>
            </w:r>
          </w:p>
        </w:tc>
        <w:tc>
          <w:tcPr>
            <w:tcW w:w="1440" w:type="dxa"/>
          </w:tcPr>
          <w:p w:rsidR="00DC3DBF" w:rsidRPr="00C76CFA" w:rsidRDefault="00DC3DBF" w:rsidP="00C76CFA">
            <w:pPr>
              <w:rPr>
                <w:szCs w:val="24"/>
              </w:rPr>
            </w:pPr>
          </w:p>
        </w:tc>
      </w:tr>
      <w:tr w:rsidR="00DC3DBF" w:rsidRPr="00C76CFA" w:rsidTr="00B11AF5">
        <w:tc>
          <w:tcPr>
            <w:tcW w:w="2023" w:type="dxa"/>
          </w:tcPr>
          <w:p w:rsidR="00DC3DBF" w:rsidRPr="00513358" w:rsidRDefault="00DC3DBF" w:rsidP="002F7EA2">
            <w:pPr>
              <w:autoSpaceDE w:val="0"/>
              <w:autoSpaceDN w:val="0"/>
              <w:adjustRightInd w:val="0"/>
              <w:rPr>
                <w:rFonts w:cstheme="minorHAnsi"/>
              </w:rPr>
            </w:pPr>
            <w:r w:rsidRPr="00513358">
              <w:rPr>
                <w:rFonts w:cstheme="minorHAnsi"/>
              </w:rPr>
              <w:t>2071 No Action-Bearskin</w:t>
            </w:r>
          </w:p>
        </w:tc>
        <w:tc>
          <w:tcPr>
            <w:tcW w:w="1948" w:type="dxa"/>
          </w:tcPr>
          <w:p w:rsidR="00DC3DBF" w:rsidRPr="00513358" w:rsidRDefault="00DC3DBF" w:rsidP="002F7EA2">
            <w:pPr>
              <w:autoSpaceDE w:val="0"/>
              <w:autoSpaceDN w:val="0"/>
              <w:adjustRightInd w:val="0"/>
              <w:jc w:val="center"/>
              <w:rPr>
                <w:rFonts w:cstheme="minorHAnsi"/>
              </w:rPr>
            </w:pPr>
            <w:r w:rsidRPr="00513358">
              <w:rPr>
                <w:rFonts w:cstheme="minorHAnsi"/>
              </w:rPr>
              <w:t>33.8</w:t>
            </w:r>
          </w:p>
        </w:tc>
        <w:tc>
          <w:tcPr>
            <w:tcW w:w="1702" w:type="dxa"/>
          </w:tcPr>
          <w:p w:rsidR="00DC3DBF" w:rsidRPr="00513358" w:rsidRDefault="00DC3DBF" w:rsidP="002F7EA2">
            <w:pPr>
              <w:autoSpaceDE w:val="0"/>
              <w:autoSpaceDN w:val="0"/>
              <w:adjustRightInd w:val="0"/>
              <w:jc w:val="center"/>
              <w:rPr>
                <w:rFonts w:cstheme="minorHAnsi"/>
              </w:rPr>
            </w:pPr>
            <w:r w:rsidRPr="00513358">
              <w:rPr>
                <w:rFonts w:cstheme="minorHAnsi"/>
              </w:rPr>
              <w:t>16.5</w:t>
            </w:r>
          </w:p>
        </w:tc>
        <w:tc>
          <w:tcPr>
            <w:tcW w:w="1397" w:type="dxa"/>
          </w:tcPr>
          <w:p w:rsidR="00DC3DBF" w:rsidRPr="00513358" w:rsidRDefault="00DC3DBF" w:rsidP="002F7EA2">
            <w:pPr>
              <w:autoSpaceDE w:val="0"/>
              <w:autoSpaceDN w:val="0"/>
              <w:adjustRightInd w:val="0"/>
              <w:jc w:val="center"/>
              <w:rPr>
                <w:rFonts w:cstheme="minorHAnsi"/>
              </w:rPr>
            </w:pPr>
            <w:r w:rsidRPr="00513358">
              <w:rPr>
                <w:rFonts w:cstheme="minorHAnsi"/>
              </w:rPr>
              <w:t>93.3</w:t>
            </w:r>
          </w:p>
        </w:tc>
        <w:tc>
          <w:tcPr>
            <w:tcW w:w="868" w:type="dxa"/>
          </w:tcPr>
          <w:p w:rsidR="00DC3DBF" w:rsidRDefault="00DC3DBF" w:rsidP="00C76CFA">
            <w:pPr>
              <w:rPr>
                <w:szCs w:val="24"/>
              </w:rPr>
            </w:pPr>
            <w:r>
              <w:rPr>
                <w:szCs w:val="24"/>
              </w:rPr>
              <w:t>?</w:t>
            </w:r>
          </w:p>
        </w:tc>
        <w:tc>
          <w:tcPr>
            <w:tcW w:w="1440" w:type="dxa"/>
          </w:tcPr>
          <w:p w:rsidR="00DC3DBF" w:rsidRPr="00C76CFA" w:rsidRDefault="00DC3DBF" w:rsidP="00C76CFA">
            <w:pPr>
              <w:rPr>
                <w:szCs w:val="24"/>
              </w:rPr>
            </w:pPr>
          </w:p>
        </w:tc>
      </w:tr>
      <w:tr w:rsidR="00DC3DBF" w:rsidRPr="00C76CFA" w:rsidTr="00B11AF5">
        <w:tc>
          <w:tcPr>
            <w:tcW w:w="2023" w:type="dxa"/>
          </w:tcPr>
          <w:p w:rsidR="00DC3DBF" w:rsidRPr="00513358" w:rsidRDefault="00DC3DBF" w:rsidP="002F7EA2">
            <w:pPr>
              <w:autoSpaceDE w:val="0"/>
              <w:autoSpaceDN w:val="0"/>
              <w:adjustRightInd w:val="0"/>
              <w:rPr>
                <w:rFonts w:cstheme="minorHAnsi"/>
              </w:rPr>
            </w:pPr>
            <w:r w:rsidRPr="00513358">
              <w:rPr>
                <w:rFonts w:cstheme="minorHAnsi"/>
              </w:rPr>
              <w:t>2071 Proposed Action Bearskin</w:t>
            </w:r>
          </w:p>
        </w:tc>
        <w:tc>
          <w:tcPr>
            <w:tcW w:w="1948" w:type="dxa"/>
          </w:tcPr>
          <w:p w:rsidR="00DC3DBF" w:rsidRPr="00513358" w:rsidRDefault="00DC3DBF" w:rsidP="002F7EA2">
            <w:pPr>
              <w:autoSpaceDE w:val="0"/>
              <w:autoSpaceDN w:val="0"/>
              <w:adjustRightInd w:val="0"/>
              <w:jc w:val="center"/>
              <w:rPr>
                <w:rFonts w:cstheme="minorHAnsi"/>
              </w:rPr>
            </w:pPr>
            <w:r w:rsidRPr="00513358">
              <w:rPr>
                <w:rFonts w:cstheme="minorHAnsi"/>
              </w:rPr>
              <w:t>75.2</w:t>
            </w:r>
          </w:p>
        </w:tc>
        <w:tc>
          <w:tcPr>
            <w:tcW w:w="1702" w:type="dxa"/>
          </w:tcPr>
          <w:p w:rsidR="00DC3DBF" w:rsidRPr="00513358" w:rsidRDefault="00DC3DBF" w:rsidP="002F7EA2">
            <w:pPr>
              <w:autoSpaceDE w:val="0"/>
              <w:autoSpaceDN w:val="0"/>
              <w:adjustRightInd w:val="0"/>
              <w:jc w:val="center"/>
              <w:rPr>
                <w:rFonts w:cstheme="minorHAnsi"/>
              </w:rPr>
            </w:pPr>
            <w:r w:rsidRPr="00513358">
              <w:rPr>
                <w:rFonts w:cstheme="minorHAnsi"/>
              </w:rPr>
              <w:t>5.6</w:t>
            </w:r>
          </w:p>
        </w:tc>
        <w:tc>
          <w:tcPr>
            <w:tcW w:w="1397" w:type="dxa"/>
          </w:tcPr>
          <w:p w:rsidR="00DC3DBF" w:rsidRPr="00513358" w:rsidRDefault="00DC3DBF" w:rsidP="002F7EA2">
            <w:pPr>
              <w:autoSpaceDE w:val="0"/>
              <w:autoSpaceDN w:val="0"/>
              <w:adjustRightInd w:val="0"/>
              <w:jc w:val="center"/>
              <w:rPr>
                <w:rFonts w:cstheme="minorHAnsi"/>
              </w:rPr>
            </w:pPr>
            <w:r w:rsidRPr="00513358">
              <w:rPr>
                <w:rFonts w:cstheme="minorHAnsi"/>
              </w:rPr>
              <w:t>131.6</w:t>
            </w:r>
          </w:p>
        </w:tc>
        <w:tc>
          <w:tcPr>
            <w:tcW w:w="868" w:type="dxa"/>
          </w:tcPr>
          <w:p w:rsidR="00DC3DBF" w:rsidRDefault="00DC3DBF" w:rsidP="00C76CFA">
            <w:pPr>
              <w:rPr>
                <w:szCs w:val="24"/>
              </w:rPr>
            </w:pPr>
            <w:r>
              <w:rPr>
                <w:szCs w:val="24"/>
              </w:rPr>
              <w:t>?</w:t>
            </w:r>
          </w:p>
        </w:tc>
        <w:tc>
          <w:tcPr>
            <w:tcW w:w="1440" w:type="dxa"/>
          </w:tcPr>
          <w:p w:rsidR="00DC3DBF" w:rsidRPr="00C76CFA" w:rsidRDefault="00DC3DBF" w:rsidP="00C76CFA">
            <w:pPr>
              <w:rPr>
                <w:szCs w:val="24"/>
              </w:rPr>
            </w:pPr>
          </w:p>
        </w:tc>
      </w:tr>
      <w:tr w:rsidR="0045443E" w:rsidRPr="00C76CFA" w:rsidTr="00B11AF5">
        <w:tc>
          <w:tcPr>
            <w:tcW w:w="2023" w:type="dxa"/>
          </w:tcPr>
          <w:p w:rsidR="0045443E" w:rsidRDefault="0045443E" w:rsidP="002F7EA2">
            <w:pPr>
              <w:autoSpaceDE w:val="0"/>
              <w:autoSpaceDN w:val="0"/>
              <w:adjustRightInd w:val="0"/>
              <w:rPr>
                <w:rFonts w:cstheme="minorHAnsi"/>
              </w:rPr>
            </w:pPr>
            <w:r>
              <w:rPr>
                <w:rFonts w:cstheme="minorHAnsi"/>
              </w:rPr>
              <w:t>[continue for each</w:t>
            </w:r>
          </w:p>
        </w:tc>
        <w:tc>
          <w:tcPr>
            <w:tcW w:w="1948" w:type="dxa"/>
          </w:tcPr>
          <w:p w:rsidR="0045443E" w:rsidRDefault="0045443E" w:rsidP="00E360E5">
            <w:pPr>
              <w:autoSpaceDE w:val="0"/>
              <w:autoSpaceDN w:val="0"/>
              <w:adjustRightInd w:val="0"/>
              <w:rPr>
                <w:rFonts w:cstheme="minorHAnsi"/>
              </w:rPr>
            </w:pPr>
            <w:r>
              <w:rPr>
                <w:rFonts w:cstheme="minorHAnsi"/>
              </w:rPr>
              <w:t>area type]</w:t>
            </w:r>
          </w:p>
        </w:tc>
        <w:tc>
          <w:tcPr>
            <w:tcW w:w="1702" w:type="dxa"/>
          </w:tcPr>
          <w:p w:rsidR="0045443E" w:rsidRPr="00513358" w:rsidRDefault="0045443E" w:rsidP="002F7EA2">
            <w:pPr>
              <w:autoSpaceDE w:val="0"/>
              <w:autoSpaceDN w:val="0"/>
              <w:adjustRightInd w:val="0"/>
              <w:jc w:val="center"/>
              <w:rPr>
                <w:rFonts w:cstheme="minorHAnsi"/>
              </w:rPr>
            </w:pPr>
          </w:p>
        </w:tc>
        <w:tc>
          <w:tcPr>
            <w:tcW w:w="1397" w:type="dxa"/>
          </w:tcPr>
          <w:p w:rsidR="0045443E" w:rsidRPr="00513358" w:rsidRDefault="0045443E" w:rsidP="002F7EA2">
            <w:pPr>
              <w:autoSpaceDE w:val="0"/>
              <w:autoSpaceDN w:val="0"/>
              <w:adjustRightInd w:val="0"/>
              <w:jc w:val="center"/>
              <w:rPr>
                <w:rFonts w:cstheme="minorHAnsi"/>
              </w:rPr>
            </w:pPr>
          </w:p>
        </w:tc>
        <w:tc>
          <w:tcPr>
            <w:tcW w:w="868" w:type="dxa"/>
          </w:tcPr>
          <w:p w:rsidR="0045443E" w:rsidRDefault="0045443E" w:rsidP="00C76CFA">
            <w:pPr>
              <w:rPr>
                <w:szCs w:val="24"/>
              </w:rPr>
            </w:pPr>
          </w:p>
        </w:tc>
        <w:tc>
          <w:tcPr>
            <w:tcW w:w="1440" w:type="dxa"/>
          </w:tcPr>
          <w:p w:rsidR="0045443E" w:rsidRPr="00C76CFA" w:rsidRDefault="0045443E" w:rsidP="00C76CFA">
            <w:pPr>
              <w:rPr>
                <w:szCs w:val="24"/>
              </w:rPr>
            </w:pPr>
          </w:p>
        </w:tc>
      </w:tr>
      <w:tr w:rsidR="00DC3DBF" w:rsidRPr="00C76CFA" w:rsidTr="00B11AF5">
        <w:tc>
          <w:tcPr>
            <w:tcW w:w="2023" w:type="dxa"/>
          </w:tcPr>
          <w:p w:rsidR="00DC3DBF" w:rsidRPr="00513358" w:rsidRDefault="00DC3DBF" w:rsidP="002F7EA2">
            <w:pPr>
              <w:autoSpaceDE w:val="0"/>
              <w:autoSpaceDN w:val="0"/>
              <w:adjustRightInd w:val="0"/>
              <w:rPr>
                <w:rFonts w:cstheme="minorHAnsi"/>
              </w:rPr>
            </w:pPr>
            <w:r>
              <w:rPr>
                <w:rFonts w:cstheme="minorHAnsi"/>
              </w:rPr>
              <w:t>[additional rows</w:t>
            </w:r>
          </w:p>
        </w:tc>
        <w:tc>
          <w:tcPr>
            <w:tcW w:w="1948" w:type="dxa"/>
          </w:tcPr>
          <w:p w:rsidR="00DC3DBF" w:rsidRPr="00513358" w:rsidRDefault="00DC3DBF" w:rsidP="00E360E5">
            <w:pPr>
              <w:autoSpaceDE w:val="0"/>
              <w:autoSpaceDN w:val="0"/>
              <w:adjustRightInd w:val="0"/>
              <w:rPr>
                <w:rFonts w:cstheme="minorHAnsi"/>
              </w:rPr>
            </w:pPr>
            <w:r>
              <w:rPr>
                <w:rFonts w:cstheme="minorHAnsi"/>
              </w:rPr>
              <w:t>omitted]</w:t>
            </w:r>
          </w:p>
        </w:tc>
        <w:tc>
          <w:tcPr>
            <w:tcW w:w="1702" w:type="dxa"/>
          </w:tcPr>
          <w:p w:rsidR="00DC3DBF" w:rsidRPr="00513358" w:rsidRDefault="00DC3DBF" w:rsidP="002F7EA2">
            <w:pPr>
              <w:autoSpaceDE w:val="0"/>
              <w:autoSpaceDN w:val="0"/>
              <w:adjustRightInd w:val="0"/>
              <w:jc w:val="center"/>
              <w:rPr>
                <w:rFonts w:cstheme="minorHAnsi"/>
              </w:rPr>
            </w:pPr>
          </w:p>
        </w:tc>
        <w:tc>
          <w:tcPr>
            <w:tcW w:w="1397" w:type="dxa"/>
          </w:tcPr>
          <w:p w:rsidR="00DC3DBF" w:rsidRPr="00513358" w:rsidRDefault="00DC3DBF" w:rsidP="002F7EA2">
            <w:pPr>
              <w:autoSpaceDE w:val="0"/>
              <w:autoSpaceDN w:val="0"/>
              <w:adjustRightInd w:val="0"/>
              <w:jc w:val="center"/>
              <w:rPr>
                <w:rFonts w:cstheme="minorHAnsi"/>
              </w:rPr>
            </w:pPr>
          </w:p>
        </w:tc>
        <w:tc>
          <w:tcPr>
            <w:tcW w:w="868" w:type="dxa"/>
          </w:tcPr>
          <w:p w:rsidR="00DC3DBF" w:rsidRDefault="00DC3DBF" w:rsidP="00C76CFA">
            <w:pPr>
              <w:rPr>
                <w:szCs w:val="24"/>
              </w:rPr>
            </w:pPr>
          </w:p>
        </w:tc>
        <w:tc>
          <w:tcPr>
            <w:tcW w:w="1440" w:type="dxa"/>
          </w:tcPr>
          <w:p w:rsidR="00DC3DBF" w:rsidRPr="00C76CFA" w:rsidRDefault="00DC3DBF" w:rsidP="00C76CFA">
            <w:pPr>
              <w:rPr>
                <w:szCs w:val="24"/>
              </w:rPr>
            </w:pPr>
          </w:p>
        </w:tc>
      </w:tr>
    </w:tbl>
    <w:p w:rsidR="00C76CFA" w:rsidRDefault="00C76CFA" w:rsidP="00C76CFA">
      <w:pPr>
        <w:rPr>
          <w:szCs w:val="24"/>
        </w:rPr>
      </w:pPr>
    </w:p>
    <w:p w:rsidR="00E360E5" w:rsidRPr="0045443E" w:rsidRDefault="00E360E5" w:rsidP="00E360E5">
      <w:pPr>
        <w:pStyle w:val="ListParagraph"/>
        <w:numPr>
          <w:ilvl w:val="0"/>
          <w:numId w:val="23"/>
        </w:numPr>
        <w:rPr>
          <w:szCs w:val="24"/>
          <w:u w:val="single"/>
        </w:rPr>
      </w:pPr>
      <w:r w:rsidRPr="00E360E5">
        <w:rPr>
          <w:szCs w:val="24"/>
          <w:u w:val="single"/>
        </w:rPr>
        <w:t xml:space="preserve">Does Table 19 overstate </w:t>
      </w:r>
      <w:r w:rsidRPr="0045443E">
        <w:rPr>
          <w:szCs w:val="24"/>
          <w:u w:val="single"/>
        </w:rPr>
        <w:t>Wildfire emissions</w:t>
      </w:r>
      <w:r w:rsidR="0045443E" w:rsidRPr="0045443E">
        <w:rPr>
          <w:szCs w:val="24"/>
          <w:u w:val="single"/>
        </w:rPr>
        <w:t>?</w:t>
      </w:r>
      <w:r w:rsidRPr="0045443E">
        <w:rPr>
          <w:szCs w:val="24"/>
          <w:u w:val="single"/>
        </w:rPr>
        <w:t xml:space="preserve"> </w:t>
      </w:r>
      <w:proofErr w:type="gramStart"/>
      <w:r w:rsidRPr="0045443E">
        <w:rPr>
          <w:szCs w:val="24"/>
          <w:u w:val="single"/>
        </w:rPr>
        <w:t>and</w:t>
      </w:r>
      <w:proofErr w:type="gramEnd"/>
      <w:r w:rsidRPr="0045443E">
        <w:rPr>
          <w:szCs w:val="24"/>
          <w:u w:val="single"/>
        </w:rPr>
        <w:t xml:space="preserve"> </w:t>
      </w:r>
      <w:r w:rsidR="0045443E" w:rsidRPr="0045443E">
        <w:rPr>
          <w:szCs w:val="24"/>
          <w:u w:val="single"/>
        </w:rPr>
        <w:t xml:space="preserve">considering </w:t>
      </w:r>
      <w:r w:rsidRPr="0045443E">
        <w:rPr>
          <w:szCs w:val="24"/>
          <w:u w:val="single"/>
        </w:rPr>
        <w:t>newer scientific studies</w:t>
      </w:r>
      <w:r w:rsidR="0045443E" w:rsidRPr="0045443E">
        <w:rPr>
          <w:szCs w:val="24"/>
          <w:u w:val="single"/>
        </w:rPr>
        <w:t>.</w:t>
      </w:r>
    </w:p>
    <w:p w:rsidR="00E360E5" w:rsidRPr="0045443E" w:rsidRDefault="00E360E5" w:rsidP="008B616A">
      <w:pPr>
        <w:rPr>
          <w:szCs w:val="24"/>
          <w:u w:val="single"/>
        </w:rPr>
      </w:pPr>
    </w:p>
    <w:p w:rsidR="00E360E5" w:rsidRDefault="00E360E5" w:rsidP="008B616A">
      <w:pPr>
        <w:rPr>
          <w:szCs w:val="24"/>
        </w:rPr>
      </w:pPr>
      <w:r>
        <w:rPr>
          <w:szCs w:val="24"/>
        </w:rPr>
        <w:t xml:space="preserve">With regard to Table 19, I would urge you to consider the following scientific studies regarding Wildfire emissions, since the numbers in tons/acre in the table appear higher than expected, and </w:t>
      </w:r>
      <w:r w:rsidR="0045443E">
        <w:rPr>
          <w:szCs w:val="24"/>
        </w:rPr>
        <w:t xml:space="preserve">then consider </w:t>
      </w:r>
      <w:r>
        <w:rPr>
          <w:szCs w:val="24"/>
        </w:rPr>
        <w:t>adjust</w:t>
      </w:r>
      <w:r w:rsidR="0045443E">
        <w:rPr>
          <w:szCs w:val="24"/>
        </w:rPr>
        <w:t>ing those numbers</w:t>
      </w:r>
      <w:r>
        <w:rPr>
          <w:szCs w:val="24"/>
        </w:rPr>
        <w:t>.</w:t>
      </w:r>
    </w:p>
    <w:p w:rsidR="00E360E5" w:rsidRDefault="00E360E5" w:rsidP="008B616A">
      <w:pPr>
        <w:rPr>
          <w:szCs w:val="24"/>
        </w:rPr>
      </w:pPr>
    </w:p>
    <w:p w:rsidR="00E360E5" w:rsidRPr="00E360E5" w:rsidRDefault="00E360E5" w:rsidP="00E360E5">
      <w:pPr>
        <w:rPr>
          <w:szCs w:val="24"/>
        </w:rPr>
      </w:pPr>
      <w:r w:rsidRPr="00E360E5">
        <w:rPr>
          <w:szCs w:val="24"/>
        </w:rPr>
        <w:t>A good place to start is a relatively short 6-page compilation, with citations, of the most recent science, titled "Status of Science Forest Carbon Management to Mitigate Climate Change and Protect Water and Biodiversity, March 9, 2022" (</w:t>
      </w:r>
      <w:r>
        <w:rPr>
          <w:szCs w:val="24"/>
        </w:rPr>
        <w:t>Exhibit E</w:t>
      </w:r>
      <w:r w:rsidRPr="00E360E5">
        <w:rPr>
          <w:szCs w:val="24"/>
        </w:rPr>
        <w:t xml:space="preserve">), which was issued by some of the most prominent forest carbon researchers in the U.S.  Here are snippets from the compilation related to </w:t>
      </w:r>
      <w:r w:rsidR="0045443E">
        <w:rPr>
          <w:szCs w:val="24"/>
        </w:rPr>
        <w:t>this issue</w:t>
      </w:r>
      <w:r w:rsidRPr="00E360E5">
        <w:rPr>
          <w:szCs w:val="24"/>
        </w:rPr>
        <w:t>:</w:t>
      </w:r>
    </w:p>
    <w:p w:rsidR="00E360E5" w:rsidRPr="00E360E5" w:rsidRDefault="00E360E5" w:rsidP="00E360E5">
      <w:pPr>
        <w:rPr>
          <w:szCs w:val="24"/>
        </w:rPr>
      </w:pPr>
    </w:p>
    <w:p w:rsidR="00E360E5" w:rsidRPr="00E360E5" w:rsidRDefault="00E360E5" w:rsidP="00E360E5">
      <w:pPr>
        <w:ind w:left="720"/>
        <w:rPr>
          <w:szCs w:val="24"/>
        </w:rPr>
      </w:pPr>
      <w:r w:rsidRPr="00E360E5">
        <w:rPr>
          <w:szCs w:val="24"/>
        </w:rPr>
        <w:t xml:space="preserve">While moderate to high severity fire can kill trees, most of the carbon remains in the forest as dead wood and it will take decades to centuries to decompose that wood. Less than 10% of the total ecosystem carbon in live and dead trees, litter, and soils combined has been found to enter the atmosphere as carbon dioxide in Pacific Northwest forest fires (Campbell et al. 2011, Law &amp; </w:t>
      </w:r>
      <w:proofErr w:type="spellStart"/>
      <w:r w:rsidRPr="00E360E5">
        <w:rPr>
          <w:szCs w:val="24"/>
        </w:rPr>
        <w:t>Waring</w:t>
      </w:r>
      <w:proofErr w:type="spellEnd"/>
      <w:r w:rsidRPr="00E360E5">
        <w:rPr>
          <w:szCs w:val="24"/>
        </w:rPr>
        <w:t xml:space="preserve"> 2015). Recent field studies of combustion rates in California’s large </w:t>
      </w:r>
      <w:proofErr w:type="spellStart"/>
      <w:r w:rsidRPr="00E360E5">
        <w:rPr>
          <w:szCs w:val="24"/>
        </w:rPr>
        <w:t>megafires</w:t>
      </w:r>
      <w:proofErr w:type="spellEnd"/>
      <w:r w:rsidRPr="00E360E5">
        <w:rPr>
          <w:szCs w:val="24"/>
        </w:rPr>
        <w:t xml:space="preserve"> show that carbon emissions were very low overall at the stand- (0.1-3.2%) and landscape-level (0.6-1.8%) because larger trees with low combustion rates comprise the majority of biomass and high severity fire patches are less than half of the area burned (</w:t>
      </w:r>
      <w:proofErr w:type="spellStart"/>
      <w:r w:rsidRPr="00E360E5">
        <w:rPr>
          <w:szCs w:val="24"/>
        </w:rPr>
        <w:t>Stenzel</w:t>
      </w:r>
      <w:proofErr w:type="spellEnd"/>
      <w:r w:rsidRPr="00E360E5">
        <w:rPr>
          <w:szCs w:val="24"/>
        </w:rPr>
        <w:t xml:space="preserve"> et al. 2019, Harmon et al. 2022).  </w:t>
      </w:r>
      <w:r w:rsidRPr="00E360E5">
        <w:rPr>
          <w:i/>
          <w:iCs/>
          <w:szCs w:val="24"/>
        </w:rPr>
        <w:t>See p. 4.</w:t>
      </w:r>
    </w:p>
    <w:p w:rsidR="00E360E5" w:rsidRPr="00E360E5" w:rsidRDefault="00E360E5" w:rsidP="00E360E5">
      <w:pPr>
        <w:rPr>
          <w:szCs w:val="24"/>
        </w:rPr>
      </w:pPr>
    </w:p>
    <w:p w:rsidR="00E360E5" w:rsidRPr="00E360E5" w:rsidRDefault="00E360E5" w:rsidP="00E360E5">
      <w:pPr>
        <w:ind w:left="720"/>
        <w:rPr>
          <w:szCs w:val="24"/>
        </w:rPr>
      </w:pPr>
      <w:r w:rsidRPr="00E360E5">
        <w:rPr>
          <w:szCs w:val="24"/>
        </w:rPr>
        <w:t xml:space="preserve">The amount of carbon removed by thinning is much larger than the amount that might be saved from being burned in a fire, and far more area is harvested than would actually </w:t>
      </w:r>
      <w:r w:rsidRPr="00E360E5">
        <w:rPr>
          <w:szCs w:val="24"/>
        </w:rPr>
        <w:lastRenderedPageBreak/>
        <w:t xml:space="preserve">burn (Mitchell et al. 2009, Rhodes et al. 2009, Law &amp; Harmon 2011, Campbell et al. 2011, </w:t>
      </w:r>
      <w:proofErr w:type="spellStart"/>
      <w:r w:rsidRPr="00E360E5">
        <w:rPr>
          <w:szCs w:val="24"/>
        </w:rPr>
        <w:t>Hudiburg</w:t>
      </w:r>
      <w:proofErr w:type="spellEnd"/>
      <w:r w:rsidRPr="00E360E5">
        <w:rPr>
          <w:szCs w:val="24"/>
        </w:rPr>
        <w:t xml:space="preserve"> et al. 2011, </w:t>
      </w:r>
      <w:proofErr w:type="spellStart"/>
      <w:r w:rsidRPr="00E360E5">
        <w:rPr>
          <w:szCs w:val="24"/>
        </w:rPr>
        <w:t>Hudiburg</w:t>
      </w:r>
      <w:proofErr w:type="spellEnd"/>
      <w:r w:rsidRPr="00E360E5">
        <w:rPr>
          <w:szCs w:val="24"/>
        </w:rPr>
        <w:t xml:space="preserve"> et al. 2013). Most analyses of mid- to long-term thinning impacts on forest structure and carbon storage show there is a multi-decadal biomass carbon deficit following moderate to heavy thinning (Zhou et al. 2013). A thinning study in a young ponderosa pine plantation vulnerable to drought in Idaho found that removal of 40% of the live biomass from the forest would subsequently release about 60% of that carbon over the next 30 years (</w:t>
      </w:r>
      <w:proofErr w:type="spellStart"/>
      <w:r w:rsidRPr="00E360E5">
        <w:rPr>
          <w:szCs w:val="24"/>
        </w:rPr>
        <w:t>Stenzel</w:t>
      </w:r>
      <w:proofErr w:type="spellEnd"/>
      <w:r w:rsidRPr="00E360E5">
        <w:rPr>
          <w:szCs w:val="24"/>
        </w:rPr>
        <w:t xml:space="preserve"> et al. 2021). Although thinning is commonly used to reduce fire severity and associated tree mortality, a comparison of thinned with adjacent </w:t>
      </w:r>
      <w:proofErr w:type="spellStart"/>
      <w:r w:rsidRPr="00E360E5">
        <w:rPr>
          <w:szCs w:val="24"/>
        </w:rPr>
        <w:t>unthinned</w:t>
      </w:r>
      <w:proofErr w:type="spellEnd"/>
      <w:r w:rsidRPr="00E360E5">
        <w:rPr>
          <w:szCs w:val="24"/>
        </w:rPr>
        <w:t xml:space="preserve"> stands in the burn area of a large California wildfire showed that thinning resulted in more tree mortality than </w:t>
      </w:r>
      <w:proofErr w:type="spellStart"/>
      <w:r w:rsidRPr="00E360E5">
        <w:rPr>
          <w:szCs w:val="24"/>
        </w:rPr>
        <w:t>unthinned</w:t>
      </w:r>
      <w:proofErr w:type="spellEnd"/>
      <w:r w:rsidRPr="00E360E5">
        <w:rPr>
          <w:szCs w:val="24"/>
        </w:rPr>
        <w:t xml:space="preserve"> stands, i.e. fire killed more trees than thinning prevented from being killed (Hanson 2022).  </w:t>
      </w:r>
      <w:r w:rsidRPr="00E360E5">
        <w:rPr>
          <w:i/>
          <w:iCs/>
          <w:szCs w:val="24"/>
        </w:rPr>
        <w:t>See p. 4.</w:t>
      </w:r>
    </w:p>
    <w:p w:rsidR="00E360E5" w:rsidRPr="00E360E5" w:rsidRDefault="00E360E5" w:rsidP="00E360E5">
      <w:pPr>
        <w:rPr>
          <w:szCs w:val="24"/>
        </w:rPr>
      </w:pPr>
    </w:p>
    <w:p w:rsidR="00E360E5" w:rsidRPr="00E360E5" w:rsidRDefault="00E360E5" w:rsidP="00E360E5">
      <w:pPr>
        <w:rPr>
          <w:szCs w:val="24"/>
        </w:rPr>
      </w:pPr>
      <w:r w:rsidRPr="00E360E5">
        <w:rPr>
          <w:szCs w:val="24"/>
        </w:rPr>
        <w:t>I've attached the Harmon et al. 2022 study</w:t>
      </w:r>
      <w:r>
        <w:rPr>
          <w:szCs w:val="24"/>
        </w:rPr>
        <w:t xml:space="preserve"> (Exhibit F)</w:t>
      </w:r>
      <w:r w:rsidRPr="00E360E5">
        <w:rPr>
          <w:szCs w:val="24"/>
        </w:rPr>
        <w:t xml:space="preserve"> referenced in the first paragraph above, which provides the data and methodology used for determining the low (less than 1.8 and 3.2%) overall carbon emissions from wildfires.</w:t>
      </w:r>
    </w:p>
    <w:p w:rsidR="00E360E5" w:rsidRPr="00E360E5" w:rsidRDefault="00E360E5" w:rsidP="00E360E5">
      <w:pPr>
        <w:rPr>
          <w:szCs w:val="24"/>
        </w:rPr>
      </w:pPr>
    </w:p>
    <w:p w:rsidR="00E360E5" w:rsidRPr="00E360E5" w:rsidRDefault="00E360E5" w:rsidP="00E360E5">
      <w:pPr>
        <w:rPr>
          <w:szCs w:val="24"/>
        </w:rPr>
      </w:pPr>
      <w:r w:rsidRPr="00E360E5">
        <w:rPr>
          <w:szCs w:val="24"/>
        </w:rPr>
        <w:t>Also attached is the Mitchell et al. 2009 study</w:t>
      </w:r>
      <w:r>
        <w:rPr>
          <w:szCs w:val="24"/>
        </w:rPr>
        <w:t xml:space="preserve"> (Exhibit G)</w:t>
      </w:r>
      <w:r w:rsidRPr="00E360E5">
        <w:rPr>
          <w:szCs w:val="24"/>
        </w:rPr>
        <w:t>, which cautions that "reducing the fraction by which C is lost in a wildfire requires the removal of a much greater amount of C, since most of the C stored in forest biomass (stem wood, branches, coarse woody debris) remains unconsumed even by high-severity wildfires. For this reason, all of the fuel reduction treatments simulated for the west Cascades and Coast Range ecosystems as well as most of the treatments simulated for the east Cascades resulted in a reduced mean stand C storage."  </w:t>
      </w:r>
      <w:r w:rsidRPr="00E360E5">
        <w:rPr>
          <w:i/>
          <w:iCs/>
          <w:szCs w:val="24"/>
        </w:rPr>
        <w:t>See abstract; </w:t>
      </w:r>
      <w:r w:rsidRPr="00E360E5">
        <w:rPr>
          <w:szCs w:val="24"/>
        </w:rPr>
        <w:t xml:space="preserve">see also </w:t>
      </w:r>
      <w:proofErr w:type="spellStart"/>
      <w:r w:rsidRPr="00E360E5">
        <w:rPr>
          <w:szCs w:val="24"/>
        </w:rPr>
        <w:t>Depro</w:t>
      </w:r>
      <w:proofErr w:type="spellEnd"/>
      <w:r w:rsidRPr="00E360E5">
        <w:rPr>
          <w:szCs w:val="24"/>
        </w:rPr>
        <w:t xml:space="preserve"> et al. (2008) ("Our analysis found that a ‘‘no timber harvest’’ scenario eliminating harvests on public lands would result in an annual increase of 17–29 million metric </w:t>
      </w:r>
      <w:proofErr w:type="spellStart"/>
      <w:r w:rsidRPr="00E360E5">
        <w:rPr>
          <w:szCs w:val="24"/>
        </w:rPr>
        <w:t>tonnes</w:t>
      </w:r>
      <w:proofErr w:type="spellEnd"/>
      <w:r w:rsidRPr="00E360E5">
        <w:rPr>
          <w:szCs w:val="24"/>
        </w:rPr>
        <w:t xml:space="preserve"> of carbon (</w:t>
      </w:r>
      <w:proofErr w:type="spellStart"/>
      <w:r w:rsidRPr="00E360E5">
        <w:rPr>
          <w:szCs w:val="24"/>
        </w:rPr>
        <w:t>MMTC</w:t>
      </w:r>
      <w:proofErr w:type="spellEnd"/>
      <w:r w:rsidRPr="00E360E5">
        <w:rPr>
          <w:szCs w:val="24"/>
        </w:rPr>
        <w:t xml:space="preserve">) per year between 2010 and 2050—as much as a 43% increase over current sequestration levels on public timberlands and would offset up to 1.5% of total U.S. </w:t>
      </w:r>
      <w:proofErr w:type="spellStart"/>
      <w:r w:rsidRPr="00E360E5">
        <w:rPr>
          <w:szCs w:val="24"/>
        </w:rPr>
        <w:t>GHG</w:t>
      </w:r>
      <w:proofErr w:type="spellEnd"/>
      <w:r w:rsidRPr="00E360E5">
        <w:rPr>
          <w:szCs w:val="24"/>
        </w:rPr>
        <w:t xml:space="preserve"> emissions. In contrast, moving to a more intense harvesting policy similar to that which prevailed in the 1980s may result in annual carbon losses of 27–35 </w:t>
      </w:r>
      <w:proofErr w:type="spellStart"/>
      <w:r w:rsidRPr="00E360E5">
        <w:rPr>
          <w:szCs w:val="24"/>
        </w:rPr>
        <w:t>MMTC</w:t>
      </w:r>
      <w:proofErr w:type="spellEnd"/>
      <w:r w:rsidRPr="00E360E5">
        <w:rPr>
          <w:szCs w:val="24"/>
        </w:rPr>
        <w:t xml:space="preserve"> per yea</w:t>
      </w:r>
      <w:r>
        <w:rPr>
          <w:szCs w:val="24"/>
        </w:rPr>
        <w:t xml:space="preserve">r between 2010 and 2050.") </w:t>
      </w:r>
      <w:proofErr w:type="gramStart"/>
      <w:r>
        <w:rPr>
          <w:szCs w:val="24"/>
        </w:rPr>
        <w:t>(Exhibit H)</w:t>
      </w:r>
      <w:r w:rsidRPr="00E360E5">
        <w:rPr>
          <w:szCs w:val="24"/>
        </w:rPr>
        <w:t>.</w:t>
      </w:r>
      <w:proofErr w:type="gramEnd"/>
    </w:p>
    <w:p w:rsidR="00E360E5" w:rsidRPr="00E360E5" w:rsidRDefault="00E360E5" w:rsidP="00E360E5">
      <w:pPr>
        <w:rPr>
          <w:szCs w:val="24"/>
        </w:rPr>
      </w:pPr>
    </w:p>
    <w:p w:rsidR="00E360E5" w:rsidRDefault="00E360E5" w:rsidP="00E360E5">
      <w:pPr>
        <w:rPr>
          <w:szCs w:val="24"/>
        </w:rPr>
      </w:pPr>
      <w:r w:rsidRPr="00E360E5">
        <w:rPr>
          <w:szCs w:val="24"/>
        </w:rPr>
        <w:t>The Campbell et al. 2011</w:t>
      </w:r>
      <w:r>
        <w:rPr>
          <w:szCs w:val="24"/>
        </w:rPr>
        <w:t xml:space="preserve"> (Exhibit I)</w:t>
      </w:r>
      <w:r w:rsidRPr="00E360E5">
        <w:rPr>
          <w:szCs w:val="24"/>
        </w:rPr>
        <w:t xml:space="preserve"> analysis also "reveals high C losses associated with fuel treatment, only modest differences in the combustive losses associated with high-severity fire and the low-severity fire that fuel treatment is meant to encourage, and a low likelihood that treated forests will </w:t>
      </w:r>
      <w:r w:rsidR="00403E70">
        <w:rPr>
          <w:szCs w:val="24"/>
        </w:rPr>
        <w:t>be exposed to fire."</w:t>
      </w:r>
      <w:r w:rsidRPr="00E360E5">
        <w:rPr>
          <w:szCs w:val="24"/>
        </w:rPr>
        <w:t>  There are also local Sierra Nevada forest analyses of cumulative carbon losses, comparing tree loss from thinning compared to loss from two fires.  </w:t>
      </w:r>
      <w:r w:rsidRPr="00E360E5">
        <w:rPr>
          <w:i/>
          <w:iCs/>
          <w:szCs w:val="24"/>
        </w:rPr>
        <w:t>See </w:t>
      </w:r>
      <w:r w:rsidRPr="00E360E5">
        <w:rPr>
          <w:szCs w:val="24"/>
        </w:rPr>
        <w:t>Baker &amp; Hanson 2022 &amp; H</w:t>
      </w:r>
      <w:r>
        <w:rPr>
          <w:szCs w:val="24"/>
        </w:rPr>
        <w:t>anson 2022 (Exhibits J &amp; K).</w:t>
      </w:r>
    </w:p>
    <w:p w:rsidR="009C7049" w:rsidRDefault="009C7049" w:rsidP="00E360E5">
      <w:pPr>
        <w:rPr>
          <w:szCs w:val="24"/>
        </w:rPr>
      </w:pPr>
    </w:p>
    <w:p w:rsidR="00E360E5" w:rsidRDefault="00DB5DDD" w:rsidP="008B616A">
      <w:pPr>
        <w:rPr>
          <w:szCs w:val="24"/>
        </w:rPr>
      </w:pPr>
      <w:r>
        <w:rPr>
          <w:szCs w:val="24"/>
        </w:rPr>
        <w:t xml:space="preserve">Please reconsider the release amounts from wildfires, considering these studies, which may also affect the estimated </w:t>
      </w:r>
      <w:r w:rsidR="00403E70">
        <w:rPr>
          <w:szCs w:val="24"/>
        </w:rPr>
        <w:t>calculations</w:t>
      </w:r>
      <w:r>
        <w:rPr>
          <w:szCs w:val="24"/>
        </w:rPr>
        <w:t xml:space="preserve"> provided in Tables 17 &amp; 18.</w:t>
      </w:r>
    </w:p>
    <w:p w:rsidR="00E360E5" w:rsidRPr="008B616A" w:rsidRDefault="00E360E5" w:rsidP="008B616A">
      <w:pPr>
        <w:rPr>
          <w:szCs w:val="24"/>
        </w:rPr>
      </w:pPr>
    </w:p>
    <w:p w:rsidR="00DB5DDD" w:rsidRDefault="008B616A" w:rsidP="00DB5DDD">
      <w:pPr>
        <w:numPr>
          <w:ilvl w:val="0"/>
          <w:numId w:val="23"/>
        </w:numPr>
        <w:rPr>
          <w:szCs w:val="24"/>
        </w:rPr>
      </w:pPr>
      <w:r w:rsidRPr="00DB5DDD">
        <w:rPr>
          <w:szCs w:val="24"/>
          <w:u w:val="single"/>
        </w:rPr>
        <w:t xml:space="preserve">Where are the AMEX </w:t>
      </w:r>
      <w:r w:rsidR="00DB5DDD" w:rsidRPr="00DB5DDD">
        <w:rPr>
          <w:szCs w:val="24"/>
          <w:u w:val="single"/>
        </w:rPr>
        <w:t xml:space="preserve">and </w:t>
      </w:r>
      <w:r w:rsidRPr="00DB5DDD">
        <w:rPr>
          <w:szCs w:val="24"/>
          <w:u w:val="single"/>
        </w:rPr>
        <w:t>thin</w:t>
      </w:r>
      <w:r w:rsidR="00DB5DDD" w:rsidRPr="00DB5DDD">
        <w:rPr>
          <w:szCs w:val="24"/>
          <w:u w:val="single"/>
        </w:rPr>
        <w:t>/sanitation</w:t>
      </w:r>
      <w:r w:rsidRPr="00DB5DDD">
        <w:rPr>
          <w:szCs w:val="24"/>
          <w:u w:val="single"/>
        </w:rPr>
        <w:t xml:space="preserve"> units</w:t>
      </w:r>
      <w:r w:rsidR="00DB5DDD" w:rsidRPr="00DB5DDD">
        <w:rPr>
          <w:szCs w:val="24"/>
          <w:u w:val="single"/>
        </w:rPr>
        <w:t xml:space="preserve"> on the Appendix A map</w:t>
      </w:r>
      <w:r w:rsidR="00DB5DDD">
        <w:rPr>
          <w:szCs w:val="24"/>
        </w:rPr>
        <w:t>?</w:t>
      </w:r>
    </w:p>
    <w:p w:rsidR="00DB5DDD" w:rsidRDefault="00DB5DDD" w:rsidP="00DB5DDD">
      <w:pPr>
        <w:ind w:left="720"/>
        <w:rPr>
          <w:szCs w:val="24"/>
        </w:rPr>
      </w:pPr>
    </w:p>
    <w:p w:rsidR="002F7EA2" w:rsidRPr="008B616A" w:rsidRDefault="00DB5DDD" w:rsidP="008B616A">
      <w:pPr>
        <w:rPr>
          <w:szCs w:val="24"/>
        </w:rPr>
      </w:pPr>
      <w:r>
        <w:rPr>
          <w:szCs w:val="24"/>
        </w:rPr>
        <w:t xml:space="preserve">It is </w:t>
      </w:r>
      <w:r w:rsidR="008B616A" w:rsidRPr="008B616A">
        <w:rPr>
          <w:szCs w:val="24"/>
        </w:rPr>
        <w:t xml:space="preserve">difficult to differentiate the </w:t>
      </w:r>
      <w:r>
        <w:rPr>
          <w:szCs w:val="24"/>
        </w:rPr>
        <w:t xml:space="preserve">various shades of orange and yellow </w:t>
      </w:r>
      <w:r w:rsidR="008B616A" w:rsidRPr="008B616A">
        <w:rPr>
          <w:szCs w:val="24"/>
        </w:rPr>
        <w:t>colors on the map in Appendix</w:t>
      </w:r>
      <w:r>
        <w:rPr>
          <w:szCs w:val="24"/>
        </w:rPr>
        <w:t xml:space="preserve"> A.  To bett</w:t>
      </w:r>
      <w:r w:rsidR="008B616A" w:rsidRPr="008B616A">
        <w:rPr>
          <w:szCs w:val="24"/>
        </w:rPr>
        <w:t xml:space="preserve">er </w:t>
      </w:r>
      <w:r>
        <w:rPr>
          <w:szCs w:val="24"/>
        </w:rPr>
        <w:t xml:space="preserve">illustrate the locations </w:t>
      </w:r>
      <w:r w:rsidR="008B616A" w:rsidRPr="008B616A">
        <w:rPr>
          <w:szCs w:val="24"/>
        </w:rPr>
        <w:t>on the map</w:t>
      </w:r>
      <w:r>
        <w:rPr>
          <w:szCs w:val="24"/>
        </w:rPr>
        <w:t>, we urge you to provide</w:t>
      </w:r>
      <w:r w:rsidR="008B616A" w:rsidRPr="008B616A">
        <w:rPr>
          <w:szCs w:val="24"/>
        </w:rPr>
        <w:t xml:space="preserve"> more distinct colors for the various “thinning” treatments</w:t>
      </w:r>
      <w:r>
        <w:rPr>
          <w:szCs w:val="24"/>
        </w:rPr>
        <w:t>.</w:t>
      </w:r>
    </w:p>
    <w:p w:rsidR="002F7EA2" w:rsidRPr="008B616A" w:rsidRDefault="002F7EA2" w:rsidP="008B616A">
      <w:pPr>
        <w:rPr>
          <w:szCs w:val="24"/>
        </w:rPr>
      </w:pPr>
    </w:p>
    <w:p w:rsidR="00DB5DDD" w:rsidRPr="00DB5DDD" w:rsidRDefault="008B616A" w:rsidP="00DB5DDD">
      <w:pPr>
        <w:numPr>
          <w:ilvl w:val="0"/>
          <w:numId w:val="23"/>
        </w:numPr>
        <w:rPr>
          <w:szCs w:val="24"/>
        </w:rPr>
      </w:pPr>
      <w:r w:rsidRPr="00DB5DDD">
        <w:rPr>
          <w:szCs w:val="24"/>
          <w:u w:val="single"/>
        </w:rPr>
        <w:lastRenderedPageBreak/>
        <w:t xml:space="preserve">The </w:t>
      </w:r>
      <w:proofErr w:type="spellStart"/>
      <w:r w:rsidRPr="00DB5DDD">
        <w:rPr>
          <w:bCs/>
          <w:szCs w:val="24"/>
          <w:u w:val="single"/>
        </w:rPr>
        <w:t>KNP</w:t>
      </w:r>
      <w:proofErr w:type="spellEnd"/>
      <w:r w:rsidRPr="00DB5DDD">
        <w:rPr>
          <w:bCs/>
          <w:szCs w:val="24"/>
          <w:u w:val="single"/>
        </w:rPr>
        <w:t xml:space="preserve"> Complex Fire </w:t>
      </w:r>
      <w:r w:rsidR="00DB5DDD" w:rsidRPr="00DB5DDD">
        <w:rPr>
          <w:bCs/>
          <w:szCs w:val="24"/>
          <w:u w:val="single"/>
        </w:rPr>
        <w:t xml:space="preserve">is </w:t>
      </w:r>
      <w:r w:rsidRPr="00DB5DDD">
        <w:rPr>
          <w:bCs/>
          <w:szCs w:val="24"/>
          <w:u w:val="single"/>
        </w:rPr>
        <w:t xml:space="preserve">mentioned in Appendix B, but there is nothing to reflect where </w:t>
      </w:r>
      <w:r w:rsidRPr="00D34986">
        <w:rPr>
          <w:bCs/>
          <w:szCs w:val="24"/>
          <w:u w:val="single"/>
        </w:rPr>
        <w:t>it burned into the project area</w:t>
      </w:r>
      <w:r w:rsidR="00D34986" w:rsidRPr="00D34986">
        <w:rPr>
          <w:bCs/>
          <w:szCs w:val="24"/>
          <w:u w:val="single"/>
        </w:rPr>
        <w:t xml:space="preserve"> in the Map in Appendix A</w:t>
      </w:r>
      <w:r w:rsidR="00D34986">
        <w:rPr>
          <w:bCs/>
          <w:szCs w:val="24"/>
        </w:rPr>
        <w:t>.</w:t>
      </w:r>
    </w:p>
    <w:p w:rsidR="00DB5DDD" w:rsidRPr="00DB5DDD" w:rsidRDefault="00DB5DDD" w:rsidP="00DB5DDD">
      <w:pPr>
        <w:ind w:left="720"/>
        <w:rPr>
          <w:szCs w:val="24"/>
        </w:rPr>
      </w:pPr>
    </w:p>
    <w:p w:rsidR="008B616A" w:rsidRPr="008B616A" w:rsidRDefault="00D34986" w:rsidP="00D34986">
      <w:pPr>
        <w:rPr>
          <w:szCs w:val="24"/>
        </w:rPr>
      </w:pPr>
      <w:r>
        <w:rPr>
          <w:bCs/>
          <w:szCs w:val="24"/>
        </w:rPr>
        <w:t xml:space="preserve">We urge you to show an overlap onto the Appendix </w:t>
      </w:r>
      <w:proofErr w:type="gramStart"/>
      <w:r>
        <w:rPr>
          <w:bCs/>
          <w:szCs w:val="24"/>
        </w:rPr>
        <w:t>A</w:t>
      </w:r>
      <w:proofErr w:type="gramEnd"/>
      <w:r>
        <w:rPr>
          <w:bCs/>
          <w:szCs w:val="24"/>
        </w:rPr>
        <w:t xml:space="preserve"> map, which shows where the </w:t>
      </w:r>
      <w:proofErr w:type="spellStart"/>
      <w:r>
        <w:rPr>
          <w:bCs/>
          <w:szCs w:val="24"/>
        </w:rPr>
        <w:t>KNP</w:t>
      </w:r>
      <w:proofErr w:type="spellEnd"/>
      <w:r>
        <w:rPr>
          <w:bCs/>
          <w:szCs w:val="24"/>
        </w:rPr>
        <w:t xml:space="preserve"> Complex Fire burned into the project area.  Also, although the fire appeared to have burned at low severity, please explain </w:t>
      </w:r>
      <w:r w:rsidR="008B616A" w:rsidRPr="008B616A">
        <w:rPr>
          <w:bCs/>
          <w:szCs w:val="24"/>
        </w:rPr>
        <w:t xml:space="preserve">whether </w:t>
      </w:r>
      <w:r>
        <w:rPr>
          <w:bCs/>
          <w:szCs w:val="24"/>
        </w:rPr>
        <w:t xml:space="preserve">it affected fuel loads and whether </w:t>
      </w:r>
      <w:r w:rsidR="008B616A" w:rsidRPr="008B616A">
        <w:rPr>
          <w:bCs/>
          <w:szCs w:val="24"/>
        </w:rPr>
        <w:t xml:space="preserve">the </w:t>
      </w:r>
      <w:r>
        <w:rPr>
          <w:bCs/>
          <w:szCs w:val="24"/>
        </w:rPr>
        <w:t>Sequoia National Forest</w:t>
      </w:r>
      <w:r w:rsidR="008B616A" w:rsidRPr="008B616A">
        <w:rPr>
          <w:bCs/>
          <w:szCs w:val="24"/>
        </w:rPr>
        <w:t xml:space="preserve"> decided to change treatments based on the effects of the fire</w:t>
      </w:r>
      <w:r>
        <w:rPr>
          <w:bCs/>
          <w:szCs w:val="24"/>
        </w:rPr>
        <w:t>.</w:t>
      </w:r>
    </w:p>
    <w:p w:rsidR="00487BC4" w:rsidRPr="00896F9D" w:rsidRDefault="00487BC4" w:rsidP="00242461">
      <w:pPr>
        <w:rPr>
          <w:szCs w:val="24"/>
        </w:rPr>
      </w:pPr>
    </w:p>
    <w:p w:rsidR="002F7EA2" w:rsidRDefault="002F7EA2" w:rsidP="002F7EA2">
      <w:pPr>
        <w:pStyle w:val="ListParagraph"/>
        <w:numPr>
          <w:ilvl w:val="0"/>
          <w:numId w:val="23"/>
        </w:numPr>
        <w:rPr>
          <w:szCs w:val="24"/>
          <w:u w:val="single"/>
        </w:rPr>
      </w:pPr>
      <w:r>
        <w:rPr>
          <w:szCs w:val="24"/>
          <w:u w:val="single"/>
        </w:rPr>
        <w:t xml:space="preserve">The Proposed </w:t>
      </w:r>
      <w:proofErr w:type="spellStart"/>
      <w:r>
        <w:rPr>
          <w:szCs w:val="24"/>
          <w:u w:val="single"/>
        </w:rPr>
        <w:t>FONSI</w:t>
      </w:r>
      <w:proofErr w:type="spellEnd"/>
      <w:r>
        <w:rPr>
          <w:szCs w:val="24"/>
          <w:u w:val="single"/>
        </w:rPr>
        <w:t xml:space="preserve"> is incomplete and inadequate and must be updated.</w:t>
      </w:r>
    </w:p>
    <w:p w:rsidR="002F7EA2" w:rsidRDefault="002F7EA2" w:rsidP="002F7EA2">
      <w:pPr>
        <w:rPr>
          <w:szCs w:val="24"/>
          <w:u w:val="single"/>
        </w:rPr>
      </w:pPr>
    </w:p>
    <w:p w:rsidR="002F7EA2" w:rsidRDefault="002F7EA2" w:rsidP="002F7EA2">
      <w:pPr>
        <w:rPr>
          <w:szCs w:val="24"/>
        </w:rPr>
      </w:pPr>
      <w:r>
        <w:rPr>
          <w:szCs w:val="24"/>
        </w:rPr>
        <w:t xml:space="preserve">There can be no question that the proposed action will have some adverse effects on the environment.  But the proposed </w:t>
      </w:r>
      <w:proofErr w:type="spellStart"/>
      <w:r>
        <w:rPr>
          <w:szCs w:val="24"/>
        </w:rPr>
        <w:t>FONSI</w:t>
      </w:r>
      <w:proofErr w:type="spellEnd"/>
      <w:r>
        <w:rPr>
          <w:szCs w:val="24"/>
        </w:rPr>
        <w:t>, under item 2 on p. 35, does not include any mention of adverse effects to</w:t>
      </w:r>
      <w:r w:rsidR="00403E70">
        <w:rPr>
          <w:szCs w:val="24"/>
        </w:rPr>
        <w:t xml:space="preserve"> wildlife</w:t>
      </w:r>
      <w:r>
        <w:rPr>
          <w:szCs w:val="24"/>
        </w:rPr>
        <w:t xml:space="preserve"> habitat</w:t>
      </w:r>
      <w:r w:rsidR="00403E70">
        <w:rPr>
          <w:szCs w:val="24"/>
        </w:rPr>
        <w:t>,</w:t>
      </w:r>
      <w:r>
        <w:rPr>
          <w:szCs w:val="24"/>
        </w:rPr>
        <w:t xml:space="preserve"> soil</w:t>
      </w:r>
      <w:r w:rsidR="00403E70">
        <w:rPr>
          <w:szCs w:val="24"/>
        </w:rPr>
        <w:t>s</w:t>
      </w:r>
      <w:r>
        <w:rPr>
          <w:szCs w:val="24"/>
        </w:rPr>
        <w:t>, water quality, or visitor access or noise</w:t>
      </w:r>
      <w:r w:rsidR="00403E70">
        <w:rPr>
          <w:szCs w:val="24"/>
        </w:rPr>
        <w:t xml:space="preserve"> during implementation</w:t>
      </w:r>
      <w:r>
        <w:rPr>
          <w:szCs w:val="24"/>
        </w:rPr>
        <w:t xml:space="preserve">. The </w:t>
      </w:r>
      <w:proofErr w:type="spellStart"/>
      <w:r>
        <w:rPr>
          <w:szCs w:val="24"/>
        </w:rPr>
        <w:t>FONSI</w:t>
      </w:r>
      <w:proofErr w:type="spellEnd"/>
      <w:r>
        <w:rPr>
          <w:szCs w:val="24"/>
        </w:rPr>
        <w:t xml:space="preserve"> must not only consider these adverse effects, but also determine whether they are significant, which has not been done.  It is therefore incomplete and inadequate.</w:t>
      </w:r>
    </w:p>
    <w:p w:rsidR="002F7EA2" w:rsidRDefault="002F7EA2" w:rsidP="002F7EA2">
      <w:pPr>
        <w:rPr>
          <w:szCs w:val="24"/>
        </w:rPr>
      </w:pPr>
    </w:p>
    <w:p w:rsidR="005F5B16" w:rsidRDefault="002F7EA2" w:rsidP="00403E70">
      <w:pPr>
        <w:rPr>
          <w:szCs w:val="24"/>
        </w:rPr>
      </w:pPr>
      <w:r>
        <w:rPr>
          <w:szCs w:val="24"/>
        </w:rPr>
        <w:t xml:space="preserve">The </w:t>
      </w:r>
      <w:proofErr w:type="spellStart"/>
      <w:r>
        <w:rPr>
          <w:szCs w:val="24"/>
        </w:rPr>
        <w:t>FONSI</w:t>
      </w:r>
      <w:proofErr w:type="spellEnd"/>
      <w:r>
        <w:rPr>
          <w:szCs w:val="24"/>
        </w:rPr>
        <w:t xml:space="preserve"> also does not consider, disclose, or analyze the potential adverse effects on public h</w:t>
      </w:r>
      <w:r w:rsidRPr="002F7EA2">
        <w:rPr>
          <w:szCs w:val="24"/>
        </w:rPr>
        <w:t>ealth and safety from implementing the project</w:t>
      </w:r>
      <w:r w:rsidR="00403E70">
        <w:rPr>
          <w:szCs w:val="24"/>
        </w:rPr>
        <w:t xml:space="preserve"> under item 3</w:t>
      </w:r>
      <w:r w:rsidRPr="002F7EA2">
        <w:rPr>
          <w:szCs w:val="24"/>
        </w:rPr>
        <w:t>.  As we discussed in our scoping comments, p</w:t>
      </w:r>
      <w:r w:rsidR="007E7C35" w:rsidRPr="002F7EA2">
        <w:rPr>
          <w:szCs w:val="24"/>
        </w:rPr>
        <w:t>ublished, peer-reviewed</w:t>
      </w:r>
      <w:r w:rsidR="006E64A1" w:rsidRPr="002F7EA2">
        <w:rPr>
          <w:szCs w:val="24"/>
        </w:rPr>
        <w:t xml:space="preserve"> s</w:t>
      </w:r>
      <w:r w:rsidR="005F5B16" w:rsidRPr="002F7EA2">
        <w:rPr>
          <w:szCs w:val="24"/>
        </w:rPr>
        <w:t xml:space="preserve">cientific </w:t>
      </w:r>
      <w:r w:rsidR="006E64A1" w:rsidRPr="002F7EA2">
        <w:rPr>
          <w:szCs w:val="24"/>
        </w:rPr>
        <w:t>f</w:t>
      </w:r>
      <w:r w:rsidR="005F5B16" w:rsidRPr="002F7EA2">
        <w:rPr>
          <w:szCs w:val="24"/>
        </w:rPr>
        <w:t xml:space="preserve">indings </w:t>
      </w:r>
      <w:r w:rsidR="006E64A1" w:rsidRPr="002F7EA2">
        <w:rPr>
          <w:szCs w:val="24"/>
        </w:rPr>
        <w:t>s</w:t>
      </w:r>
      <w:r w:rsidR="005F5B16" w:rsidRPr="002F7EA2">
        <w:rPr>
          <w:szCs w:val="24"/>
        </w:rPr>
        <w:t xml:space="preserve">uggest that </w:t>
      </w:r>
      <w:r w:rsidR="006E64A1" w:rsidRPr="002F7EA2">
        <w:rPr>
          <w:szCs w:val="24"/>
        </w:rPr>
        <w:t>t</w:t>
      </w:r>
      <w:r w:rsidR="005F5B16" w:rsidRPr="002F7EA2">
        <w:rPr>
          <w:szCs w:val="24"/>
        </w:rPr>
        <w:t xml:space="preserve">hinning and </w:t>
      </w:r>
      <w:r w:rsidR="006E64A1" w:rsidRPr="002F7EA2">
        <w:rPr>
          <w:szCs w:val="24"/>
        </w:rPr>
        <w:t>f</w:t>
      </w:r>
      <w:r w:rsidR="005F5B16" w:rsidRPr="002F7EA2">
        <w:rPr>
          <w:szCs w:val="24"/>
        </w:rPr>
        <w:t xml:space="preserve">uel </w:t>
      </w:r>
      <w:r w:rsidR="006E64A1" w:rsidRPr="002F7EA2">
        <w:rPr>
          <w:szCs w:val="24"/>
        </w:rPr>
        <w:t>r</w:t>
      </w:r>
      <w:r w:rsidR="005F5B16" w:rsidRPr="002F7EA2">
        <w:rPr>
          <w:szCs w:val="24"/>
        </w:rPr>
        <w:t>eduction</w:t>
      </w:r>
      <w:r w:rsidR="007E7C35" w:rsidRPr="002F7EA2">
        <w:rPr>
          <w:szCs w:val="24"/>
        </w:rPr>
        <w:t xml:space="preserve"> logging</w:t>
      </w:r>
      <w:r w:rsidR="005F5B16" w:rsidRPr="002F7EA2">
        <w:rPr>
          <w:szCs w:val="24"/>
        </w:rPr>
        <w:t xml:space="preserve"> </w:t>
      </w:r>
      <w:r w:rsidR="00403E70">
        <w:rPr>
          <w:szCs w:val="24"/>
        </w:rPr>
        <w:t>can be</w:t>
      </w:r>
      <w:r>
        <w:rPr>
          <w:szCs w:val="24"/>
        </w:rPr>
        <w:t xml:space="preserve"> </w:t>
      </w:r>
      <w:r w:rsidR="006E64A1" w:rsidRPr="002F7EA2">
        <w:rPr>
          <w:szCs w:val="24"/>
        </w:rPr>
        <w:t xml:space="preserve">ineffective and </w:t>
      </w:r>
      <w:r w:rsidR="005F5B16" w:rsidRPr="002F7EA2">
        <w:rPr>
          <w:szCs w:val="24"/>
        </w:rPr>
        <w:t xml:space="preserve">can even </w:t>
      </w:r>
      <w:r w:rsidR="006E64A1" w:rsidRPr="002F7EA2">
        <w:rPr>
          <w:szCs w:val="24"/>
        </w:rPr>
        <w:t>increase fi</w:t>
      </w:r>
      <w:r w:rsidR="005F5B16" w:rsidRPr="002F7EA2">
        <w:rPr>
          <w:szCs w:val="24"/>
        </w:rPr>
        <w:t xml:space="preserve">re </w:t>
      </w:r>
      <w:r w:rsidR="006E64A1" w:rsidRPr="002F7EA2">
        <w:rPr>
          <w:szCs w:val="24"/>
        </w:rPr>
        <w:t>s</w:t>
      </w:r>
      <w:r w:rsidR="005F5B16" w:rsidRPr="002F7EA2">
        <w:rPr>
          <w:szCs w:val="24"/>
        </w:rPr>
        <w:t>everity</w:t>
      </w:r>
      <w:r w:rsidR="00403E70">
        <w:rPr>
          <w:szCs w:val="24"/>
        </w:rPr>
        <w:t xml:space="preserve"> and rate of fire spread</w:t>
      </w:r>
      <w:r w:rsidR="006E64A1" w:rsidRPr="002F7EA2">
        <w:rPr>
          <w:szCs w:val="24"/>
        </w:rPr>
        <w:t>.</w:t>
      </w:r>
    </w:p>
    <w:p w:rsidR="00403E70" w:rsidRPr="00896F9D" w:rsidRDefault="00403E70" w:rsidP="00403E70">
      <w:pPr>
        <w:rPr>
          <w:szCs w:val="24"/>
        </w:rPr>
      </w:pPr>
    </w:p>
    <w:p w:rsidR="005F5B16" w:rsidRDefault="002F7EA2" w:rsidP="00F130AE">
      <w:pPr>
        <w:rPr>
          <w:szCs w:val="24"/>
        </w:rPr>
      </w:pPr>
      <w:r>
        <w:rPr>
          <w:szCs w:val="24"/>
        </w:rPr>
        <w:t>A</w:t>
      </w:r>
      <w:r w:rsidR="006E64A1">
        <w:rPr>
          <w:szCs w:val="24"/>
        </w:rPr>
        <w:t xml:space="preserve"> study of the Creek Fire Area</w:t>
      </w:r>
      <w:r w:rsidR="00085D13">
        <w:rPr>
          <w:szCs w:val="24"/>
        </w:rPr>
        <w:t xml:space="preserve">, which </w:t>
      </w:r>
      <w:r w:rsidR="006E64A1">
        <w:rPr>
          <w:szCs w:val="24"/>
        </w:rPr>
        <w:t xml:space="preserve">we discussed with regard to the ineffectiveness of thinning </w:t>
      </w:r>
      <w:r w:rsidR="00085D13">
        <w:rPr>
          <w:szCs w:val="24"/>
        </w:rPr>
        <w:t xml:space="preserve">to reduce fire </w:t>
      </w:r>
      <w:proofErr w:type="gramStart"/>
      <w:r w:rsidR="00085D13">
        <w:rPr>
          <w:szCs w:val="24"/>
        </w:rPr>
        <w:t>severity</w:t>
      </w:r>
      <w:proofErr w:type="gramEnd"/>
      <w:r w:rsidR="00085D13">
        <w:rPr>
          <w:szCs w:val="24"/>
        </w:rPr>
        <w:t xml:space="preserve"> </w:t>
      </w:r>
      <w:r>
        <w:rPr>
          <w:szCs w:val="24"/>
        </w:rPr>
        <w:t>found</w:t>
      </w:r>
      <w:r w:rsidR="006E64A1">
        <w:rPr>
          <w:szCs w:val="24"/>
        </w:rPr>
        <w:t xml:space="preserve"> that thinning can actually increase fire severity under severe fire weather conditions</w:t>
      </w:r>
      <w:r w:rsidR="00DE7F69">
        <w:rPr>
          <w:szCs w:val="24"/>
        </w:rPr>
        <w:t>.  That study “</w:t>
      </w:r>
      <w:r w:rsidR="00DE7F69" w:rsidRPr="00DE7F69">
        <w:rPr>
          <w:szCs w:val="24"/>
        </w:rPr>
        <w:t>found that pre-fire snag density was not correlated with burn severity, but fuel-reduction logging was</w:t>
      </w:r>
      <w:r w:rsidR="00085D13">
        <w:rPr>
          <w:szCs w:val="24"/>
        </w:rPr>
        <w:t xml:space="preserve"> </w:t>
      </w:r>
      <w:r w:rsidR="00DE7F69" w:rsidRPr="00DE7F69">
        <w:rPr>
          <w:szCs w:val="24"/>
        </w:rPr>
        <w:t>associated with higher fire severity</w:t>
      </w:r>
      <w:r w:rsidR="00DE7F69">
        <w:rPr>
          <w:szCs w:val="24"/>
        </w:rPr>
        <w:t xml:space="preserve">.”  </w:t>
      </w:r>
      <w:proofErr w:type="gramStart"/>
      <w:r w:rsidR="004D7448" w:rsidRPr="00896F9D">
        <w:rPr>
          <w:szCs w:val="24"/>
        </w:rPr>
        <w:t>Hanson 2021</w:t>
      </w:r>
      <w:r w:rsidR="00DE7F69">
        <w:rPr>
          <w:szCs w:val="24"/>
        </w:rPr>
        <w:t>, Summary</w:t>
      </w:r>
      <w:r w:rsidR="004D7448" w:rsidRPr="00896F9D">
        <w:rPr>
          <w:szCs w:val="24"/>
        </w:rPr>
        <w:t xml:space="preserve"> (Exhibit </w:t>
      </w:r>
      <w:r w:rsidR="00DE7F69">
        <w:rPr>
          <w:szCs w:val="24"/>
        </w:rPr>
        <w:t>4</w:t>
      </w:r>
      <w:r w:rsidR="00204855">
        <w:rPr>
          <w:szCs w:val="24"/>
        </w:rPr>
        <w:t>, attached</w:t>
      </w:r>
      <w:r w:rsidR="004D7448" w:rsidRPr="00896F9D">
        <w:rPr>
          <w:szCs w:val="24"/>
        </w:rPr>
        <w:t>).</w:t>
      </w:r>
      <w:proofErr w:type="gramEnd"/>
      <w:r>
        <w:rPr>
          <w:szCs w:val="24"/>
        </w:rPr>
        <w:t xml:space="preserve">  This potential for higher fire severity and fire spread also implicates public safety, since under severe fire weather conditions</w:t>
      </w:r>
      <w:r w:rsidR="00403E70">
        <w:rPr>
          <w:szCs w:val="24"/>
        </w:rPr>
        <w:t xml:space="preserve"> it </w:t>
      </w:r>
      <w:r>
        <w:rPr>
          <w:szCs w:val="24"/>
        </w:rPr>
        <w:t xml:space="preserve">could decrease the time to </w:t>
      </w:r>
      <w:r w:rsidR="00403E70">
        <w:rPr>
          <w:szCs w:val="24"/>
        </w:rPr>
        <w:t xml:space="preserve">the people have to </w:t>
      </w:r>
      <w:r>
        <w:rPr>
          <w:szCs w:val="24"/>
        </w:rPr>
        <w:t xml:space="preserve">escape a fire, which affects both the public and agency personnel.  </w:t>
      </w:r>
      <w:r w:rsidR="005F5B16" w:rsidRPr="00896F9D">
        <w:rPr>
          <w:szCs w:val="24"/>
        </w:rPr>
        <w:t>The pr</w:t>
      </w:r>
      <w:r w:rsidR="00F130AE">
        <w:rPr>
          <w:szCs w:val="24"/>
        </w:rPr>
        <w:t>oject analysis must disclose this scientific finding and the</w:t>
      </w:r>
      <w:r w:rsidR="005F5B16" w:rsidRPr="00896F9D">
        <w:rPr>
          <w:szCs w:val="24"/>
        </w:rPr>
        <w:t xml:space="preserve"> scientific uncertainty and controversy surrounding</w:t>
      </w:r>
      <w:r w:rsidR="003A77CE" w:rsidRPr="00896F9D">
        <w:rPr>
          <w:szCs w:val="24"/>
        </w:rPr>
        <w:t xml:space="preserve"> thinning,</w:t>
      </w:r>
      <w:r w:rsidR="005F5B16" w:rsidRPr="00896F9D">
        <w:rPr>
          <w:szCs w:val="24"/>
        </w:rPr>
        <w:t xml:space="preserve"> fuel reduction</w:t>
      </w:r>
      <w:r w:rsidR="003A77CE" w:rsidRPr="00896F9D">
        <w:rPr>
          <w:szCs w:val="24"/>
        </w:rPr>
        <w:t>,</w:t>
      </w:r>
      <w:r w:rsidR="005F5B16" w:rsidRPr="00896F9D">
        <w:rPr>
          <w:szCs w:val="24"/>
        </w:rPr>
        <w:t xml:space="preserve"> and fire behavior</w:t>
      </w:r>
      <w:r w:rsidR="00204855">
        <w:rPr>
          <w:szCs w:val="24"/>
        </w:rPr>
        <w:t>,</w:t>
      </w:r>
      <w:r w:rsidR="005F5B16" w:rsidRPr="00896F9D">
        <w:rPr>
          <w:szCs w:val="24"/>
        </w:rPr>
        <w:t xml:space="preserve"> and</w:t>
      </w:r>
      <w:r w:rsidR="00204855">
        <w:rPr>
          <w:szCs w:val="24"/>
        </w:rPr>
        <w:t xml:space="preserve"> it must</w:t>
      </w:r>
      <w:r w:rsidR="005F5B16" w:rsidRPr="00896F9D">
        <w:rPr>
          <w:szCs w:val="24"/>
        </w:rPr>
        <w:t xml:space="preserve"> recognize that vegetation treatments</w:t>
      </w:r>
      <w:r w:rsidR="00DE7F69">
        <w:rPr>
          <w:szCs w:val="24"/>
        </w:rPr>
        <w:t xml:space="preserve">, such as those </w:t>
      </w:r>
      <w:proofErr w:type="gramStart"/>
      <w:r w:rsidR="00DE7F69">
        <w:rPr>
          <w:szCs w:val="24"/>
        </w:rPr>
        <w:t>proposed,</w:t>
      </w:r>
      <w:proofErr w:type="gramEnd"/>
      <w:r w:rsidR="00F130AE">
        <w:rPr>
          <w:szCs w:val="24"/>
        </w:rPr>
        <w:t xml:space="preserve"> could</w:t>
      </w:r>
      <w:r w:rsidR="00DE7F69">
        <w:rPr>
          <w:szCs w:val="24"/>
        </w:rPr>
        <w:t xml:space="preserve"> increase fire severity</w:t>
      </w:r>
      <w:r w:rsidR="00403E70">
        <w:rPr>
          <w:szCs w:val="24"/>
        </w:rPr>
        <w:t xml:space="preserve"> and fire spread</w:t>
      </w:r>
      <w:r w:rsidR="00DE7F69">
        <w:rPr>
          <w:szCs w:val="24"/>
        </w:rPr>
        <w:t xml:space="preserve"> in the Hume Basin Project area</w:t>
      </w:r>
      <w:r w:rsidR="00403E70">
        <w:rPr>
          <w:szCs w:val="24"/>
        </w:rPr>
        <w:t xml:space="preserve"> under certain conditions</w:t>
      </w:r>
      <w:r w:rsidR="005F5B16" w:rsidRPr="00896F9D">
        <w:rPr>
          <w:szCs w:val="24"/>
        </w:rPr>
        <w:t>.</w:t>
      </w:r>
      <w:r w:rsidR="00204855">
        <w:rPr>
          <w:szCs w:val="24"/>
        </w:rPr>
        <w:t xml:space="preserve">  Based on these scientific findings, the</w:t>
      </w:r>
      <w:r w:rsidR="00905CF1">
        <w:rPr>
          <w:szCs w:val="24"/>
        </w:rPr>
        <w:t xml:space="preserve"> Hume Basin Project’s actions may be significant, and the Forest Service must disclose and discuss this</w:t>
      </w:r>
      <w:r w:rsidR="00403E70">
        <w:rPr>
          <w:szCs w:val="24"/>
        </w:rPr>
        <w:t xml:space="preserve"> potential for significant effects</w:t>
      </w:r>
      <w:r w:rsidR="00905CF1">
        <w:rPr>
          <w:szCs w:val="24"/>
        </w:rPr>
        <w:t xml:space="preserve"> in its </w:t>
      </w:r>
      <w:proofErr w:type="spellStart"/>
      <w:r w:rsidR="00905CF1">
        <w:rPr>
          <w:szCs w:val="24"/>
        </w:rPr>
        <w:t>FONSI</w:t>
      </w:r>
      <w:proofErr w:type="spellEnd"/>
      <w:r w:rsidR="00905CF1">
        <w:rPr>
          <w:szCs w:val="24"/>
        </w:rPr>
        <w:t>.</w:t>
      </w:r>
    </w:p>
    <w:p w:rsidR="00905CF1" w:rsidRDefault="00905CF1" w:rsidP="00F130AE">
      <w:pPr>
        <w:rPr>
          <w:szCs w:val="24"/>
        </w:rPr>
      </w:pPr>
    </w:p>
    <w:p w:rsidR="00905CF1" w:rsidRDefault="00905CF1" w:rsidP="00F130AE">
      <w:pPr>
        <w:rPr>
          <w:szCs w:val="24"/>
        </w:rPr>
      </w:pPr>
      <w:r>
        <w:rPr>
          <w:szCs w:val="24"/>
        </w:rPr>
        <w:t xml:space="preserve">Finally, the </w:t>
      </w:r>
      <w:proofErr w:type="spellStart"/>
      <w:r>
        <w:rPr>
          <w:szCs w:val="24"/>
        </w:rPr>
        <w:t>FONSI</w:t>
      </w:r>
      <w:proofErr w:type="spellEnd"/>
      <w:r>
        <w:rPr>
          <w:szCs w:val="24"/>
        </w:rPr>
        <w:t xml:space="preserve"> paints the short- and long-term effects as only beneficial; whereas, the potential short- and long-term effects from any logging project, including one that’s intended as a restoration project, could exacerbate the climate crisis by cumulatively releasing more carbon into the atmosphere from the proposed actions and other actions.  In order to adequately consider the significance of these effects, the </w:t>
      </w:r>
      <w:proofErr w:type="spellStart"/>
      <w:r>
        <w:rPr>
          <w:szCs w:val="24"/>
        </w:rPr>
        <w:t>FONSI</w:t>
      </w:r>
      <w:proofErr w:type="spellEnd"/>
      <w:r>
        <w:rPr>
          <w:szCs w:val="24"/>
        </w:rPr>
        <w:t xml:space="preserve"> must include a rigorous discussion and analysis of the issue, which is completely lacking.</w:t>
      </w:r>
    </w:p>
    <w:p w:rsidR="00AF4F54" w:rsidRDefault="00AF4F54" w:rsidP="00557632">
      <w:pPr>
        <w:rPr>
          <w:szCs w:val="24"/>
        </w:rPr>
      </w:pPr>
    </w:p>
    <w:p w:rsidR="00403E70" w:rsidRDefault="00403E70" w:rsidP="00557632">
      <w:pPr>
        <w:rPr>
          <w:szCs w:val="24"/>
        </w:rPr>
      </w:pPr>
    </w:p>
    <w:p w:rsidR="00403E70" w:rsidRDefault="00403E70" w:rsidP="00557632">
      <w:pPr>
        <w:rPr>
          <w:szCs w:val="24"/>
        </w:rPr>
      </w:pPr>
    </w:p>
    <w:p w:rsidR="00403E70" w:rsidRDefault="00403E70" w:rsidP="00557632">
      <w:pPr>
        <w:rPr>
          <w:szCs w:val="24"/>
        </w:rPr>
      </w:pPr>
    </w:p>
    <w:p w:rsidR="00403E70" w:rsidRPr="00896F9D" w:rsidRDefault="00403E70" w:rsidP="00557632">
      <w:pPr>
        <w:rPr>
          <w:szCs w:val="24"/>
        </w:rPr>
      </w:pPr>
    </w:p>
    <w:p w:rsidR="00557632" w:rsidRPr="00896F9D" w:rsidRDefault="00557632" w:rsidP="00557632">
      <w:pPr>
        <w:rPr>
          <w:szCs w:val="24"/>
        </w:rPr>
      </w:pPr>
      <w:r w:rsidRPr="00896F9D">
        <w:rPr>
          <w:szCs w:val="24"/>
        </w:rPr>
        <w:lastRenderedPageBreak/>
        <w:t xml:space="preserve">For Sequoia </w:t>
      </w:r>
      <w:proofErr w:type="spellStart"/>
      <w:r w:rsidRPr="00896F9D">
        <w:rPr>
          <w:szCs w:val="24"/>
        </w:rPr>
        <w:t>ForestKeeper</w:t>
      </w:r>
      <w:proofErr w:type="spellEnd"/>
      <w:r w:rsidR="005E5F9D">
        <w:rPr>
          <w:szCs w:val="24"/>
        </w:rPr>
        <w:t>,</w:t>
      </w:r>
      <w:r w:rsidRPr="00896F9D">
        <w:rPr>
          <w:szCs w:val="24"/>
        </w:rPr>
        <w:t xml:space="preserve"> the Kern-Kaweah Chapter of the Sierra Club,</w:t>
      </w:r>
      <w:r w:rsidR="005E5F9D">
        <w:rPr>
          <w:szCs w:val="24"/>
        </w:rPr>
        <w:t xml:space="preserve"> and the Sequoia Taskforce of Sierra Club,</w:t>
      </w:r>
    </w:p>
    <w:p w:rsidR="00557632" w:rsidRPr="00896F9D" w:rsidRDefault="00557632" w:rsidP="00557632">
      <w:pPr>
        <w:rPr>
          <w:szCs w:val="24"/>
        </w:rPr>
      </w:pPr>
    </w:p>
    <w:p w:rsidR="00557632" w:rsidRPr="00896F9D" w:rsidRDefault="00557632" w:rsidP="00557632">
      <w:pPr>
        <w:rPr>
          <w:szCs w:val="24"/>
        </w:rPr>
      </w:pPr>
      <w:r w:rsidRPr="00896F9D">
        <w:rPr>
          <w:szCs w:val="24"/>
        </w:rPr>
        <w:t>Sincerely,</w:t>
      </w:r>
    </w:p>
    <w:p w:rsidR="00557632" w:rsidRPr="00896F9D" w:rsidRDefault="00557632" w:rsidP="00557632">
      <w:pPr>
        <w:rPr>
          <w:szCs w:val="24"/>
        </w:rPr>
      </w:pPr>
    </w:p>
    <w:p w:rsidR="00557632" w:rsidRPr="00896F9D" w:rsidRDefault="00557632" w:rsidP="00557632">
      <w:pPr>
        <w:rPr>
          <w:szCs w:val="24"/>
        </w:rPr>
      </w:pPr>
      <w:r w:rsidRPr="00896F9D">
        <w:rPr>
          <w:noProof/>
          <w:szCs w:val="24"/>
        </w:rPr>
        <w:drawing>
          <wp:inline distT="0" distB="0" distL="0" distR="0">
            <wp:extent cx="2072986" cy="524717"/>
            <wp:effectExtent l="19050" t="0" r="3464" b="0"/>
            <wp:docPr id="2" name="Picture 0" descr="Vos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ss Signature.JPG"/>
                    <pic:cNvPicPr/>
                  </pic:nvPicPr>
                  <pic:blipFill>
                    <a:blip r:embed="rId8" cstate="print"/>
                    <a:stretch>
                      <a:fillRect/>
                    </a:stretch>
                  </pic:blipFill>
                  <pic:spPr>
                    <a:xfrm>
                      <a:off x="0" y="0"/>
                      <a:ext cx="2075524" cy="525359"/>
                    </a:xfrm>
                    <a:prstGeom prst="rect">
                      <a:avLst/>
                    </a:prstGeom>
                  </pic:spPr>
                </pic:pic>
              </a:graphicData>
            </a:graphic>
          </wp:inline>
        </w:drawing>
      </w:r>
    </w:p>
    <w:p w:rsidR="008902A6" w:rsidRPr="00896F9D" w:rsidRDefault="00557632" w:rsidP="00557632">
      <w:pPr>
        <w:rPr>
          <w:szCs w:val="24"/>
        </w:rPr>
      </w:pPr>
      <w:r w:rsidRPr="00896F9D">
        <w:rPr>
          <w:szCs w:val="24"/>
        </w:rPr>
        <w:t>René Voss – Attorney at Law</w:t>
      </w:r>
    </w:p>
    <w:sectPr w:rsidR="008902A6" w:rsidRPr="00896F9D" w:rsidSect="009960D9">
      <w:footerReference w:type="default" r:id="rId9"/>
      <w:headerReference w:type="first" r:id="rId10"/>
      <w:footerReference w:type="first" r:id="rId11"/>
      <w:type w:val="continuous"/>
      <w:pgSz w:w="12240" w:h="15840"/>
      <w:pgMar w:top="1440" w:right="1440" w:bottom="1440" w:left="1440" w:header="63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65D6F" w16cex:dateUtc="2020-11-23T23:10:00Z"/>
  <w16cex:commentExtensible w16cex:durableId="23665BDB" w16cex:dateUtc="2020-11-23T23:03: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F02" w:rsidRDefault="000C4F02" w:rsidP="004D5E7F">
      <w:r>
        <w:separator/>
      </w:r>
    </w:p>
  </w:endnote>
  <w:endnote w:type="continuationSeparator" w:id="0">
    <w:p w:rsidR="000C4F02" w:rsidRDefault="000C4F02" w:rsidP="004D5E7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ibre Baskerville">
    <w:altName w:val="Times New Roman"/>
    <w:charset w:val="00"/>
    <w:family w:val="auto"/>
    <w:pitch w:val="variable"/>
    <w:sig w:usb0="A00000BF" w:usb1="5000005B"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EA2" w:rsidRDefault="002F7EA2" w:rsidP="00293965">
    <w:pPr>
      <w:pStyle w:val="Footer"/>
      <w:jc w:val="center"/>
    </w:pPr>
    <w:r>
      <w:fldChar w:fldCharType="begin"/>
    </w:r>
    <w:r>
      <w:instrText xml:space="preserve"> PAGE   \* MERGEFORMAT </w:instrText>
    </w:r>
    <w:r>
      <w:fldChar w:fldCharType="separate"/>
    </w:r>
    <w:r w:rsidR="005E5F9D">
      <w:rPr>
        <w:noProof/>
      </w:rPr>
      <w:t>8</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EA2" w:rsidRDefault="002F7EA2" w:rsidP="004470C9">
    <w:pPr>
      <w:pStyle w:val="Footer"/>
      <w:jc w:val="center"/>
    </w:pPr>
    <w:fldSimple w:instr=" PAGE   \* MERGEFORMAT ">
      <w:r w:rsidR="005E5F9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F02" w:rsidRDefault="000C4F02" w:rsidP="004D5E7F">
      <w:r>
        <w:separator/>
      </w:r>
    </w:p>
  </w:footnote>
  <w:footnote w:type="continuationSeparator" w:id="0">
    <w:p w:rsidR="000C4F02" w:rsidRDefault="000C4F02" w:rsidP="004D5E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28"/>
      <w:gridCol w:w="5400"/>
      <w:gridCol w:w="2430"/>
    </w:tblGrid>
    <w:tr w:rsidR="002F7EA2" w:rsidTr="00396F9D">
      <w:trPr>
        <w:trHeight w:val="1707"/>
      </w:trPr>
      <w:tc>
        <w:tcPr>
          <w:tcW w:w="1728" w:type="dxa"/>
        </w:tcPr>
        <w:p w:rsidR="002F7EA2" w:rsidRDefault="002F7EA2" w:rsidP="00807960">
          <w:pPr>
            <w:pStyle w:val="Header"/>
            <w:rPr>
              <w:rFonts w:ascii="Cambria" w:hAnsi="Cambria"/>
              <w:b/>
              <w:bCs/>
              <w:color w:val="4F6228"/>
              <w:sz w:val="28"/>
            </w:rPr>
          </w:pPr>
          <w:r w:rsidRPr="00807960">
            <w:rPr>
              <w:rFonts w:ascii="Cambria" w:hAnsi="Cambria"/>
              <w:b/>
              <w:bCs/>
              <w:noProof/>
              <w:color w:val="4F6228"/>
              <w:sz w:val="28"/>
            </w:rPr>
            <w:drawing>
              <wp:inline distT="0" distB="0" distL="0" distR="0">
                <wp:extent cx="853786" cy="1192388"/>
                <wp:effectExtent l="19050" t="0" r="3464" b="0"/>
                <wp:docPr id="6" name="Picture 2" descr="C:\Users\Rene\Documents\My Work\Voss - Attorney at Law\Business Cards\TreeScalesLogoAl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ne\Documents\My Work\Voss - Attorney at Law\Business Cards\TreeScalesLogoAllWhite.jpg"/>
                        <pic:cNvPicPr>
                          <a:picLocks noChangeAspect="1" noChangeArrowheads="1"/>
                        </pic:cNvPicPr>
                      </pic:nvPicPr>
                      <pic:blipFill>
                        <a:blip r:embed="rId1"/>
                        <a:srcRect/>
                        <a:stretch>
                          <a:fillRect/>
                        </a:stretch>
                      </pic:blipFill>
                      <pic:spPr bwMode="auto">
                        <a:xfrm>
                          <a:off x="0" y="0"/>
                          <a:ext cx="855223" cy="1194395"/>
                        </a:xfrm>
                        <a:prstGeom prst="rect">
                          <a:avLst/>
                        </a:prstGeom>
                        <a:noFill/>
                        <a:ln w="9525">
                          <a:noFill/>
                          <a:miter lim="800000"/>
                          <a:headEnd/>
                          <a:tailEnd/>
                        </a:ln>
                      </pic:spPr>
                    </pic:pic>
                  </a:graphicData>
                </a:graphic>
              </wp:inline>
            </w:drawing>
          </w:r>
        </w:p>
      </w:tc>
      <w:tc>
        <w:tcPr>
          <w:tcW w:w="5400" w:type="dxa"/>
        </w:tcPr>
        <w:p w:rsidR="002F7EA2" w:rsidRPr="003255A6" w:rsidRDefault="002F7EA2" w:rsidP="00807960">
          <w:pPr>
            <w:pStyle w:val="Header"/>
            <w:rPr>
              <w:rFonts w:ascii="Georgia" w:hAnsi="Georgia"/>
              <w:b/>
              <w:bCs/>
              <w:color w:val="4F6228"/>
              <w:sz w:val="28"/>
            </w:rPr>
          </w:pPr>
          <w:r w:rsidRPr="003255A6">
            <w:rPr>
              <w:rFonts w:ascii="Georgia" w:hAnsi="Georgia"/>
              <w:b/>
              <w:bCs/>
              <w:color w:val="4F6228"/>
              <w:sz w:val="28"/>
            </w:rPr>
            <w:t>René Voss – Attorney</w:t>
          </w:r>
        </w:p>
        <w:p w:rsidR="002F7EA2" w:rsidRPr="003255A6" w:rsidRDefault="002F7EA2" w:rsidP="00807960">
          <w:pPr>
            <w:pStyle w:val="Header"/>
            <w:rPr>
              <w:rFonts w:ascii="Georgia" w:hAnsi="Georgia"/>
              <w:bCs/>
              <w:color w:val="4F6228"/>
              <w:sz w:val="22"/>
            </w:rPr>
          </w:pPr>
          <w:r w:rsidRPr="003255A6">
            <w:rPr>
              <w:rFonts w:ascii="Georgia" w:hAnsi="Georgia"/>
              <w:bCs/>
              <w:color w:val="4F6228"/>
              <w:sz w:val="22"/>
            </w:rPr>
            <w:t>Natural Resources Law</w:t>
          </w:r>
        </w:p>
        <w:p w:rsidR="002F7EA2" w:rsidRPr="003255A6" w:rsidRDefault="002F7EA2" w:rsidP="00807960">
          <w:pPr>
            <w:pStyle w:val="Header"/>
            <w:rPr>
              <w:rFonts w:ascii="Georgia" w:hAnsi="Georgia"/>
              <w:bCs/>
              <w:color w:val="4F6228"/>
              <w:sz w:val="22"/>
            </w:rPr>
          </w:pPr>
          <w:r w:rsidRPr="003255A6">
            <w:rPr>
              <w:rFonts w:ascii="Georgia" w:hAnsi="Georgia"/>
              <w:bCs/>
              <w:color w:val="4F6228"/>
              <w:sz w:val="22"/>
            </w:rPr>
            <w:t xml:space="preserve">15 </w:t>
          </w:r>
          <w:proofErr w:type="spellStart"/>
          <w:r w:rsidRPr="003255A6">
            <w:rPr>
              <w:rFonts w:ascii="Georgia" w:hAnsi="Georgia"/>
              <w:bCs/>
              <w:color w:val="4F6228"/>
              <w:sz w:val="22"/>
            </w:rPr>
            <w:t>Alderney</w:t>
          </w:r>
          <w:proofErr w:type="spellEnd"/>
          <w:r w:rsidRPr="003255A6">
            <w:rPr>
              <w:rFonts w:ascii="Georgia" w:hAnsi="Georgia"/>
              <w:bCs/>
              <w:color w:val="4F6228"/>
              <w:sz w:val="22"/>
            </w:rPr>
            <w:t xml:space="preserve"> Road</w:t>
          </w:r>
        </w:p>
        <w:p w:rsidR="002F7EA2" w:rsidRPr="003255A6" w:rsidRDefault="002F7EA2" w:rsidP="00807960">
          <w:pPr>
            <w:pStyle w:val="Header"/>
            <w:rPr>
              <w:rFonts w:ascii="Georgia" w:hAnsi="Georgia"/>
              <w:color w:val="4F6228"/>
              <w:sz w:val="22"/>
            </w:rPr>
          </w:pPr>
          <w:smartTag w:uri="urn:schemas-microsoft-com:office:smarttags" w:element="place">
            <w:smartTag w:uri="urn:schemas-microsoft-com:office:smarttags" w:element="City">
              <w:r w:rsidRPr="003255A6">
                <w:rPr>
                  <w:rFonts w:ascii="Georgia" w:hAnsi="Georgia"/>
                  <w:bCs/>
                  <w:color w:val="4F6228"/>
                  <w:sz w:val="22"/>
                </w:rPr>
                <w:t>San Anselmo</w:t>
              </w:r>
            </w:smartTag>
            <w:r w:rsidRPr="003255A6">
              <w:rPr>
                <w:rFonts w:ascii="Georgia" w:hAnsi="Georgia"/>
                <w:bCs/>
                <w:color w:val="4F6228"/>
                <w:sz w:val="22"/>
              </w:rPr>
              <w:t xml:space="preserve">, </w:t>
            </w:r>
            <w:smartTag w:uri="urn:schemas-microsoft-com:office:smarttags" w:element="State">
              <w:r w:rsidRPr="003255A6">
                <w:rPr>
                  <w:rFonts w:ascii="Georgia" w:hAnsi="Georgia"/>
                  <w:bCs/>
                  <w:color w:val="4F6228"/>
                  <w:sz w:val="22"/>
                </w:rPr>
                <w:t>CA</w:t>
              </w:r>
            </w:smartTag>
            <w:r w:rsidRPr="003255A6">
              <w:rPr>
                <w:rFonts w:ascii="Georgia" w:hAnsi="Georgia"/>
                <w:bCs/>
                <w:color w:val="4F6228"/>
                <w:sz w:val="22"/>
              </w:rPr>
              <w:t xml:space="preserve">  </w:t>
            </w:r>
            <w:smartTag w:uri="urn:schemas-microsoft-com:office:smarttags" w:element="PostalCode">
              <w:r w:rsidRPr="003255A6">
                <w:rPr>
                  <w:rFonts w:ascii="Georgia" w:hAnsi="Georgia"/>
                  <w:bCs/>
                  <w:color w:val="4F6228"/>
                  <w:sz w:val="22"/>
                </w:rPr>
                <w:t>94960</w:t>
              </w:r>
            </w:smartTag>
          </w:smartTag>
        </w:p>
        <w:p w:rsidR="002F7EA2" w:rsidRPr="003255A6" w:rsidRDefault="002F7EA2" w:rsidP="00807960">
          <w:pPr>
            <w:pStyle w:val="Header"/>
            <w:rPr>
              <w:rFonts w:ascii="Georgia" w:hAnsi="Georgia"/>
              <w:bCs/>
              <w:color w:val="4F6228"/>
              <w:sz w:val="22"/>
            </w:rPr>
          </w:pPr>
        </w:p>
        <w:p w:rsidR="002F7EA2" w:rsidRPr="003255A6" w:rsidRDefault="002F7EA2" w:rsidP="003255A6">
          <w:pPr>
            <w:pStyle w:val="Header"/>
            <w:tabs>
              <w:tab w:val="clear" w:pos="4680"/>
            </w:tabs>
            <w:rPr>
              <w:rFonts w:ascii="Georgia" w:hAnsi="Georgia"/>
              <w:color w:val="4F6228"/>
              <w:sz w:val="22"/>
            </w:rPr>
          </w:pPr>
          <w:r w:rsidRPr="003255A6">
            <w:rPr>
              <w:rFonts w:ascii="Georgia" w:hAnsi="Georgia"/>
              <w:color w:val="4F6228"/>
              <w:sz w:val="22"/>
            </w:rPr>
            <w:t>renepvoss@gmail.com</w:t>
          </w:r>
        </w:p>
        <w:p w:rsidR="002F7EA2" w:rsidRPr="003255A6" w:rsidRDefault="002F7EA2" w:rsidP="003255A6">
          <w:pPr>
            <w:pStyle w:val="Header"/>
            <w:tabs>
              <w:tab w:val="clear" w:pos="4680"/>
            </w:tabs>
            <w:rPr>
              <w:rFonts w:ascii="Georgia" w:hAnsi="Georgia"/>
              <w:b/>
              <w:color w:val="4F6228"/>
            </w:rPr>
          </w:pPr>
          <w:r w:rsidRPr="003255A6">
            <w:rPr>
              <w:rFonts w:ascii="Georgia" w:hAnsi="Georgia"/>
              <w:bCs/>
              <w:color w:val="4F6228"/>
              <w:sz w:val="22"/>
            </w:rPr>
            <w:t>Tel: 415-446-9027</w:t>
          </w:r>
        </w:p>
      </w:tc>
      <w:tc>
        <w:tcPr>
          <w:tcW w:w="2430" w:type="dxa"/>
        </w:tcPr>
        <w:p w:rsidR="002F7EA2" w:rsidRDefault="002F7EA2" w:rsidP="00D854DF">
          <w:pPr>
            <w:pStyle w:val="Header"/>
            <w:tabs>
              <w:tab w:val="left" w:pos="3510"/>
            </w:tabs>
            <w:jc w:val="center"/>
            <w:rPr>
              <w:rFonts w:ascii="Georgia" w:hAnsi="Georgia"/>
              <w:b/>
              <w:color w:val="4F6228"/>
              <w:sz w:val="28"/>
            </w:rPr>
          </w:pPr>
        </w:p>
        <w:p w:rsidR="002F7EA2" w:rsidRPr="006957AE" w:rsidRDefault="002F7EA2" w:rsidP="004F5442">
          <w:pPr>
            <w:pStyle w:val="Header"/>
            <w:tabs>
              <w:tab w:val="left" w:pos="3510"/>
            </w:tabs>
            <w:rPr>
              <w:rFonts w:ascii="Libre Baskerville" w:hAnsi="Libre Baskerville"/>
              <w:b/>
              <w:smallCaps/>
              <w:color w:val="4F6228"/>
              <w:sz w:val="28"/>
            </w:rPr>
          </w:pPr>
          <w:r w:rsidRPr="006957AE">
            <w:rPr>
              <w:rFonts w:ascii="Libre Baskerville" w:hAnsi="Libre Baskerville"/>
              <w:b/>
              <w:smallCaps/>
              <w:color w:val="4F6228"/>
              <w:sz w:val="28"/>
            </w:rPr>
            <w:t>Protecting</w:t>
          </w:r>
        </w:p>
        <w:p w:rsidR="002F7EA2" w:rsidRPr="006957AE" w:rsidRDefault="002F7EA2" w:rsidP="004F5442">
          <w:pPr>
            <w:pStyle w:val="Header"/>
            <w:tabs>
              <w:tab w:val="left" w:pos="3510"/>
            </w:tabs>
            <w:rPr>
              <w:rFonts w:ascii="Libre Baskerville" w:hAnsi="Libre Baskerville"/>
              <w:b/>
              <w:smallCaps/>
              <w:color w:val="4F6228"/>
              <w:sz w:val="28"/>
            </w:rPr>
          </w:pPr>
          <w:r w:rsidRPr="006957AE">
            <w:rPr>
              <w:rFonts w:ascii="Libre Baskerville" w:hAnsi="Libre Baskerville"/>
              <w:b/>
              <w:smallCaps/>
              <w:color w:val="4F6228"/>
              <w:sz w:val="28"/>
            </w:rPr>
            <w:t xml:space="preserve">Natural </w:t>
          </w:r>
        </w:p>
        <w:p w:rsidR="002F7EA2" w:rsidRPr="003255A6" w:rsidRDefault="002F7EA2" w:rsidP="004F5442">
          <w:pPr>
            <w:pStyle w:val="Header"/>
            <w:tabs>
              <w:tab w:val="left" w:pos="3510"/>
            </w:tabs>
            <w:rPr>
              <w:rFonts w:ascii="Georgia" w:hAnsi="Georgia"/>
              <w:b/>
              <w:bCs/>
              <w:color w:val="4F6228"/>
              <w:sz w:val="28"/>
            </w:rPr>
          </w:pPr>
          <w:r w:rsidRPr="006957AE">
            <w:rPr>
              <w:rFonts w:ascii="Libre Baskerville" w:hAnsi="Libre Baskerville"/>
              <w:b/>
              <w:smallCaps/>
              <w:color w:val="4F6228"/>
              <w:sz w:val="28"/>
            </w:rPr>
            <w:t>Resources</w:t>
          </w:r>
        </w:p>
      </w:tc>
    </w:tr>
  </w:tbl>
  <w:p w:rsidR="002F7EA2" w:rsidRDefault="002F7EA2" w:rsidP="00AF0BFE">
    <w:pPr>
      <w:pStyle w:val="Header"/>
      <w:rPr>
        <w:b/>
      </w:rPr>
    </w:pPr>
    <w:r>
      <w:rPr>
        <w:b/>
      </w:rPr>
      <w:t>___________________________________________________________________________</w:t>
    </w:r>
    <w:r>
      <w:rPr>
        <w:b/>
      </w:rPr>
      <w:softHyphen/>
    </w:r>
    <w:r>
      <w:rPr>
        <w:b/>
      </w:rPr>
      <w:softHyphen/>
      <w:t>__</w:t>
    </w:r>
  </w:p>
  <w:p w:rsidR="002F7EA2" w:rsidRDefault="002F7EA2" w:rsidP="00AF0BFE">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D58AD3"/>
    <w:multiLevelType w:val="hybridMultilevel"/>
    <w:tmpl w:val="F4AF64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7370C"/>
    <w:multiLevelType w:val="hybridMultilevel"/>
    <w:tmpl w:val="646615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F28C0"/>
    <w:multiLevelType w:val="multilevel"/>
    <w:tmpl w:val="13BA0AA0"/>
    <w:lvl w:ilvl="0">
      <w:start w:val="1"/>
      <w:numFmt w:val="upperRoman"/>
      <w:pStyle w:val="Outlining"/>
      <w:lvlText w:val="%1."/>
      <w:lvlJc w:val="left"/>
      <w:pPr>
        <w:tabs>
          <w:tab w:val="num" w:pos="576"/>
        </w:tabs>
        <w:ind w:left="576" w:hanging="576"/>
      </w:pPr>
      <w:rPr>
        <w:rFonts w:ascii="Times New Roman" w:hAnsi="Times New Roman" w:hint="default"/>
        <w:b w:val="0"/>
        <w:i w:val="0"/>
        <w:sz w:val="24"/>
      </w:rPr>
    </w:lvl>
    <w:lvl w:ilvl="1">
      <w:start w:val="1"/>
      <w:numFmt w:val="upperLetter"/>
      <w:lvlText w:val="%2."/>
      <w:lvlJc w:val="left"/>
      <w:pPr>
        <w:tabs>
          <w:tab w:val="num" w:pos="936"/>
        </w:tabs>
        <w:ind w:left="936" w:hanging="360"/>
      </w:pPr>
      <w:rPr>
        <w:rFonts w:hint="default"/>
      </w:rPr>
    </w:lvl>
    <w:lvl w:ilvl="2">
      <w:start w:val="1"/>
      <w:numFmt w:val="decimal"/>
      <w:lvlText w:val="%3."/>
      <w:lvlJc w:val="left"/>
      <w:pPr>
        <w:tabs>
          <w:tab w:val="num" w:pos="1368"/>
        </w:tabs>
        <w:ind w:left="1368" w:hanging="432"/>
      </w:pPr>
      <w:rPr>
        <w:rFonts w:hint="default"/>
      </w:rPr>
    </w:lvl>
    <w:lvl w:ilvl="3">
      <w:start w:val="1"/>
      <w:numFmt w:val="lowerLetter"/>
      <w:lvlText w:val="%4)"/>
      <w:lvlJc w:val="left"/>
      <w:pPr>
        <w:tabs>
          <w:tab w:val="num" w:pos="1728"/>
        </w:tabs>
        <w:ind w:left="1728" w:hanging="360"/>
      </w:pPr>
      <w:rPr>
        <w:rFonts w:hint="default"/>
      </w:rPr>
    </w:lvl>
    <w:lvl w:ilvl="4">
      <w:start w:val="1"/>
      <w:numFmt w:val="decimal"/>
      <w:lvlText w:val="(%5)"/>
      <w:lvlJc w:val="left"/>
      <w:pPr>
        <w:tabs>
          <w:tab w:val="num" w:pos="2088"/>
        </w:tabs>
        <w:ind w:left="2088" w:hanging="360"/>
      </w:pPr>
      <w:rPr>
        <w:rFonts w:hint="default"/>
      </w:rPr>
    </w:lvl>
    <w:lvl w:ilvl="5">
      <w:start w:val="1"/>
      <w:numFmt w:val="lowerLetter"/>
      <w:lvlText w:val="(%6)"/>
      <w:lvlJc w:val="left"/>
      <w:pPr>
        <w:tabs>
          <w:tab w:val="num" w:pos="2448"/>
        </w:tabs>
        <w:ind w:left="2448" w:hanging="360"/>
      </w:pPr>
      <w:rPr>
        <w:rFonts w:hint="default"/>
      </w:rPr>
    </w:lvl>
    <w:lvl w:ilvl="6">
      <w:start w:val="1"/>
      <w:numFmt w:val="lowerRoman"/>
      <w:lvlText w:val="(%7)"/>
      <w:lvlJc w:val="left"/>
      <w:pPr>
        <w:tabs>
          <w:tab w:val="num" w:pos="3024"/>
        </w:tabs>
        <w:ind w:left="3024" w:hanging="576"/>
      </w:pPr>
      <w:rPr>
        <w:rFonts w:hint="default"/>
      </w:rPr>
    </w:lvl>
    <w:lvl w:ilvl="7">
      <w:start w:val="1"/>
      <w:numFmt w:val="lowerLetter"/>
      <w:lvlText w:val="(%8)"/>
      <w:lvlJc w:val="left"/>
      <w:pPr>
        <w:tabs>
          <w:tab w:val="num" w:pos="3456"/>
        </w:tabs>
        <w:ind w:left="3456" w:hanging="432"/>
      </w:pPr>
      <w:rPr>
        <w:rFonts w:hint="default"/>
      </w:rPr>
    </w:lvl>
    <w:lvl w:ilvl="8">
      <w:start w:val="1"/>
      <w:numFmt w:val="lowerRoman"/>
      <w:lvlText w:val="(%9)"/>
      <w:lvlJc w:val="left"/>
      <w:pPr>
        <w:tabs>
          <w:tab w:val="num" w:pos="3888"/>
        </w:tabs>
        <w:ind w:left="3888" w:hanging="432"/>
      </w:pPr>
      <w:rPr>
        <w:rFonts w:hint="default"/>
      </w:rPr>
    </w:lvl>
  </w:abstractNum>
  <w:abstractNum w:abstractNumId="3">
    <w:nsid w:val="0B516682"/>
    <w:multiLevelType w:val="multilevel"/>
    <w:tmpl w:val="B9C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5578E"/>
    <w:multiLevelType w:val="hybridMultilevel"/>
    <w:tmpl w:val="BDFE6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C095F"/>
    <w:multiLevelType w:val="hybridMultilevel"/>
    <w:tmpl w:val="05ACEF4C"/>
    <w:lvl w:ilvl="0" w:tplc="7E06476E">
      <w:start w:val="1"/>
      <w:numFmt w:val="decimal"/>
      <w:pStyle w:val="Heading2"/>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DF61C8"/>
    <w:multiLevelType w:val="hybridMultilevel"/>
    <w:tmpl w:val="FEE40A38"/>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6193BB"/>
    <w:multiLevelType w:val="hybridMultilevel"/>
    <w:tmpl w:val="D35EC2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46455C1"/>
    <w:multiLevelType w:val="hybridMultilevel"/>
    <w:tmpl w:val="4F2A5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B8071F"/>
    <w:multiLevelType w:val="hybridMultilevel"/>
    <w:tmpl w:val="A91E846C"/>
    <w:lvl w:ilvl="0" w:tplc="9D80C95E">
      <w:start w:val="1"/>
      <w:numFmt w:val="decimal"/>
      <w:pStyle w:val="ComplaintParagraph"/>
      <w:lvlText w:val="%1."/>
      <w:lvlJc w:val="left"/>
      <w:pPr>
        <w:ind w:left="1440" w:hanging="360"/>
      </w:pPr>
      <w:rPr>
        <w:b w:val="0"/>
      </w:r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6627A41"/>
    <w:multiLevelType w:val="multilevel"/>
    <w:tmpl w:val="DBC6BFA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4FD814"/>
    <w:multiLevelType w:val="hybridMultilevel"/>
    <w:tmpl w:val="D04F34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95F3171"/>
    <w:multiLevelType w:val="hybridMultilevel"/>
    <w:tmpl w:val="4D3678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E37D38"/>
    <w:multiLevelType w:val="hybridMultilevel"/>
    <w:tmpl w:val="73BED5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CC77C5"/>
    <w:multiLevelType w:val="hybridMultilevel"/>
    <w:tmpl w:val="171A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1B6F79"/>
    <w:multiLevelType w:val="hybridMultilevel"/>
    <w:tmpl w:val="5D4C95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3D3D63"/>
    <w:multiLevelType w:val="multilevel"/>
    <w:tmpl w:val="46C681F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A73615"/>
    <w:multiLevelType w:val="multilevel"/>
    <w:tmpl w:val="DBC6BFA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2A77AC"/>
    <w:multiLevelType w:val="hybridMultilevel"/>
    <w:tmpl w:val="9806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42156F"/>
    <w:multiLevelType w:val="multilevel"/>
    <w:tmpl w:val="CAE4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30D532"/>
    <w:multiLevelType w:val="hybridMultilevel"/>
    <w:tmpl w:val="7A7CA5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62EB39AE"/>
    <w:multiLevelType w:val="hybridMultilevel"/>
    <w:tmpl w:val="C4F77B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C04251A"/>
    <w:multiLevelType w:val="multilevel"/>
    <w:tmpl w:val="968610D4"/>
    <w:lvl w:ilvl="0">
      <w:start w:val="1"/>
      <w:numFmt w:val="upperRoman"/>
      <w:pStyle w:val="LegalOutline"/>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3">
    <w:nsid w:val="6D911450"/>
    <w:multiLevelType w:val="hybridMultilevel"/>
    <w:tmpl w:val="8AC62E44"/>
    <w:lvl w:ilvl="0" w:tplc="5ECE6C9A">
      <w:start w:val="1"/>
      <w:numFmt w:val="decimal"/>
      <w:pStyle w:val="Complaint"/>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rPr>
    </w:lvl>
    <w:lvl w:ilvl="2" w:tplc="F14C85BA">
      <w:start w:val="1"/>
      <w:numFmt w:val="lowerLetter"/>
      <w:lvlText w:val="(%3)"/>
      <w:lvlJc w:val="left"/>
      <w:pPr>
        <w:tabs>
          <w:tab w:val="num" w:pos="2340"/>
        </w:tabs>
        <w:ind w:left="2340" w:hanging="360"/>
      </w:pPr>
      <w:rPr>
        <w:rFonts w:hint="default"/>
      </w:rPr>
    </w:lvl>
    <w:lvl w:ilvl="3" w:tplc="8FA096EC">
      <w:start w:val="1"/>
      <w:numFmt w:val="lowerLetter"/>
      <w:lvlText w:val="(%4)"/>
      <w:lvlJc w:val="left"/>
      <w:pPr>
        <w:tabs>
          <w:tab w:val="num" w:pos="2880"/>
        </w:tabs>
        <w:ind w:left="2880" w:hanging="360"/>
      </w:pPr>
      <w:rPr>
        <w:rFonts w:hint="default"/>
        <w:b w:val="0"/>
      </w:rPr>
    </w:lvl>
    <w:lvl w:ilvl="4" w:tplc="657811D0">
      <w:start w:val="30"/>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91319A1"/>
    <w:multiLevelType w:val="multilevel"/>
    <w:tmpl w:val="46C681F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317046"/>
    <w:multiLevelType w:val="hybridMultilevel"/>
    <w:tmpl w:val="38628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2"/>
  </w:num>
  <w:num w:numId="3">
    <w:abstractNumId w:val="23"/>
  </w:num>
  <w:num w:numId="4">
    <w:abstractNumId w:val="12"/>
  </w:num>
  <w:num w:numId="5">
    <w:abstractNumId w:val="6"/>
  </w:num>
  <w:num w:numId="6">
    <w:abstractNumId w:val="9"/>
  </w:num>
  <w:num w:numId="7">
    <w:abstractNumId w:val="5"/>
  </w:num>
  <w:num w:numId="8">
    <w:abstractNumId w:val="15"/>
  </w:num>
  <w:num w:numId="9">
    <w:abstractNumId w:val="1"/>
  </w:num>
  <w:num w:numId="10">
    <w:abstractNumId w:val="24"/>
  </w:num>
  <w:num w:numId="11">
    <w:abstractNumId w:val="19"/>
    <w:lvlOverride w:ilvl="0">
      <w:lvl w:ilvl="0">
        <w:numFmt w:val="bullet"/>
        <w:lvlText w:val="o"/>
        <w:lvlJc w:val="left"/>
        <w:pPr>
          <w:tabs>
            <w:tab w:val="num" w:pos="1080"/>
          </w:tabs>
          <w:ind w:left="1080" w:hanging="360"/>
        </w:pPr>
        <w:rPr>
          <w:rFonts w:ascii="Courier New" w:hAnsi="Courier New" w:hint="default"/>
          <w:sz w:val="20"/>
        </w:rPr>
      </w:lvl>
    </w:lvlOverride>
  </w:num>
  <w:num w:numId="12">
    <w:abstractNumId w:val="17"/>
  </w:num>
  <w:num w:numId="13">
    <w:abstractNumId w:val="3"/>
    <w:lvlOverride w:ilvl="0">
      <w:lvl w:ilvl="0">
        <w:numFmt w:val="bullet"/>
        <w:lvlText w:val="o"/>
        <w:lvlJc w:val="left"/>
        <w:pPr>
          <w:tabs>
            <w:tab w:val="num" w:pos="1080"/>
          </w:tabs>
          <w:ind w:left="1080" w:hanging="360"/>
        </w:pPr>
        <w:rPr>
          <w:rFonts w:ascii="Courier New" w:hAnsi="Courier New" w:hint="default"/>
          <w:sz w:val="20"/>
        </w:rPr>
      </w:lvl>
    </w:lvlOverride>
  </w:num>
  <w:num w:numId="14">
    <w:abstractNumId w:val="10"/>
  </w:num>
  <w:num w:numId="15">
    <w:abstractNumId w:val="7"/>
  </w:num>
  <w:num w:numId="16">
    <w:abstractNumId w:val="20"/>
  </w:num>
  <w:num w:numId="17">
    <w:abstractNumId w:val="0"/>
  </w:num>
  <w:num w:numId="18">
    <w:abstractNumId w:val="8"/>
  </w:num>
  <w:num w:numId="19">
    <w:abstractNumId w:val="18"/>
  </w:num>
  <w:num w:numId="20">
    <w:abstractNumId w:val="16"/>
  </w:num>
  <w:num w:numId="21">
    <w:abstractNumId w:val="11"/>
  </w:num>
  <w:num w:numId="22">
    <w:abstractNumId w:val="21"/>
  </w:num>
  <w:num w:numId="23">
    <w:abstractNumId w:val="25"/>
  </w:num>
  <w:num w:numId="24">
    <w:abstractNumId w:val="14"/>
  </w:num>
  <w:num w:numId="25">
    <w:abstractNumId w:val="13"/>
  </w:num>
  <w:num w:numId="26">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a">
    <w15:presenceInfo w15:providerId="Windows Live" w15:userId="295f282fb5145a8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CITRUS_JURISDICTION" w:val="Bluebook"/>
  </w:docVars>
  <w:rsids>
    <w:rsidRoot w:val="0075488E"/>
    <w:rsid w:val="00001E1B"/>
    <w:rsid w:val="000039D4"/>
    <w:rsid w:val="00004FE4"/>
    <w:rsid w:val="0000519E"/>
    <w:rsid w:val="000103AB"/>
    <w:rsid w:val="000103B0"/>
    <w:rsid w:val="00011AC4"/>
    <w:rsid w:val="00011C18"/>
    <w:rsid w:val="00017C97"/>
    <w:rsid w:val="0002196F"/>
    <w:rsid w:val="00021E92"/>
    <w:rsid w:val="00022261"/>
    <w:rsid w:val="00022A46"/>
    <w:rsid w:val="00023D86"/>
    <w:rsid w:val="000248C0"/>
    <w:rsid w:val="00035210"/>
    <w:rsid w:val="00042BA3"/>
    <w:rsid w:val="0004308F"/>
    <w:rsid w:val="00044393"/>
    <w:rsid w:val="00044A57"/>
    <w:rsid w:val="0005053F"/>
    <w:rsid w:val="00052624"/>
    <w:rsid w:val="000526C1"/>
    <w:rsid w:val="0005651D"/>
    <w:rsid w:val="0006162B"/>
    <w:rsid w:val="000701D9"/>
    <w:rsid w:val="00070D6E"/>
    <w:rsid w:val="00071898"/>
    <w:rsid w:val="00071906"/>
    <w:rsid w:val="00072A97"/>
    <w:rsid w:val="00077AE8"/>
    <w:rsid w:val="00082A51"/>
    <w:rsid w:val="00085D13"/>
    <w:rsid w:val="000866DB"/>
    <w:rsid w:val="00086D7C"/>
    <w:rsid w:val="000927AC"/>
    <w:rsid w:val="0009361F"/>
    <w:rsid w:val="000A0812"/>
    <w:rsid w:val="000A37BB"/>
    <w:rsid w:val="000A3832"/>
    <w:rsid w:val="000A3CC4"/>
    <w:rsid w:val="000A4F93"/>
    <w:rsid w:val="000B1003"/>
    <w:rsid w:val="000B19A6"/>
    <w:rsid w:val="000B1EBF"/>
    <w:rsid w:val="000B31A5"/>
    <w:rsid w:val="000B5D71"/>
    <w:rsid w:val="000C068A"/>
    <w:rsid w:val="000C1C96"/>
    <w:rsid w:val="000C243A"/>
    <w:rsid w:val="000C28A8"/>
    <w:rsid w:val="000C2F80"/>
    <w:rsid w:val="000C4F02"/>
    <w:rsid w:val="000C5B28"/>
    <w:rsid w:val="000C5F7E"/>
    <w:rsid w:val="000C762C"/>
    <w:rsid w:val="000C7FAC"/>
    <w:rsid w:val="000D14C8"/>
    <w:rsid w:val="000D68EE"/>
    <w:rsid w:val="000E00D1"/>
    <w:rsid w:val="000E035C"/>
    <w:rsid w:val="000E062A"/>
    <w:rsid w:val="000E201B"/>
    <w:rsid w:val="000E5E42"/>
    <w:rsid w:val="000E6322"/>
    <w:rsid w:val="000F1F68"/>
    <w:rsid w:val="000F24E9"/>
    <w:rsid w:val="000F266F"/>
    <w:rsid w:val="000F6020"/>
    <w:rsid w:val="0010085D"/>
    <w:rsid w:val="001031C9"/>
    <w:rsid w:val="00106B46"/>
    <w:rsid w:val="001074B7"/>
    <w:rsid w:val="00111015"/>
    <w:rsid w:val="00112477"/>
    <w:rsid w:val="00113987"/>
    <w:rsid w:val="0011703D"/>
    <w:rsid w:val="00117F27"/>
    <w:rsid w:val="0012356C"/>
    <w:rsid w:val="0012598C"/>
    <w:rsid w:val="00127712"/>
    <w:rsid w:val="0013504E"/>
    <w:rsid w:val="0013653F"/>
    <w:rsid w:val="00136799"/>
    <w:rsid w:val="00136E25"/>
    <w:rsid w:val="0014348C"/>
    <w:rsid w:val="00143C56"/>
    <w:rsid w:val="00143DAE"/>
    <w:rsid w:val="00144D6F"/>
    <w:rsid w:val="00152C50"/>
    <w:rsid w:val="00156E09"/>
    <w:rsid w:val="00157808"/>
    <w:rsid w:val="00161FC4"/>
    <w:rsid w:val="001637C1"/>
    <w:rsid w:val="00164EF3"/>
    <w:rsid w:val="001658C0"/>
    <w:rsid w:val="00167124"/>
    <w:rsid w:val="00172399"/>
    <w:rsid w:val="00172F63"/>
    <w:rsid w:val="00173066"/>
    <w:rsid w:val="001758B3"/>
    <w:rsid w:val="00177694"/>
    <w:rsid w:val="0018250A"/>
    <w:rsid w:val="001841E5"/>
    <w:rsid w:val="00186BE9"/>
    <w:rsid w:val="00187808"/>
    <w:rsid w:val="00190BF5"/>
    <w:rsid w:val="0019320F"/>
    <w:rsid w:val="001A448B"/>
    <w:rsid w:val="001B2A27"/>
    <w:rsid w:val="001B4CFC"/>
    <w:rsid w:val="001C1C32"/>
    <w:rsid w:val="001D31B2"/>
    <w:rsid w:val="001D389B"/>
    <w:rsid w:val="001D4842"/>
    <w:rsid w:val="001E5842"/>
    <w:rsid w:val="001E58F9"/>
    <w:rsid w:val="001F1D74"/>
    <w:rsid w:val="001F4942"/>
    <w:rsid w:val="002005EA"/>
    <w:rsid w:val="0020217D"/>
    <w:rsid w:val="00202FC5"/>
    <w:rsid w:val="00204855"/>
    <w:rsid w:val="00211EB7"/>
    <w:rsid w:val="00212A7E"/>
    <w:rsid w:val="002145D0"/>
    <w:rsid w:val="002162AB"/>
    <w:rsid w:val="00217E43"/>
    <w:rsid w:val="00221141"/>
    <w:rsid w:val="00223397"/>
    <w:rsid w:val="00224982"/>
    <w:rsid w:val="00227F40"/>
    <w:rsid w:val="00235B98"/>
    <w:rsid w:val="00240353"/>
    <w:rsid w:val="002408BA"/>
    <w:rsid w:val="00242461"/>
    <w:rsid w:val="00243BF7"/>
    <w:rsid w:val="00244C3D"/>
    <w:rsid w:val="00244E06"/>
    <w:rsid w:val="00245C61"/>
    <w:rsid w:val="00245E0E"/>
    <w:rsid w:val="00246698"/>
    <w:rsid w:val="002467A8"/>
    <w:rsid w:val="002470AB"/>
    <w:rsid w:val="00250EE8"/>
    <w:rsid w:val="002511E8"/>
    <w:rsid w:val="00261E22"/>
    <w:rsid w:val="00264142"/>
    <w:rsid w:val="00271066"/>
    <w:rsid w:val="0027185A"/>
    <w:rsid w:val="002730F4"/>
    <w:rsid w:val="00275912"/>
    <w:rsid w:val="002767E0"/>
    <w:rsid w:val="00280E7C"/>
    <w:rsid w:val="00284F87"/>
    <w:rsid w:val="0028575D"/>
    <w:rsid w:val="002865D9"/>
    <w:rsid w:val="00287678"/>
    <w:rsid w:val="00293965"/>
    <w:rsid w:val="0029492A"/>
    <w:rsid w:val="002A19D4"/>
    <w:rsid w:val="002A26EC"/>
    <w:rsid w:val="002A2BE7"/>
    <w:rsid w:val="002A46DA"/>
    <w:rsid w:val="002A617A"/>
    <w:rsid w:val="002A66D3"/>
    <w:rsid w:val="002B2FF0"/>
    <w:rsid w:val="002B759A"/>
    <w:rsid w:val="002C2D6D"/>
    <w:rsid w:val="002C4E8C"/>
    <w:rsid w:val="002C5F47"/>
    <w:rsid w:val="002D1E4A"/>
    <w:rsid w:val="002D21C7"/>
    <w:rsid w:val="002D234C"/>
    <w:rsid w:val="002D343C"/>
    <w:rsid w:val="002D5361"/>
    <w:rsid w:val="002D5DA5"/>
    <w:rsid w:val="002D7DA3"/>
    <w:rsid w:val="002E10C6"/>
    <w:rsid w:val="002E2388"/>
    <w:rsid w:val="002E44BE"/>
    <w:rsid w:val="002E5117"/>
    <w:rsid w:val="002F3FBC"/>
    <w:rsid w:val="002F4254"/>
    <w:rsid w:val="002F48A3"/>
    <w:rsid w:val="002F5452"/>
    <w:rsid w:val="002F5BD2"/>
    <w:rsid w:val="002F7EA2"/>
    <w:rsid w:val="00301160"/>
    <w:rsid w:val="00302CE0"/>
    <w:rsid w:val="003101DD"/>
    <w:rsid w:val="00310340"/>
    <w:rsid w:val="00311794"/>
    <w:rsid w:val="00314E94"/>
    <w:rsid w:val="00321421"/>
    <w:rsid w:val="00321BBE"/>
    <w:rsid w:val="003255A6"/>
    <w:rsid w:val="00325967"/>
    <w:rsid w:val="003319F8"/>
    <w:rsid w:val="0033319E"/>
    <w:rsid w:val="003341B0"/>
    <w:rsid w:val="003374E1"/>
    <w:rsid w:val="003409C4"/>
    <w:rsid w:val="003410A3"/>
    <w:rsid w:val="00346464"/>
    <w:rsid w:val="003473FD"/>
    <w:rsid w:val="003543C2"/>
    <w:rsid w:val="00360E60"/>
    <w:rsid w:val="003611B9"/>
    <w:rsid w:val="00362066"/>
    <w:rsid w:val="0036660E"/>
    <w:rsid w:val="003708D1"/>
    <w:rsid w:val="0037289F"/>
    <w:rsid w:val="00373008"/>
    <w:rsid w:val="00374049"/>
    <w:rsid w:val="0037665B"/>
    <w:rsid w:val="003770CA"/>
    <w:rsid w:val="0038136F"/>
    <w:rsid w:val="0038150C"/>
    <w:rsid w:val="00384C8C"/>
    <w:rsid w:val="00385D46"/>
    <w:rsid w:val="00394AE7"/>
    <w:rsid w:val="00394FE9"/>
    <w:rsid w:val="0039623E"/>
    <w:rsid w:val="00396F9D"/>
    <w:rsid w:val="003A1990"/>
    <w:rsid w:val="003A1C9E"/>
    <w:rsid w:val="003A3C64"/>
    <w:rsid w:val="003A4219"/>
    <w:rsid w:val="003A65FC"/>
    <w:rsid w:val="003A77CE"/>
    <w:rsid w:val="003B0346"/>
    <w:rsid w:val="003B1A52"/>
    <w:rsid w:val="003B2AB1"/>
    <w:rsid w:val="003B4A27"/>
    <w:rsid w:val="003B7EE4"/>
    <w:rsid w:val="003C03C7"/>
    <w:rsid w:val="003C354B"/>
    <w:rsid w:val="003C3F1D"/>
    <w:rsid w:val="003D2323"/>
    <w:rsid w:val="003D24FE"/>
    <w:rsid w:val="003D2AE4"/>
    <w:rsid w:val="003D2E65"/>
    <w:rsid w:val="003E3E98"/>
    <w:rsid w:val="003E439E"/>
    <w:rsid w:val="003E6DE5"/>
    <w:rsid w:val="003F07A4"/>
    <w:rsid w:val="003F1154"/>
    <w:rsid w:val="003F37B3"/>
    <w:rsid w:val="003F44F1"/>
    <w:rsid w:val="003F507C"/>
    <w:rsid w:val="003F5C48"/>
    <w:rsid w:val="004021BF"/>
    <w:rsid w:val="00402357"/>
    <w:rsid w:val="00403B0F"/>
    <w:rsid w:val="00403E70"/>
    <w:rsid w:val="00405D92"/>
    <w:rsid w:val="00406469"/>
    <w:rsid w:val="004102EB"/>
    <w:rsid w:val="00411DC7"/>
    <w:rsid w:val="00412D4B"/>
    <w:rsid w:val="00417B69"/>
    <w:rsid w:val="00417FE0"/>
    <w:rsid w:val="00420437"/>
    <w:rsid w:val="00423604"/>
    <w:rsid w:val="0042589C"/>
    <w:rsid w:val="00425D72"/>
    <w:rsid w:val="00426040"/>
    <w:rsid w:val="00435E68"/>
    <w:rsid w:val="00436240"/>
    <w:rsid w:val="004412D5"/>
    <w:rsid w:val="00446B4B"/>
    <w:rsid w:val="004470C9"/>
    <w:rsid w:val="0045443E"/>
    <w:rsid w:val="00456116"/>
    <w:rsid w:val="004576FA"/>
    <w:rsid w:val="0046008E"/>
    <w:rsid w:val="004602D9"/>
    <w:rsid w:val="0046083A"/>
    <w:rsid w:val="00461512"/>
    <w:rsid w:val="00463B6F"/>
    <w:rsid w:val="0046424C"/>
    <w:rsid w:val="004655EA"/>
    <w:rsid w:val="0046794B"/>
    <w:rsid w:val="00470177"/>
    <w:rsid w:val="00471CE8"/>
    <w:rsid w:val="00475877"/>
    <w:rsid w:val="004771F7"/>
    <w:rsid w:val="00477A57"/>
    <w:rsid w:val="00480C50"/>
    <w:rsid w:val="00482818"/>
    <w:rsid w:val="00487BC4"/>
    <w:rsid w:val="00487DEF"/>
    <w:rsid w:val="00487FF1"/>
    <w:rsid w:val="004907B3"/>
    <w:rsid w:val="004920F3"/>
    <w:rsid w:val="0049651E"/>
    <w:rsid w:val="004A2392"/>
    <w:rsid w:val="004A6CFA"/>
    <w:rsid w:val="004A6D1A"/>
    <w:rsid w:val="004B3171"/>
    <w:rsid w:val="004B46CC"/>
    <w:rsid w:val="004B606F"/>
    <w:rsid w:val="004C1A60"/>
    <w:rsid w:val="004C2BAC"/>
    <w:rsid w:val="004C6E19"/>
    <w:rsid w:val="004D518D"/>
    <w:rsid w:val="004D5E35"/>
    <w:rsid w:val="004D5E7F"/>
    <w:rsid w:val="004D7448"/>
    <w:rsid w:val="004E0B61"/>
    <w:rsid w:val="004E0BEF"/>
    <w:rsid w:val="004E1858"/>
    <w:rsid w:val="004E230D"/>
    <w:rsid w:val="004E5B1D"/>
    <w:rsid w:val="004F0E25"/>
    <w:rsid w:val="004F398D"/>
    <w:rsid w:val="004F5442"/>
    <w:rsid w:val="004F5844"/>
    <w:rsid w:val="005002D2"/>
    <w:rsid w:val="00502CE5"/>
    <w:rsid w:val="00505BF2"/>
    <w:rsid w:val="00507B5A"/>
    <w:rsid w:val="00510E88"/>
    <w:rsid w:val="0051200E"/>
    <w:rsid w:val="00513CF5"/>
    <w:rsid w:val="00514671"/>
    <w:rsid w:val="0052549C"/>
    <w:rsid w:val="00525832"/>
    <w:rsid w:val="00530568"/>
    <w:rsid w:val="00532E91"/>
    <w:rsid w:val="00534127"/>
    <w:rsid w:val="005369F9"/>
    <w:rsid w:val="0054011E"/>
    <w:rsid w:val="00543420"/>
    <w:rsid w:val="005437C9"/>
    <w:rsid w:val="00546D35"/>
    <w:rsid w:val="00555330"/>
    <w:rsid w:val="00555AB7"/>
    <w:rsid w:val="005575AA"/>
    <w:rsid w:val="00557632"/>
    <w:rsid w:val="005576FB"/>
    <w:rsid w:val="00557F50"/>
    <w:rsid w:val="00564F9F"/>
    <w:rsid w:val="00566CA6"/>
    <w:rsid w:val="005721A0"/>
    <w:rsid w:val="00576A9F"/>
    <w:rsid w:val="00577E96"/>
    <w:rsid w:val="00580588"/>
    <w:rsid w:val="00580EFB"/>
    <w:rsid w:val="00594116"/>
    <w:rsid w:val="005945F8"/>
    <w:rsid w:val="0059760E"/>
    <w:rsid w:val="005A3E75"/>
    <w:rsid w:val="005A43CC"/>
    <w:rsid w:val="005A7C8A"/>
    <w:rsid w:val="005B0795"/>
    <w:rsid w:val="005B24D8"/>
    <w:rsid w:val="005B544F"/>
    <w:rsid w:val="005B76C0"/>
    <w:rsid w:val="005C4262"/>
    <w:rsid w:val="005D3C61"/>
    <w:rsid w:val="005D56B4"/>
    <w:rsid w:val="005D5928"/>
    <w:rsid w:val="005D59C3"/>
    <w:rsid w:val="005D6C50"/>
    <w:rsid w:val="005E226A"/>
    <w:rsid w:val="005E5BC7"/>
    <w:rsid w:val="005E5F9D"/>
    <w:rsid w:val="005E6B92"/>
    <w:rsid w:val="005E7392"/>
    <w:rsid w:val="005F1F25"/>
    <w:rsid w:val="005F2711"/>
    <w:rsid w:val="005F2AF3"/>
    <w:rsid w:val="005F2C3B"/>
    <w:rsid w:val="005F584C"/>
    <w:rsid w:val="005F5B16"/>
    <w:rsid w:val="005F7F75"/>
    <w:rsid w:val="006010B7"/>
    <w:rsid w:val="00607BAA"/>
    <w:rsid w:val="0061224F"/>
    <w:rsid w:val="00612AAD"/>
    <w:rsid w:val="006161EB"/>
    <w:rsid w:val="0062449B"/>
    <w:rsid w:val="00625411"/>
    <w:rsid w:val="006266AF"/>
    <w:rsid w:val="00626ACF"/>
    <w:rsid w:val="00630488"/>
    <w:rsid w:val="006331A4"/>
    <w:rsid w:val="0063405E"/>
    <w:rsid w:val="0063504C"/>
    <w:rsid w:val="006355B6"/>
    <w:rsid w:val="00635C92"/>
    <w:rsid w:val="006434EB"/>
    <w:rsid w:val="006503FB"/>
    <w:rsid w:val="0065628B"/>
    <w:rsid w:val="0066014A"/>
    <w:rsid w:val="006624F4"/>
    <w:rsid w:val="006625D9"/>
    <w:rsid w:val="00662EB4"/>
    <w:rsid w:val="00666080"/>
    <w:rsid w:val="00667E31"/>
    <w:rsid w:val="00672801"/>
    <w:rsid w:val="006804F7"/>
    <w:rsid w:val="00681990"/>
    <w:rsid w:val="00682360"/>
    <w:rsid w:val="00683ACF"/>
    <w:rsid w:val="006849F7"/>
    <w:rsid w:val="006924E8"/>
    <w:rsid w:val="006957AE"/>
    <w:rsid w:val="00697439"/>
    <w:rsid w:val="006A4524"/>
    <w:rsid w:val="006A7A97"/>
    <w:rsid w:val="006B0A91"/>
    <w:rsid w:val="006B1305"/>
    <w:rsid w:val="006C3AF6"/>
    <w:rsid w:val="006C4C83"/>
    <w:rsid w:val="006D029B"/>
    <w:rsid w:val="006D441B"/>
    <w:rsid w:val="006D57AD"/>
    <w:rsid w:val="006D5897"/>
    <w:rsid w:val="006E64A1"/>
    <w:rsid w:val="006E7687"/>
    <w:rsid w:val="006F29EC"/>
    <w:rsid w:val="006F5395"/>
    <w:rsid w:val="00711718"/>
    <w:rsid w:val="00711A5B"/>
    <w:rsid w:val="00712342"/>
    <w:rsid w:val="0071388B"/>
    <w:rsid w:val="00716448"/>
    <w:rsid w:val="00716585"/>
    <w:rsid w:val="00722ABB"/>
    <w:rsid w:val="0073408A"/>
    <w:rsid w:val="00734F45"/>
    <w:rsid w:val="00735134"/>
    <w:rsid w:val="007356A6"/>
    <w:rsid w:val="007379FA"/>
    <w:rsid w:val="00737C5F"/>
    <w:rsid w:val="00741290"/>
    <w:rsid w:val="007545AA"/>
    <w:rsid w:val="0075488E"/>
    <w:rsid w:val="007574FA"/>
    <w:rsid w:val="007631F7"/>
    <w:rsid w:val="0076443D"/>
    <w:rsid w:val="007660C0"/>
    <w:rsid w:val="007730CB"/>
    <w:rsid w:val="007733F3"/>
    <w:rsid w:val="0077426F"/>
    <w:rsid w:val="00777FF8"/>
    <w:rsid w:val="00781537"/>
    <w:rsid w:val="00781623"/>
    <w:rsid w:val="00782AD7"/>
    <w:rsid w:val="00785958"/>
    <w:rsid w:val="007876E9"/>
    <w:rsid w:val="00790FC5"/>
    <w:rsid w:val="00795832"/>
    <w:rsid w:val="00795E56"/>
    <w:rsid w:val="00796D50"/>
    <w:rsid w:val="007A05AB"/>
    <w:rsid w:val="007A2ACE"/>
    <w:rsid w:val="007A3780"/>
    <w:rsid w:val="007A435C"/>
    <w:rsid w:val="007A5633"/>
    <w:rsid w:val="007A78E0"/>
    <w:rsid w:val="007B10FC"/>
    <w:rsid w:val="007B1EA1"/>
    <w:rsid w:val="007B2E07"/>
    <w:rsid w:val="007B4AE6"/>
    <w:rsid w:val="007C3E7D"/>
    <w:rsid w:val="007C4E07"/>
    <w:rsid w:val="007C6750"/>
    <w:rsid w:val="007C71E4"/>
    <w:rsid w:val="007C7B71"/>
    <w:rsid w:val="007D384A"/>
    <w:rsid w:val="007D415A"/>
    <w:rsid w:val="007D71E6"/>
    <w:rsid w:val="007D7BDA"/>
    <w:rsid w:val="007E1359"/>
    <w:rsid w:val="007E2AAD"/>
    <w:rsid w:val="007E57AF"/>
    <w:rsid w:val="007E5A17"/>
    <w:rsid w:val="007E6E68"/>
    <w:rsid w:val="007E7C35"/>
    <w:rsid w:val="007F2027"/>
    <w:rsid w:val="007F27E4"/>
    <w:rsid w:val="007F6434"/>
    <w:rsid w:val="007F6A1F"/>
    <w:rsid w:val="007F7A5E"/>
    <w:rsid w:val="007F7B95"/>
    <w:rsid w:val="0080320D"/>
    <w:rsid w:val="00803A3B"/>
    <w:rsid w:val="00807960"/>
    <w:rsid w:val="00807C6D"/>
    <w:rsid w:val="00810966"/>
    <w:rsid w:val="00812D03"/>
    <w:rsid w:val="00814901"/>
    <w:rsid w:val="00814BA5"/>
    <w:rsid w:val="0081647E"/>
    <w:rsid w:val="008170A1"/>
    <w:rsid w:val="0082137E"/>
    <w:rsid w:val="00823E57"/>
    <w:rsid w:val="00825FA4"/>
    <w:rsid w:val="0083311A"/>
    <w:rsid w:val="0084309B"/>
    <w:rsid w:val="00844FF5"/>
    <w:rsid w:val="008474D1"/>
    <w:rsid w:val="0085113B"/>
    <w:rsid w:val="00851505"/>
    <w:rsid w:val="0085360B"/>
    <w:rsid w:val="0085394A"/>
    <w:rsid w:val="008541A8"/>
    <w:rsid w:val="0085568D"/>
    <w:rsid w:val="00855BFF"/>
    <w:rsid w:val="00860780"/>
    <w:rsid w:val="00871525"/>
    <w:rsid w:val="00872BA1"/>
    <w:rsid w:val="00874E8A"/>
    <w:rsid w:val="00876FC1"/>
    <w:rsid w:val="00884AFF"/>
    <w:rsid w:val="008902A6"/>
    <w:rsid w:val="00890E46"/>
    <w:rsid w:val="00891E90"/>
    <w:rsid w:val="00891FE2"/>
    <w:rsid w:val="00894F21"/>
    <w:rsid w:val="00895053"/>
    <w:rsid w:val="00895E61"/>
    <w:rsid w:val="00896F9D"/>
    <w:rsid w:val="008A124F"/>
    <w:rsid w:val="008A1677"/>
    <w:rsid w:val="008A1BAD"/>
    <w:rsid w:val="008A2B5A"/>
    <w:rsid w:val="008A3114"/>
    <w:rsid w:val="008A329A"/>
    <w:rsid w:val="008A72FE"/>
    <w:rsid w:val="008B15FC"/>
    <w:rsid w:val="008B1811"/>
    <w:rsid w:val="008B39E7"/>
    <w:rsid w:val="008B616A"/>
    <w:rsid w:val="008B671E"/>
    <w:rsid w:val="008B6C28"/>
    <w:rsid w:val="008B7F48"/>
    <w:rsid w:val="008C1E8B"/>
    <w:rsid w:val="008C2280"/>
    <w:rsid w:val="008C285E"/>
    <w:rsid w:val="008C4F40"/>
    <w:rsid w:val="008C5AFA"/>
    <w:rsid w:val="008C7964"/>
    <w:rsid w:val="008D02FF"/>
    <w:rsid w:val="008D037E"/>
    <w:rsid w:val="008D0C82"/>
    <w:rsid w:val="008D62B6"/>
    <w:rsid w:val="008D6B72"/>
    <w:rsid w:val="008D6CE3"/>
    <w:rsid w:val="008E3FA9"/>
    <w:rsid w:val="008E5203"/>
    <w:rsid w:val="008E545D"/>
    <w:rsid w:val="008E5C40"/>
    <w:rsid w:val="008E5EB3"/>
    <w:rsid w:val="008E65CA"/>
    <w:rsid w:val="008E686E"/>
    <w:rsid w:val="008E6E7C"/>
    <w:rsid w:val="008F3B3C"/>
    <w:rsid w:val="008F41DD"/>
    <w:rsid w:val="008F5B57"/>
    <w:rsid w:val="008F7060"/>
    <w:rsid w:val="008F7211"/>
    <w:rsid w:val="008F7AAA"/>
    <w:rsid w:val="00902748"/>
    <w:rsid w:val="00905CF1"/>
    <w:rsid w:val="00906E83"/>
    <w:rsid w:val="00912972"/>
    <w:rsid w:val="009132AA"/>
    <w:rsid w:val="00914216"/>
    <w:rsid w:val="0091443D"/>
    <w:rsid w:val="00914522"/>
    <w:rsid w:val="0092081F"/>
    <w:rsid w:val="00925B9C"/>
    <w:rsid w:val="00926285"/>
    <w:rsid w:val="00926BF2"/>
    <w:rsid w:val="0093337E"/>
    <w:rsid w:val="00943A46"/>
    <w:rsid w:val="00954D4D"/>
    <w:rsid w:val="009557A7"/>
    <w:rsid w:val="009560BC"/>
    <w:rsid w:val="0095704D"/>
    <w:rsid w:val="00957753"/>
    <w:rsid w:val="00957BB1"/>
    <w:rsid w:val="009601C5"/>
    <w:rsid w:val="00962912"/>
    <w:rsid w:val="00962F1C"/>
    <w:rsid w:val="009632DF"/>
    <w:rsid w:val="009663A9"/>
    <w:rsid w:val="009679B0"/>
    <w:rsid w:val="00967FA5"/>
    <w:rsid w:val="0097225B"/>
    <w:rsid w:val="0098514A"/>
    <w:rsid w:val="00985445"/>
    <w:rsid w:val="00985D7D"/>
    <w:rsid w:val="0098682E"/>
    <w:rsid w:val="00990660"/>
    <w:rsid w:val="00994C35"/>
    <w:rsid w:val="009960D9"/>
    <w:rsid w:val="00996C05"/>
    <w:rsid w:val="00997260"/>
    <w:rsid w:val="009A24C8"/>
    <w:rsid w:val="009A33F9"/>
    <w:rsid w:val="009A49DD"/>
    <w:rsid w:val="009A688D"/>
    <w:rsid w:val="009B05EE"/>
    <w:rsid w:val="009B14A9"/>
    <w:rsid w:val="009B1520"/>
    <w:rsid w:val="009B1C8E"/>
    <w:rsid w:val="009B4B7E"/>
    <w:rsid w:val="009C1566"/>
    <w:rsid w:val="009C3153"/>
    <w:rsid w:val="009C47BA"/>
    <w:rsid w:val="009C4BD3"/>
    <w:rsid w:val="009C7049"/>
    <w:rsid w:val="009D071D"/>
    <w:rsid w:val="009D5F04"/>
    <w:rsid w:val="009E1EFA"/>
    <w:rsid w:val="009E2D5A"/>
    <w:rsid w:val="009E466C"/>
    <w:rsid w:val="009E49FF"/>
    <w:rsid w:val="009F199C"/>
    <w:rsid w:val="009F455F"/>
    <w:rsid w:val="009F752F"/>
    <w:rsid w:val="00A0146C"/>
    <w:rsid w:val="00A01851"/>
    <w:rsid w:val="00A03A33"/>
    <w:rsid w:val="00A04165"/>
    <w:rsid w:val="00A0504A"/>
    <w:rsid w:val="00A07996"/>
    <w:rsid w:val="00A10CBB"/>
    <w:rsid w:val="00A127DA"/>
    <w:rsid w:val="00A12EF6"/>
    <w:rsid w:val="00A13DE3"/>
    <w:rsid w:val="00A16772"/>
    <w:rsid w:val="00A16EFC"/>
    <w:rsid w:val="00A2545F"/>
    <w:rsid w:val="00A25BCE"/>
    <w:rsid w:val="00A2693E"/>
    <w:rsid w:val="00A271B9"/>
    <w:rsid w:val="00A3204E"/>
    <w:rsid w:val="00A32C8F"/>
    <w:rsid w:val="00A4480F"/>
    <w:rsid w:val="00A44814"/>
    <w:rsid w:val="00A44D29"/>
    <w:rsid w:val="00A47947"/>
    <w:rsid w:val="00A51C9A"/>
    <w:rsid w:val="00A54A45"/>
    <w:rsid w:val="00A565FA"/>
    <w:rsid w:val="00A57749"/>
    <w:rsid w:val="00A600DA"/>
    <w:rsid w:val="00A607F9"/>
    <w:rsid w:val="00A6304E"/>
    <w:rsid w:val="00A65B97"/>
    <w:rsid w:val="00A65BA2"/>
    <w:rsid w:val="00A662BA"/>
    <w:rsid w:val="00A67C40"/>
    <w:rsid w:val="00A7072B"/>
    <w:rsid w:val="00A719AB"/>
    <w:rsid w:val="00A758C9"/>
    <w:rsid w:val="00A76CB0"/>
    <w:rsid w:val="00A84492"/>
    <w:rsid w:val="00A85075"/>
    <w:rsid w:val="00A86BCE"/>
    <w:rsid w:val="00A87B63"/>
    <w:rsid w:val="00A91679"/>
    <w:rsid w:val="00A91E0D"/>
    <w:rsid w:val="00A91F17"/>
    <w:rsid w:val="00A92FF3"/>
    <w:rsid w:val="00A93580"/>
    <w:rsid w:val="00A960BA"/>
    <w:rsid w:val="00A96302"/>
    <w:rsid w:val="00AA15DE"/>
    <w:rsid w:val="00AA3DC2"/>
    <w:rsid w:val="00AA5E60"/>
    <w:rsid w:val="00AB11A3"/>
    <w:rsid w:val="00AB1C4B"/>
    <w:rsid w:val="00AB4153"/>
    <w:rsid w:val="00AC2958"/>
    <w:rsid w:val="00AD02A2"/>
    <w:rsid w:val="00AD2189"/>
    <w:rsid w:val="00AD2AD2"/>
    <w:rsid w:val="00AE27E5"/>
    <w:rsid w:val="00AE549B"/>
    <w:rsid w:val="00AE59EF"/>
    <w:rsid w:val="00AE5D20"/>
    <w:rsid w:val="00AF0BFE"/>
    <w:rsid w:val="00AF1391"/>
    <w:rsid w:val="00AF4F54"/>
    <w:rsid w:val="00B07226"/>
    <w:rsid w:val="00B11AF5"/>
    <w:rsid w:val="00B1348A"/>
    <w:rsid w:val="00B14BE0"/>
    <w:rsid w:val="00B1758F"/>
    <w:rsid w:val="00B2066A"/>
    <w:rsid w:val="00B20D33"/>
    <w:rsid w:val="00B34262"/>
    <w:rsid w:val="00B3515D"/>
    <w:rsid w:val="00B40910"/>
    <w:rsid w:val="00B4138A"/>
    <w:rsid w:val="00B41553"/>
    <w:rsid w:val="00B45E42"/>
    <w:rsid w:val="00B50EBA"/>
    <w:rsid w:val="00B547E3"/>
    <w:rsid w:val="00B6182E"/>
    <w:rsid w:val="00B64943"/>
    <w:rsid w:val="00B654F2"/>
    <w:rsid w:val="00B70871"/>
    <w:rsid w:val="00B7219B"/>
    <w:rsid w:val="00B7276C"/>
    <w:rsid w:val="00B748D3"/>
    <w:rsid w:val="00B854B7"/>
    <w:rsid w:val="00B87FBA"/>
    <w:rsid w:val="00B9042F"/>
    <w:rsid w:val="00B92884"/>
    <w:rsid w:val="00B92ACB"/>
    <w:rsid w:val="00B95B01"/>
    <w:rsid w:val="00BA0C04"/>
    <w:rsid w:val="00BA2F2C"/>
    <w:rsid w:val="00BA33BF"/>
    <w:rsid w:val="00BA7240"/>
    <w:rsid w:val="00BA7579"/>
    <w:rsid w:val="00BB0C93"/>
    <w:rsid w:val="00BC07DA"/>
    <w:rsid w:val="00BC1ADE"/>
    <w:rsid w:val="00BC2CD7"/>
    <w:rsid w:val="00BC418B"/>
    <w:rsid w:val="00BC457A"/>
    <w:rsid w:val="00BD2597"/>
    <w:rsid w:val="00BD437A"/>
    <w:rsid w:val="00BD4A02"/>
    <w:rsid w:val="00BD4F97"/>
    <w:rsid w:val="00BD7946"/>
    <w:rsid w:val="00BE21FF"/>
    <w:rsid w:val="00BE5AF7"/>
    <w:rsid w:val="00BF2303"/>
    <w:rsid w:val="00BF49D8"/>
    <w:rsid w:val="00C01079"/>
    <w:rsid w:val="00C01C33"/>
    <w:rsid w:val="00C0270D"/>
    <w:rsid w:val="00C02DDE"/>
    <w:rsid w:val="00C05A2C"/>
    <w:rsid w:val="00C07227"/>
    <w:rsid w:val="00C11CD3"/>
    <w:rsid w:val="00C12F3F"/>
    <w:rsid w:val="00C12FFE"/>
    <w:rsid w:val="00C163DA"/>
    <w:rsid w:val="00C26F80"/>
    <w:rsid w:val="00C33473"/>
    <w:rsid w:val="00C341A3"/>
    <w:rsid w:val="00C36651"/>
    <w:rsid w:val="00C40548"/>
    <w:rsid w:val="00C420BC"/>
    <w:rsid w:val="00C44239"/>
    <w:rsid w:val="00C46679"/>
    <w:rsid w:val="00C512EE"/>
    <w:rsid w:val="00C51AF0"/>
    <w:rsid w:val="00C53B1E"/>
    <w:rsid w:val="00C542A9"/>
    <w:rsid w:val="00C5457A"/>
    <w:rsid w:val="00C57388"/>
    <w:rsid w:val="00C630E5"/>
    <w:rsid w:val="00C670D3"/>
    <w:rsid w:val="00C67C2A"/>
    <w:rsid w:val="00C67E4D"/>
    <w:rsid w:val="00C71ADE"/>
    <w:rsid w:val="00C72B22"/>
    <w:rsid w:val="00C73262"/>
    <w:rsid w:val="00C73782"/>
    <w:rsid w:val="00C740AC"/>
    <w:rsid w:val="00C74C7D"/>
    <w:rsid w:val="00C74FB5"/>
    <w:rsid w:val="00C754F9"/>
    <w:rsid w:val="00C76465"/>
    <w:rsid w:val="00C76CFA"/>
    <w:rsid w:val="00C77152"/>
    <w:rsid w:val="00C80586"/>
    <w:rsid w:val="00C807B8"/>
    <w:rsid w:val="00C87624"/>
    <w:rsid w:val="00C9211E"/>
    <w:rsid w:val="00C96C2C"/>
    <w:rsid w:val="00C97FAE"/>
    <w:rsid w:val="00CA13D1"/>
    <w:rsid w:val="00CA2F3D"/>
    <w:rsid w:val="00CA700D"/>
    <w:rsid w:val="00CB74CF"/>
    <w:rsid w:val="00CC5443"/>
    <w:rsid w:val="00CD0494"/>
    <w:rsid w:val="00CD2183"/>
    <w:rsid w:val="00CD4FAF"/>
    <w:rsid w:val="00CD51F7"/>
    <w:rsid w:val="00CD6B03"/>
    <w:rsid w:val="00CE0218"/>
    <w:rsid w:val="00CE6654"/>
    <w:rsid w:val="00CF26F8"/>
    <w:rsid w:val="00CF3FA5"/>
    <w:rsid w:val="00CF3FB1"/>
    <w:rsid w:val="00CF6FD5"/>
    <w:rsid w:val="00D02B44"/>
    <w:rsid w:val="00D04788"/>
    <w:rsid w:val="00D04E19"/>
    <w:rsid w:val="00D05518"/>
    <w:rsid w:val="00D06BEE"/>
    <w:rsid w:val="00D0784D"/>
    <w:rsid w:val="00D119D6"/>
    <w:rsid w:val="00D16DEB"/>
    <w:rsid w:val="00D20850"/>
    <w:rsid w:val="00D24565"/>
    <w:rsid w:val="00D26670"/>
    <w:rsid w:val="00D34704"/>
    <w:rsid w:val="00D34986"/>
    <w:rsid w:val="00D40200"/>
    <w:rsid w:val="00D40F7B"/>
    <w:rsid w:val="00D457C7"/>
    <w:rsid w:val="00D502C6"/>
    <w:rsid w:val="00D53CD4"/>
    <w:rsid w:val="00D5481B"/>
    <w:rsid w:val="00D576B2"/>
    <w:rsid w:val="00D6026D"/>
    <w:rsid w:val="00D607D9"/>
    <w:rsid w:val="00D62D50"/>
    <w:rsid w:val="00D663EC"/>
    <w:rsid w:val="00D66ED1"/>
    <w:rsid w:val="00D67595"/>
    <w:rsid w:val="00D67A45"/>
    <w:rsid w:val="00D718D3"/>
    <w:rsid w:val="00D73B2E"/>
    <w:rsid w:val="00D74769"/>
    <w:rsid w:val="00D7597F"/>
    <w:rsid w:val="00D75C15"/>
    <w:rsid w:val="00D83736"/>
    <w:rsid w:val="00D83D5D"/>
    <w:rsid w:val="00D854DF"/>
    <w:rsid w:val="00D860AB"/>
    <w:rsid w:val="00D862A8"/>
    <w:rsid w:val="00D87532"/>
    <w:rsid w:val="00D91807"/>
    <w:rsid w:val="00D94F50"/>
    <w:rsid w:val="00D95DAE"/>
    <w:rsid w:val="00DA5AF2"/>
    <w:rsid w:val="00DA6BFA"/>
    <w:rsid w:val="00DA6EF8"/>
    <w:rsid w:val="00DB3B10"/>
    <w:rsid w:val="00DB3FF6"/>
    <w:rsid w:val="00DB5DDD"/>
    <w:rsid w:val="00DC046F"/>
    <w:rsid w:val="00DC1052"/>
    <w:rsid w:val="00DC3DBF"/>
    <w:rsid w:val="00DC4059"/>
    <w:rsid w:val="00DC4980"/>
    <w:rsid w:val="00DD3294"/>
    <w:rsid w:val="00DD3F3F"/>
    <w:rsid w:val="00DD5DC5"/>
    <w:rsid w:val="00DE00E3"/>
    <w:rsid w:val="00DE7F69"/>
    <w:rsid w:val="00DF029F"/>
    <w:rsid w:val="00DF11A9"/>
    <w:rsid w:val="00DF363A"/>
    <w:rsid w:val="00DF3BD5"/>
    <w:rsid w:val="00DF3C58"/>
    <w:rsid w:val="00DF48E7"/>
    <w:rsid w:val="00DF66E0"/>
    <w:rsid w:val="00DF7E21"/>
    <w:rsid w:val="00E054B1"/>
    <w:rsid w:val="00E1405C"/>
    <w:rsid w:val="00E148BF"/>
    <w:rsid w:val="00E14E3D"/>
    <w:rsid w:val="00E20107"/>
    <w:rsid w:val="00E2339C"/>
    <w:rsid w:val="00E236F3"/>
    <w:rsid w:val="00E27E29"/>
    <w:rsid w:val="00E3493D"/>
    <w:rsid w:val="00E360E5"/>
    <w:rsid w:val="00E36863"/>
    <w:rsid w:val="00E40F06"/>
    <w:rsid w:val="00E44871"/>
    <w:rsid w:val="00E52637"/>
    <w:rsid w:val="00E52BDF"/>
    <w:rsid w:val="00E53547"/>
    <w:rsid w:val="00E54519"/>
    <w:rsid w:val="00E574B7"/>
    <w:rsid w:val="00E57CAB"/>
    <w:rsid w:val="00E6130B"/>
    <w:rsid w:val="00E61E9E"/>
    <w:rsid w:val="00E62646"/>
    <w:rsid w:val="00E6704A"/>
    <w:rsid w:val="00E67989"/>
    <w:rsid w:val="00E735FD"/>
    <w:rsid w:val="00E7579D"/>
    <w:rsid w:val="00E82D49"/>
    <w:rsid w:val="00E909AF"/>
    <w:rsid w:val="00E95106"/>
    <w:rsid w:val="00E9799B"/>
    <w:rsid w:val="00EA3CD0"/>
    <w:rsid w:val="00EA417F"/>
    <w:rsid w:val="00EA7096"/>
    <w:rsid w:val="00EB04F8"/>
    <w:rsid w:val="00EB48AD"/>
    <w:rsid w:val="00EB543B"/>
    <w:rsid w:val="00EB7B13"/>
    <w:rsid w:val="00EC0BD6"/>
    <w:rsid w:val="00EC3929"/>
    <w:rsid w:val="00EC5A42"/>
    <w:rsid w:val="00ED473C"/>
    <w:rsid w:val="00ED48F6"/>
    <w:rsid w:val="00EE5A35"/>
    <w:rsid w:val="00EE6675"/>
    <w:rsid w:val="00EF16B0"/>
    <w:rsid w:val="00EF1F56"/>
    <w:rsid w:val="00EF5B8A"/>
    <w:rsid w:val="00F014D0"/>
    <w:rsid w:val="00F028C4"/>
    <w:rsid w:val="00F10403"/>
    <w:rsid w:val="00F130AE"/>
    <w:rsid w:val="00F1653A"/>
    <w:rsid w:val="00F16975"/>
    <w:rsid w:val="00F22D5C"/>
    <w:rsid w:val="00F23CAB"/>
    <w:rsid w:val="00F2669B"/>
    <w:rsid w:val="00F323BB"/>
    <w:rsid w:val="00F34803"/>
    <w:rsid w:val="00F348B7"/>
    <w:rsid w:val="00F41F19"/>
    <w:rsid w:val="00F42062"/>
    <w:rsid w:val="00F42E3A"/>
    <w:rsid w:val="00F44E26"/>
    <w:rsid w:val="00F468F0"/>
    <w:rsid w:val="00F46EF9"/>
    <w:rsid w:val="00F502BA"/>
    <w:rsid w:val="00F52A33"/>
    <w:rsid w:val="00F64842"/>
    <w:rsid w:val="00F6785C"/>
    <w:rsid w:val="00F7239F"/>
    <w:rsid w:val="00F72A48"/>
    <w:rsid w:val="00F73864"/>
    <w:rsid w:val="00F74E7A"/>
    <w:rsid w:val="00F74F1E"/>
    <w:rsid w:val="00F75AD1"/>
    <w:rsid w:val="00F76187"/>
    <w:rsid w:val="00F777B1"/>
    <w:rsid w:val="00F81780"/>
    <w:rsid w:val="00F833F2"/>
    <w:rsid w:val="00F84C30"/>
    <w:rsid w:val="00F8731F"/>
    <w:rsid w:val="00F9079F"/>
    <w:rsid w:val="00F91F90"/>
    <w:rsid w:val="00F949A6"/>
    <w:rsid w:val="00F96220"/>
    <w:rsid w:val="00FA1C6F"/>
    <w:rsid w:val="00FA1FC2"/>
    <w:rsid w:val="00FA5191"/>
    <w:rsid w:val="00FB3437"/>
    <w:rsid w:val="00FB67EA"/>
    <w:rsid w:val="00FC1465"/>
    <w:rsid w:val="00FC642F"/>
    <w:rsid w:val="00FC66A1"/>
    <w:rsid w:val="00FD1878"/>
    <w:rsid w:val="00FD2582"/>
    <w:rsid w:val="00FD6DDB"/>
    <w:rsid w:val="00FE3659"/>
    <w:rsid w:val="00FE60F2"/>
    <w:rsid w:val="00FE67B6"/>
    <w:rsid w:val="00FF09B0"/>
    <w:rsid w:val="00FF0D2D"/>
    <w:rsid w:val="00FF1D1A"/>
    <w:rsid w:val="00FF2164"/>
    <w:rsid w:val="00FF78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632"/>
    <w:rPr>
      <w:sz w:val="24"/>
      <w:szCs w:val="28"/>
    </w:rPr>
  </w:style>
  <w:style w:type="paragraph" w:styleId="Heading1">
    <w:name w:val="heading 1"/>
    <w:basedOn w:val="Normal"/>
    <w:next w:val="Normal"/>
    <w:link w:val="Heading1Char"/>
    <w:qFormat/>
    <w:rsid w:val="00BA7240"/>
    <w:pPr>
      <w:keepNext/>
      <w:keepLines/>
      <w:spacing w:before="480"/>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qFormat/>
    <w:rsid w:val="000248C0"/>
    <w:pPr>
      <w:numPr>
        <w:numId w:val="7"/>
      </w:numPr>
      <w:outlineLvl w:val="1"/>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2">
    <w:name w:val="Indent 1/2&quot;"/>
    <w:basedOn w:val="Normal"/>
    <w:qFormat/>
    <w:rsid w:val="00B40910"/>
    <w:pPr>
      <w:ind w:left="720" w:right="720"/>
    </w:pPr>
  </w:style>
  <w:style w:type="paragraph" w:customStyle="1" w:styleId="LegalOutline">
    <w:name w:val="Legal Outline"/>
    <w:basedOn w:val="ListParagraph"/>
    <w:autoRedefine/>
    <w:qFormat/>
    <w:rsid w:val="005002D2"/>
    <w:pPr>
      <w:numPr>
        <w:numId w:val="2"/>
      </w:numPr>
    </w:pPr>
    <w:rPr>
      <w:b/>
    </w:rPr>
  </w:style>
  <w:style w:type="paragraph" w:styleId="ListParagraph">
    <w:name w:val="List Paragraph"/>
    <w:basedOn w:val="Normal"/>
    <w:uiPriority w:val="34"/>
    <w:qFormat/>
    <w:rsid w:val="00B40910"/>
    <w:pPr>
      <w:ind w:left="720"/>
      <w:contextualSpacing/>
    </w:pPr>
  </w:style>
  <w:style w:type="paragraph" w:customStyle="1" w:styleId="Outlining">
    <w:name w:val="Outlining"/>
    <w:basedOn w:val="ListParagraph"/>
    <w:qFormat/>
    <w:rsid w:val="00B40910"/>
    <w:pPr>
      <w:numPr>
        <w:numId w:val="1"/>
      </w:numPr>
    </w:pPr>
  </w:style>
  <w:style w:type="paragraph" w:customStyle="1" w:styleId="Paragraph">
    <w:name w:val="Paragraph"/>
    <w:basedOn w:val="Normal"/>
    <w:qFormat/>
    <w:rsid w:val="00B40910"/>
    <w:pPr>
      <w:spacing w:line="480" w:lineRule="auto"/>
      <w:ind w:firstLine="720"/>
    </w:pPr>
  </w:style>
  <w:style w:type="paragraph" w:customStyle="1" w:styleId="Complaint">
    <w:name w:val="Complaint"/>
    <w:basedOn w:val="Normal"/>
    <w:qFormat/>
    <w:rsid w:val="0046794B"/>
    <w:pPr>
      <w:widowControl w:val="0"/>
      <w:numPr>
        <w:numId w:val="3"/>
      </w:numPr>
      <w:spacing w:line="480" w:lineRule="auto"/>
    </w:pPr>
    <w:rPr>
      <w:szCs w:val="24"/>
    </w:rPr>
  </w:style>
  <w:style w:type="paragraph" w:styleId="Header">
    <w:name w:val="header"/>
    <w:basedOn w:val="Normal"/>
    <w:link w:val="HeaderChar"/>
    <w:uiPriority w:val="99"/>
    <w:semiHidden/>
    <w:unhideWhenUsed/>
    <w:rsid w:val="004D5E7F"/>
    <w:pPr>
      <w:tabs>
        <w:tab w:val="center" w:pos="4680"/>
        <w:tab w:val="right" w:pos="9360"/>
      </w:tabs>
    </w:pPr>
  </w:style>
  <w:style w:type="character" w:customStyle="1" w:styleId="HeaderChar">
    <w:name w:val="Header Char"/>
    <w:basedOn w:val="DefaultParagraphFont"/>
    <w:link w:val="Header"/>
    <w:uiPriority w:val="99"/>
    <w:semiHidden/>
    <w:rsid w:val="004D5E7F"/>
    <w:rPr>
      <w:szCs w:val="28"/>
    </w:rPr>
  </w:style>
  <w:style w:type="paragraph" w:styleId="Footer">
    <w:name w:val="footer"/>
    <w:basedOn w:val="Normal"/>
    <w:link w:val="FooterChar"/>
    <w:uiPriority w:val="99"/>
    <w:unhideWhenUsed/>
    <w:rsid w:val="004D5E7F"/>
    <w:pPr>
      <w:tabs>
        <w:tab w:val="center" w:pos="4680"/>
        <w:tab w:val="right" w:pos="9360"/>
      </w:tabs>
    </w:pPr>
  </w:style>
  <w:style w:type="character" w:customStyle="1" w:styleId="FooterChar">
    <w:name w:val="Footer Char"/>
    <w:basedOn w:val="DefaultParagraphFont"/>
    <w:link w:val="Footer"/>
    <w:uiPriority w:val="99"/>
    <w:rsid w:val="004D5E7F"/>
    <w:rPr>
      <w:szCs w:val="28"/>
    </w:rPr>
  </w:style>
  <w:style w:type="character" w:styleId="Hyperlink">
    <w:name w:val="Hyperlink"/>
    <w:basedOn w:val="DefaultParagraphFont"/>
    <w:uiPriority w:val="99"/>
    <w:unhideWhenUsed/>
    <w:rsid w:val="00785958"/>
    <w:rPr>
      <w:color w:val="0000FF"/>
      <w:u w:val="single"/>
    </w:rPr>
  </w:style>
  <w:style w:type="character" w:styleId="FootnoteReference">
    <w:name w:val="footnote reference"/>
    <w:basedOn w:val="DefaultParagraphFont"/>
    <w:uiPriority w:val="99"/>
    <w:semiHidden/>
    <w:unhideWhenUsed/>
    <w:rsid w:val="008902A6"/>
    <w:rPr>
      <w:vertAlign w:val="superscript"/>
    </w:rPr>
  </w:style>
  <w:style w:type="paragraph" w:customStyle="1" w:styleId="ComplaintParagraph">
    <w:name w:val="Complaint Paragraph"/>
    <w:basedOn w:val="Normal"/>
    <w:qFormat/>
    <w:rsid w:val="00D75C15"/>
    <w:pPr>
      <w:widowControl w:val="0"/>
      <w:numPr>
        <w:numId w:val="6"/>
      </w:numPr>
      <w:spacing w:line="408" w:lineRule="auto"/>
      <w:ind w:left="0" w:firstLine="720"/>
      <w:contextualSpacing/>
    </w:pPr>
    <w:rPr>
      <w:rFonts w:ascii="Century" w:hAnsi="Century"/>
    </w:rPr>
  </w:style>
  <w:style w:type="character" w:customStyle="1" w:styleId="Heading2Char">
    <w:name w:val="Heading 2 Char"/>
    <w:basedOn w:val="DefaultParagraphFont"/>
    <w:link w:val="Heading2"/>
    <w:rsid w:val="000248C0"/>
    <w:rPr>
      <w:sz w:val="24"/>
      <w:szCs w:val="28"/>
      <w:u w:val="single"/>
    </w:rPr>
  </w:style>
  <w:style w:type="table" w:styleId="TableGrid">
    <w:name w:val="Table Grid"/>
    <w:basedOn w:val="TableNormal"/>
    <w:rsid w:val="007C67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5D59C3"/>
    <w:rPr>
      <w:sz w:val="16"/>
      <w:szCs w:val="16"/>
    </w:rPr>
  </w:style>
  <w:style w:type="paragraph" w:styleId="CommentText">
    <w:name w:val="annotation text"/>
    <w:basedOn w:val="Normal"/>
    <w:link w:val="CommentTextChar"/>
    <w:semiHidden/>
    <w:rsid w:val="005D59C3"/>
    <w:rPr>
      <w:sz w:val="20"/>
      <w:szCs w:val="20"/>
    </w:rPr>
  </w:style>
  <w:style w:type="character" w:customStyle="1" w:styleId="CommentTextChar">
    <w:name w:val="Comment Text Char"/>
    <w:basedOn w:val="DefaultParagraphFont"/>
    <w:link w:val="CommentText"/>
    <w:semiHidden/>
    <w:rsid w:val="005D59C3"/>
  </w:style>
  <w:style w:type="paragraph" w:styleId="BalloonText">
    <w:name w:val="Balloon Text"/>
    <w:basedOn w:val="Normal"/>
    <w:link w:val="BalloonTextChar"/>
    <w:uiPriority w:val="99"/>
    <w:semiHidden/>
    <w:unhideWhenUsed/>
    <w:rsid w:val="005D59C3"/>
    <w:rPr>
      <w:rFonts w:ascii="Tahoma" w:hAnsi="Tahoma" w:cs="Tahoma"/>
      <w:sz w:val="16"/>
      <w:szCs w:val="16"/>
    </w:rPr>
  </w:style>
  <w:style w:type="character" w:customStyle="1" w:styleId="BalloonTextChar">
    <w:name w:val="Balloon Text Char"/>
    <w:basedOn w:val="DefaultParagraphFont"/>
    <w:link w:val="BalloonText"/>
    <w:uiPriority w:val="99"/>
    <w:semiHidden/>
    <w:rsid w:val="005D59C3"/>
    <w:rPr>
      <w:rFonts w:ascii="Tahoma" w:hAnsi="Tahoma" w:cs="Tahoma"/>
      <w:sz w:val="16"/>
      <w:szCs w:val="16"/>
    </w:rPr>
  </w:style>
  <w:style w:type="character" w:styleId="FollowedHyperlink">
    <w:name w:val="FollowedHyperlink"/>
    <w:basedOn w:val="DefaultParagraphFont"/>
    <w:uiPriority w:val="99"/>
    <w:semiHidden/>
    <w:unhideWhenUsed/>
    <w:rsid w:val="009601C5"/>
    <w:rPr>
      <w:color w:val="800080"/>
      <w:u w:val="single"/>
    </w:rPr>
  </w:style>
  <w:style w:type="paragraph" w:styleId="FootnoteText">
    <w:name w:val="footnote text"/>
    <w:basedOn w:val="Normal"/>
    <w:link w:val="FootnoteTextChar"/>
    <w:uiPriority w:val="99"/>
    <w:semiHidden/>
    <w:unhideWhenUsed/>
    <w:rsid w:val="003F37B3"/>
    <w:rPr>
      <w:sz w:val="20"/>
      <w:szCs w:val="20"/>
    </w:rPr>
  </w:style>
  <w:style w:type="character" w:customStyle="1" w:styleId="FootnoteTextChar">
    <w:name w:val="Footnote Text Char"/>
    <w:basedOn w:val="DefaultParagraphFont"/>
    <w:link w:val="FootnoteText"/>
    <w:uiPriority w:val="99"/>
    <w:semiHidden/>
    <w:rsid w:val="003F37B3"/>
  </w:style>
  <w:style w:type="paragraph" w:styleId="CommentSubject">
    <w:name w:val="annotation subject"/>
    <w:basedOn w:val="CommentText"/>
    <w:next w:val="CommentText"/>
    <w:semiHidden/>
    <w:rsid w:val="00A84492"/>
    <w:rPr>
      <w:b/>
      <w:bCs/>
    </w:rPr>
  </w:style>
  <w:style w:type="paragraph" w:customStyle="1" w:styleId="CM16">
    <w:name w:val="CM16"/>
    <w:basedOn w:val="Normal"/>
    <w:next w:val="Normal"/>
    <w:uiPriority w:val="99"/>
    <w:rsid w:val="00F1653A"/>
    <w:pPr>
      <w:autoSpaceDE w:val="0"/>
      <w:autoSpaceDN w:val="0"/>
      <w:adjustRightInd w:val="0"/>
    </w:pPr>
    <w:rPr>
      <w:szCs w:val="24"/>
    </w:rPr>
  </w:style>
  <w:style w:type="paragraph" w:customStyle="1" w:styleId="Default">
    <w:name w:val="Default"/>
    <w:rsid w:val="000866DB"/>
    <w:pPr>
      <w:autoSpaceDE w:val="0"/>
      <w:autoSpaceDN w:val="0"/>
      <w:adjustRightInd w:val="0"/>
    </w:pPr>
    <w:rPr>
      <w:color w:val="000000"/>
      <w:sz w:val="24"/>
      <w:szCs w:val="24"/>
    </w:rPr>
  </w:style>
  <w:style w:type="paragraph" w:customStyle="1" w:styleId="Pa20">
    <w:name w:val="Pa20"/>
    <w:basedOn w:val="Default"/>
    <w:next w:val="Default"/>
    <w:uiPriority w:val="99"/>
    <w:rsid w:val="00C670D3"/>
    <w:pPr>
      <w:spacing w:line="241" w:lineRule="atLeast"/>
    </w:pPr>
    <w:rPr>
      <w:rFonts w:ascii="Arial" w:hAnsi="Arial" w:cs="Arial"/>
      <w:color w:val="auto"/>
    </w:rPr>
  </w:style>
  <w:style w:type="character" w:customStyle="1" w:styleId="A15">
    <w:name w:val="A15"/>
    <w:uiPriority w:val="99"/>
    <w:rsid w:val="00C670D3"/>
    <w:rPr>
      <w:color w:val="211D1E"/>
      <w:sz w:val="20"/>
      <w:szCs w:val="20"/>
    </w:rPr>
  </w:style>
  <w:style w:type="character" w:customStyle="1" w:styleId="A16">
    <w:name w:val="A16"/>
    <w:uiPriority w:val="99"/>
    <w:rsid w:val="00C670D3"/>
    <w:rPr>
      <w:color w:val="211D1E"/>
      <w:sz w:val="11"/>
      <w:szCs w:val="11"/>
    </w:rPr>
  </w:style>
  <w:style w:type="paragraph" w:customStyle="1" w:styleId="Pa1">
    <w:name w:val="Pa1"/>
    <w:basedOn w:val="Default"/>
    <w:next w:val="Default"/>
    <w:uiPriority w:val="99"/>
    <w:rsid w:val="00C80586"/>
    <w:pPr>
      <w:spacing w:line="241" w:lineRule="atLeast"/>
    </w:pPr>
    <w:rPr>
      <w:rFonts w:ascii="Arial" w:hAnsi="Arial" w:cs="Arial"/>
      <w:color w:val="auto"/>
    </w:rPr>
  </w:style>
  <w:style w:type="character" w:customStyle="1" w:styleId="A14">
    <w:name w:val="A14"/>
    <w:uiPriority w:val="99"/>
    <w:rsid w:val="00985445"/>
    <w:rPr>
      <w:color w:val="221E1F"/>
      <w:sz w:val="20"/>
      <w:szCs w:val="20"/>
    </w:rPr>
  </w:style>
  <w:style w:type="paragraph" w:customStyle="1" w:styleId="Pa26">
    <w:name w:val="Pa26"/>
    <w:basedOn w:val="Default"/>
    <w:next w:val="Default"/>
    <w:uiPriority w:val="99"/>
    <w:rsid w:val="009E466C"/>
    <w:pPr>
      <w:spacing w:line="241" w:lineRule="atLeast"/>
    </w:pPr>
    <w:rPr>
      <w:rFonts w:ascii="Arial" w:hAnsi="Arial" w:cs="Arial"/>
      <w:color w:val="auto"/>
    </w:rPr>
  </w:style>
  <w:style w:type="character" w:customStyle="1" w:styleId="Heading1Char">
    <w:name w:val="Heading 1 Char"/>
    <w:basedOn w:val="DefaultParagraphFont"/>
    <w:link w:val="Heading1"/>
    <w:rsid w:val="00BA724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2558692">
      <w:bodyDiv w:val="1"/>
      <w:marLeft w:val="0"/>
      <w:marRight w:val="0"/>
      <w:marTop w:val="0"/>
      <w:marBottom w:val="0"/>
      <w:divBdr>
        <w:top w:val="none" w:sz="0" w:space="0" w:color="auto"/>
        <w:left w:val="none" w:sz="0" w:space="0" w:color="auto"/>
        <w:bottom w:val="none" w:sz="0" w:space="0" w:color="auto"/>
        <w:right w:val="none" w:sz="0" w:space="0" w:color="auto"/>
      </w:divBdr>
    </w:div>
    <w:div w:id="118257212">
      <w:bodyDiv w:val="1"/>
      <w:marLeft w:val="0"/>
      <w:marRight w:val="0"/>
      <w:marTop w:val="0"/>
      <w:marBottom w:val="0"/>
      <w:divBdr>
        <w:top w:val="none" w:sz="0" w:space="0" w:color="auto"/>
        <w:left w:val="none" w:sz="0" w:space="0" w:color="auto"/>
        <w:bottom w:val="none" w:sz="0" w:space="0" w:color="auto"/>
        <w:right w:val="none" w:sz="0" w:space="0" w:color="auto"/>
      </w:divBdr>
    </w:div>
    <w:div w:id="136730523">
      <w:bodyDiv w:val="1"/>
      <w:marLeft w:val="0"/>
      <w:marRight w:val="0"/>
      <w:marTop w:val="0"/>
      <w:marBottom w:val="0"/>
      <w:divBdr>
        <w:top w:val="none" w:sz="0" w:space="0" w:color="auto"/>
        <w:left w:val="none" w:sz="0" w:space="0" w:color="auto"/>
        <w:bottom w:val="none" w:sz="0" w:space="0" w:color="auto"/>
        <w:right w:val="none" w:sz="0" w:space="0" w:color="auto"/>
      </w:divBdr>
    </w:div>
    <w:div w:id="200435734">
      <w:bodyDiv w:val="1"/>
      <w:marLeft w:val="0"/>
      <w:marRight w:val="0"/>
      <w:marTop w:val="0"/>
      <w:marBottom w:val="0"/>
      <w:divBdr>
        <w:top w:val="none" w:sz="0" w:space="0" w:color="auto"/>
        <w:left w:val="none" w:sz="0" w:space="0" w:color="auto"/>
        <w:bottom w:val="none" w:sz="0" w:space="0" w:color="auto"/>
        <w:right w:val="none" w:sz="0" w:space="0" w:color="auto"/>
      </w:divBdr>
    </w:div>
    <w:div w:id="241377657">
      <w:bodyDiv w:val="1"/>
      <w:marLeft w:val="0"/>
      <w:marRight w:val="0"/>
      <w:marTop w:val="0"/>
      <w:marBottom w:val="0"/>
      <w:divBdr>
        <w:top w:val="none" w:sz="0" w:space="0" w:color="auto"/>
        <w:left w:val="none" w:sz="0" w:space="0" w:color="auto"/>
        <w:bottom w:val="none" w:sz="0" w:space="0" w:color="auto"/>
        <w:right w:val="none" w:sz="0" w:space="0" w:color="auto"/>
      </w:divBdr>
      <w:divsChild>
        <w:div w:id="2079592128">
          <w:marLeft w:val="0"/>
          <w:marRight w:val="0"/>
          <w:marTop w:val="0"/>
          <w:marBottom w:val="0"/>
          <w:divBdr>
            <w:top w:val="none" w:sz="0" w:space="0" w:color="auto"/>
            <w:left w:val="none" w:sz="0" w:space="0" w:color="auto"/>
            <w:bottom w:val="none" w:sz="0" w:space="0" w:color="auto"/>
            <w:right w:val="none" w:sz="0" w:space="0" w:color="auto"/>
          </w:divBdr>
        </w:div>
        <w:div w:id="1105881010">
          <w:blockQuote w:val="1"/>
          <w:marLeft w:val="436"/>
          <w:marRight w:val="0"/>
          <w:marTop w:val="0"/>
          <w:marBottom w:val="0"/>
          <w:divBdr>
            <w:top w:val="none" w:sz="0" w:space="0" w:color="auto"/>
            <w:left w:val="none" w:sz="0" w:space="0" w:color="auto"/>
            <w:bottom w:val="none" w:sz="0" w:space="0" w:color="auto"/>
            <w:right w:val="none" w:sz="0" w:space="0" w:color="auto"/>
          </w:divBdr>
          <w:divsChild>
            <w:div w:id="1563364824">
              <w:marLeft w:val="0"/>
              <w:marRight w:val="0"/>
              <w:marTop w:val="0"/>
              <w:marBottom w:val="0"/>
              <w:divBdr>
                <w:top w:val="none" w:sz="0" w:space="0" w:color="auto"/>
                <w:left w:val="none" w:sz="0" w:space="0" w:color="auto"/>
                <w:bottom w:val="none" w:sz="0" w:space="0" w:color="auto"/>
                <w:right w:val="none" w:sz="0" w:space="0" w:color="auto"/>
              </w:divBdr>
            </w:div>
            <w:div w:id="724064481">
              <w:marLeft w:val="0"/>
              <w:marRight w:val="0"/>
              <w:marTop w:val="0"/>
              <w:marBottom w:val="0"/>
              <w:divBdr>
                <w:top w:val="none" w:sz="0" w:space="0" w:color="auto"/>
                <w:left w:val="none" w:sz="0" w:space="0" w:color="auto"/>
                <w:bottom w:val="none" w:sz="0" w:space="0" w:color="auto"/>
                <w:right w:val="none" w:sz="0" w:space="0" w:color="auto"/>
              </w:divBdr>
            </w:div>
            <w:div w:id="1197428027">
              <w:marLeft w:val="0"/>
              <w:marRight w:val="0"/>
              <w:marTop w:val="0"/>
              <w:marBottom w:val="0"/>
              <w:divBdr>
                <w:top w:val="none" w:sz="0" w:space="0" w:color="auto"/>
                <w:left w:val="none" w:sz="0" w:space="0" w:color="auto"/>
                <w:bottom w:val="none" w:sz="0" w:space="0" w:color="auto"/>
                <w:right w:val="none" w:sz="0" w:space="0" w:color="auto"/>
              </w:divBdr>
            </w:div>
            <w:div w:id="1764064567">
              <w:marLeft w:val="0"/>
              <w:marRight w:val="0"/>
              <w:marTop w:val="0"/>
              <w:marBottom w:val="0"/>
              <w:divBdr>
                <w:top w:val="none" w:sz="0" w:space="0" w:color="auto"/>
                <w:left w:val="none" w:sz="0" w:space="0" w:color="auto"/>
                <w:bottom w:val="none" w:sz="0" w:space="0" w:color="auto"/>
                <w:right w:val="none" w:sz="0" w:space="0" w:color="auto"/>
              </w:divBdr>
            </w:div>
          </w:divsChild>
        </w:div>
        <w:div w:id="1182009271">
          <w:marLeft w:val="0"/>
          <w:marRight w:val="0"/>
          <w:marTop w:val="0"/>
          <w:marBottom w:val="0"/>
          <w:divBdr>
            <w:top w:val="none" w:sz="0" w:space="0" w:color="auto"/>
            <w:left w:val="none" w:sz="0" w:space="0" w:color="auto"/>
            <w:bottom w:val="none" w:sz="0" w:space="0" w:color="auto"/>
            <w:right w:val="none" w:sz="0" w:space="0" w:color="auto"/>
          </w:divBdr>
        </w:div>
        <w:div w:id="2136747552">
          <w:marLeft w:val="0"/>
          <w:marRight w:val="0"/>
          <w:marTop w:val="0"/>
          <w:marBottom w:val="0"/>
          <w:divBdr>
            <w:top w:val="none" w:sz="0" w:space="0" w:color="auto"/>
            <w:left w:val="none" w:sz="0" w:space="0" w:color="auto"/>
            <w:bottom w:val="none" w:sz="0" w:space="0" w:color="auto"/>
            <w:right w:val="none" w:sz="0" w:space="0" w:color="auto"/>
          </w:divBdr>
        </w:div>
        <w:div w:id="116798586">
          <w:marLeft w:val="0"/>
          <w:marRight w:val="0"/>
          <w:marTop w:val="0"/>
          <w:marBottom w:val="0"/>
          <w:divBdr>
            <w:top w:val="none" w:sz="0" w:space="0" w:color="auto"/>
            <w:left w:val="none" w:sz="0" w:space="0" w:color="auto"/>
            <w:bottom w:val="none" w:sz="0" w:space="0" w:color="auto"/>
            <w:right w:val="none" w:sz="0" w:space="0" w:color="auto"/>
          </w:divBdr>
        </w:div>
        <w:div w:id="1061171692">
          <w:marLeft w:val="0"/>
          <w:marRight w:val="0"/>
          <w:marTop w:val="0"/>
          <w:marBottom w:val="0"/>
          <w:divBdr>
            <w:top w:val="none" w:sz="0" w:space="0" w:color="auto"/>
            <w:left w:val="none" w:sz="0" w:space="0" w:color="auto"/>
            <w:bottom w:val="none" w:sz="0" w:space="0" w:color="auto"/>
            <w:right w:val="none" w:sz="0" w:space="0" w:color="auto"/>
          </w:divBdr>
        </w:div>
        <w:div w:id="797183454">
          <w:marLeft w:val="0"/>
          <w:marRight w:val="0"/>
          <w:marTop w:val="0"/>
          <w:marBottom w:val="0"/>
          <w:divBdr>
            <w:top w:val="none" w:sz="0" w:space="0" w:color="auto"/>
            <w:left w:val="none" w:sz="0" w:space="0" w:color="auto"/>
            <w:bottom w:val="none" w:sz="0" w:space="0" w:color="auto"/>
            <w:right w:val="none" w:sz="0" w:space="0" w:color="auto"/>
          </w:divBdr>
        </w:div>
        <w:div w:id="374816509">
          <w:marLeft w:val="0"/>
          <w:marRight w:val="0"/>
          <w:marTop w:val="0"/>
          <w:marBottom w:val="0"/>
          <w:divBdr>
            <w:top w:val="none" w:sz="0" w:space="0" w:color="auto"/>
            <w:left w:val="none" w:sz="0" w:space="0" w:color="auto"/>
            <w:bottom w:val="none" w:sz="0" w:space="0" w:color="auto"/>
            <w:right w:val="none" w:sz="0" w:space="0" w:color="auto"/>
          </w:divBdr>
        </w:div>
      </w:divsChild>
    </w:div>
    <w:div w:id="244075548">
      <w:bodyDiv w:val="1"/>
      <w:marLeft w:val="0"/>
      <w:marRight w:val="0"/>
      <w:marTop w:val="0"/>
      <w:marBottom w:val="0"/>
      <w:divBdr>
        <w:top w:val="none" w:sz="0" w:space="0" w:color="auto"/>
        <w:left w:val="none" w:sz="0" w:space="0" w:color="auto"/>
        <w:bottom w:val="none" w:sz="0" w:space="0" w:color="auto"/>
        <w:right w:val="none" w:sz="0" w:space="0" w:color="auto"/>
      </w:divBdr>
    </w:div>
    <w:div w:id="313142314">
      <w:bodyDiv w:val="1"/>
      <w:marLeft w:val="0"/>
      <w:marRight w:val="0"/>
      <w:marTop w:val="0"/>
      <w:marBottom w:val="0"/>
      <w:divBdr>
        <w:top w:val="none" w:sz="0" w:space="0" w:color="auto"/>
        <w:left w:val="none" w:sz="0" w:space="0" w:color="auto"/>
        <w:bottom w:val="none" w:sz="0" w:space="0" w:color="auto"/>
        <w:right w:val="none" w:sz="0" w:space="0" w:color="auto"/>
      </w:divBdr>
    </w:div>
    <w:div w:id="315451191">
      <w:bodyDiv w:val="1"/>
      <w:marLeft w:val="0"/>
      <w:marRight w:val="0"/>
      <w:marTop w:val="0"/>
      <w:marBottom w:val="0"/>
      <w:divBdr>
        <w:top w:val="none" w:sz="0" w:space="0" w:color="auto"/>
        <w:left w:val="none" w:sz="0" w:space="0" w:color="auto"/>
        <w:bottom w:val="none" w:sz="0" w:space="0" w:color="auto"/>
        <w:right w:val="none" w:sz="0" w:space="0" w:color="auto"/>
      </w:divBdr>
    </w:div>
    <w:div w:id="485970905">
      <w:bodyDiv w:val="1"/>
      <w:marLeft w:val="0"/>
      <w:marRight w:val="0"/>
      <w:marTop w:val="0"/>
      <w:marBottom w:val="0"/>
      <w:divBdr>
        <w:top w:val="none" w:sz="0" w:space="0" w:color="auto"/>
        <w:left w:val="none" w:sz="0" w:space="0" w:color="auto"/>
        <w:bottom w:val="none" w:sz="0" w:space="0" w:color="auto"/>
        <w:right w:val="none" w:sz="0" w:space="0" w:color="auto"/>
      </w:divBdr>
    </w:div>
    <w:div w:id="640963580">
      <w:bodyDiv w:val="1"/>
      <w:marLeft w:val="0"/>
      <w:marRight w:val="0"/>
      <w:marTop w:val="0"/>
      <w:marBottom w:val="0"/>
      <w:divBdr>
        <w:top w:val="none" w:sz="0" w:space="0" w:color="auto"/>
        <w:left w:val="none" w:sz="0" w:space="0" w:color="auto"/>
        <w:bottom w:val="none" w:sz="0" w:space="0" w:color="auto"/>
        <w:right w:val="none" w:sz="0" w:space="0" w:color="auto"/>
      </w:divBdr>
    </w:div>
    <w:div w:id="691304182">
      <w:bodyDiv w:val="1"/>
      <w:marLeft w:val="0"/>
      <w:marRight w:val="0"/>
      <w:marTop w:val="0"/>
      <w:marBottom w:val="0"/>
      <w:divBdr>
        <w:top w:val="none" w:sz="0" w:space="0" w:color="auto"/>
        <w:left w:val="none" w:sz="0" w:space="0" w:color="auto"/>
        <w:bottom w:val="none" w:sz="0" w:space="0" w:color="auto"/>
        <w:right w:val="none" w:sz="0" w:space="0" w:color="auto"/>
      </w:divBdr>
    </w:div>
    <w:div w:id="736169723">
      <w:bodyDiv w:val="1"/>
      <w:marLeft w:val="0"/>
      <w:marRight w:val="0"/>
      <w:marTop w:val="0"/>
      <w:marBottom w:val="0"/>
      <w:divBdr>
        <w:top w:val="none" w:sz="0" w:space="0" w:color="auto"/>
        <w:left w:val="none" w:sz="0" w:space="0" w:color="auto"/>
        <w:bottom w:val="none" w:sz="0" w:space="0" w:color="auto"/>
        <w:right w:val="none" w:sz="0" w:space="0" w:color="auto"/>
      </w:divBdr>
    </w:div>
    <w:div w:id="995567599">
      <w:bodyDiv w:val="1"/>
      <w:marLeft w:val="0"/>
      <w:marRight w:val="0"/>
      <w:marTop w:val="0"/>
      <w:marBottom w:val="0"/>
      <w:divBdr>
        <w:top w:val="none" w:sz="0" w:space="0" w:color="auto"/>
        <w:left w:val="none" w:sz="0" w:space="0" w:color="auto"/>
        <w:bottom w:val="none" w:sz="0" w:space="0" w:color="auto"/>
        <w:right w:val="none" w:sz="0" w:space="0" w:color="auto"/>
      </w:divBdr>
    </w:div>
    <w:div w:id="1018044738">
      <w:bodyDiv w:val="1"/>
      <w:marLeft w:val="0"/>
      <w:marRight w:val="0"/>
      <w:marTop w:val="0"/>
      <w:marBottom w:val="0"/>
      <w:divBdr>
        <w:top w:val="none" w:sz="0" w:space="0" w:color="auto"/>
        <w:left w:val="none" w:sz="0" w:space="0" w:color="auto"/>
        <w:bottom w:val="none" w:sz="0" w:space="0" w:color="auto"/>
        <w:right w:val="none" w:sz="0" w:space="0" w:color="auto"/>
      </w:divBdr>
    </w:div>
    <w:div w:id="1148472809">
      <w:bodyDiv w:val="1"/>
      <w:marLeft w:val="0"/>
      <w:marRight w:val="0"/>
      <w:marTop w:val="0"/>
      <w:marBottom w:val="0"/>
      <w:divBdr>
        <w:top w:val="none" w:sz="0" w:space="0" w:color="auto"/>
        <w:left w:val="none" w:sz="0" w:space="0" w:color="auto"/>
        <w:bottom w:val="none" w:sz="0" w:space="0" w:color="auto"/>
        <w:right w:val="none" w:sz="0" w:space="0" w:color="auto"/>
      </w:divBdr>
    </w:div>
    <w:div w:id="1369185388">
      <w:bodyDiv w:val="1"/>
      <w:marLeft w:val="0"/>
      <w:marRight w:val="0"/>
      <w:marTop w:val="0"/>
      <w:marBottom w:val="0"/>
      <w:divBdr>
        <w:top w:val="none" w:sz="0" w:space="0" w:color="auto"/>
        <w:left w:val="none" w:sz="0" w:space="0" w:color="auto"/>
        <w:bottom w:val="none" w:sz="0" w:space="0" w:color="auto"/>
        <w:right w:val="none" w:sz="0" w:space="0" w:color="auto"/>
      </w:divBdr>
      <w:divsChild>
        <w:div w:id="320043951">
          <w:marLeft w:val="0"/>
          <w:marRight w:val="0"/>
          <w:marTop w:val="0"/>
          <w:marBottom w:val="0"/>
          <w:divBdr>
            <w:top w:val="none" w:sz="0" w:space="0" w:color="auto"/>
            <w:left w:val="none" w:sz="0" w:space="0" w:color="auto"/>
            <w:bottom w:val="none" w:sz="0" w:space="0" w:color="auto"/>
            <w:right w:val="none" w:sz="0" w:space="0" w:color="auto"/>
          </w:divBdr>
        </w:div>
        <w:div w:id="434374117">
          <w:marLeft w:val="0"/>
          <w:marRight w:val="0"/>
          <w:marTop w:val="0"/>
          <w:marBottom w:val="0"/>
          <w:divBdr>
            <w:top w:val="none" w:sz="0" w:space="0" w:color="auto"/>
            <w:left w:val="none" w:sz="0" w:space="0" w:color="auto"/>
            <w:bottom w:val="none" w:sz="0" w:space="0" w:color="auto"/>
            <w:right w:val="none" w:sz="0" w:space="0" w:color="auto"/>
          </w:divBdr>
        </w:div>
        <w:div w:id="8914253">
          <w:marLeft w:val="0"/>
          <w:marRight w:val="0"/>
          <w:marTop w:val="0"/>
          <w:marBottom w:val="0"/>
          <w:divBdr>
            <w:top w:val="none" w:sz="0" w:space="0" w:color="auto"/>
            <w:left w:val="none" w:sz="0" w:space="0" w:color="auto"/>
            <w:bottom w:val="none" w:sz="0" w:space="0" w:color="auto"/>
            <w:right w:val="none" w:sz="0" w:space="0" w:color="auto"/>
          </w:divBdr>
          <w:divsChild>
            <w:div w:id="54776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12784">
      <w:bodyDiv w:val="1"/>
      <w:marLeft w:val="0"/>
      <w:marRight w:val="0"/>
      <w:marTop w:val="0"/>
      <w:marBottom w:val="0"/>
      <w:divBdr>
        <w:top w:val="none" w:sz="0" w:space="0" w:color="auto"/>
        <w:left w:val="none" w:sz="0" w:space="0" w:color="auto"/>
        <w:bottom w:val="none" w:sz="0" w:space="0" w:color="auto"/>
        <w:right w:val="none" w:sz="0" w:space="0" w:color="auto"/>
      </w:divBdr>
    </w:div>
    <w:div w:id="1520043794">
      <w:bodyDiv w:val="1"/>
      <w:marLeft w:val="0"/>
      <w:marRight w:val="0"/>
      <w:marTop w:val="0"/>
      <w:marBottom w:val="0"/>
      <w:divBdr>
        <w:top w:val="none" w:sz="0" w:space="0" w:color="auto"/>
        <w:left w:val="none" w:sz="0" w:space="0" w:color="auto"/>
        <w:bottom w:val="none" w:sz="0" w:space="0" w:color="auto"/>
        <w:right w:val="none" w:sz="0" w:space="0" w:color="auto"/>
      </w:divBdr>
    </w:div>
    <w:div w:id="1573350080">
      <w:bodyDiv w:val="1"/>
      <w:marLeft w:val="0"/>
      <w:marRight w:val="0"/>
      <w:marTop w:val="0"/>
      <w:marBottom w:val="0"/>
      <w:divBdr>
        <w:top w:val="none" w:sz="0" w:space="0" w:color="auto"/>
        <w:left w:val="none" w:sz="0" w:space="0" w:color="auto"/>
        <w:bottom w:val="none" w:sz="0" w:space="0" w:color="auto"/>
        <w:right w:val="none" w:sz="0" w:space="0" w:color="auto"/>
      </w:divBdr>
    </w:div>
    <w:div w:id="1654486837">
      <w:bodyDiv w:val="1"/>
      <w:marLeft w:val="0"/>
      <w:marRight w:val="0"/>
      <w:marTop w:val="0"/>
      <w:marBottom w:val="0"/>
      <w:divBdr>
        <w:top w:val="none" w:sz="0" w:space="0" w:color="auto"/>
        <w:left w:val="none" w:sz="0" w:space="0" w:color="auto"/>
        <w:bottom w:val="none" w:sz="0" w:space="0" w:color="auto"/>
        <w:right w:val="none" w:sz="0" w:space="0" w:color="auto"/>
      </w:divBdr>
      <w:divsChild>
        <w:div w:id="197280353">
          <w:marLeft w:val="0"/>
          <w:marRight w:val="0"/>
          <w:marTop w:val="0"/>
          <w:marBottom w:val="0"/>
          <w:divBdr>
            <w:top w:val="none" w:sz="0" w:space="0" w:color="auto"/>
            <w:left w:val="none" w:sz="0" w:space="0" w:color="auto"/>
            <w:bottom w:val="none" w:sz="0" w:space="0" w:color="auto"/>
            <w:right w:val="none" w:sz="0" w:space="0" w:color="auto"/>
          </w:divBdr>
        </w:div>
        <w:div w:id="682512385">
          <w:blockQuote w:val="1"/>
          <w:marLeft w:val="480"/>
          <w:marRight w:val="0"/>
          <w:marTop w:val="0"/>
          <w:marBottom w:val="0"/>
          <w:divBdr>
            <w:top w:val="none" w:sz="0" w:space="0" w:color="auto"/>
            <w:left w:val="none" w:sz="0" w:space="0" w:color="auto"/>
            <w:bottom w:val="none" w:sz="0" w:space="0" w:color="auto"/>
            <w:right w:val="none" w:sz="0" w:space="0" w:color="auto"/>
          </w:divBdr>
          <w:divsChild>
            <w:div w:id="242763959">
              <w:marLeft w:val="0"/>
              <w:marRight w:val="0"/>
              <w:marTop w:val="0"/>
              <w:marBottom w:val="0"/>
              <w:divBdr>
                <w:top w:val="none" w:sz="0" w:space="0" w:color="auto"/>
                <w:left w:val="none" w:sz="0" w:space="0" w:color="auto"/>
                <w:bottom w:val="none" w:sz="0" w:space="0" w:color="auto"/>
                <w:right w:val="none" w:sz="0" w:space="0" w:color="auto"/>
              </w:divBdr>
            </w:div>
            <w:div w:id="1042561300">
              <w:marLeft w:val="0"/>
              <w:marRight w:val="0"/>
              <w:marTop w:val="0"/>
              <w:marBottom w:val="0"/>
              <w:divBdr>
                <w:top w:val="none" w:sz="0" w:space="0" w:color="auto"/>
                <w:left w:val="none" w:sz="0" w:space="0" w:color="auto"/>
                <w:bottom w:val="none" w:sz="0" w:space="0" w:color="auto"/>
                <w:right w:val="none" w:sz="0" w:space="0" w:color="auto"/>
              </w:divBdr>
            </w:div>
            <w:div w:id="1072047743">
              <w:marLeft w:val="0"/>
              <w:marRight w:val="0"/>
              <w:marTop w:val="0"/>
              <w:marBottom w:val="0"/>
              <w:divBdr>
                <w:top w:val="none" w:sz="0" w:space="0" w:color="auto"/>
                <w:left w:val="none" w:sz="0" w:space="0" w:color="auto"/>
                <w:bottom w:val="none" w:sz="0" w:space="0" w:color="auto"/>
                <w:right w:val="none" w:sz="0" w:space="0" w:color="auto"/>
              </w:divBdr>
            </w:div>
            <w:div w:id="2006205142">
              <w:marLeft w:val="0"/>
              <w:marRight w:val="0"/>
              <w:marTop w:val="0"/>
              <w:marBottom w:val="0"/>
              <w:divBdr>
                <w:top w:val="none" w:sz="0" w:space="0" w:color="auto"/>
                <w:left w:val="none" w:sz="0" w:space="0" w:color="auto"/>
                <w:bottom w:val="none" w:sz="0" w:space="0" w:color="auto"/>
                <w:right w:val="none" w:sz="0" w:space="0" w:color="auto"/>
              </w:divBdr>
            </w:div>
          </w:divsChild>
        </w:div>
        <w:div w:id="1558274510">
          <w:marLeft w:val="0"/>
          <w:marRight w:val="0"/>
          <w:marTop w:val="0"/>
          <w:marBottom w:val="0"/>
          <w:divBdr>
            <w:top w:val="none" w:sz="0" w:space="0" w:color="auto"/>
            <w:left w:val="none" w:sz="0" w:space="0" w:color="auto"/>
            <w:bottom w:val="none" w:sz="0" w:space="0" w:color="auto"/>
            <w:right w:val="none" w:sz="0" w:space="0" w:color="auto"/>
          </w:divBdr>
        </w:div>
        <w:div w:id="1236934402">
          <w:marLeft w:val="0"/>
          <w:marRight w:val="0"/>
          <w:marTop w:val="0"/>
          <w:marBottom w:val="0"/>
          <w:divBdr>
            <w:top w:val="none" w:sz="0" w:space="0" w:color="auto"/>
            <w:left w:val="none" w:sz="0" w:space="0" w:color="auto"/>
            <w:bottom w:val="none" w:sz="0" w:space="0" w:color="auto"/>
            <w:right w:val="none" w:sz="0" w:space="0" w:color="auto"/>
          </w:divBdr>
        </w:div>
        <w:div w:id="540938905">
          <w:marLeft w:val="0"/>
          <w:marRight w:val="0"/>
          <w:marTop w:val="0"/>
          <w:marBottom w:val="0"/>
          <w:divBdr>
            <w:top w:val="none" w:sz="0" w:space="0" w:color="auto"/>
            <w:left w:val="none" w:sz="0" w:space="0" w:color="auto"/>
            <w:bottom w:val="none" w:sz="0" w:space="0" w:color="auto"/>
            <w:right w:val="none" w:sz="0" w:space="0" w:color="auto"/>
          </w:divBdr>
        </w:div>
        <w:div w:id="175047028">
          <w:marLeft w:val="0"/>
          <w:marRight w:val="0"/>
          <w:marTop w:val="0"/>
          <w:marBottom w:val="0"/>
          <w:divBdr>
            <w:top w:val="none" w:sz="0" w:space="0" w:color="auto"/>
            <w:left w:val="none" w:sz="0" w:space="0" w:color="auto"/>
            <w:bottom w:val="none" w:sz="0" w:space="0" w:color="auto"/>
            <w:right w:val="none" w:sz="0" w:space="0" w:color="auto"/>
          </w:divBdr>
        </w:div>
        <w:div w:id="1155222365">
          <w:marLeft w:val="0"/>
          <w:marRight w:val="0"/>
          <w:marTop w:val="0"/>
          <w:marBottom w:val="0"/>
          <w:divBdr>
            <w:top w:val="none" w:sz="0" w:space="0" w:color="auto"/>
            <w:left w:val="none" w:sz="0" w:space="0" w:color="auto"/>
            <w:bottom w:val="none" w:sz="0" w:space="0" w:color="auto"/>
            <w:right w:val="none" w:sz="0" w:space="0" w:color="auto"/>
          </w:divBdr>
        </w:div>
        <w:div w:id="1448350740">
          <w:marLeft w:val="0"/>
          <w:marRight w:val="0"/>
          <w:marTop w:val="0"/>
          <w:marBottom w:val="0"/>
          <w:divBdr>
            <w:top w:val="none" w:sz="0" w:space="0" w:color="auto"/>
            <w:left w:val="none" w:sz="0" w:space="0" w:color="auto"/>
            <w:bottom w:val="none" w:sz="0" w:space="0" w:color="auto"/>
            <w:right w:val="none" w:sz="0" w:space="0" w:color="auto"/>
          </w:divBdr>
        </w:div>
      </w:divsChild>
    </w:div>
    <w:div w:id="1694377432">
      <w:bodyDiv w:val="1"/>
      <w:marLeft w:val="0"/>
      <w:marRight w:val="0"/>
      <w:marTop w:val="0"/>
      <w:marBottom w:val="0"/>
      <w:divBdr>
        <w:top w:val="none" w:sz="0" w:space="0" w:color="auto"/>
        <w:left w:val="none" w:sz="0" w:space="0" w:color="auto"/>
        <w:bottom w:val="none" w:sz="0" w:space="0" w:color="auto"/>
        <w:right w:val="none" w:sz="0" w:space="0" w:color="auto"/>
      </w:divBdr>
    </w:div>
    <w:div w:id="1798571579">
      <w:bodyDiv w:val="1"/>
      <w:marLeft w:val="0"/>
      <w:marRight w:val="0"/>
      <w:marTop w:val="0"/>
      <w:marBottom w:val="0"/>
      <w:divBdr>
        <w:top w:val="none" w:sz="0" w:space="0" w:color="auto"/>
        <w:left w:val="none" w:sz="0" w:space="0" w:color="auto"/>
        <w:bottom w:val="none" w:sz="0" w:space="0" w:color="auto"/>
        <w:right w:val="none" w:sz="0" w:space="0" w:color="auto"/>
      </w:divBdr>
    </w:div>
    <w:div w:id="1888830873">
      <w:bodyDiv w:val="1"/>
      <w:marLeft w:val="0"/>
      <w:marRight w:val="0"/>
      <w:marTop w:val="0"/>
      <w:marBottom w:val="0"/>
      <w:divBdr>
        <w:top w:val="none" w:sz="0" w:space="0" w:color="auto"/>
        <w:left w:val="none" w:sz="0" w:space="0" w:color="auto"/>
        <w:bottom w:val="none" w:sz="0" w:space="0" w:color="auto"/>
        <w:right w:val="none" w:sz="0" w:space="0" w:color="auto"/>
      </w:divBdr>
    </w:div>
    <w:div w:id="2081709512">
      <w:bodyDiv w:val="1"/>
      <w:marLeft w:val="0"/>
      <w:marRight w:val="0"/>
      <w:marTop w:val="0"/>
      <w:marBottom w:val="0"/>
      <w:divBdr>
        <w:top w:val="none" w:sz="0" w:space="0" w:color="auto"/>
        <w:left w:val="none" w:sz="0" w:space="0" w:color="auto"/>
        <w:bottom w:val="none" w:sz="0" w:space="0" w:color="auto"/>
        <w:right w:val="none" w:sz="0" w:space="0" w:color="auto"/>
      </w:divBdr>
    </w:div>
    <w:div w:id="2145848972">
      <w:bodyDiv w:val="1"/>
      <w:marLeft w:val="0"/>
      <w:marRight w:val="0"/>
      <w:marTop w:val="0"/>
      <w:marBottom w:val="0"/>
      <w:divBdr>
        <w:top w:val="none" w:sz="0" w:space="0" w:color="auto"/>
        <w:left w:val="none" w:sz="0" w:space="0" w:color="auto"/>
        <w:bottom w:val="none" w:sz="0" w:space="0" w:color="auto"/>
        <w:right w:val="none" w:sz="0" w:space="0" w:color="auto"/>
      </w:divBdr>
      <w:divsChild>
        <w:div w:id="975984260">
          <w:marLeft w:val="0"/>
          <w:marRight w:val="0"/>
          <w:marTop w:val="0"/>
          <w:marBottom w:val="0"/>
          <w:divBdr>
            <w:top w:val="none" w:sz="0" w:space="0" w:color="auto"/>
            <w:left w:val="none" w:sz="0" w:space="0" w:color="auto"/>
            <w:bottom w:val="none" w:sz="0" w:space="0" w:color="auto"/>
            <w:right w:val="none" w:sz="0" w:space="0" w:color="auto"/>
          </w:divBdr>
        </w:div>
        <w:div w:id="899557965">
          <w:marLeft w:val="0"/>
          <w:marRight w:val="0"/>
          <w:marTop w:val="0"/>
          <w:marBottom w:val="0"/>
          <w:divBdr>
            <w:top w:val="none" w:sz="0" w:space="0" w:color="auto"/>
            <w:left w:val="none" w:sz="0" w:space="0" w:color="auto"/>
            <w:bottom w:val="none" w:sz="0" w:space="0" w:color="auto"/>
            <w:right w:val="none" w:sz="0" w:space="0" w:color="auto"/>
          </w:divBdr>
        </w:div>
        <w:div w:id="1085223392">
          <w:marLeft w:val="0"/>
          <w:marRight w:val="0"/>
          <w:marTop w:val="0"/>
          <w:marBottom w:val="0"/>
          <w:divBdr>
            <w:top w:val="none" w:sz="0" w:space="0" w:color="auto"/>
            <w:left w:val="none" w:sz="0" w:space="0" w:color="auto"/>
            <w:bottom w:val="none" w:sz="0" w:space="0" w:color="auto"/>
            <w:right w:val="none" w:sz="0" w:space="0" w:color="auto"/>
          </w:divBdr>
          <w:divsChild>
            <w:div w:id="15241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e\Documents\My%20Work\Voss%20-%20Attorney%20at%20Law\Voss%20Letterhead%20(2018)%20-%20San%20Ansel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C559F0-1C4B-46E5-B7F5-06776700C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Voss Letterhead (2018) - San Anselmo.dotx</Template>
  <TotalTime>343</TotalTime>
  <Pages>8</Pages>
  <Words>3191</Words>
  <Characters>18191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21340</CharactersWithSpaces>
  <SharedDoc>false</SharedDoc>
  <HLinks>
    <vt:vector size="12" baseType="variant">
      <vt:variant>
        <vt:i4>7077947</vt:i4>
      </vt:variant>
      <vt:variant>
        <vt:i4>3</vt:i4>
      </vt:variant>
      <vt:variant>
        <vt:i4>0</vt:i4>
      </vt:variant>
      <vt:variant>
        <vt:i4>5</vt:i4>
      </vt:variant>
      <vt:variant>
        <vt:lpwstr>http://picasaweb.google.com/renepvoss/HalsteadMeadowAugust42010</vt:lpwstr>
      </vt:variant>
      <vt:variant>
        <vt:lpwstr/>
      </vt:variant>
      <vt:variant>
        <vt:i4>6488108</vt:i4>
      </vt:variant>
      <vt:variant>
        <vt:i4>0</vt:i4>
      </vt:variant>
      <vt:variant>
        <vt:i4>0</vt:i4>
      </vt:variant>
      <vt:variant>
        <vt:i4>5</vt:i4>
      </vt:variant>
      <vt:variant>
        <vt:lpwstr>http://picasaweb.google.com/renepvoss/HalsteadMeadowRestoration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dc:creator>
  <cp:lastModifiedBy>Rene Voss</cp:lastModifiedBy>
  <cp:revision>56</cp:revision>
  <dcterms:created xsi:type="dcterms:W3CDTF">2023-04-14T17:15:00Z</dcterms:created>
  <dcterms:modified xsi:type="dcterms:W3CDTF">2023-04-15T00:44:00Z</dcterms:modified>
</cp:coreProperties>
</file>