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9CF" w:rsidRDefault="00D61289" w:rsidP="005629CF">
      <w:r>
        <w:t xml:space="preserve">24 Feb </w:t>
      </w:r>
      <w:r w:rsidR="003D708B">
        <w:t>2023</w:t>
      </w:r>
    </w:p>
    <w:p w:rsidR="005629CF" w:rsidRDefault="005629CF" w:rsidP="005629CF"/>
    <w:p w:rsidR="005629CF" w:rsidRDefault="00167369" w:rsidP="005629CF">
      <w:r w:rsidRPr="00167369">
        <w:t xml:space="preserve">ATTN: </w:t>
      </w:r>
      <w:r w:rsidR="00D61289">
        <w:t xml:space="preserve">Aaron Gagnon, Walla Walla District Ranger, Umatilla NF </w:t>
      </w:r>
    </w:p>
    <w:p w:rsidR="0071407F" w:rsidRDefault="005629CF" w:rsidP="005629CF">
      <w:r>
        <w:t xml:space="preserve">VIA: </w:t>
      </w:r>
      <w:hyperlink r:id="rId8" w:history="1">
        <w:r w:rsidR="00D61289" w:rsidRPr="00794D14">
          <w:rPr>
            <w:rStyle w:val="Hyperlink"/>
          </w:rPr>
          <w:t>https://cara.fs2c.usda.gov/Public//CommentInput?Project=62658</w:t>
        </w:r>
      </w:hyperlink>
      <w:r w:rsidR="00D61289">
        <w:t xml:space="preserve"> </w:t>
      </w:r>
    </w:p>
    <w:p w:rsidR="001E3F2C" w:rsidRDefault="001E3F2C" w:rsidP="001E3F2C">
      <w:r>
        <w:rPr>
          <w:highlight w:val="yellow"/>
        </w:rPr>
        <w:t>Note:</w:t>
      </w:r>
      <w:r w:rsidRPr="001E3F2C">
        <w:rPr>
          <w:highlight w:val="yellow"/>
        </w:rPr>
        <w:t xml:space="preserve"> the comment portal </w:t>
      </w:r>
      <w:r>
        <w:rPr>
          <w:highlight w:val="yellow"/>
        </w:rPr>
        <w:t xml:space="preserve">was </w:t>
      </w:r>
      <w:r w:rsidRPr="001E3F2C">
        <w:rPr>
          <w:highlight w:val="yellow"/>
        </w:rPr>
        <w:t xml:space="preserve">not working </w:t>
      </w:r>
      <w:r>
        <w:rPr>
          <w:highlight w:val="yellow"/>
        </w:rPr>
        <w:t xml:space="preserve">part of </w:t>
      </w:r>
      <w:r w:rsidRPr="001E3F2C">
        <w:rPr>
          <w:highlight w:val="yellow"/>
        </w:rPr>
        <w:t xml:space="preserve">the day </w:t>
      </w:r>
      <w:r>
        <w:rPr>
          <w:highlight w:val="yellow"/>
        </w:rPr>
        <w:t xml:space="preserve">that </w:t>
      </w:r>
      <w:r w:rsidRPr="001E3F2C">
        <w:rPr>
          <w:highlight w:val="yellow"/>
        </w:rPr>
        <w:t xml:space="preserve">comments </w:t>
      </w:r>
      <w:r>
        <w:rPr>
          <w:highlight w:val="yellow"/>
        </w:rPr>
        <w:t>were</w:t>
      </w:r>
      <w:r w:rsidRPr="001E3F2C">
        <w:rPr>
          <w:highlight w:val="yellow"/>
        </w:rPr>
        <w:t xml:space="preserve"> due</w:t>
      </w:r>
      <w:r>
        <w:t xml:space="preserve"> </w:t>
      </w:r>
    </w:p>
    <w:p w:rsidR="001E3F2C" w:rsidRDefault="001E3F2C" w:rsidP="001E3F2C">
      <w:pPr>
        <w:ind w:left="720"/>
      </w:pPr>
      <w:r w:rsidRPr="001E3F2C">
        <w:drawing>
          <wp:inline distT="0" distB="0" distL="0" distR="0" wp14:anchorId="47F13E03" wp14:editId="4550B25A">
            <wp:extent cx="3558848" cy="701101"/>
            <wp:effectExtent l="0" t="0" r="381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558848" cy="701101"/>
                    </a:xfrm>
                    <a:prstGeom prst="rect">
                      <a:avLst/>
                    </a:prstGeom>
                  </pic:spPr>
                </pic:pic>
              </a:graphicData>
            </a:graphic>
          </wp:inline>
        </w:drawing>
      </w:r>
    </w:p>
    <w:p w:rsidR="005629CF" w:rsidRDefault="005629CF" w:rsidP="005629CF">
      <w:pPr>
        <w:rPr>
          <w:b/>
        </w:rPr>
      </w:pPr>
      <w:bookmarkStart w:id="0" w:name="_GoBack"/>
      <w:bookmarkEnd w:id="0"/>
      <w:r>
        <w:rPr>
          <w:b/>
        </w:rPr>
        <w:t xml:space="preserve">Subject: </w:t>
      </w:r>
      <w:r w:rsidR="00D61289">
        <w:rPr>
          <w:b/>
        </w:rPr>
        <w:t xml:space="preserve">Tiger-Mill </w:t>
      </w:r>
      <w:r w:rsidR="003D708B">
        <w:rPr>
          <w:b/>
        </w:rPr>
        <w:t>Project</w:t>
      </w:r>
      <w:r>
        <w:rPr>
          <w:b/>
        </w:rPr>
        <w:t xml:space="preserve"> —</w:t>
      </w:r>
      <w:r w:rsidR="00D61289">
        <w:rPr>
          <w:b/>
        </w:rPr>
        <w:t xml:space="preserve"> scoping </w:t>
      </w:r>
      <w:r>
        <w:rPr>
          <w:b/>
        </w:rPr>
        <w:t>comments</w:t>
      </w:r>
    </w:p>
    <w:p w:rsidR="005629CF" w:rsidRDefault="005629CF" w:rsidP="005629CF"/>
    <w:p w:rsidR="00666A20" w:rsidRPr="00A31583" w:rsidRDefault="005629CF" w:rsidP="005629CF">
      <w:r>
        <w:t xml:space="preserve">Please accept the following </w:t>
      </w:r>
      <w:r w:rsidR="00D61289">
        <w:t xml:space="preserve">scoping </w:t>
      </w:r>
      <w:r>
        <w:t>comments from Oregon Wild concerning the</w:t>
      </w:r>
      <w:r w:rsidR="00BB563F">
        <w:t xml:space="preserve"> </w:t>
      </w:r>
      <w:r w:rsidR="00D61289">
        <w:t xml:space="preserve">Tiger-Mill </w:t>
      </w:r>
      <w:r w:rsidR="003D708B" w:rsidRPr="003D708B">
        <w:t>Project</w:t>
      </w:r>
      <w:r>
        <w:t xml:space="preserve">, </w:t>
      </w:r>
      <w:hyperlink r:id="rId10" w:history="1">
        <w:r w:rsidR="00D61289" w:rsidRPr="00794D14">
          <w:rPr>
            <w:rStyle w:val="Hyperlink"/>
          </w:rPr>
          <w:t>https://www.fs.usda.gov/project/?project=62658</w:t>
        </w:r>
      </w:hyperlink>
      <w:r>
        <w:t xml:space="preserve">. </w:t>
      </w:r>
      <w:r w:rsidR="00625BDA">
        <w:t>Oregon Wild represents 20</w:t>
      </w:r>
      <w:r w:rsidR="00666A20" w:rsidRPr="00A31583">
        <w:t>,000 members and supporters who share our mission to protect and restore Oregon’s wildlands, wildlife, and water as an enduring legacy. Our goal is to protect areas that remain intact while striving to restore areas that have been degraded. This can be accomplished by moving over-represented ecosystem elements (such as logged and roaded areas) toward characteristics that are currently under-represented (such as roadless areas and complex old forest).</w:t>
      </w:r>
    </w:p>
    <w:p w:rsidR="00A31583" w:rsidRDefault="00A31583" w:rsidP="00A31583"/>
    <w:p w:rsidR="00666A20" w:rsidRPr="00A31583" w:rsidRDefault="003D708B" w:rsidP="00A31583">
      <w:r>
        <w:t>This proposal involves</w:t>
      </w:r>
      <w:r w:rsidR="00075988">
        <w:t>:</w:t>
      </w:r>
      <w:r>
        <w:t xml:space="preserve"> </w:t>
      </w:r>
    </w:p>
    <w:p w:rsidR="00C137D5" w:rsidRDefault="00075988" w:rsidP="007F7220">
      <w:pPr>
        <w:pStyle w:val="ListParagraph"/>
        <w:numPr>
          <w:ilvl w:val="0"/>
          <w:numId w:val="11"/>
        </w:numPr>
        <w:spacing w:after="0"/>
      </w:pPr>
      <w:r>
        <w:t>13392 acres of thinning</w:t>
      </w:r>
    </w:p>
    <w:p w:rsidR="00075988" w:rsidRDefault="00075988" w:rsidP="007F7220">
      <w:pPr>
        <w:pStyle w:val="ListParagraph"/>
        <w:numPr>
          <w:ilvl w:val="1"/>
          <w:numId w:val="11"/>
        </w:numPr>
        <w:spacing w:after="0"/>
      </w:pPr>
      <w:r>
        <w:t xml:space="preserve">4619 acres of non-commercial thinning </w:t>
      </w:r>
    </w:p>
    <w:p w:rsidR="00075988" w:rsidRDefault="00075988" w:rsidP="007F7220">
      <w:pPr>
        <w:pStyle w:val="ListParagraph"/>
        <w:numPr>
          <w:ilvl w:val="1"/>
          <w:numId w:val="11"/>
        </w:numPr>
        <w:spacing w:after="0"/>
      </w:pPr>
      <w:r>
        <w:t xml:space="preserve">9343 acres of commercial thinning </w:t>
      </w:r>
    </w:p>
    <w:p w:rsidR="009A5186" w:rsidRDefault="009A5186" w:rsidP="007F7220">
      <w:pPr>
        <w:pStyle w:val="ListParagraph"/>
        <w:numPr>
          <w:ilvl w:val="1"/>
          <w:numId w:val="11"/>
        </w:numPr>
        <w:spacing w:after="0"/>
      </w:pPr>
      <w:r>
        <w:t>4240 acres of skyline/tethered logging</w:t>
      </w:r>
    </w:p>
    <w:p w:rsidR="00FB7F39" w:rsidRDefault="00FB7F39" w:rsidP="007F7220">
      <w:pPr>
        <w:pStyle w:val="ListParagraph"/>
        <w:numPr>
          <w:ilvl w:val="0"/>
          <w:numId w:val="11"/>
        </w:numPr>
        <w:spacing w:after="0"/>
      </w:pPr>
      <w:r>
        <w:t xml:space="preserve">13 miles of temporary road construction (3.4 miles on existing template) </w:t>
      </w:r>
    </w:p>
    <w:p w:rsidR="00FB7F39" w:rsidRDefault="00FB7F39" w:rsidP="007F7220">
      <w:pPr>
        <w:pStyle w:val="ListParagraph"/>
        <w:numPr>
          <w:ilvl w:val="0"/>
          <w:numId w:val="11"/>
        </w:numPr>
        <w:spacing w:after="0"/>
      </w:pPr>
      <w:r>
        <w:t>“… road maintenance, reconstruction, use of temporary roads and decommissioning activities.”)</w:t>
      </w:r>
    </w:p>
    <w:p w:rsidR="009A5186" w:rsidRDefault="009A5186" w:rsidP="007F7220">
      <w:pPr>
        <w:pStyle w:val="ListParagraph"/>
        <w:numPr>
          <w:ilvl w:val="0"/>
          <w:numId w:val="11"/>
        </w:numPr>
        <w:spacing w:after="0"/>
      </w:pPr>
      <w:r>
        <w:t>~ 4500 acres of non-commercial thinning &lt;10” dbh (544 acres by  machine)</w:t>
      </w:r>
    </w:p>
    <w:p w:rsidR="009A5186" w:rsidRDefault="009A5186" w:rsidP="007F7220">
      <w:pPr>
        <w:pStyle w:val="ListParagraph"/>
        <w:numPr>
          <w:ilvl w:val="0"/>
          <w:numId w:val="11"/>
        </w:numPr>
        <w:spacing w:after="0"/>
      </w:pPr>
      <w:r>
        <w:t xml:space="preserve">21736 acres prescribed fire </w:t>
      </w:r>
    </w:p>
    <w:p w:rsidR="00FB7F39" w:rsidRDefault="00FB7F39" w:rsidP="007F7220">
      <w:pPr>
        <w:pStyle w:val="ListParagraph"/>
        <w:numPr>
          <w:ilvl w:val="0"/>
          <w:numId w:val="11"/>
        </w:numPr>
        <w:spacing w:after="0"/>
      </w:pPr>
      <w:r>
        <w:t xml:space="preserve">100-300 </w:t>
      </w:r>
      <w:proofErr w:type="spellStart"/>
      <w:r>
        <w:t>ft</w:t>
      </w:r>
      <w:proofErr w:type="spellEnd"/>
      <w:r>
        <w:t xml:space="preserve"> stream buffers (</w:t>
      </w:r>
      <w:r w:rsidRPr="00FB7F39">
        <w:t xml:space="preserve">No mechanical treatments are being proposed in RHCA Categories 1 </w:t>
      </w:r>
      <w:r>
        <w:t xml:space="preserve">[fish bearing] </w:t>
      </w:r>
      <w:r w:rsidRPr="00FB7F39">
        <w:t>and 2</w:t>
      </w:r>
      <w:r>
        <w:t xml:space="preserve"> [perennial]</w:t>
      </w:r>
      <w:r w:rsidRPr="00FB7F39">
        <w:t xml:space="preserve">. Non-commercial hand thinning treatment of material &lt;9” DBH is being proposed in category 4 </w:t>
      </w:r>
      <w:r>
        <w:t xml:space="preserve">[intermittent] </w:t>
      </w:r>
      <w:r w:rsidRPr="00FB7F39">
        <w:t xml:space="preserve">RHCAs following the Blue Mountain Project Design Criteria where consistent with </w:t>
      </w:r>
      <w:proofErr w:type="spellStart"/>
      <w:r w:rsidRPr="00FB7F39">
        <w:t>Pacfish</w:t>
      </w:r>
      <w:proofErr w:type="spellEnd"/>
      <w:r w:rsidRPr="00FB7F39">
        <w:t xml:space="preserve"> riparian management objectives</w:t>
      </w:r>
      <w:r>
        <w:t xml:space="preserve"> …)</w:t>
      </w:r>
    </w:p>
    <w:p w:rsidR="00C137D5" w:rsidRDefault="00C137D5" w:rsidP="00A31583"/>
    <w:p w:rsidR="00C137D5" w:rsidRDefault="009A5186" w:rsidP="00A60FB7">
      <w:pPr>
        <w:ind w:left="360"/>
      </w:pPr>
      <w:r w:rsidRPr="009A5186">
        <w:lastRenderedPageBreak/>
        <w:drawing>
          <wp:inline distT="0" distB="0" distL="0" distR="0" wp14:anchorId="70551080" wp14:editId="476641FC">
            <wp:extent cx="5063836" cy="2723976"/>
            <wp:effectExtent l="0" t="0" r="381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082825" cy="2734191"/>
                    </a:xfrm>
                    <a:prstGeom prst="rect">
                      <a:avLst/>
                    </a:prstGeom>
                  </pic:spPr>
                </pic:pic>
              </a:graphicData>
            </a:graphic>
          </wp:inline>
        </w:drawing>
      </w:r>
    </w:p>
    <w:p w:rsidR="00084F25" w:rsidRDefault="00084F25" w:rsidP="00A31583"/>
    <w:p w:rsidR="00084F25" w:rsidRPr="00E9786A" w:rsidRDefault="007D76F7" w:rsidP="00A31583">
      <w:r w:rsidRPr="00E9786A">
        <w:t xml:space="preserve">Tiger-Mill is NOT proposing road construction or the removal of trees over 21 inches within Roadless Area. The project </w:t>
      </w:r>
      <w:r w:rsidR="009A5186" w:rsidRPr="00E9786A">
        <w:t>IS proposing commercial thinning</w:t>
      </w:r>
      <w:r w:rsidRPr="00E9786A">
        <w:t xml:space="preserve"> within the Mill Creek Watershed Roadless Area.</w:t>
      </w:r>
    </w:p>
    <w:p w:rsidR="00084F25" w:rsidRDefault="00084F25" w:rsidP="00A31583"/>
    <w:p w:rsidR="00084F25" w:rsidRDefault="00F45DC3" w:rsidP="00A31583">
      <w:r>
        <w:t>The “dear neighbor” scoping notice that is posted on the project website was converted to pdf without preserving any of the text or links. This is bad practice because it makes it very hard for the public to use.</w:t>
      </w:r>
    </w:p>
    <w:p w:rsidR="008B10A7" w:rsidRDefault="008B10A7" w:rsidP="00A31583"/>
    <w:p w:rsidR="008B10A7" w:rsidRDefault="008B10A7" w:rsidP="00A31583">
      <w:r w:rsidRPr="008B10A7">
        <w:t>The Notice of Proposed Action says “If you choose not to submit comments, we will remove you from the contact list for this project.” The FS should not inter</w:t>
      </w:r>
      <w:r>
        <w:t>pret lack of scoping comments to</w:t>
      </w:r>
      <w:r w:rsidRPr="008B10A7">
        <w:t xml:space="preserve"> mean lack of interest in a project. </w:t>
      </w:r>
      <w:r>
        <w:t>There are a variety of reasons that people may not submit scoping comments, such as forgetting about a deadline, getting personal/family/computer problems on the day comments were due, failing to get timely notice, the comments getting lost in the FS’s internal processes, wanting to withhold comments until the person is more informed by an EA/EIS, etc. The FS should continue to send notice of opportunity to comment on NEPA documents even for projects in which the person did not submit scoping comments.</w:t>
      </w:r>
    </w:p>
    <w:p w:rsidR="00E9786A" w:rsidRDefault="00E9786A" w:rsidP="00A31583"/>
    <w:p w:rsidR="007E7EDA" w:rsidRDefault="00D61289" w:rsidP="00A31583">
      <w:r>
        <w:t>We incorporate by reference our Oct 29, 2014 scoping comments on the</w:t>
      </w:r>
      <w:r w:rsidR="00552594">
        <w:t xml:space="preserve"> never-completed</w:t>
      </w:r>
      <w:r>
        <w:t xml:space="preserve"> </w:t>
      </w:r>
      <w:hyperlink r:id="rId12" w:history="1">
        <w:r w:rsidRPr="00D61289">
          <w:rPr>
            <w:rStyle w:val="Hyperlink"/>
          </w:rPr>
          <w:t>Tiger-Webb Project</w:t>
        </w:r>
      </w:hyperlink>
      <w:r>
        <w:t xml:space="preserve"> located in this same area</w:t>
      </w:r>
      <w:r w:rsidR="00552594">
        <w:t>, in particular this</w:t>
      </w:r>
      <w:r w:rsidR="007E7EDA">
        <w:t xml:space="preserve"> passage:</w:t>
      </w:r>
    </w:p>
    <w:p w:rsidR="00084F25" w:rsidRDefault="007E7EDA" w:rsidP="007E7EDA">
      <w:pPr>
        <w:ind w:left="576"/>
      </w:pPr>
      <w:r w:rsidRPr="007E7EDA">
        <w:t>We urge the FS to reconsider this project and reframe it more broadly as an ecological restoration project rather than its current narrow focus on fuel reduction. Ecological restoration will reduce fuel hazard AND provide a wide range of public benefits. This approach is also much more compatible with the dominant LRMP land allocation (C4 - Wildlife Habitat) which includes an emphasis on snags and dead wood that are clearly adversely affected by commercial logging, as well as low road densities to provide security for big game.</w:t>
      </w:r>
    </w:p>
    <w:p w:rsidR="007E7EDA" w:rsidRDefault="007E7EDA" w:rsidP="00A31583"/>
    <w:p w:rsidR="007F7220" w:rsidRDefault="007F7220" w:rsidP="007D76F7">
      <w:pPr>
        <w:pStyle w:val="Heading2"/>
      </w:pPr>
      <w:r>
        <w:t>Regen logging is not ecologically appropriate.</w:t>
      </w:r>
    </w:p>
    <w:p w:rsidR="007F7220" w:rsidRDefault="007F7220" w:rsidP="007F7220">
      <w:pPr>
        <w:rPr>
          <w:lang w:eastAsia="ar-SA"/>
        </w:rPr>
      </w:pPr>
      <w:r>
        <w:rPr>
          <w:lang w:eastAsia="ar-SA"/>
        </w:rPr>
        <w:t>The proposed action includes seed tree logging which is not ecologically supported. Regen methods attempt to replace natural processes, but unlike natural processes, regen logging does not leave the biological legacies, such as dead wood behind.</w:t>
      </w:r>
    </w:p>
    <w:p w:rsidR="007F7220" w:rsidRDefault="007F7220" w:rsidP="007F7220">
      <w:pPr>
        <w:rPr>
          <w:lang w:eastAsia="ar-SA"/>
        </w:rPr>
      </w:pPr>
    </w:p>
    <w:p w:rsidR="007F7220" w:rsidRDefault="007F7220" w:rsidP="007F7220">
      <w:pPr>
        <w:rPr>
          <w:lang w:eastAsia="ar-SA"/>
        </w:rPr>
      </w:pPr>
      <w:r>
        <w:rPr>
          <w:lang w:eastAsia="ar-SA"/>
        </w:rPr>
        <w:t>The FS needs to let go of the agricultural model of forestry that tries to control mortality and establish “thrifty” stands. Natural forests have active mortality processes that thin the stand, create snags and dead wood, and create opportunities for biodiversity. These are solutions, not problems. The FS should be embracing natural processes like insects, disease, competition, fire, etc.</w:t>
      </w:r>
    </w:p>
    <w:p w:rsidR="007F7220" w:rsidRDefault="007F7220" w:rsidP="007F7220">
      <w:pPr>
        <w:rPr>
          <w:lang w:eastAsia="ar-SA"/>
        </w:rPr>
      </w:pPr>
    </w:p>
    <w:p w:rsidR="007F7220" w:rsidRDefault="00C94B10" w:rsidP="00C94B10">
      <w:pPr>
        <w:pStyle w:val="Heading2"/>
      </w:pPr>
      <w:r>
        <w:t>Alternatives</w:t>
      </w:r>
    </w:p>
    <w:p w:rsidR="00C94B10" w:rsidRDefault="00E34BB6" w:rsidP="007F7220">
      <w:pPr>
        <w:rPr>
          <w:lang w:eastAsia="ar-SA"/>
        </w:rPr>
      </w:pPr>
      <w:r>
        <w:rPr>
          <w:lang w:eastAsia="ar-SA"/>
        </w:rPr>
        <w:t xml:space="preserve">Please consider an alternative that better harmonizes ecological and economic goals, and reflects our </w:t>
      </w:r>
      <w:r w:rsidR="00C94B10">
        <w:rPr>
          <w:lang w:eastAsia="ar-SA"/>
        </w:rPr>
        <w:t xml:space="preserve">comments </w:t>
      </w:r>
      <w:r w:rsidR="00E9786A">
        <w:rPr>
          <w:lang w:eastAsia="ar-SA"/>
        </w:rPr>
        <w:t xml:space="preserve">that </w:t>
      </w:r>
      <w:r w:rsidR="00C94B10">
        <w:rPr>
          <w:lang w:eastAsia="ar-SA"/>
        </w:rPr>
        <w:t>make a variety of suggestions for better alternative</w:t>
      </w:r>
      <w:r w:rsidR="00E9786A">
        <w:rPr>
          <w:lang w:eastAsia="ar-SA"/>
        </w:rPr>
        <w:t>s</w:t>
      </w:r>
      <w:r w:rsidR="00C94B10">
        <w:rPr>
          <w:lang w:eastAsia="ar-SA"/>
        </w:rPr>
        <w:t xml:space="preserve">, such as: </w:t>
      </w:r>
    </w:p>
    <w:p w:rsidR="00C94B10" w:rsidRDefault="00C94B10" w:rsidP="00E9786A">
      <w:pPr>
        <w:pStyle w:val="ListParagraph"/>
        <w:numPr>
          <w:ilvl w:val="0"/>
          <w:numId w:val="15"/>
        </w:numPr>
        <w:spacing w:after="0"/>
        <w:contextualSpacing/>
      </w:pPr>
      <w:r>
        <w:t>not building roads;</w:t>
      </w:r>
    </w:p>
    <w:p w:rsidR="00C94B10" w:rsidRDefault="00C94B10" w:rsidP="00E9786A">
      <w:pPr>
        <w:pStyle w:val="ListParagraph"/>
        <w:numPr>
          <w:ilvl w:val="0"/>
          <w:numId w:val="15"/>
        </w:numPr>
        <w:spacing w:after="0"/>
        <w:contextualSpacing/>
      </w:pPr>
      <w:r>
        <w:t xml:space="preserve">using a 12” dbh limit in IRA and unroaded areas, and a 21” dbh limit elsewhere; </w:t>
      </w:r>
    </w:p>
    <w:p w:rsidR="00C94B10" w:rsidRDefault="00C94B10" w:rsidP="00E9786A">
      <w:pPr>
        <w:pStyle w:val="ListParagraph"/>
        <w:numPr>
          <w:ilvl w:val="0"/>
          <w:numId w:val="15"/>
        </w:numPr>
        <w:spacing w:after="0"/>
        <w:contextualSpacing/>
      </w:pPr>
      <w:r>
        <w:t>focus on surface and ladder fuels (not canopy fuels)</w:t>
      </w:r>
      <w:r>
        <w:t>;</w:t>
      </w:r>
    </w:p>
    <w:p w:rsidR="00AC47F0" w:rsidRDefault="00AC47F0" w:rsidP="00E9786A">
      <w:pPr>
        <w:pStyle w:val="ListParagraph"/>
        <w:numPr>
          <w:ilvl w:val="0"/>
          <w:numId w:val="15"/>
        </w:numPr>
        <w:spacing w:after="0"/>
        <w:contextualSpacing/>
      </w:pPr>
      <w:r>
        <w:t xml:space="preserve">retain enough basal area and canopy cover to maintain wildlife habitat, suppress growth of surface and ladder fuels, retain biogenic carbon, recruit biologically optimal snags and dead wood, </w:t>
      </w:r>
      <w:r>
        <w:t>retain mortality processes,</w:t>
      </w:r>
    </w:p>
    <w:p w:rsidR="00C94B10" w:rsidRDefault="00C94B10" w:rsidP="00E9786A">
      <w:pPr>
        <w:pStyle w:val="ListParagraph"/>
        <w:numPr>
          <w:ilvl w:val="0"/>
          <w:numId w:val="15"/>
        </w:numPr>
        <w:spacing w:after="0"/>
        <w:contextualSpacing/>
      </w:pPr>
      <w:r>
        <w:t>avoid seed tree and other regen harvest methods;</w:t>
      </w:r>
    </w:p>
    <w:p w:rsidR="00C94B10" w:rsidRDefault="00C94B10" w:rsidP="00E9786A">
      <w:pPr>
        <w:pStyle w:val="ListParagraph"/>
        <w:numPr>
          <w:ilvl w:val="0"/>
          <w:numId w:val="15"/>
        </w:numPr>
        <w:spacing w:after="0"/>
        <w:contextualSpacing/>
      </w:pPr>
      <w:r>
        <w:t>avoid logging steep slopes and tethered logging;</w:t>
      </w:r>
    </w:p>
    <w:p w:rsidR="00C94B10" w:rsidRDefault="00C94B10" w:rsidP="00E9786A">
      <w:pPr>
        <w:pStyle w:val="ListParagraph"/>
        <w:numPr>
          <w:ilvl w:val="0"/>
          <w:numId w:val="15"/>
        </w:numPr>
        <w:spacing w:after="0"/>
        <w:contextualSpacing/>
      </w:pPr>
      <w:r>
        <w:t>instead of treating whole stands, create shaded fuel breaks along strategic roads to create fire containers;</w:t>
      </w:r>
    </w:p>
    <w:p w:rsidR="00C94B10" w:rsidRDefault="00C94B10" w:rsidP="00E9786A">
      <w:pPr>
        <w:pStyle w:val="ListParagraph"/>
        <w:numPr>
          <w:ilvl w:val="0"/>
          <w:numId w:val="15"/>
        </w:numPr>
        <w:spacing w:after="0"/>
        <w:contextualSpacing/>
      </w:pPr>
      <w:r>
        <w:t xml:space="preserve">make carbon storage and climate change mitigation part of the purpose and need so it can be harmonized with other objectives; </w:t>
      </w:r>
    </w:p>
    <w:p w:rsidR="00AC47F0" w:rsidRDefault="00AC47F0" w:rsidP="00E9786A">
      <w:pPr>
        <w:pStyle w:val="ListParagraph"/>
        <w:numPr>
          <w:ilvl w:val="0"/>
          <w:numId w:val="15"/>
        </w:numPr>
        <w:spacing w:after="0"/>
        <w:contextualSpacing/>
      </w:pPr>
      <w:r>
        <w:t>avoid soil impacts from heavy equipment such as machine grapple piling;</w:t>
      </w:r>
    </w:p>
    <w:p w:rsidR="00C94B10" w:rsidRDefault="00C94B10" w:rsidP="007F7220">
      <w:pPr>
        <w:rPr>
          <w:lang w:eastAsia="ar-SA"/>
        </w:rPr>
      </w:pPr>
    </w:p>
    <w:p w:rsidR="00592ECF" w:rsidRPr="00592ECF" w:rsidRDefault="00592ECF" w:rsidP="00592ECF">
      <w:pPr>
        <w:pStyle w:val="Heading2"/>
      </w:pPr>
      <w:r w:rsidRPr="00592ECF">
        <w:t>Significant trade-offs associated with commercial logging and road construction</w:t>
      </w:r>
    </w:p>
    <w:p w:rsidR="00592ECF" w:rsidRDefault="00592ECF" w:rsidP="00592ECF">
      <w:r>
        <w:t xml:space="preserve">Logging and road construction cause significant </w:t>
      </w:r>
      <w:r>
        <w:t xml:space="preserve">adverse </w:t>
      </w:r>
      <w:r>
        <w:t>trade-offs affecting soil health, water quality, scenic values, fish &amp; wildlife habitat, carbon storage/climate mitigation, large tree recruitment, snag and down wood recruitment, fire hazard, and other values. The NEPA analysis needs to take a hard look at all these trade-offs and develop alternatives that mitigate effects</w:t>
      </w:r>
      <w:r>
        <w:t>, as suggested above</w:t>
      </w:r>
      <w:r>
        <w:t>.</w:t>
      </w:r>
    </w:p>
    <w:p w:rsidR="00592ECF" w:rsidRPr="007F7220" w:rsidRDefault="00592ECF" w:rsidP="007F7220">
      <w:pPr>
        <w:rPr>
          <w:lang w:eastAsia="ar-SA"/>
        </w:rPr>
      </w:pPr>
    </w:p>
    <w:p w:rsidR="007D76F7" w:rsidRDefault="007D76F7" w:rsidP="007D76F7">
      <w:pPr>
        <w:pStyle w:val="Heading2"/>
      </w:pPr>
      <w:r>
        <w:t>LRMP requirements</w:t>
      </w:r>
      <w:r w:rsidR="00655724">
        <w:t xml:space="preserve"> do not indicate a need for commercial logging.</w:t>
      </w:r>
    </w:p>
    <w:p w:rsidR="007D76F7" w:rsidRDefault="007D76F7" w:rsidP="00A31583">
      <w:r>
        <w:t xml:space="preserve">The dominant land use allocations include: </w:t>
      </w:r>
    </w:p>
    <w:p w:rsidR="007D76F7" w:rsidRPr="00E9786A" w:rsidRDefault="007D76F7" w:rsidP="00E9786A">
      <w:pPr>
        <w:pStyle w:val="ListParagraph"/>
        <w:numPr>
          <w:ilvl w:val="0"/>
          <w:numId w:val="16"/>
        </w:numPr>
        <w:spacing w:after="0"/>
      </w:pPr>
      <w:r>
        <w:t xml:space="preserve">D2 Research Natural Area - </w:t>
      </w:r>
      <w:r w:rsidR="00655724">
        <w:t xml:space="preserve">Commercial logging is inconsistent with this land allocation </w:t>
      </w:r>
      <w:r w:rsidR="00655724" w:rsidRPr="00E9786A">
        <w:t>because it is supposed to be controlled by natural processes as a reference point for comparison to areas that are actively managed.</w:t>
      </w:r>
    </w:p>
    <w:p w:rsidR="007D76F7" w:rsidRPr="00E9786A" w:rsidRDefault="007D76F7" w:rsidP="00E9786A">
      <w:pPr>
        <w:pStyle w:val="ListParagraph"/>
        <w:numPr>
          <w:ilvl w:val="0"/>
          <w:numId w:val="16"/>
        </w:numPr>
        <w:spacing w:after="0"/>
      </w:pPr>
      <w:r w:rsidRPr="00E9786A">
        <w:lastRenderedPageBreak/>
        <w:t xml:space="preserve">F2 Municipal Watershed - </w:t>
      </w:r>
      <w:r w:rsidR="00655724" w:rsidRPr="00E9786A">
        <w:t>Commercial logging and roads are inconsistent with this land allocation because t</w:t>
      </w:r>
      <w:r w:rsidR="00C23425" w:rsidRPr="00E9786A">
        <w:t>hese activities are known</w:t>
      </w:r>
      <w:r w:rsidR="00655724" w:rsidRPr="00E9786A">
        <w:t xml:space="preserve"> to degrade water quality, and mitigation is not always implemented and not always effective.</w:t>
      </w:r>
      <w:r w:rsidR="00FE038A" w:rsidRPr="00E9786A">
        <w:t xml:space="preserve"> Watersheds protected from logging and roads are known to deliver higher water quality than logged and roaded areas.</w:t>
      </w:r>
    </w:p>
    <w:p w:rsidR="007D76F7" w:rsidRDefault="007D76F7" w:rsidP="00E9786A">
      <w:pPr>
        <w:pStyle w:val="ListParagraph"/>
        <w:numPr>
          <w:ilvl w:val="0"/>
          <w:numId w:val="16"/>
        </w:numPr>
        <w:spacing w:after="0"/>
      </w:pPr>
      <w:r w:rsidRPr="00E9786A">
        <w:t>C4 Wildlife  Habitat</w:t>
      </w:r>
      <w:r>
        <w:t xml:space="preserve"> </w:t>
      </w:r>
      <w:r w:rsidR="00655724">
        <w:t>–</w:t>
      </w:r>
      <w:r>
        <w:t xml:space="preserve"> </w:t>
      </w:r>
      <w:r w:rsidR="00655724">
        <w:t>Commercial logging is inconsistent with this land allocation because big game and dead wood associated wildlife will be harmed by logging and roads.</w:t>
      </w:r>
    </w:p>
    <w:p w:rsidR="00075988" w:rsidRDefault="00075988" w:rsidP="00A31583"/>
    <w:p w:rsidR="00075988" w:rsidRDefault="009A5186" w:rsidP="009A5186">
      <w:pPr>
        <w:pStyle w:val="Heading2"/>
      </w:pPr>
      <w:r>
        <w:t>Steep Slopes</w:t>
      </w:r>
    </w:p>
    <w:p w:rsidR="00577B69" w:rsidRDefault="00577B69" w:rsidP="00A31583">
      <w:r>
        <w:t>This project area has extensive areas of steep slopes, and that is likely a major reason that much of the area is roadless and generally unmanaged.</w:t>
      </w:r>
    </w:p>
    <w:p w:rsidR="00577B69" w:rsidRDefault="00577B69" w:rsidP="00A31583"/>
    <w:p w:rsidR="00B67CFF" w:rsidRDefault="00B67CFF" w:rsidP="00A31583">
      <w:r>
        <w:t>The NE</w:t>
      </w:r>
      <w:r w:rsidR="00577B69">
        <w:t>P</w:t>
      </w:r>
      <w:r>
        <w:t xml:space="preserve">A analysis needs to take a hard look at the </w:t>
      </w:r>
      <w:r w:rsidR="00577B69">
        <w:t xml:space="preserve">adverse </w:t>
      </w:r>
      <w:r>
        <w:t>effects of steep slope logging. Disturbance of vegetation and soil on steep slopes is associate with adverse effects on soil health and water quality. It seems unwise to conduct extensive logging on steep slopes where water quality is a priority. Tethered logging is an untested logging method in this region. This is a risky place to try experimental logging methods.</w:t>
      </w:r>
      <w:r w:rsidR="00577B69">
        <w:t xml:space="preserve"> The NEPA analysis must deal with these uncertainties.</w:t>
      </w:r>
    </w:p>
    <w:p w:rsidR="00B67CFF" w:rsidRDefault="00B67CFF" w:rsidP="00A31583"/>
    <w:p w:rsidR="00B67CFF" w:rsidRDefault="00B67CFF" w:rsidP="00A31583">
      <w:r>
        <w:t xml:space="preserve">Commercial logging will export functional wood from the site and deplete wood accumulation which will adversely affect soil and water, especially on steep slopes (where wood retention is challenging). </w:t>
      </w:r>
      <w:r w:rsidRPr="00B67CFF">
        <w:t>“</w:t>
      </w:r>
      <w:r w:rsidRPr="00B67CFF">
        <w:rPr>
          <w:color w:val="292526"/>
        </w:rPr>
        <w:t>The lack of large logs on steep slopes can decrease water percolation into soil, impair slope stability, accelerate soil erosion and</w:t>
      </w:r>
      <w:r w:rsidRPr="00B67CFF">
        <w:rPr>
          <w:color w:val="000000"/>
        </w:rPr>
        <w:t xml:space="preserve"> </w:t>
      </w:r>
      <w:r w:rsidRPr="00B67CFF">
        <w:rPr>
          <w:color w:val="292526"/>
        </w:rPr>
        <w:t xml:space="preserve">sediment input to streams, and increase nutrient losses in litter.” </w:t>
      </w:r>
      <w:r>
        <w:t xml:space="preserve">Rose, C.L., </w:t>
      </w:r>
      <w:proofErr w:type="spellStart"/>
      <w:r>
        <w:t>Marcot</w:t>
      </w:r>
      <w:proofErr w:type="spellEnd"/>
      <w:r>
        <w:t xml:space="preserve">, B.G., </w:t>
      </w:r>
      <w:proofErr w:type="spellStart"/>
      <w:r>
        <w:t>Mellen</w:t>
      </w:r>
      <w:proofErr w:type="spellEnd"/>
      <w:r>
        <w:t xml:space="preserve">, T.K., </w:t>
      </w:r>
      <w:proofErr w:type="spellStart"/>
      <w:r>
        <w:t>Ohmann</w:t>
      </w:r>
      <w:proofErr w:type="spellEnd"/>
      <w:r>
        <w:t xml:space="preserve">, J.L., Waddell, K.L., </w:t>
      </w:r>
      <w:proofErr w:type="spellStart"/>
      <w:r>
        <w:t>Lindely</w:t>
      </w:r>
      <w:proofErr w:type="spellEnd"/>
      <w:r>
        <w:t xml:space="preserve">, D.L., and B. </w:t>
      </w:r>
      <w:proofErr w:type="spellStart"/>
      <w:r>
        <w:t>Schrieber</w:t>
      </w:r>
      <w:proofErr w:type="spellEnd"/>
      <w:r>
        <w:t xml:space="preserve">. 2001. Decaying Wood in Pacific Northwest Forests: Concepts and Tools for Habitat Management, Chapter 24 </w:t>
      </w:r>
      <w:r>
        <w:rPr>
          <w:i/>
        </w:rPr>
        <w:t>in</w:t>
      </w:r>
      <w:r>
        <w:t xml:space="preserve"> </w:t>
      </w:r>
      <w:r>
        <w:rPr>
          <w:b/>
          <w:bCs/>
          <w:i/>
          <w:iCs/>
        </w:rPr>
        <w:t>Wildlife-Habitat Relationships in Oregon and Washington</w:t>
      </w:r>
      <w:r>
        <w:t xml:space="preserve"> (Johnson, D. H. and T. A. O'Neil. OSU Press. 2001) </w:t>
      </w:r>
      <w:hyperlink r:id="rId13" w:history="1">
        <w:r>
          <w:rPr>
            <w:rStyle w:val="Hyperlink"/>
          </w:rPr>
          <w:t>http://web.archive.org/web/20060708035905/http://www.nwhi.org/inc/data/GISdata/docs/chapter24.pdf</w:t>
        </w:r>
      </w:hyperlink>
      <w:r>
        <w:t>.</w:t>
      </w:r>
    </w:p>
    <w:p w:rsidR="009A5186" w:rsidRDefault="009A5186" w:rsidP="00A31583"/>
    <w:p w:rsidR="00075988" w:rsidRDefault="00075988" w:rsidP="00075988">
      <w:pPr>
        <w:pStyle w:val="Heading2"/>
      </w:pPr>
      <w:r>
        <w:t>Focus on surface and ladder fuels, not canopy fuels.</w:t>
      </w:r>
    </w:p>
    <w:p w:rsidR="00075988" w:rsidRDefault="00075988" w:rsidP="00A31583">
      <w:r>
        <w:t>The scoping materials indicate that the FS intends to thin heavy enough to reduce the spread of canopy fires. This goals lacks compelling scientific support. The best available science indicates that efforts should focus on surface and ladder fuels. In most fires, canopy fuels are held high above the flames. Canopy fires are not a fuel driven phenomena. They are driven by wind and weather.</w:t>
      </w:r>
    </w:p>
    <w:p w:rsidR="00075988" w:rsidRDefault="00075988" w:rsidP="00A31583"/>
    <w:p w:rsidR="00075988" w:rsidRDefault="00075988" w:rsidP="00A31583">
      <w:r>
        <w:t xml:space="preserve">Also, there are significant trade-offs associated with such significant reduction in “canopy fuels.” Treating canopy fuels has complex effects some of which tend to make fire hazard worse instead of better. Retaining more canopy trees helps maintain a cool/moist/less windy microclimate that helps moderate fire effects. Heavy thinning of the canopy also moves more hazardous fuels from the canopy to the ground where they are more available and susceptible to wildfire. </w:t>
      </w:r>
      <w:r w:rsidR="00C23425">
        <w:t xml:space="preserve">Heaving </w:t>
      </w:r>
      <w:r w:rsidR="00C23425">
        <w:lastRenderedPageBreak/>
        <w:t>thinning that generates m</w:t>
      </w:r>
      <w:r>
        <w:t xml:space="preserve">ore slash </w:t>
      </w:r>
      <w:r w:rsidR="00C23425">
        <w:t>requires more slash treatment which means more heavy equipment and more pile burning, both of which have negative effects on water quality which is a priority here</w:t>
      </w:r>
      <w:r>
        <w:t>.</w:t>
      </w:r>
      <w:r w:rsidR="00C23425">
        <w:t xml:space="preserve"> Finally, heaving thinning and ground disturbance stimulates the growth of future surface and ladder fuels which increases fire hazard and increases maintenance costs.</w:t>
      </w:r>
    </w:p>
    <w:p w:rsidR="00075988" w:rsidRDefault="00075988" w:rsidP="00A31583"/>
    <w:p w:rsidR="00F23239" w:rsidRDefault="00F23239" w:rsidP="00F23239">
      <w:r>
        <w:t xml:space="preserve">The BLM admits that there is “conflicting opinion regarding logging, canopy closure, and fire risk” and scientific disagreement about the appropriate fuel reduction tools and the extent of crown thinning needed to achieve desired conditions. Medford BLM, South Deer LMP Decision Record. Sept. 1, 2005 (p 24). </w:t>
      </w:r>
      <w:r w:rsidR="00FE5185">
        <w:t xml:space="preserve">See also, </w:t>
      </w:r>
      <w:r>
        <w:rPr>
          <w:u w:val="single"/>
        </w:rPr>
        <w:t>Sierra Club v. Eubanks</w:t>
      </w:r>
      <w:r>
        <w:t>, 335 F.Supp.2d 1070 at 1081 (E.D. Cal. 2004) ["Defendants have failed to take the ‘hard look’ required by NEPA at scientific studies which suggest that the timber removal proposed actually increases, not reduces, fire risk."] This indicates the need for an EIS to address the uncertainty and scientific controversy.</w:t>
      </w:r>
    </w:p>
    <w:p w:rsidR="00F23239" w:rsidRDefault="00F23239" w:rsidP="00F23239"/>
    <w:p w:rsidR="00F23239" w:rsidRDefault="00F23239" w:rsidP="00F23239">
      <w:r>
        <w:t xml:space="preserve">Before embarking on an aggressive strategy of crown fuel reduction, the agency must address the responsible opposing viewpoints regarding the manifold values of retaining more canopy to retain cooler temperatures and moisture. Responsible opposing experts say that reducing ground fuels and ladder fuels should be the first priority and reducing canopy fuels a lesser priority. </w:t>
      </w:r>
    </w:p>
    <w:p w:rsidR="00F23239" w:rsidRDefault="00F23239" w:rsidP="00F23239"/>
    <w:p w:rsidR="00F23239" w:rsidRDefault="00F23239" w:rsidP="00F23239">
      <w:r w:rsidRPr="00943C05">
        <w:t>An implicit assumption of many logging proponents is that less fuels means less fire. This is not supported by the evidence.</w:t>
      </w:r>
      <w:r>
        <w:t xml:space="preserve"> </w:t>
      </w:r>
      <w:r w:rsidRPr="00943C05">
        <w:t>Less fuel does NOT mean less fire. Some fuel can actually help reduce fire, such as deciduous hardwoods that act as heat sinks (under some conditions), and dense canopy fuels that keep the forest cool and moist and help suppress the growth of surface and ladder fuels, and those canopy fuels are connected to large tree boles with thick bark that do not readily burn.</w:t>
      </w:r>
    </w:p>
    <w:p w:rsidR="00F23239" w:rsidRDefault="00F23239" w:rsidP="00F23239"/>
    <w:p w:rsidR="00F23239" w:rsidRDefault="00F23239" w:rsidP="00F23239">
      <w:r>
        <w:t>Omi and Martinson (2012) prepared a review of the literature for managers and concluded —</w:t>
      </w:r>
    </w:p>
    <w:p w:rsidR="00F23239" w:rsidRDefault="00F23239" w:rsidP="00F23239">
      <w:pPr>
        <w:pStyle w:val="BodyTextIndent"/>
      </w:pPr>
      <w:r>
        <w:t>That no relationship (r</w:t>
      </w:r>
      <w:r>
        <w:rPr>
          <w:vertAlign w:val="superscript"/>
        </w:rPr>
        <w:t>2</w:t>
      </w:r>
      <w:r>
        <w:t xml:space="preserve">&lt;0.06) was found between canopy fuel variables and the effectiveness of either surface reduction treatments without thinning or thinning treatments without subsequent slash treatment supports the assertion that surface fuel reduction is of primary importance in influencing treatment effectiveness. </w:t>
      </w:r>
    </w:p>
    <w:p w:rsidR="00F23239" w:rsidRDefault="00F23239" w:rsidP="00F23239">
      <w:r>
        <w:t xml:space="preserve">Omi &amp; Martinson 2012. Effectiveness of Fuel Treatments for Mitigating Wildfire Severity: A Manager-Focused Review and Synthesis. Joint Fire Science Program. Final Report. JFSP Project Number 08-2-1-09 </w:t>
      </w:r>
      <w:hyperlink r:id="rId14" w:history="1">
        <w:r>
          <w:rPr>
            <w:rStyle w:val="Hyperlink"/>
          </w:rPr>
          <w:t>http://www.firescience.gov/projects/08-2-1-09/project/08-2-1-09_finalreport08-2-1-09.pdf</w:t>
        </w:r>
      </w:hyperlink>
    </w:p>
    <w:p w:rsidR="00F23239" w:rsidRDefault="00F23239" w:rsidP="00F23239"/>
    <w:p w:rsidR="00F23239" w:rsidRDefault="00F23239" w:rsidP="00F23239">
      <w:pPr>
        <w:ind w:left="720"/>
      </w:pPr>
      <w:r>
        <w:t>Opening up the stand significantly will dry surface fuels due to increased light levels, surface winds and temperatures. This may increase surface fire intensity and rate of spread unless total surface fuel loading is reduced. In addition, thinning that allows significant light to reach the forest floor may result in the regrowth of small trees and shrubs, which over time become new ladder fuels.</w:t>
      </w:r>
    </w:p>
    <w:p w:rsidR="00F23239" w:rsidRDefault="00F23239" w:rsidP="00F23239">
      <w:r>
        <w:lastRenderedPageBreak/>
        <w:t xml:space="preserve">Stephen Fitzgerald and Max Bennett. 2013. A Land Manager’s Guide for Creating Fire-Resistant Forests. EM 9087. OSU Extension. </w:t>
      </w:r>
      <w:hyperlink r:id="rId15" w:history="1">
        <w:r w:rsidRPr="004A2EC6">
          <w:rPr>
            <w:rStyle w:val="Hyperlink"/>
          </w:rPr>
          <w:t>http://www.nwfirescience.org/sites/default/files/publications/A%20Land%20Managers%20Guide%20for%20Creating%20Fire-resistant%20Forests%20.pdf</w:t>
        </w:r>
      </w:hyperlink>
      <w:r>
        <w:t xml:space="preserve"> </w:t>
      </w:r>
    </w:p>
    <w:p w:rsidR="00F23239" w:rsidRDefault="00F23239" w:rsidP="00F23239"/>
    <w:p w:rsidR="00F23239" w:rsidRDefault="00F23239" w:rsidP="00F23239">
      <w:r>
        <w:t xml:space="preserve">Crown fire is usually a </w:t>
      </w:r>
      <w:r>
        <w:rPr>
          <w:i/>
        </w:rPr>
        <w:t>passive</w:t>
      </w:r>
      <w:r>
        <w:t xml:space="preserve"> crown fire which relies on the preheating of canopy fuels by burning from below. When surface and ladder fuels are adequately treated </w:t>
      </w:r>
      <w:r>
        <w:rPr>
          <w:i/>
        </w:rPr>
        <w:t xml:space="preserve">active </w:t>
      </w:r>
      <w:r>
        <w:t>crown fire becomes an unlikely outcome except on very steep slopes where preheating is driven by the other crowns burning below. Active crown fire is such a rare event that it should not drive forest management objectives, and the agencies should instead focus on reducing surface and ladder fuels and retaining canopy to help create a cool moist microclimate and to help suppress the growth of surface and ladder fuels.</w:t>
      </w:r>
    </w:p>
    <w:p w:rsidR="00F23239" w:rsidRDefault="00F23239" w:rsidP="00F23239"/>
    <w:p w:rsidR="00F23239" w:rsidRDefault="00F23239" w:rsidP="00F23239">
      <w:r>
        <w:t xml:space="preserve">Removing canopy fuels creates canopy gaps and thus “radiation reaching the forest floor and air movement beneath the residual live tree canopy are increased, and both contribute to fuel drying. More open canopies also contribute to greater understory vegetation growth. The consequences of these changes on fire behavior are not fully understood, but such conditions may favor ignition and spread of fire more readily than in forests having few canopy gaps …” Kaufmann M.R., G.H. </w:t>
      </w:r>
      <w:proofErr w:type="spellStart"/>
      <w:r>
        <w:t>Aplet</w:t>
      </w:r>
      <w:proofErr w:type="spellEnd"/>
      <w:r>
        <w:t xml:space="preserve">, M. </w:t>
      </w:r>
      <w:proofErr w:type="spellStart"/>
      <w:r>
        <w:t>Babler</w:t>
      </w:r>
      <w:proofErr w:type="spellEnd"/>
      <w:r>
        <w:t xml:space="preserve">, W.L. Baker, B. </w:t>
      </w:r>
      <w:proofErr w:type="spellStart"/>
      <w:r>
        <w:t>Bentz</w:t>
      </w:r>
      <w:proofErr w:type="spellEnd"/>
      <w:r>
        <w:t xml:space="preserve">, M. Harrington, B.C. Hawkes, L. Stroh </w:t>
      </w:r>
      <w:proofErr w:type="spellStart"/>
      <w:r>
        <w:t>Huckaby</w:t>
      </w:r>
      <w:proofErr w:type="spellEnd"/>
      <w:r>
        <w:t xml:space="preserve">, M.J. Jenkins, D.M. </w:t>
      </w:r>
      <w:proofErr w:type="spellStart"/>
      <w:r>
        <w:t>Kashian</w:t>
      </w:r>
      <w:proofErr w:type="spellEnd"/>
      <w:r>
        <w:t xml:space="preserve">, R.E. Keane, D. </w:t>
      </w:r>
      <w:proofErr w:type="spellStart"/>
      <w:r>
        <w:t>Kulakowski</w:t>
      </w:r>
      <w:proofErr w:type="spellEnd"/>
      <w:r>
        <w:t xml:space="preserve">, C. McHugh, J. Negron, J. Popp, W.H. </w:t>
      </w:r>
      <w:proofErr w:type="spellStart"/>
      <w:r>
        <w:t>Romme</w:t>
      </w:r>
      <w:proofErr w:type="spellEnd"/>
      <w:r>
        <w:t xml:space="preserve">, T. </w:t>
      </w:r>
      <w:proofErr w:type="spellStart"/>
      <w:r>
        <w:t>Schoennagel</w:t>
      </w:r>
      <w:proofErr w:type="spellEnd"/>
      <w:r>
        <w:t xml:space="preserve">, W. </w:t>
      </w:r>
      <w:proofErr w:type="spellStart"/>
      <w:r>
        <w:t>Shepperd</w:t>
      </w:r>
      <w:proofErr w:type="spellEnd"/>
      <w:r>
        <w:t xml:space="preserve">, F.W. Smith, E. Kennedy Sutherland, D. Tinker, and T.T. Veblen. 2008. The status of our scientific understanding of lodgepole pine and mountain pine beetles – a focus on forest ecology and fire behavior. The Nature Conservancy, Arlington, VA. GFI technical report 2008-2. </w:t>
      </w:r>
      <w:hyperlink r:id="rId16" w:history="1">
        <w:r>
          <w:rPr>
            <w:rStyle w:val="Hyperlink"/>
          </w:rPr>
          <w:t>http://csfs.colostate.edu/pdfs/LPP_scientific-LS-www.pdf</w:t>
        </w:r>
      </w:hyperlink>
      <w:r>
        <w:t>.</w:t>
      </w:r>
    </w:p>
    <w:p w:rsidR="00F23239" w:rsidRDefault="00F23239" w:rsidP="00F23239">
      <w:pPr>
        <w:ind w:right="864"/>
      </w:pPr>
    </w:p>
    <w:p w:rsidR="00F23239" w:rsidRDefault="00F23239" w:rsidP="00A60FB7">
      <w:pPr>
        <w:autoSpaceDE w:val="0"/>
      </w:pPr>
      <w:r>
        <w:t xml:space="preserve">“Thinning is most effective when it removes understory trees, because larger overstory trees are more resistant to heat injury (Agee and Skinner 2005). In addition, shade and competition from larger trees slows the recruitment of younger trees in the understory.” Keeley, J.E.; </w:t>
      </w:r>
      <w:proofErr w:type="spellStart"/>
      <w:r>
        <w:t>Aplet</w:t>
      </w:r>
      <w:proofErr w:type="spellEnd"/>
      <w:r>
        <w:t xml:space="preserve">, G.H.; Christensen, N.L.; </w:t>
      </w:r>
      <w:proofErr w:type="spellStart"/>
      <w:r>
        <w:t>Conard</w:t>
      </w:r>
      <w:proofErr w:type="spellEnd"/>
      <w:r>
        <w:t xml:space="preserve">, S.C.; Johnson, E.A.; Omi, P.N.; Peterson, D.L.; </w:t>
      </w:r>
      <w:proofErr w:type="spellStart"/>
      <w:r>
        <w:t>Swetnam</w:t>
      </w:r>
      <w:proofErr w:type="spellEnd"/>
      <w:r>
        <w:t xml:space="preserve">, T.W. 2009. Ecological foundations for fire management in North American forest and </w:t>
      </w:r>
      <w:proofErr w:type="spellStart"/>
      <w:r>
        <w:t>shrubland</w:t>
      </w:r>
      <w:proofErr w:type="spellEnd"/>
      <w:r>
        <w:t xml:space="preserve"> ecosystems. Gen. Tech. Rep. PNW-GTR-779. Portland, OR: U.S. Department of Agriculture, Forest Service, Pacific Northwest Research Station. 92 p. </w:t>
      </w:r>
      <w:hyperlink r:id="rId17" w:history="1">
        <w:r>
          <w:rPr>
            <w:rStyle w:val="Hyperlink"/>
          </w:rPr>
          <w:t>http://www.fs.fed.us/pnw/pubs/pnw_gtr779.pdf</w:t>
        </w:r>
      </w:hyperlink>
      <w:r w:rsidR="00A60FB7">
        <w:t>.</w:t>
      </w:r>
    </w:p>
    <w:p w:rsidR="00F23239" w:rsidRDefault="00F23239" w:rsidP="00F23239"/>
    <w:p w:rsidR="00F23239" w:rsidRDefault="00F23239" w:rsidP="00F23239">
      <w:r>
        <w:t xml:space="preserve">Johnson et al (2009) simulated thinning in a densely stocked stand of Ponderosa pine with an understory of Douglas-fir and grand fir. </w:t>
      </w:r>
    </w:p>
    <w:p w:rsidR="00F23239" w:rsidRDefault="00F23239" w:rsidP="00F23239">
      <w:pPr>
        <w:ind w:left="720"/>
      </w:pPr>
      <w:r>
        <w:t xml:space="preserve">The predicted fire type after treatment is surface fire for all thinning options, but the more open stands are characterized predominantly by fuel model 2, so flame lengths increase and potential BA mortality remains above 20 percent regardless of surface fuel treatment. </w:t>
      </w:r>
      <w:r>
        <w:lastRenderedPageBreak/>
        <w:t>The 200 and 300 TPA... treatments have a more closed canopy and fire behavior is influenced less by grass fuels, so flame lengths and potential BA mortality are lower than the more open stands.</w:t>
      </w:r>
      <w:r>
        <w:br/>
        <w:t>...</w:t>
      </w:r>
      <w:r>
        <w:br/>
        <w:t>The 200 TPA treatment has the greatest long-term effect on crown fire potential, with a predicted surface fire type for 50 years with pile-and burn or no surface fuel treatment and 40 years with prescribed fire treatment. The 50 TPA (124 TPH) treatment had the most short-lived effect on crown fire potential, with regeneration causing a drop in canopy base height in 30 years regardless of surface fuel treatment.</w:t>
      </w:r>
    </w:p>
    <w:p w:rsidR="00F23239" w:rsidRDefault="00F23239" w:rsidP="00F23239">
      <w:r>
        <w:t>Morris Johnson, David L. Peterson, and Crystal Raymond 2009. Fuel treatment guidebook: illustrating treatment effects on Fire hazard. Fire Management Today 69(2)</w:t>
      </w:r>
      <w:r>
        <w:br/>
      </w:r>
      <w:hyperlink r:id="rId18" w:anchor="_blank" w:history="1">
        <w:r>
          <w:rPr>
            <w:rStyle w:val="Hyperlink"/>
          </w:rPr>
          <w:t>http://www.fs.fed.us/fire/fmt/fmt_pdfs/FMT69-2.pdf</w:t>
        </w:r>
      </w:hyperlink>
      <w:r>
        <w:t xml:space="preserve"> p 32-33.</w:t>
      </w:r>
      <w:r>
        <w:br/>
      </w:r>
    </w:p>
    <w:p w:rsidR="00F23239" w:rsidRDefault="00F23239" w:rsidP="00F23239">
      <w:r>
        <w:t>Models show that maintaining canopy cover is a useful way to reduced fire hazard, while removing canopy increases fire hazard.</w:t>
      </w:r>
    </w:p>
    <w:p w:rsidR="00F23239" w:rsidRDefault="00F23239" w:rsidP="00F23239">
      <w:pPr>
        <w:ind w:left="720"/>
      </w:pPr>
      <w:r>
        <w:t xml:space="preserve">Compared with the original conditions, a closed canopy would result in a 10 percent reduction in the area of high or extreme </w:t>
      </w:r>
      <w:proofErr w:type="spellStart"/>
      <w:r>
        <w:t>fireline</w:t>
      </w:r>
      <w:proofErr w:type="spellEnd"/>
      <w:r>
        <w:t xml:space="preserve"> intensity. In contrast, an open canopy has the opposite effect, increasing the area exposed to high or extreme </w:t>
      </w:r>
      <w:proofErr w:type="spellStart"/>
      <w:r>
        <w:t>fireline</w:t>
      </w:r>
      <w:proofErr w:type="spellEnd"/>
      <w:r>
        <w:t xml:space="preserve"> intensity by 36 percent. Though it may appear counterintuitive, when all else is equal open canopies lead to reduced fuel moisture and increased </w:t>
      </w:r>
      <w:proofErr w:type="spellStart"/>
      <w:r>
        <w:t>midflame</w:t>
      </w:r>
      <w:proofErr w:type="spellEnd"/>
      <w:r>
        <w:t xml:space="preserve"> </w:t>
      </w:r>
      <w:proofErr w:type="spellStart"/>
      <w:r>
        <w:t>windspeed</w:t>
      </w:r>
      <w:proofErr w:type="spellEnd"/>
      <w:r>
        <w:t xml:space="preserve">, which increase potential </w:t>
      </w:r>
      <w:proofErr w:type="spellStart"/>
      <w:r>
        <w:t>fireline</w:t>
      </w:r>
      <w:proofErr w:type="spellEnd"/>
      <w:r>
        <w:t xml:space="preserve"> intensity.</w:t>
      </w:r>
    </w:p>
    <w:p w:rsidR="00F23239" w:rsidRDefault="00F23239" w:rsidP="00F23239">
      <w:r>
        <w:t xml:space="preserve">Rutherford V. Platt, Thomas T. Veblen, and Rosemary L. Sherriff. 2006. Are Wildfire Mitigation and Restoration of Historic Forest Structure Compatible? A Spatial Modeling Assessment. Annals of the Association of American Geographers, 96(3), 2006, pp. 455–470. </w:t>
      </w:r>
      <w:hyperlink r:id="rId19" w:history="1">
        <w:r>
          <w:rPr>
            <w:rStyle w:val="Hyperlink"/>
          </w:rPr>
          <w:t>http://www.colorado.edu/geography/class_homepages/geog_4430_f10/Platt%20et%20al_Wildfire%20Mitigatnion_AnAAG_2006.PDF</w:t>
        </w:r>
      </w:hyperlink>
      <w:r>
        <w:t xml:space="preserve">. </w:t>
      </w:r>
    </w:p>
    <w:p w:rsidR="00F23239" w:rsidRDefault="00F23239" w:rsidP="00F23239"/>
    <w:p w:rsidR="00F23239" w:rsidRDefault="00F23239" w:rsidP="00F23239">
      <w:pPr>
        <w:rPr>
          <w:color w:val="292526"/>
        </w:rPr>
      </w:pPr>
      <w:r>
        <w:t>Mark Finney and Warren Cohen also emphasize the three step approach to fuel reduction that places reduced emphasis on canopy fuel reduction.</w:t>
      </w:r>
    </w:p>
    <w:p w:rsidR="00F23239" w:rsidRDefault="00F23239" w:rsidP="00F23239">
      <w:pPr>
        <w:autoSpaceDE w:val="0"/>
        <w:ind w:left="720"/>
      </w:pPr>
      <w:r>
        <w:rPr>
          <w:color w:val="292526"/>
        </w:rPr>
        <w:t xml:space="preserve">Thus, Van Wagner’s (1977) relationships suggest that fuel management prescriptions can limit crown fire activity by first reducing surface fuels to limit </w:t>
      </w:r>
      <w:proofErr w:type="spellStart"/>
      <w:r>
        <w:rPr>
          <w:color w:val="292526"/>
        </w:rPr>
        <w:t>fireline</w:t>
      </w:r>
      <w:proofErr w:type="spellEnd"/>
      <w:r>
        <w:rPr>
          <w:color w:val="292526"/>
        </w:rPr>
        <w:t xml:space="preserve"> intensity, then thinning the smallest trees or pruning to elevate the base of aerial fuels from the ground surface. A final measure may involve crown thinning (removal of some canopy level trees) to make difficult the transition to active crowning.</w:t>
      </w:r>
    </w:p>
    <w:p w:rsidR="00F23239" w:rsidRDefault="00F23239" w:rsidP="00F23239">
      <w:r>
        <w:t xml:space="preserve">Finney and Cohen. 2003. Expectation and Evaluation of Fuel Management Objectives. USDA Forest Service Proceedings RMRS-P-29. </w:t>
      </w:r>
      <w:hyperlink r:id="rId20" w:history="1">
        <w:r>
          <w:rPr>
            <w:rStyle w:val="Hyperlink"/>
          </w:rPr>
          <w:t>http://www.fs.fed.us/rm/pubs/rmrs_p029/rmrs_p029_351_366.pdf</w:t>
        </w:r>
      </w:hyperlink>
      <w:r>
        <w:t>.</w:t>
      </w:r>
    </w:p>
    <w:p w:rsidR="00F23239" w:rsidRDefault="00F23239" w:rsidP="00F23239"/>
    <w:p w:rsidR="00F23239" w:rsidRDefault="00F23239" w:rsidP="00F23239">
      <w:pPr>
        <w:rPr>
          <w:color w:val="292526"/>
        </w:rPr>
      </w:pPr>
      <w:r>
        <w:t xml:space="preserve">Modeling shows that canopy fuel reduction is accomplished at the expense of increasing surface fire intensity. </w:t>
      </w:r>
    </w:p>
    <w:p w:rsidR="00F23239" w:rsidRDefault="00F23239" w:rsidP="00F23239">
      <w:pPr>
        <w:autoSpaceDE w:val="0"/>
        <w:ind w:left="720"/>
      </w:pPr>
      <w:r>
        <w:rPr>
          <w:color w:val="292526"/>
        </w:rPr>
        <w:lastRenderedPageBreak/>
        <w:t xml:space="preserve">Modifying canopy fuels as prescribed in this method may lead to increased surface fire intensity and spread rate under the same environmental conditions, even if surface fuels are the same before and after canopy treatment. Reducing CBD to preclude crown fire leads to increases in the wind adjustment factor (the proportion of 20-ft </w:t>
      </w:r>
      <w:proofErr w:type="spellStart"/>
      <w:r>
        <w:rPr>
          <w:color w:val="292526"/>
        </w:rPr>
        <w:t>windspeed</w:t>
      </w:r>
      <w:proofErr w:type="spellEnd"/>
      <w:r>
        <w:rPr>
          <w:color w:val="292526"/>
        </w:rPr>
        <w:t xml:space="preserve"> that reaches </w:t>
      </w:r>
      <w:proofErr w:type="spellStart"/>
      <w:r>
        <w:rPr>
          <w:color w:val="292526"/>
        </w:rPr>
        <w:t>midflame</w:t>
      </w:r>
      <w:proofErr w:type="spellEnd"/>
      <w:r>
        <w:rPr>
          <w:color w:val="292526"/>
        </w:rPr>
        <w:t xml:space="preserve"> height). Also, a more open canopy may lead to lower fine dead fuel moisture content. These factors increase surface fire intensity and spread rate. Therefore, canopy fuel treatments reduce the potential for crown fire at the expense of slightly increased surface fire spread rate and intensity.</w:t>
      </w:r>
    </w:p>
    <w:p w:rsidR="00F23239" w:rsidRDefault="00F23239" w:rsidP="00F23239">
      <w:r>
        <w:t xml:space="preserve">Scott, Joe. 2003. Canopy Fuel Treatment Standards for the Wildland-Urban Interface. USDA Forest Service Proceedings RMRS-P-29. 2003. </w:t>
      </w:r>
      <w:hyperlink r:id="rId21" w:history="1">
        <w:r>
          <w:rPr>
            <w:rStyle w:val="Hyperlink"/>
          </w:rPr>
          <w:t>http://www.fs.fed.us/rm/pubs/rmrs_p029/rmrs_p029_029_038.pdf</w:t>
        </w:r>
      </w:hyperlink>
      <w:r>
        <w:t>.</w:t>
      </w:r>
    </w:p>
    <w:p w:rsidR="00075988" w:rsidRDefault="00075988" w:rsidP="00A31583"/>
    <w:p w:rsidR="00084F25" w:rsidRDefault="00084F25" w:rsidP="00084F25">
      <w:pPr>
        <w:pStyle w:val="Heading2"/>
      </w:pPr>
      <w:r>
        <w:t>Conserve Roadless and Unroaded</w:t>
      </w:r>
    </w:p>
    <w:p w:rsidR="00084F25" w:rsidRDefault="00084F25" w:rsidP="00084F25">
      <w:pPr>
        <w:rPr>
          <w:lang w:eastAsia="ar-SA"/>
        </w:rPr>
      </w:pPr>
      <w:r w:rsidRPr="00084F25">
        <w:rPr>
          <w:lang w:eastAsia="ar-SA"/>
        </w:rPr>
        <w:t>Significant portion of this project area appear to be unroaded (</w:t>
      </w:r>
      <w:r>
        <w:rPr>
          <w:lang w:eastAsia="ar-SA"/>
        </w:rPr>
        <w:t xml:space="preserve">Mill Creek IRA (bright green below), </w:t>
      </w:r>
      <w:r w:rsidRPr="00084F25">
        <w:rPr>
          <w:lang w:eastAsia="ar-SA"/>
        </w:rPr>
        <w:t xml:space="preserve">Tiger Creek </w:t>
      </w:r>
      <w:r>
        <w:rPr>
          <w:lang w:eastAsia="ar-SA"/>
        </w:rPr>
        <w:t>Unroaded Area</w:t>
      </w:r>
      <w:r w:rsidRPr="00084F25">
        <w:rPr>
          <w:lang w:eastAsia="ar-SA"/>
        </w:rPr>
        <w:t xml:space="preserve"> a</w:t>
      </w:r>
      <w:r>
        <w:rPr>
          <w:lang w:eastAsia="ar-SA"/>
        </w:rPr>
        <w:t>nd Forks of the Walla Walla Unroaded Area (darker green below</w:t>
      </w:r>
      <w:r w:rsidRPr="00084F25">
        <w:rPr>
          <w:lang w:eastAsia="ar-SA"/>
        </w:rPr>
        <w:t xml:space="preserve">). We urge the FS to avoid </w:t>
      </w:r>
      <w:r>
        <w:rPr>
          <w:lang w:eastAsia="ar-SA"/>
        </w:rPr>
        <w:t xml:space="preserve">commercial logging and road </w:t>
      </w:r>
      <w:r w:rsidRPr="00084F25">
        <w:rPr>
          <w:lang w:eastAsia="ar-SA"/>
        </w:rPr>
        <w:t>construction in inventoried and uninventoried roadless areas &gt;1,000 acres. Unroaded areas are rare on the landscape and provide disproportionately important ecological values</w:t>
      </w:r>
      <w:r>
        <w:rPr>
          <w:lang w:eastAsia="ar-SA"/>
        </w:rPr>
        <w:t>, including wildlife, fish, carbon storage, water quality, snag habitat, recreation, and natural processes</w:t>
      </w:r>
      <w:r w:rsidRPr="00084F25">
        <w:rPr>
          <w:lang w:eastAsia="ar-SA"/>
        </w:rPr>
        <w:t>. Commercial logging is particularly adverse to these values.</w:t>
      </w:r>
    </w:p>
    <w:p w:rsidR="00A60FB7" w:rsidRDefault="00A60FB7" w:rsidP="00084F25">
      <w:pPr>
        <w:rPr>
          <w:lang w:eastAsia="ar-SA"/>
        </w:rPr>
      </w:pPr>
    </w:p>
    <w:p w:rsidR="00A60FB7" w:rsidRDefault="00A60FB7" w:rsidP="00084F25">
      <w:pPr>
        <w:rPr>
          <w:lang w:eastAsia="ar-SA"/>
        </w:rPr>
      </w:pPr>
      <w:r>
        <w:rPr>
          <w:lang w:eastAsia="ar-SA"/>
        </w:rPr>
        <w:t>///</w:t>
      </w:r>
    </w:p>
    <w:p w:rsidR="00A60FB7" w:rsidRDefault="00A60FB7" w:rsidP="00084F25">
      <w:pPr>
        <w:rPr>
          <w:lang w:eastAsia="ar-SA"/>
        </w:rPr>
      </w:pPr>
    </w:p>
    <w:p w:rsidR="00A60FB7" w:rsidRDefault="00A60FB7" w:rsidP="00084F25">
      <w:pPr>
        <w:rPr>
          <w:lang w:eastAsia="ar-SA"/>
        </w:rPr>
      </w:pPr>
      <w:r>
        <w:rPr>
          <w:lang w:eastAsia="ar-SA"/>
        </w:rPr>
        <w:t>///</w:t>
      </w:r>
    </w:p>
    <w:p w:rsidR="00A60FB7" w:rsidRDefault="00A60FB7" w:rsidP="00084F25">
      <w:pPr>
        <w:rPr>
          <w:lang w:eastAsia="ar-SA"/>
        </w:rPr>
      </w:pPr>
    </w:p>
    <w:p w:rsidR="00A60FB7" w:rsidRPr="00084F25" w:rsidRDefault="00A60FB7" w:rsidP="00084F25">
      <w:pPr>
        <w:rPr>
          <w:lang w:eastAsia="ar-SA"/>
        </w:rPr>
      </w:pPr>
      <w:r>
        <w:rPr>
          <w:lang w:eastAsia="ar-SA"/>
        </w:rPr>
        <w:t>///</w:t>
      </w:r>
    </w:p>
    <w:p w:rsidR="00084F25" w:rsidRDefault="00084F25" w:rsidP="001026EA">
      <w:pPr>
        <w:ind w:left="720"/>
      </w:pPr>
      <w:r w:rsidRPr="00084F25">
        <w:lastRenderedPageBreak/>
        <w:drawing>
          <wp:inline distT="0" distB="0" distL="0" distR="0" wp14:anchorId="648414B9" wp14:editId="3A2BB907">
            <wp:extent cx="5005583" cy="4904509"/>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016992" cy="4915688"/>
                    </a:xfrm>
                    <a:prstGeom prst="rect">
                      <a:avLst/>
                    </a:prstGeom>
                  </pic:spPr>
                </pic:pic>
              </a:graphicData>
            </a:graphic>
          </wp:inline>
        </w:drawing>
      </w:r>
    </w:p>
    <w:p w:rsidR="00084F25" w:rsidRDefault="00084F25" w:rsidP="00A31583"/>
    <w:p w:rsidR="00D4524F" w:rsidRDefault="00D4524F" w:rsidP="00D4524F">
      <w:r>
        <w:t>Secretary of Agriculture Tom Vilsack recognizes the value of National Forest roadless areas: “Roadless areas preserve essential watersheds and help ensure an abundant supply of clean drinking water. These large areas of undisturbed forests provide diverse habitats for sensitive and endangered wildlife. In addition, roadless areas provide other critical ecological services, such as carbon storage, and operate as effective barriers to invasive species, while also providing social values such as scenic landscapes and a host of recreational opportunities. Let me assure you that USDA and the Forest Service will move forward to conserve and protect these lands and meet all legal obligations.” March 11, 2009 letter to Oregon Governor Ted Kulongoski.</w:t>
      </w:r>
    </w:p>
    <w:p w:rsidR="00D4524F" w:rsidRDefault="00D4524F" w:rsidP="00D4524F"/>
    <w:p w:rsidR="00D4524F" w:rsidRDefault="00D4524F" w:rsidP="00D4524F">
      <w:r>
        <w:t>Before logging roadless areas the agency should consider the impacts to all the values of roadless areas, including:</w:t>
      </w:r>
    </w:p>
    <w:p w:rsidR="00D4524F" w:rsidRDefault="00D4524F" w:rsidP="00D4524F">
      <w:pPr>
        <w:ind w:left="720"/>
      </w:pPr>
      <w:r>
        <w:t>(1) High quality or undisturbed soil, water, and air;</w:t>
      </w:r>
    </w:p>
    <w:p w:rsidR="00D4524F" w:rsidRDefault="00D4524F" w:rsidP="00D4524F">
      <w:pPr>
        <w:ind w:left="720"/>
      </w:pPr>
      <w:r>
        <w:t>(2) Sources of public drinking water;</w:t>
      </w:r>
    </w:p>
    <w:p w:rsidR="00D4524F" w:rsidRDefault="00D4524F" w:rsidP="00D4524F">
      <w:pPr>
        <w:ind w:left="720"/>
      </w:pPr>
      <w:r>
        <w:t>(3) Diversity of plant and animal communities;</w:t>
      </w:r>
    </w:p>
    <w:p w:rsidR="00D4524F" w:rsidRDefault="00D4524F" w:rsidP="00D4524F">
      <w:pPr>
        <w:ind w:left="720"/>
      </w:pPr>
      <w:r>
        <w:lastRenderedPageBreak/>
        <w:t>(4) Habitat for threatened, endangered, proposed, candidate, and sensitive species and for those species dependent on large, undisturbed areas of land;</w:t>
      </w:r>
    </w:p>
    <w:p w:rsidR="00D4524F" w:rsidRDefault="00D4524F" w:rsidP="00D4524F">
      <w:pPr>
        <w:ind w:left="720"/>
      </w:pPr>
      <w:r>
        <w:t>(5) Primitive, semi-primitive non-motorized and semi-primitive motorized classes of dispersed recreation;</w:t>
      </w:r>
    </w:p>
    <w:p w:rsidR="00D4524F" w:rsidRDefault="00D4524F" w:rsidP="00D4524F">
      <w:pPr>
        <w:ind w:left="720"/>
      </w:pPr>
      <w:r>
        <w:t>(6) Reference landscapes;</w:t>
      </w:r>
    </w:p>
    <w:p w:rsidR="00D4524F" w:rsidRDefault="00D4524F" w:rsidP="00D4524F">
      <w:pPr>
        <w:ind w:left="720"/>
      </w:pPr>
      <w:r>
        <w:t>(7) Natural appearing landscapes with high scenic quality;</w:t>
      </w:r>
    </w:p>
    <w:p w:rsidR="00D4524F" w:rsidRDefault="00D4524F" w:rsidP="00D4524F">
      <w:pPr>
        <w:ind w:left="720"/>
      </w:pPr>
      <w:r>
        <w:t>(8) Traditional cultural properties and sacred sites; and</w:t>
      </w:r>
    </w:p>
    <w:p w:rsidR="00D4524F" w:rsidRDefault="00D4524F" w:rsidP="00D4524F">
      <w:pPr>
        <w:ind w:left="720"/>
      </w:pPr>
      <w:r>
        <w:t>(9) Other locally identified unique characteristics.</w:t>
      </w:r>
    </w:p>
    <w:p w:rsidR="007D76F7" w:rsidRDefault="00D4524F" w:rsidP="00D4524F">
      <w:r>
        <w:t xml:space="preserve">36 CFR §294.11 (2001). </w:t>
      </w:r>
      <w:hyperlink r:id="rId23" w:history="1">
        <w:r w:rsidRPr="00FA61C8">
          <w:rPr>
            <w:rStyle w:val="Hyperlink"/>
          </w:rPr>
          <w:t>https://www.fs</w:t>
        </w:r>
        <w:r w:rsidRPr="00FA61C8">
          <w:rPr>
            <w:rStyle w:val="Hyperlink"/>
          </w:rPr>
          <w:t>.</w:t>
        </w:r>
        <w:r w:rsidRPr="00FA61C8">
          <w:rPr>
            <w:rStyle w:val="Hyperlink"/>
          </w:rPr>
          <w:t>usda.gov/Internet/FSE_DOCUMENTS/stelprdb5050459.pdf</w:t>
        </w:r>
      </w:hyperlink>
      <w:r w:rsidR="007D76F7">
        <w:t>.</w:t>
      </w:r>
    </w:p>
    <w:p w:rsidR="007D76F7" w:rsidRDefault="007D76F7" w:rsidP="00D4524F"/>
    <w:p w:rsidR="00D4524F" w:rsidRDefault="007D76F7" w:rsidP="00D4524F">
      <w:r>
        <w:t xml:space="preserve">The 2001 National Forest Roadless Rule prohibits logging in roadless areas except under certain circumstances, such as reducing “uncharacteristic wildfire.” Only a small fraction of this project area is dry Ponderosa pine. </w:t>
      </w:r>
      <w:r w:rsidR="00075988">
        <w:t xml:space="preserve">About 70% </w:t>
      </w:r>
      <w:r w:rsidR="001026EA">
        <w:t xml:space="preserve">of the project area is moist forest (FRCC 2 and 3) with </w:t>
      </w:r>
      <w:r>
        <w:t xml:space="preserve">a fire regime that is relatively infrequent and not always low-severity. </w:t>
      </w:r>
      <w:r w:rsidR="00E9786A">
        <w:t xml:space="preserve">This is not a typical eastside dry forest that requires aggressive removal of ingrowth. </w:t>
      </w:r>
      <w:r w:rsidR="00E9786A">
        <w:t>A significant part of this project area is also non-forested which crates natural fuel discontinuity.</w:t>
      </w:r>
    </w:p>
    <w:p w:rsidR="00D4524F" w:rsidRDefault="00D4524F" w:rsidP="00D4524F">
      <w:pPr>
        <w:autoSpaceDE w:val="0"/>
      </w:pPr>
    </w:p>
    <w:p w:rsidR="00D4524F" w:rsidRDefault="00D4524F" w:rsidP="00D4524F">
      <w:pPr>
        <w:autoSpaceDE w:val="0"/>
      </w:pPr>
      <w:r>
        <w:t>We are aware that the PNW Regional office issued a directive relative to uninventoried roadless areas, aka “undeveloped areas”. This 11-24-04 memo from Lisa Freedman wisely instructs the Forest Service to give consideration to “special” features of undeveloped areas regardless of size. However, this memo also has some troubling instructions that deserve mention. First, the memo instructs Forests not to "establish a permanent identity or inventory for these areas" which not only interferes with efficient management of information and natural resources but also violates the NFMA mandate to maintain an accurate and up-to-date inventory of the renewable resources of the National Forests. See 16 U.S.C. 1603 which says "the Secretary of Agriculture shall develop and maintain on a continuing basis a comprehensive and appropriately detailed inventory of all National Forest System lands and renewable resources. This inventory shall be kept current so as to reflect changes in conditions and identify new and emerging resources and values." Second, Forests are instructed to focus their analysis on the "effects of the proposed activity where the effects occur rather than on identification or inventory of the undeveloped area." How can the effects of management be adequately disclosed “where they occur” or anywhere else for that matter, UNLESS the qualities of the area are fully understood through identification and inventory. This memo essentially instructs the Forest Service to (</w:t>
      </w:r>
      <w:proofErr w:type="spellStart"/>
      <w:r>
        <w:t>i</w:t>
      </w:r>
      <w:proofErr w:type="spellEnd"/>
      <w:r>
        <w:t>) routinely destroy factual information about resources under its management, and (ii) provide uninformed disclosure of the effects of proposed management action without collecting and considering contextual information about roadless/undeveloped areas that could be affected. If the Forest Service follows these instructions they will be violating NEPA, so don’t do it.</w:t>
      </w:r>
    </w:p>
    <w:p w:rsidR="00D4524F" w:rsidRDefault="00D4524F" w:rsidP="00D4524F">
      <w:pPr>
        <w:autoSpaceDE w:val="0"/>
      </w:pPr>
    </w:p>
    <w:p w:rsidR="00D4524F" w:rsidRDefault="00D4524F" w:rsidP="00D4524F">
      <w:pPr>
        <w:autoSpaceDE w:val="0"/>
      </w:pPr>
      <w:r>
        <w:lastRenderedPageBreak/>
        <w:t xml:space="preserve">The Forest Service adopted new guidance concerning ecological restoration and resilience which urges managers to “Identify opportunities to sustain ecological refugia that may serve as vital sources of ecological diversity.” FSM 2020.3 – Policy. </w:t>
      </w:r>
      <w:hyperlink r:id="rId24" w:history="1">
        <w:r>
          <w:rPr>
            <w:rStyle w:val="Hyperlink"/>
          </w:rPr>
          <w:t>http://web.archive.org/web/20090511091720/http://www.fs.fed.us/im/directives/fsm/2000/id_2020-2008-1.doc</w:t>
        </w:r>
      </w:hyperlink>
      <w:r>
        <w:t>. This is an opportunity to look at uninventoried roadless areas in a fresh new light.</w:t>
      </w:r>
    </w:p>
    <w:p w:rsidR="00D4524F" w:rsidRDefault="00D4524F" w:rsidP="00D4524F">
      <w:pPr>
        <w:autoSpaceDE w:val="0"/>
      </w:pPr>
    </w:p>
    <w:p w:rsidR="00D4524F" w:rsidRDefault="00D4524F" w:rsidP="00D4524F">
      <w:pPr>
        <w:autoSpaceDE w:val="0"/>
      </w:pPr>
      <w:r>
        <w:t>“It is well established in this [9</w:t>
      </w:r>
      <w:r>
        <w:rPr>
          <w:vertAlign w:val="superscript"/>
        </w:rPr>
        <w:t>th</w:t>
      </w:r>
      <w:r>
        <w:t xml:space="preserve">] Circuit that logging in an unroaded area is an ‘irreversible and irretrievable’ commitment of resources and ‘could have serious environmental consequences.’” and therefore requires an EIS. </w:t>
      </w:r>
      <w:r>
        <w:rPr>
          <w:u w:val="single"/>
        </w:rPr>
        <w:t>Sierra Club v. Austin</w:t>
      </w:r>
      <w:r>
        <w:t xml:space="preserve"> No 03-35419; DC No. CV-03- 00022 DWM (9th Circ. 2003), </w:t>
      </w:r>
      <w:r>
        <w:rPr>
          <w:i/>
        </w:rPr>
        <w:t>citing</w:t>
      </w:r>
      <w:r>
        <w:t xml:space="preserve"> </w:t>
      </w:r>
      <w:r>
        <w:rPr>
          <w:u w:val="single"/>
        </w:rPr>
        <w:t>Smith v. Forest Service</w:t>
      </w:r>
      <w:r>
        <w:t xml:space="preserve"> 33 F.3d 1072, 1078 (9</w:t>
      </w:r>
      <w:r>
        <w:rPr>
          <w:vertAlign w:val="superscript"/>
        </w:rPr>
        <w:t>th</w:t>
      </w:r>
      <w:r>
        <w:t xml:space="preserve"> Circ. 1994). This project involves activities in such unroaded areas. The NEPA analysis for this project does not adequately discuss the impacts of proposed activities on all the many significant values of roadless/unroaded areas.</w:t>
      </w:r>
    </w:p>
    <w:p w:rsidR="00D4524F" w:rsidRDefault="00D4524F" w:rsidP="00D4524F">
      <w:pPr>
        <w:autoSpaceDE w:val="0"/>
      </w:pPr>
    </w:p>
    <w:p w:rsidR="00D4524F" w:rsidRDefault="00D4524F" w:rsidP="00D4524F">
      <w:pPr>
        <w:autoSpaceDE w:val="0"/>
      </w:pPr>
      <w:r>
        <w:t>The 9</w:t>
      </w:r>
      <w:r>
        <w:rPr>
          <w:vertAlign w:val="superscript"/>
        </w:rPr>
        <w:t>th</w:t>
      </w:r>
      <w:r>
        <w:t xml:space="preserve"> Circuit has held that the agencies have a NEPA obligation to consider the potential for future wilderness designation before conducting management activities in areas that may be eligible for wilderness, even if they are not inventoried roadless areas. </w:t>
      </w:r>
      <w:r>
        <w:rPr>
          <w:u w:val="single"/>
        </w:rPr>
        <w:t>The Lands Council v. Martin</w:t>
      </w:r>
      <w:r>
        <w:t>, (9</w:t>
      </w:r>
      <w:r>
        <w:rPr>
          <w:vertAlign w:val="superscript"/>
        </w:rPr>
        <w:t>th</w:t>
      </w:r>
      <w:r>
        <w:t xml:space="preserve"> </w:t>
      </w:r>
      <w:proofErr w:type="spellStart"/>
      <w:r>
        <w:t>Circ</w:t>
      </w:r>
      <w:proofErr w:type="spellEnd"/>
      <w:r>
        <w:t xml:space="preserve">, June 25, 2008). </w:t>
      </w:r>
      <w:hyperlink r:id="rId25" w:history="1">
        <w:r>
          <w:rPr>
            <w:rStyle w:val="Hyperlink"/>
          </w:rPr>
          <w:t>http://www.ca9.uscourts.gov/datastore/opinions/2008/06/24/0735804.pdf</w:t>
        </w:r>
      </w:hyperlink>
      <w:r>
        <w:t xml:space="preserve"> (The court enjoined salvage logging that would have affected uninventoried roadless areas less than 5,000 acres in size that were located adjacent and contiguous with an inventoried roadless area.)</w:t>
      </w:r>
    </w:p>
    <w:p w:rsidR="00AC4638" w:rsidRDefault="00AC4638" w:rsidP="00D4524F">
      <w:pPr>
        <w:autoSpaceDE w:val="0"/>
      </w:pPr>
    </w:p>
    <w:p w:rsidR="00AC4638" w:rsidRDefault="00AC4638" w:rsidP="00AC4638">
      <w:r>
        <w:t xml:space="preserve">The NEPA analysis should discuss whether the project will push the landscape toward or away from the natural range of variability for large-scale habitat patches. Landscape analysis based on historic disturbance patterns suggests that historically the majority of old forest occurred in large patches. See </w:t>
      </w:r>
      <w:proofErr w:type="spellStart"/>
      <w:r>
        <w:t>Wimberly</w:t>
      </w:r>
      <w:proofErr w:type="spellEnd"/>
      <w:r>
        <w:t xml:space="preserve">, M. 2002. Spatial simulation of historical landscape patterns in coastal forests of the Pacific Northwest. Can. J. For. Res. 32:13-16-1328 (2002) </w:t>
      </w:r>
      <w:hyperlink r:id="rId26" w:history="1">
        <w:r>
          <w:rPr>
            <w:rStyle w:val="Hyperlink"/>
          </w:rPr>
          <w:t>http://andrewsforest.oregonstate.edu/pubs/pdf/pub2859.pdf</w:t>
        </w:r>
      </w:hyperlink>
      <w:r>
        <w:t xml:space="preserve"> (72% of the total mature forest in the Oregon Coast Range was concentrated in patches &gt;1,000 ha). These large patches of older forests that native fish and wildlife species evolved with are now severely underrepresented on the forest landscape and must be protected and restored.</w:t>
      </w:r>
    </w:p>
    <w:p w:rsidR="00AC4638" w:rsidRDefault="00AC4638" w:rsidP="00AC4638"/>
    <w:p w:rsidR="00AC4638" w:rsidRDefault="00AC4638" w:rsidP="00AC4638">
      <w:r>
        <w:t xml:space="preserve">The Wilderness Society has released a report on the relationship between healthy watersheds and protected lands in the National Forest System. They used GIS technology to study the overlap between three categories of watershed conditions (properly functioning, at risk, and impaired) and three types of national forest land designations (Wilderness, Roadless, and all other national forest lands). The results at a national scale (as summarized below) show a striking association between watershed health and land protection (i.e. “water loves wilderness”). </w:t>
      </w:r>
    </w:p>
    <w:p w:rsidR="00AC4638" w:rsidRDefault="00AC4638" w:rsidP="00AC4638"/>
    <w:p w:rsidR="00AC4638" w:rsidRDefault="00AC4638" w:rsidP="000D6276">
      <w:pPr>
        <w:ind w:left="720"/>
      </w:pPr>
      <w:r>
        <w:rPr>
          <w:noProof/>
        </w:rPr>
        <w:lastRenderedPageBreak/>
        <w:drawing>
          <wp:inline distT="0" distB="0" distL="0" distR="0">
            <wp:extent cx="5001491" cy="4063711"/>
            <wp:effectExtent l="0" t="0" r="889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17821" cy="4076979"/>
                    </a:xfrm>
                    <a:prstGeom prst="rect">
                      <a:avLst/>
                    </a:prstGeom>
                    <a:solidFill>
                      <a:srgbClr val="FFFFFF"/>
                    </a:solidFill>
                    <a:ln>
                      <a:noFill/>
                    </a:ln>
                  </pic:spPr>
                </pic:pic>
              </a:graphicData>
            </a:graphic>
          </wp:inline>
        </w:drawing>
      </w:r>
    </w:p>
    <w:p w:rsidR="00AC4638" w:rsidRDefault="00AC4638" w:rsidP="00AC4638">
      <w:r>
        <w:t xml:space="preserve">Mike Anderson, J.D., </w:t>
      </w:r>
      <w:proofErr w:type="spellStart"/>
      <w:r>
        <w:t>Collene</w:t>
      </w:r>
      <w:proofErr w:type="spellEnd"/>
      <w:r>
        <w:t xml:space="preserve"> </w:t>
      </w:r>
      <w:proofErr w:type="spellStart"/>
      <w:r>
        <w:t>Gaolach</w:t>
      </w:r>
      <w:proofErr w:type="spellEnd"/>
      <w:r>
        <w:t xml:space="preserve">, M.S., Janice Thomson, Ph.D., and Greg </w:t>
      </w:r>
      <w:proofErr w:type="spellStart"/>
      <w:r>
        <w:t>Aplet</w:t>
      </w:r>
      <w:proofErr w:type="spellEnd"/>
      <w:r>
        <w:t xml:space="preserve">, Ph.D. 2012. Watershed Health in Wilderness, Roadless, and Roaded Areas of the National Forest System. The </w:t>
      </w:r>
      <w:proofErr w:type="spellStart"/>
      <w:r>
        <w:t>Wildernes</w:t>
      </w:r>
      <w:proofErr w:type="spellEnd"/>
      <w:r>
        <w:t xml:space="preserve"> Society. </w:t>
      </w:r>
      <w:hyperlink r:id="rId28" w:history="1">
        <w:r>
          <w:rPr>
            <w:rStyle w:val="Hyperlink"/>
          </w:rPr>
          <w:t>http://wilderness.org/sites/default/files/wilderness_newsroom_toolsfactsheets_forestsandpubliclands_AI_060512_factsheet1.pdf</w:t>
        </w:r>
      </w:hyperlink>
      <w:r>
        <w:t>.</w:t>
      </w:r>
    </w:p>
    <w:p w:rsidR="00AC4638" w:rsidRDefault="00AC4638" w:rsidP="00AC4638"/>
    <w:p w:rsidR="00AC4638" w:rsidRDefault="00AC4638" w:rsidP="00AC4638">
      <w:r>
        <w:t>Unroaded areas are strongholds for at-risk fish -</w:t>
      </w:r>
    </w:p>
    <w:p w:rsidR="00AC4638" w:rsidRDefault="00AC4638" w:rsidP="00AC4638">
      <w:pPr>
        <w:ind w:left="576"/>
      </w:pPr>
      <w:r w:rsidRPr="00A637BF">
        <w:t xml:space="preserve">The few areas that may meet RMOs </w:t>
      </w:r>
      <w:r>
        <w:t xml:space="preserve">[riparian management objectives] </w:t>
      </w:r>
      <w:r w:rsidRPr="00A637BF">
        <w:t>are</w:t>
      </w:r>
      <w:r>
        <w:t xml:space="preserve"> </w:t>
      </w:r>
      <w:r w:rsidRPr="00A637BF">
        <w:t>typically found in wilderness, roadless areas, and undeveloped lands.</w:t>
      </w:r>
      <w:r>
        <w:t xml:space="preserve"> … </w:t>
      </w:r>
      <w:r w:rsidRPr="00A637BF">
        <w:t>Many authors have reported on the consequences of forest management and the attendant proliferation of roads</w:t>
      </w:r>
      <w:r>
        <w:t xml:space="preserve"> </w:t>
      </w:r>
      <w:r w:rsidRPr="00A637BF">
        <w:t xml:space="preserve">across the landscape. </w:t>
      </w:r>
      <w:proofErr w:type="spellStart"/>
      <w:r w:rsidRPr="00A637BF">
        <w:t>DellaSala</w:t>
      </w:r>
      <w:proofErr w:type="spellEnd"/>
      <w:r w:rsidRPr="00A637BF">
        <w:t xml:space="preserve"> et al. (2011) state that “the roaded, intensively managed landscapes of the other</w:t>
      </w:r>
      <w:r>
        <w:t xml:space="preserve"> </w:t>
      </w:r>
      <w:r w:rsidRPr="00A637BF">
        <w:t>national forest lands have been closely correlated with heavily sediment-laden streams and dramatic changes in flow</w:t>
      </w:r>
      <w:r>
        <w:t xml:space="preserve"> </w:t>
      </w:r>
      <w:r w:rsidRPr="00A637BF">
        <w:t xml:space="preserve">regimes (Espinosa et al. 1997; </w:t>
      </w:r>
      <w:proofErr w:type="spellStart"/>
      <w:r w:rsidRPr="00A637BF">
        <w:t>Trombulak</w:t>
      </w:r>
      <w:proofErr w:type="spellEnd"/>
      <w:r w:rsidRPr="00A637BF">
        <w:t xml:space="preserve"> and </w:t>
      </w:r>
      <w:proofErr w:type="spellStart"/>
      <w:r w:rsidRPr="00A637BF">
        <w:t>Frissell</w:t>
      </w:r>
      <w:proofErr w:type="spellEnd"/>
      <w:r w:rsidRPr="00A637BF">
        <w:t xml:space="preserve"> 2000; Center for Biological Diversity et al. 2001; Coffin 2007;</w:t>
      </w:r>
      <w:r>
        <w:t xml:space="preserve"> </w:t>
      </w:r>
      <w:proofErr w:type="spellStart"/>
      <w:r w:rsidRPr="00A637BF">
        <w:t>Frissell</w:t>
      </w:r>
      <w:proofErr w:type="spellEnd"/>
      <w:r w:rsidRPr="00A637BF">
        <w:t xml:space="preserve"> and </w:t>
      </w:r>
      <w:proofErr w:type="spellStart"/>
      <w:r w:rsidRPr="00A637BF">
        <w:t>Carnefix</w:t>
      </w:r>
      <w:proofErr w:type="spellEnd"/>
      <w:r w:rsidRPr="00A637BF">
        <w:t xml:space="preserve"> 2007).” The small roadless areas that have been left “unmanaged”, with a lack of logging and</w:t>
      </w:r>
      <w:r>
        <w:t xml:space="preserve"> </w:t>
      </w:r>
      <w:r w:rsidRPr="00A637BF">
        <w:t>roads, play a critical role in maintaining high-quality water and protecting aquatic ecosystems. The clean water from</w:t>
      </w:r>
      <w:r>
        <w:t xml:space="preserve"> </w:t>
      </w:r>
      <w:r w:rsidRPr="00A637BF">
        <w:t xml:space="preserve">remnant roadless areas is important to maintain healthy </w:t>
      </w:r>
      <w:proofErr w:type="spellStart"/>
      <w:r w:rsidRPr="00A637BF">
        <w:t>coldwater</w:t>
      </w:r>
      <w:proofErr w:type="spellEnd"/>
      <w:r w:rsidRPr="00A637BF">
        <w:t xml:space="preserve"> salmonid fisheries, sustain viable aquatic</w:t>
      </w:r>
      <w:r>
        <w:t xml:space="preserve"> </w:t>
      </w:r>
      <w:r w:rsidRPr="00A637BF">
        <w:t>ecosystems, and help protect threatened species and ecosystems (</w:t>
      </w:r>
      <w:proofErr w:type="spellStart"/>
      <w:r w:rsidRPr="00A637BF">
        <w:t>Abell</w:t>
      </w:r>
      <w:proofErr w:type="spellEnd"/>
      <w:r w:rsidRPr="00A637BF">
        <w:t xml:space="preserve"> et al. 2000; Trout Unlimited 2004).</w:t>
      </w:r>
      <w:r>
        <w:t xml:space="preserve"> </w:t>
      </w:r>
      <w:r w:rsidRPr="00A637BF">
        <w:t xml:space="preserve">Roadless area are an important refugia for many salmon and trout populations, as well as for a </w:t>
      </w:r>
      <w:r w:rsidRPr="00A637BF">
        <w:lastRenderedPageBreak/>
        <w:t>diversity of</w:t>
      </w:r>
      <w:r>
        <w:t xml:space="preserve"> </w:t>
      </w:r>
      <w:r w:rsidRPr="00A637BF">
        <w:t>endangered freshwater species (</w:t>
      </w:r>
      <w:proofErr w:type="spellStart"/>
      <w:r w:rsidRPr="00A637BF">
        <w:t>Henjum</w:t>
      </w:r>
      <w:proofErr w:type="spellEnd"/>
      <w:r w:rsidRPr="00A637BF">
        <w:t xml:space="preserve"> et al. 1994; Huntington 1998; </w:t>
      </w:r>
      <w:proofErr w:type="spellStart"/>
      <w:r w:rsidRPr="00A637BF">
        <w:t>Trombulak</w:t>
      </w:r>
      <w:proofErr w:type="spellEnd"/>
      <w:r w:rsidRPr="00A637BF">
        <w:t xml:space="preserve"> and </w:t>
      </w:r>
      <w:proofErr w:type="spellStart"/>
      <w:r w:rsidRPr="00A637BF">
        <w:t>Frissell</w:t>
      </w:r>
      <w:proofErr w:type="spellEnd"/>
      <w:r w:rsidRPr="00A637BF">
        <w:t xml:space="preserve"> 2000; Center for</w:t>
      </w:r>
      <w:r>
        <w:t xml:space="preserve"> </w:t>
      </w:r>
      <w:r w:rsidRPr="00A637BF">
        <w:t xml:space="preserve">Biological Diversity et al. 2001; </w:t>
      </w:r>
      <w:proofErr w:type="spellStart"/>
      <w:r w:rsidRPr="00A637BF">
        <w:t>Strittholt</w:t>
      </w:r>
      <w:proofErr w:type="spellEnd"/>
      <w:r w:rsidRPr="00A637BF">
        <w:t xml:space="preserve"> and </w:t>
      </w:r>
      <w:proofErr w:type="spellStart"/>
      <w:r w:rsidRPr="00A637BF">
        <w:t>DellaSala</w:t>
      </w:r>
      <w:proofErr w:type="spellEnd"/>
      <w:r w:rsidRPr="00A637BF">
        <w:t xml:space="preserve"> 2001; </w:t>
      </w:r>
      <w:proofErr w:type="spellStart"/>
      <w:r w:rsidRPr="00A637BF">
        <w:t>Oechsli</w:t>
      </w:r>
      <w:proofErr w:type="spellEnd"/>
      <w:r w:rsidRPr="00A637BF">
        <w:t xml:space="preserve"> and </w:t>
      </w:r>
      <w:proofErr w:type="spellStart"/>
      <w:r w:rsidRPr="00A637BF">
        <w:t>Frissell</w:t>
      </w:r>
      <w:proofErr w:type="spellEnd"/>
      <w:r w:rsidRPr="00A637BF">
        <w:t xml:space="preserve"> 2002; </w:t>
      </w:r>
      <w:proofErr w:type="spellStart"/>
      <w:r w:rsidRPr="00A637BF">
        <w:t>Strittholt</w:t>
      </w:r>
      <w:proofErr w:type="spellEnd"/>
      <w:r w:rsidRPr="00A637BF">
        <w:t xml:space="preserve"> et al. 2004;</w:t>
      </w:r>
      <w:r>
        <w:t xml:space="preserve"> </w:t>
      </w:r>
      <w:r w:rsidRPr="00A637BF">
        <w:t xml:space="preserve">Petersen 2005). </w:t>
      </w:r>
      <w:proofErr w:type="spellStart"/>
      <w:r w:rsidRPr="00A637BF">
        <w:t>DellaSala</w:t>
      </w:r>
      <w:proofErr w:type="spellEnd"/>
      <w:r w:rsidRPr="00A637BF">
        <w:t xml:space="preserve"> et al. (2011) state that “restoration of salmon and trout fisheries in places with high road</w:t>
      </w:r>
      <w:r>
        <w:t xml:space="preserve"> </w:t>
      </w:r>
      <w:r w:rsidRPr="00A637BF">
        <w:t xml:space="preserve">densities will likely fail without the pivotal role provided by roadless areas as fishery </w:t>
      </w:r>
      <w:r>
        <w:t xml:space="preserve"> s</w:t>
      </w:r>
      <w:r w:rsidRPr="00A637BF">
        <w:t>trongholds.” Further, they state</w:t>
      </w:r>
      <w:r>
        <w:t xml:space="preserve"> </w:t>
      </w:r>
      <w:r w:rsidRPr="00A637BF">
        <w:t>that “For many major drainages (entire watersheds of major rivers, such as the Columbia River Basin), roadless areas</w:t>
      </w:r>
      <w:r>
        <w:t xml:space="preserve"> </w:t>
      </w:r>
      <w:r w:rsidRPr="00A637BF">
        <w:t>and other wilderness areas represent the last few percentages (typically 1% to 5%) of the landscape with a minimally</w:t>
      </w:r>
      <w:r>
        <w:t xml:space="preserve"> </w:t>
      </w:r>
      <w:r w:rsidRPr="00A637BF">
        <w:t>disturb</w:t>
      </w:r>
      <w:r>
        <w:t>ed, or near natural, hydrology.</w:t>
      </w:r>
    </w:p>
    <w:p w:rsidR="00AC4638" w:rsidRDefault="00AC4638" w:rsidP="00AC4638">
      <w:r>
        <w:t xml:space="preserve">Stuart, Amy 2022. </w:t>
      </w:r>
      <w:r w:rsidRPr="00A637BF">
        <w:t xml:space="preserve">Review and Comment on the “Forest Plans </w:t>
      </w:r>
      <w:r>
        <w:t>A</w:t>
      </w:r>
      <w:r w:rsidRPr="00A637BF">
        <w:t>mendment Forest Management Direction for Large Diameter Trees</w:t>
      </w:r>
      <w:r>
        <w:t xml:space="preserve"> </w:t>
      </w:r>
      <w:r w:rsidRPr="00A637BF">
        <w:t>in Eastern Oregon and Southeastern Washington Environmental Assessment” and the Consequences and Impacts to</w:t>
      </w:r>
      <w:r>
        <w:t xml:space="preserve"> </w:t>
      </w:r>
      <w:r w:rsidRPr="00A637BF">
        <w:t>Fish Habitat and Native Fish Populations in Riparian Areas</w:t>
      </w:r>
      <w:r>
        <w:t xml:space="preserve">. Expert Report for Oliver </w:t>
      </w:r>
      <w:proofErr w:type="spellStart"/>
      <w:r>
        <w:t>Stiefel</w:t>
      </w:r>
      <w:proofErr w:type="spellEnd"/>
      <w:r>
        <w:t>, Crag Law Center. April 19, 2022.</w:t>
      </w:r>
    </w:p>
    <w:p w:rsidR="00D4524F" w:rsidRDefault="00D4524F" w:rsidP="00084F25">
      <w:pPr>
        <w:spacing w:line="240" w:lineRule="auto"/>
        <w:rPr>
          <w:rFonts w:eastAsia="Times New Roman"/>
        </w:rPr>
      </w:pPr>
    </w:p>
    <w:p w:rsidR="00AC4638" w:rsidRDefault="000D6276" w:rsidP="00AC4638">
      <w:pPr>
        <w:pStyle w:val="Heading2"/>
      </w:pPr>
      <w:r>
        <w:t xml:space="preserve">New Science Says Conserve </w:t>
      </w:r>
      <w:r w:rsidR="00AC4638">
        <w:t>Smaller Roadless Areas</w:t>
      </w:r>
    </w:p>
    <w:p w:rsidR="00084F25" w:rsidRPr="006B75AE" w:rsidRDefault="00084F25" w:rsidP="00084F25">
      <w:pPr>
        <w:spacing w:line="240" w:lineRule="auto"/>
        <w:rPr>
          <w:rFonts w:eastAsia="Times New Roman"/>
        </w:rPr>
      </w:pPr>
      <w:r w:rsidRPr="006B75AE">
        <w:rPr>
          <w:rFonts w:eastAsia="Times New Roman"/>
        </w:rPr>
        <w:t xml:space="preserve">The NEPA analysis should reflect the growing scientific evidence indicating the significant value of roadless areas smaller than 5,000 acres and larger than 1,000 acres. Recent scientific literature emphasizes the importance of unroaded areas greater than 1,000 acres as strongholds for the production of fish and other aquatic and terrestrial species, as well as sources of high quality water. </w:t>
      </w:r>
      <w:r>
        <w:rPr>
          <w:rFonts w:eastAsia="Times New Roman"/>
        </w:rPr>
        <w:t xml:space="preserve">Conserving unroaded areas also help address the twin crises of global climate change and biodiversity loss. </w:t>
      </w:r>
      <w:r w:rsidRPr="006B75AE">
        <w:rPr>
          <w:rFonts w:eastAsia="Times New Roman"/>
        </w:rPr>
        <w:t>Commercial logging and/or road building within large unroaded areas threatens these significant ecological values.</w:t>
      </w:r>
    </w:p>
    <w:p w:rsidR="00084F25" w:rsidRDefault="00084F25" w:rsidP="00A31583"/>
    <w:p w:rsidR="000230FF" w:rsidRDefault="000230FF" w:rsidP="000230FF">
      <w:r>
        <w:t xml:space="preserve">Large unroaded areas are important simply due to the fact that they better represent the historic condition that species evolved with but they are now rare on the landscape due to human activities that have degraded and fragmented the majority of the landscape. The Northwest Forest Plan LSOG Effectiveness Monitoring Plan says that “perhaps 80 percent or more [of the historic late-successional old-growth forest] would probably have occurred as relatively large (greater than 1,000 acres) areas of connected forest.” Miles </w:t>
      </w:r>
      <w:proofErr w:type="spellStart"/>
      <w:r>
        <w:t>Hemstrom</w:t>
      </w:r>
      <w:proofErr w:type="spellEnd"/>
      <w:r>
        <w:t xml:space="preserve">, Thomas Spies, Craig Palmer, Ross </w:t>
      </w:r>
      <w:proofErr w:type="spellStart"/>
      <w:r>
        <w:t>Kiester</w:t>
      </w:r>
      <w:proofErr w:type="spellEnd"/>
      <w:r>
        <w:t xml:space="preserve">, John </w:t>
      </w:r>
      <w:proofErr w:type="spellStart"/>
      <w:r>
        <w:t>Teply</w:t>
      </w:r>
      <w:proofErr w:type="spellEnd"/>
      <w:r>
        <w:t xml:space="preserve">, Phil McDonald, and Ralph </w:t>
      </w:r>
      <w:proofErr w:type="spellStart"/>
      <w:r>
        <w:t>Warbington</w:t>
      </w:r>
      <w:proofErr w:type="spellEnd"/>
      <w:r>
        <w:t xml:space="preserve">; Late-Successional and Old-Growth Forest Effectiveness Monitoring Plan for the Northwest Forest Plan, USFS General Technical Report PNW-GTR-438; December 1998; </w:t>
      </w:r>
      <w:hyperlink r:id="rId29" w:history="1">
        <w:r>
          <w:rPr>
            <w:rStyle w:val="Hyperlink"/>
          </w:rPr>
          <w:t>http://www.fs.fed.us/pnw/pubs/gtr_438.pdf</w:t>
        </w:r>
      </w:hyperlink>
      <w:r>
        <w:t>. Currently, these 1,000 acre and larger patches are rare on the landscape.</w:t>
      </w:r>
    </w:p>
    <w:p w:rsidR="000230FF" w:rsidRDefault="000230FF" w:rsidP="000230FF"/>
    <w:p w:rsidR="000230FF" w:rsidRDefault="000230FF" w:rsidP="000230FF">
      <w:r>
        <w:t>World Wildlife Fund and the Conservation Biology Institute summarized the important attributes of small roadless areas (1,000-5,000 acres).</w:t>
      </w:r>
    </w:p>
    <w:p w:rsidR="000230FF" w:rsidRPr="005445C6" w:rsidRDefault="000230FF" w:rsidP="000230FF">
      <w:pPr>
        <w:ind w:left="720"/>
      </w:pPr>
      <w:r w:rsidRPr="005445C6">
        <w:t>Small roadless areas share many of attributes in common with larger ones,</w:t>
      </w:r>
      <w:r>
        <w:t xml:space="preserve"> </w:t>
      </w:r>
      <w:r w:rsidRPr="005445C6">
        <w:t>including:</w:t>
      </w:r>
    </w:p>
    <w:p w:rsidR="000230FF" w:rsidRPr="005445C6" w:rsidRDefault="000230FF" w:rsidP="000230FF">
      <w:pPr>
        <w:ind w:left="720"/>
      </w:pPr>
      <w:r w:rsidRPr="005445C6">
        <w:t>• Essential habitat for species key to the recovery of forests following</w:t>
      </w:r>
      <w:r>
        <w:t xml:space="preserve"> </w:t>
      </w:r>
      <w:r w:rsidRPr="005445C6">
        <w:t xml:space="preserve">disturbance such as herbaceous plants, lichens, and </w:t>
      </w:r>
      <w:proofErr w:type="spellStart"/>
      <w:r w:rsidRPr="005445C6">
        <w:t>mycorrhizal</w:t>
      </w:r>
      <w:proofErr w:type="spellEnd"/>
      <w:r w:rsidRPr="005445C6">
        <w:t xml:space="preserve"> fungi</w:t>
      </w:r>
    </w:p>
    <w:p w:rsidR="000230FF" w:rsidRPr="005445C6" w:rsidRDefault="000230FF" w:rsidP="000230FF">
      <w:pPr>
        <w:ind w:left="720"/>
      </w:pPr>
      <w:r w:rsidRPr="005445C6">
        <w:t>• Habitat refugia for threatened species and those with restricted distributions</w:t>
      </w:r>
      <w:r>
        <w:t xml:space="preserve"> </w:t>
      </w:r>
      <w:r w:rsidRPr="005445C6">
        <w:t>(endemics)</w:t>
      </w:r>
    </w:p>
    <w:p w:rsidR="000230FF" w:rsidRPr="005445C6" w:rsidRDefault="000230FF" w:rsidP="000230FF">
      <w:pPr>
        <w:ind w:left="720"/>
      </w:pPr>
      <w:r w:rsidRPr="005445C6">
        <w:t>• Aquatic strongholds for salmonids</w:t>
      </w:r>
    </w:p>
    <w:p w:rsidR="000230FF" w:rsidRPr="005445C6" w:rsidRDefault="000230FF" w:rsidP="000230FF">
      <w:pPr>
        <w:ind w:left="720"/>
      </w:pPr>
      <w:r w:rsidRPr="005445C6">
        <w:lastRenderedPageBreak/>
        <w:t>• Undisturbed habitats for mollusks and amphibians</w:t>
      </w:r>
    </w:p>
    <w:p w:rsidR="000230FF" w:rsidRPr="005445C6" w:rsidRDefault="000230FF" w:rsidP="000230FF">
      <w:pPr>
        <w:ind w:left="720"/>
      </w:pPr>
      <w:r w:rsidRPr="005445C6">
        <w:t>• Remaining pockets of old-growth forests</w:t>
      </w:r>
    </w:p>
    <w:p w:rsidR="000230FF" w:rsidRPr="005445C6" w:rsidRDefault="000230FF" w:rsidP="000230FF">
      <w:pPr>
        <w:ind w:left="720"/>
      </w:pPr>
      <w:r w:rsidRPr="005445C6">
        <w:t>• Overwintering habitat for resident birds and ungulates</w:t>
      </w:r>
    </w:p>
    <w:p w:rsidR="000230FF" w:rsidRPr="00D854CD" w:rsidRDefault="000230FF" w:rsidP="000230FF">
      <w:pPr>
        <w:ind w:left="720"/>
      </w:pPr>
      <w:r w:rsidRPr="005445C6">
        <w:t>• Dispersal “stepping stones” for wildlife movement across fragmented</w:t>
      </w:r>
      <w:r>
        <w:t xml:space="preserve"> </w:t>
      </w:r>
      <w:r w:rsidRPr="005445C6">
        <w:t>landscapes</w:t>
      </w:r>
    </w:p>
    <w:p w:rsidR="000230FF" w:rsidRDefault="000230FF" w:rsidP="000230FF">
      <w:proofErr w:type="spellStart"/>
      <w:r>
        <w:t>DellaSal</w:t>
      </w:r>
      <w:r w:rsidRPr="00213A7E">
        <w:t>a</w:t>
      </w:r>
      <w:proofErr w:type="spellEnd"/>
      <w:r w:rsidRPr="00213A7E">
        <w:t xml:space="preserve">, Dominick and James </w:t>
      </w:r>
      <w:proofErr w:type="spellStart"/>
      <w:r w:rsidRPr="00213A7E">
        <w:t>Strittholt</w:t>
      </w:r>
      <w:proofErr w:type="spellEnd"/>
      <w:r w:rsidRPr="00213A7E">
        <w:t xml:space="preserve">. </w:t>
      </w:r>
      <w:r>
        <w:t xml:space="preserve">2002. </w:t>
      </w:r>
      <w:r w:rsidRPr="00213A7E">
        <w:t>Scientific Basis For Roadless Area Conservation</w:t>
      </w:r>
      <w:r>
        <w:t xml:space="preserve">. </w:t>
      </w:r>
      <w:r w:rsidRPr="00213A7E">
        <w:t>World Wildlife Fund. Ashland, OR; Conservation Biology Institute</w:t>
      </w:r>
      <w:r>
        <w:t xml:space="preserve">. </w:t>
      </w:r>
      <w:r w:rsidRPr="00213A7E">
        <w:t>(June 2002 - Updated October 2003</w:t>
      </w:r>
      <w:r>
        <w:t xml:space="preserve">) </w:t>
      </w:r>
      <w:hyperlink r:id="rId30" w:history="1">
        <w:r w:rsidRPr="006A3808">
          <w:rPr>
            <w:rStyle w:val="Hyperlink"/>
          </w:rPr>
          <w:t>https://d2k78bk4kdhbpr.cloudfront.net/media/reports/files/Scientific_Basis_For_Roadless_Area_Conservation.pdf</w:t>
        </w:r>
      </w:hyperlink>
      <w:r>
        <w:t xml:space="preserve">. </w:t>
      </w:r>
    </w:p>
    <w:p w:rsidR="000230FF" w:rsidRDefault="000230FF" w:rsidP="000230FF"/>
    <w:p w:rsidR="000230FF" w:rsidRPr="00D854CD" w:rsidRDefault="000230FF" w:rsidP="000230FF">
      <w:r>
        <w:rPr>
          <w:rFonts w:eastAsia="Times New Roman"/>
        </w:rPr>
        <w:t xml:space="preserve">In a 1997 letter to President Clinton, </w:t>
      </w:r>
      <w:r w:rsidRPr="00D854CD">
        <w:rPr>
          <w:rFonts w:eastAsia="Times New Roman"/>
        </w:rPr>
        <w:t xml:space="preserve">136 scientists </w:t>
      </w:r>
      <w:r>
        <w:rPr>
          <w:rFonts w:eastAsia="Times New Roman"/>
        </w:rPr>
        <w:t>said:</w:t>
      </w:r>
    </w:p>
    <w:p w:rsidR="000230FF" w:rsidRPr="00D854CD" w:rsidRDefault="000230FF" w:rsidP="000230FF">
      <w:pPr>
        <w:ind w:left="720"/>
      </w:pPr>
      <w:r w:rsidRPr="00D854CD">
        <w:rPr>
          <w:rFonts w:eastAsia="Times New Roman"/>
        </w:rPr>
        <w:t>There is a growing consensus among academic and agency scientists that existing roadless areas–irrespective of size–contribute substantially to maintaining biodiversity and ecological integrity on the national forests. The Eastside Forests Scientific Societies Panel, including representatives from the American Fisheries Society, American Ornithologists’ Union, Ecological Society of America, Society for Conservation Biology, and The Wildlife Society, recommended a prohibition on the construction of new roads and logging within existing (1) roadless regions larger than 1,000 acres, and (2) roadless regions smaller than 1,000 acres that are biologically significant…. Other scientists have also recommended protection of all roadless areas greater than 1,000 acres, at least until landscapes degraded by past management have recovered…. As you have acknowledged, a national policy prohibiting road building and other forms of development in roadless areas represents a major step towards balancing sustainable forest management with conserving environmental values on federal lands. In our view, a scientifically based policy for roadless areas on public lands should, at a minimum, protect from development all roadless areas larger than 1,000 acres and those smaller areas that have special ecological significance because of their contributions to regional landscapes.</w:t>
      </w:r>
    </w:p>
    <w:p w:rsidR="000230FF" w:rsidRPr="00D854CD" w:rsidRDefault="000230FF" w:rsidP="000230FF">
      <w:r w:rsidRPr="00D854CD">
        <w:rPr>
          <w:rFonts w:eastAsia="Times New Roman"/>
        </w:rPr>
        <w:t>Letter to President Clinton from 136 scientists (Dec. 10, 1997).</w:t>
      </w:r>
    </w:p>
    <w:p w:rsidR="000230FF" w:rsidRDefault="000230FF" w:rsidP="000230FF">
      <w:hyperlink r:id="rId31" w:history="1">
        <w:r w:rsidRPr="009F6D5B">
          <w:rPr>
            <w:rStyle w:val="Hyperlink"/>
          </w:rPr>
          <w:t>https://drive.google.com/file/d/0B4L_-RD-MJwrRzhFcm5QcFR0MHM/view?usp=sharing&amp;resourcekey=0-2-sbGMN3bOUBQGGMDBQM1Q</w:t>
        </w:r>
      </w:hyperlink>
      <w:r>
        <w:t xml:space="preserve"> </w:t>
      </w:r>
    </w:p>
    <w:p w:rsidR="000230FF" w:rsidRDefault="000230FF" w:rsidP="000230FF"/>
    <w:p w:rsidR="000230FF" w:rsidRDefault="000230FF" w:rsidP="000230FF">
      <w:pPr>
        <w:rPr>
          <w:rFonts w:eastAsia="Symbol"/>
        </w:rPr>
      </w:pPr>
      <w:r>
        <w:rPr>
          <w:rFonts w:eastAsia="Symbol"/>
          <w:color w:val="222222"/>
          <w:shd w:val="clear" w:color="auto" w:fill="FFFFFF"/>
        </w:rPr>
        <w:t>To the list of special values found within unroaded areas must be added carbon storage. European policy leaders consider roadless areas effective for carbon storage and climate mitigation:</w:t>
      </w:r>
    </w:p>
    <w:p w:rsidR="000230FF" w:rsidRDefault="000230FF" w:rsidP="000230FF">
      <w:pPr>
        <w:pStyle w:val="BodyTextIndent"/>
      </w:pPr>
      <w:r>
        <w:rPr>
          <w:rFonts w:eastAsia="Symbol"/>
        </w:rPr>
        <w:t xml:space="preserve">[T]he European Parliament has agreed to raise the issue of roadbuilding in intact forests at the UN Climate Change Conference to be held next month in Warsaw (Poland); it calls on parties to use the existence of roads in forest areas as an early negative performance indicator of REDD+ projects, and to </w:t>
      </w:r>
      <w:proofErr w:type="spellStart"/>
      <w:r>
        <w:rPr>
          <w:rFonts w:eastAsia="Symbol"/>
        </w:rPr>
        <w:t>prioritise</w:t>
      </w:r>
      <w:proofErr w:type="spellEnd"/>
      <w:r>
        <w:rPr>
          <w:rFonts w:eastAsia="Symbol"/>
        </w:rPr>
        <w:t xml:space="preserve"> the allocation of REDD+ funds towards road free forests.</w:t>
      </w:r>
    </w:p>
    <w:p w:rsidR="000230FF" w:rsidRDefault="000230FF" w:rsidP="000230FF">
      <w:r>
        <w:lastRenderedPageBreak/>
        <w:t xml:space="preserve">Oct 24, 2013 Press release: EUROPEAN PARLIAMENT BACKS THE PROTECTION OF ROADFREE AREAS. </w:t>
      </w:r>
      <w:hyperlink r:id="rId32" w:history="1">
        <w:r>
          <w:rPr>
            <w:rStyle w:val="Hyperlink"/>
          </w:rPr>
          <w:t>http://kritonarsenis.gr/eng/actions/view/european-parliament-backs-the-protection</w:t>
        </w:r>
      </w:hyperlink>
      <w:r>
        <w:t xml:space="preserve">. Federal land managers should recognize the tremendous carbon values in unroaded/unmanaged forests and avoid actions that would threaten these values. See also, William R. </w:t>
      </w:r>
      <w:proofErr w:type="spellStart"/>
      <w:r>
        <w:t>Moomaw</w:t>
      </w:r>
      <w:proofErr w:type="spellEnd"/>
      <w:r>
        <w:t xml:space="preserve">, Susan A. </w:t>
      </w:r>
      <w:proofErr w:type="spellStart"/>
      <w:r>
        <w:t>Masino</w:t>
      </w:r>
      <w:proofErr w:type="spellEnd"/>
      <w:r>
        <w:t xml:space="preserve">, and Edward K. Faison. 2019. Intact Forests in the United States: Proforestation Mitigates Climate Change and Serves the Greatest Good Front. For. Glob. Change, 11 June 2019 | </w:t>
      </w:r>
      <w:hyperlink r:id="rId33" w:history="1">
        <w:r w:rsidRPr="00331BE1">
          <w:rPr>
            <w:rStyle w:val="Hyperlink"/>
          </w:rPr>
          <w:t>https://doi.org/10.3389/ffgc.2019.00027</w:t>
        </w:r>
      </w:hyperlink>
      <w:r>
        <w:t xml:space="preserve">;  </w:t>
      </w:r>
      <w:hyperlink r:id="rId34" w:history="1">
        <w:r w:rsidRPr="00331BE1">
          <w:rPr>
            <w:rStyle w:val="Hyperlink"/>
          </w:rPr>
          <w:t>https://www.frontiersin.org/articles/10.3389/ffgc.2019.00027/full</w:t>
        </w:r>
      </w:hyperlink>
      <w:r>
        <w:t xml:space="preserve">. See also, </w:t>
      </w:r>
      <w:r w:rsidRPr="00DF058C">
        <w:t xml:space="preserve">Kun, Z., </w:t>
      </w:r>
      <w:proofErr w:type="spellStart"/>
      <w:r w:rsidRPr="00DF058C">
        <w:t>DellaSala</w:t>
      </w:r>
      <w:proofErr w:type="spellEnd"/>
      <w:r w:rsidRPr="00DF058C">
        <w:t xml:space="preserve">, D., Keith, H., </w:t>
      </w:r>
      <w:proofErr w:type="spellStart"/>
      <w:r w:rsidRPr="00DF058C">
        <w:t>Kormos</w:t>
      </w:r>
      <w:proofErr w:type="spellEnd"/>
      <w:r w:rsidRPr="00DF058C">
        <w:t xml:space="preserve">, C., Mercer, B., </w:t>
      </w:r>
      <w:proofErr w:type="spellStart"/>
      <w:r w:rsidRPr="00DF058C">
        <w:t>Moomaw</w:t>
      </w:r>
      <w:proofErr w:type="spellEnd"/>
      <w:r w:rsidRPr="00DF058C">
        <w:t xml:space="preserve">, W.R. and </w:t>
      </w:r>
      <w:proofErr w:type="spellStart"/>
      <w:r w:rsidRPr="00DF058C">
        <w:t>Wiezik</w:t>
      </w:r>
      <w:proofErr w:type="spellEnd"/>
      <w:r w:rsidRPr="00DF058C">
        <w:t xml:space="preserve">, M. (2020), </w:t>
      </w:r>
      <w:proofErr w:type="spellStart"/>
      <w:r w:rsidRPr="00DF058C">
        <w:t>Recognising</w:t>
      </w:r>
      <w:proofErr w:type="spellEnd"/>
      <w:r w:rsidRPr="00DF058C">
        <w:t xml:space="preserve"> the importance of unmanaged forests to mitigate climate change. GCB Bioenergy. Accepted Author Manuscript. doi:10.1111/gcbb.12714</w:t>
      </w:r>
      <w:r>
        <w:t xml:space="preserve"> </w:t>
      </w:r>
      <w:hyperlink r:id="rId35" w:history="1">
        <w:r>
          <w:rPr>
            <w:rStyle w:val="Hyperlink"/>
          </w:rPr>
          <w:t>https://onlinelibrary.wiley.com/doi/pdfdirect/10.1111/gcbb.12714</w:t>
        </w:r>
      </w:hyperlink>
      <w:r>
        <w:t>. (“The most effective means for keeping carbon out of the atmosphere to meet climate goals is to protect primary forests (Mackey et al. 2020) and continue growing secondary forests to accumulate additional carbon (proforestation) (</w:t>
      </w:r>
      <w:proofErr w:type="spellStart"/>
      <w:r>
        <w:t>Moomaw</w:t>
      </w:r>
      <w:proofErr w:type="spellEnd"/>
      <w:r>
        <w:t xml:space="preserve"> et al. 2019) while reducing emissions from all sources including bioenergy. … The importance of primary (unlogged) forests lies in the magnitude and longevity of their carbon stock. In order to reverse the decreasing forest carbon stocks in Europe (EEA, 2019), the largest forest carbon stores must be protected and additional forests must be allowed to continue accumulating carbon (proforestation).”).</w:t>
      </w:r>
    </w:p>
    <w:p w:rsidR="000230FF" w:rsidRDefault="000230FF" w:rsidP="000230FF"/>
    <w:p w:rsidR="000230FF" w:rsidRDefault="000230FF" w:rsidP="000230FF">
      <w:pPr>
        <w:ind w:left="720"/>
      </w:pPr>
      <w:r w:rsidRPr="000D35DA">
        <w:t xml:space="preserve">“While primary forests of all extents have conservation value, areas of greater extent warrant particular attention where they persist, as they support more biodiversity, contain larger carbon stocks, provide more ecosystem services, encompass larger-scaled natural processes, and are more resilient to external stresses. The significance of large areas of primary forests has been highlighted by the global mapping of Intact Forest Landscapes (IFL) greater than 500 km2 in extent. While suitable for many purposes, other thresholds may be more suitable at regional and national levels that reflect local ecological factors.” </w:t>
      </w:r>
    </w:p>
    <w:p w:rsidR="000230FF" w:rsidRDefault="000230FF" w:rsidP="000230FF">
      <w:r w:rsidRPr="000D35DA">
        <w:t xml:space="preserve">IUCN Policy Statement on Primary Forests, </w:t>
      </w:r>
      <w:hyperlink r:id="rId36" w:history="1">
        <w:r w:rsidRPr="003213B8">
          <w:rPr>
            <w:rStyle w:val="Hyperlink"/>
          </w:rPr>
          <w:t>https://www.iucn.org/sites/dev/files/content/documents/iucn_pf-ifl_policy_2020_approved_version.pdf</w:t>
        </w:r>
      </w:hyperlink>
      <w:r>
        <w:t xml:space="preserve"> </w:t>
      </w:r>
    </w:p>
    <w:p w:rsidR="000230FF" w:rsidRDefault="000230FF" w:rsidP="000230FF"/>
    <w:p w:rsidR="000230FF" w:rsidRDefault="000230FF" w:rsidP="000230FF">
      <w:r>
        <w:t xml:space="preserve">There are tremendous co-benefits from conserving large blocks of unmanaged forests, such as climate mitigation and biodiversity conservation. </w:t>
      </w:r>
    </w:p>
    <w:p w:rsidR="000230FF" w:rsidRDefault="000230FF" w:rsidP="000230FF">
      <w:pPr>
        <w:ind w:left="720"/>
      </w:pPr>
      <w:r>
        <w:t xml:space="preserve">Based on the species–area relationship, regarded as one of ecology’s few universal laws, protection of [too] little habitat will condemn thousands of species to extinction if habitat outside them is converted, degraded or lost. It is this logic that underpins calls for ‘Nature Needs Half’ [26], together with an understanding that ecosystem processes and services of the scale needed to sustain the well-being of life on Earth require large wildlife populations and huge expanses of intact and restored habitat. ... Climate change adds a new dimension to the question of how much protected area coverage is needed to assure </w:t>
      </w:r>
      <w:r>
        <w:lastRenderedPageBreak/>
        <w:t xml:space="preserve">conservation of wild nature. Climate change is already reducing wildlife population sizes and forcing range shifts as conditions alter [28,29]. Protected areas counter such stresses by building up populations, and connectivity of populations and habitats is emerging as a key property in securing species persistence and resilience to rapid change [5]. Hence networked protected areas, especially where embedded within well-managed </w:t>
      </w:r>
      <w:proofErr w:type="spellStart"/>
      <w:r>
        <w:t>landor</w:t>
      </w:r>
      <w:proofErr w:type="spellEnd"/>
      <w:r>
        <w:t xml:space="preserve"> seascapes, provide crucial stepping stones to accommodate range shifts and, where no further movements are possible, refuges of last resort [5]. Analyses suggest that adequate levels of population viability and connectivity can be achieved only with marine protected area coverages of 30% or more [27]. ... [G]</w:t>
      </w:r>
      <w:proofErr w:type="spellStart"/>
      <w:r>
        <w:t>iven</w:t>
      </w:r>
      <w:proofErr w:type="spellEnd"/>
      <w:r>
        <w:t xml:space="preserve"> that many ecosystems are already degraded, ensuring continued provision of ecosystem services requires not only the precautionary protection of currently intact habitats, but also large-scale habitat restoration.</w:t>
      </w:r>
    </w:p>
    <w:p w:rsidR="000230FF" w:rsidRDefault="000230FF" w:rsidP="000230FF">
      <w:pPr>
        <w:ind w:left="720"/>
      </w:pPr>
      <w:r>
        <w:t>Providing greater space for recovery of intact, vibrant nature is not altruistic conservation, but is, we argue, an indispensable act of self- preservation,  producing a cascade of benefits that will help maintain the habitability of the biosphere as the climate changes, thereby securing the well-being of generations to come.</w:t>
      </w:r>
    </w:p>
    <w:p w:rsidR="000230FF" w:rsidRDefault="000230FF" w:rsidP="000230FF">
      <w:r>
        <w:t xml:space="preserve">Roberts CM, O’Leary BC, Hawkins JP. 2020 Climate change mitigation and nature conservation both require higher protected area targets. Phil. Trans. R. Soc. B 375: 20190121. </w:t>
      </w:r>
      <w:hyperlink r:id="rId37" w:history="1">
        <w:r w:rsidRPr="00C55D76">
          <w:rPr>
            <w:rStyle w:val="Hyperlink"/>
          </w:rPr>
          <w:t>http://dx.doi.org/10.1098/rstb.2019.0121</w:t>
        </w:r>
      </w:hyperlink>
      <w:r>
        <w:t xml:space="preserve">. See also, Soto-Navarro C et al. 2020 Mapping co-benefits for carbon storage and biodiversity to inform conservation policy and action. Phil. Trans. R. Soc. B 375: 20190128. </w:t>
      </w:r>
      <w:hyperlink r:id="rId38" w:history="1">
        <w:r w:rsidRPr="00C55D76">
          <w:rPr>
            <w:rStyle w:val="Hyperlink"/>
          </w:rPr>
          <w:t>http://dx.doi.org/10.1098/rstb.2019.0128</w:t>
        </w:r>
      </w:hyperlink>
      <w:r>
        <w:t xml:space="preserve"> showing the congruence of high carbon value and high biodiversity value in PNW forests. </w:t>
      </w:r>
    </w:p>
    <w:p w:rsidR="000230FF" w:rsidRDefault="000230FF" w:rsidP="000230FF"/>
    <w:p w:rsidR="000230FF" w:rsidRDefault="000230FF" w:rsidP="000230FF">
      <w:r>
        <w:t xml:space="preserve">Law et al (2022) make a strong case that conservation of intact forests advances the twin goals of protecting the climate and biodiversity, and that </w:t>
      </w:r>
      <w:r w:rsidRPr="000D35DA">
        <w:t xml:space="preserve">broad-scale thinning to reduce fire severity conflicts with climate </w:t>
      </w:r>
      <w:r>
        <w:t xml:space="preserve">and biodiversity </w:t>
      </w:r>
      <w:r w:rsidRPr="000D35DA">
        <w:t>goals</w:t>
      </w:r>
      <w:r>
        <w:t>.</w:t>
      </w:r>
    </w:p>
    <w:p w:rsidR="000230FF" w:rsidRDefault="000230FF" w:rsidP="000230FF">
      <w:pPr>
        <w:ind w:left="720"/>
      </w:pPr>
      <w:r>
        <w:t>…</w:t>
      </w:r>
    </w:p>
    <w:p w:rsidR="000230FF" w:rsidRDefault="000230FF" w:rsidP="000230FF">
      <w:pPr>
        <w:ind w:left="720"/>
      </w:pPr>
      <w:r>
        <w:t xml:space="preserve">“While primary forests of all extents have conservation value, areas of greater extent warrant particular attention where they persist, as they support more biodiversity, contain larger carbon stocks, provide more ecosystem services, encompass larger-scaled natural processes, and are more resilient to external stresses. The significance of large areas of primary forests has been highlighted by the global mapping of Intact Forest Landscapes (IFL) greater than 500 km2 in extent. While suitable for many purposes, other thresholds may be more suitable at regional and national levels that reflect local ecological factors.” (IUCN Policy Statement on Primary Forests, </w:t>
      </w:r>
      <w:hyperlink r:id="rId39" w:history="1">
        <w:r w:rsidRPr="003213B8">
          <w:rPr>
            <w:rStyle w:val="Hyperlink"/>
          </w:rPr>
          <w:t>https://www.iucn.org/sites/dev/files/content/documents/iucn_pf-ifl_policy_2020_approved_version.pdf</w:t>
        </w:r>
      </w:hyperlink>
      <w:r>
        <w:t xml:space="preserve"> , accessed on 22 April 2020). </w:t>
      </w:r>
    </w:p>
    <w:p w:rsidR="000230FF" w:rsidRDefault="000230FF" w:rsidP="000230FF">
      <w:pPr>
        <w:ind w:left="720"/>
      </w:pPr>
      <w:r>
        <w:t xml:space="preserve">… </w:t>
      </w:r>
    </w:p>
    <w:p w:rsidR="000230FF" w:rsidRDefault="000230FF" w:rsidP="000230FF">
      <w:pPr>
        <w:ind w:left="720"/>
      </w:pPr>
      <w:r>
        <w:t xml:space="preserve">Instead of regularly harvesting on all of the 70% of U.S. forest land designated as “timberlands” by the U.S. Forest Service, setting aside sufficient areas as Strategic </w:t>
      </w:r>
      <w:r>
        <w:lastRenderedPageBreak/>
        <w:t>Reserves would significantly increase the amount of carbon accumulated between now, 2050 and 2100, and reestablish greater ecosystem integrity, helping to slow climate change and restore biodiversity. The 2022 IPCC AR6 report stated that “Recent analyses, drawing on a range of lines of evidence, suggest that maintaining the resilience of biodiversity and ecosystem services at a global scale depends on effective and equitable conservation of approximately 30% to 50% of Earth’s land, freshwater and ocean areas, including currently near-natural ecosystems (high confidence).” Continuing commercial timber harvest on a portion of the remaining public lands and tens of millions of hectares of private lands would continue to adequately supply a sustainable forestry sector.</w:t>
      </w:r>
    </w:p>
    <w:p w:rsidR="000230FF" w:rsidRDefault="000230FF" w:rsidP="000230FF">
      <w:pPr>
        <w:ind w:left="720"/>
      </w:pPr>
      <w:r>
        <w:t>Preserving and protecting mature and old forests would not only increase carbon stocks and growing carbon accumulation, they would slow and potentially reverse accelerating species loss and ecosystem deterioration, and provide greater resilience to increasingly severe weather events such as intense precipitation and flooding.</w:t>
      </w:r>
    </w:p>
    <w:p w:rsidR="000230FF" w:rsidRDefault="000230FF" w:rsidP="000230FF">
      <w:pPr>
        <w:ind w:left="720"/>
      </w:pPr>
      <w:r>
        <w:t>…</w:t>
      </w:r>
    </w:p>
    <w:p w:rsidR="000230FF" w:rsidRDefault="000230FF" w:rsidP="000230FF">
      <w:pPr>
        <w:ind w:left="720"/>
      </w:pPr>
      <w:r w:rsidRPr="000D35DA">
        <w:t>Many of the existing forest management practices allegedly protect forests and homes from wildfire and are having severe adverse effects on forest ecosystem integrity and resilience, and are worsening climate change and diminishing biodiversity.</w:t>
      </w:r>
    </w:p>
    <w:p w:rsidR="000230FF" w:rsidRDefault="000230FF" w:rsidP="000230FF">
      <w:pPr>
        <w:ind w:left="720"/>
      </w:pPr>
      <w:r>
        <w:t xml:space="preserve">… </w:t>
      </w:r>
    </w:p>
    <w:p w:rsidR="000230FF" w:rsidRDefault="000230FF" w:rsidP="000230FF">
      <w:pPr>
        <w:ind w:left="720"/>
      </w:pPr>
      <w:r w:rsidRPr="000D35DA">
        <w:t>To summarize, harvest-related emissions from thinning are much higher than potential reduction in fire emissions. In west coast states, overall harvest-related emissions were about 5 times fire emissions</w:t>
      </w:r>
      <w:r>
        <w:t xml:space="preserve"> …</w:t>
      </w:r>
    </w:p>
    <w:p w:rsidR="000230FF" w:rsidRDefault="000230FF" w:rsidP="000230FF">
      <w:r w:rsidRPr="000D35DA">
        <w:t xml:space="preserve">Law, Beverly E., William R. </w:t>
      </w:r>
      <w:proofErr w:type="spellStart"/>
      <w:r w:rsidRPr="000D35DA">
        <w:t>Moomaw</w:t>
      </w:r>
      <w:proofErr w:type="spellEnd"/>
      <w:r w:rsidRPr="000D35DA">
        <w:t xml:space="preserve">, Tara W. </w:t>
      </w:r>
      <w:proofErr w:type="spellStart"/>
      <w:r w:rsidRPr="000D35DA">
        <w:t>Hudiburg</w:t>
      </w:r>
      <w:proofErr w:type="spellEnd"/>
      <w:r w:rsidRPr="000D35DA">
        <w:t xml:space="preserve">, William H. Schlesinger, John D. </w:t>
      </w:r>
      <w:proofErr w:type="spellStart"/>
      <w:r w:rsidRPr="000D35DA">
        <w:t>Sterman</w:t>
      </w:r>
      <w:proofErr w:type="spellEnd"/>
      <w:r w:rsidRPr="000D35DA">
        <w:t xml:space="preserve">, and George M. </w:t>
      </w:r>
      <w:proofErr w:type="spellStart"/>
      <w:r w:rsidRPr="000D35DA">
        <w:t>Woodwell</w:t>
      </w:r>
      <w:proofErr w:type="spellEnd"/>
      <w:r w:rsidRPr="000D35DA">
        <w:t xml:space="preserve">. 2022. Creating Strategic Reserves to Protect Forest Carbon and Reduce Biodiversity Losses in the United States. Land Vol. 11, no. 5: 721. </w:t>
      </w:r>
      <w:hyperlink r:id="rId40" w:history="1">
        <w:r w:rsidRPr="003213B8">
          <w:rPr>
            <w:rStyle w:val="Hyperlink"/>
          </w:rPr>
          <w:t>https://doi.org/10.3390/land11050721</w:t>
        </w:r>
      </w:hyperlink>
      <w:r>
        <w:t xml:space="preserve">, </w:t>
      </w:r>
      <w:hyperlink r:id="rId41" w:history="1">
        <w:r w:rsidRPr="003213B8">
          <w:rPr>
            <w:rStyle w:val="Hyperlink"/>
          </w:rPr>
          <w:t>https://www.mdpi.com/2073-445X/11/5/721/htm</w:t>
        </w:r>
      </w:hyperlink>
      <w:r>
        <w:t xml:space="preserve">. </w:t>
      </w:r>
    </w:p>
    <w:p w:rsidR="000230FF" w:rsidRDefault="000230FF" w:rsidP="000230FF"/>
    <w:p w:rsidR="000230FF" w:rsidRDefault="000230FF" w:rsidP="000230FF">
      <w:r>
        <w:t xml:space="preserve">Law et al (2022) describe a strategic reserve approach to protect water, biodiversity, and carbon in Oregon’s forests. Existing unroaded areas could make a significant contribution to such an approach. </w:t>
      </w:r>
    </w:p>
    <w:p w:rsidR="000230FF" w:rsidRDefault="000230FF" w:rsidP="000230FF">
      <w:pPr>
        <w:ind w:left="720"/>
      </w:pPr>
      <w:r>
        <w:t xml:space="preserve">Our study demonstrated that Oregon has high carbon density forests that also have high biodiversity and connectivity for species movement. When these characteristics were prioritized within each ecoregion, it identified sufficient forestland to meet both the 30% protection by 2030 and 50% by 2050 targets that are important nationally and internationally. … the climate resilience rank highlights large areas within the ecoregions with larger landscape features that are important for resilience (Figure 2D), such as the topography of mountain ranges in southwest Oregon, the Coast Range, Cascades, and Blue Mountains in the  northeast. … Meeting the forest preservation targets would substantially increase protection of tree carbon stocks, animal and tree species’ habitat, and surface drinking water source areas. … Meeting these forest preservation targets would substantially increase forest habitat protection for threatened and endangered </w:t>
      </w:r>
      <w:r>
        <w:lastRenderedPageBreak/>
        <w:t xml:space="preserve">(T&amp;E) species and other species of interest … Mitigation strategies need to explicitly protect existing </w:t>
      </w:r>
      <w:proofErr w:type="spellStart"/>
      <w:r>
        <w:t>oldgrowth</w:t>
      </w:r>
      <w:proofErr w:type="spellEnd"/>
      <w:r>
        <w:t xml:space="preserve"> forests, and allow mature secondary forests to regrow to their carbon capacity. For climate mitigation using natural climate solutions, effectiveness is based on the time that a unit of biomass carbon is resident in a forest ecosystem stock and thus kept out of the atmosphere (</w:t>
      </w:r>
      <w:proofErr w:type="spellStart"/>
      <w:r>
        <w:t>Körner</w:t>
      </w:r>
      <w:proofErr w:type="spellEnd"/>
      <w:r>
        <w:t>, 2017; Mackey et al., 2020). … We also found that limiting harvest to half of current levels on public lands and doubling harvest cycles to 80 years on private lands was three times more effective as a land use strategy than replanting and reforestation after cutting within current forest boundaries in Oregon (Law et al., 2018). … There is concern that protecting areas that are vulnerable to increased drought and fire will be ineffective, however, species diversity, and threatened and endangered species still need habitat, refugia and connectivity with other protected areas. Wildfires tend to be patchy, and a majority of trees survive low to mixed-severity fires (</w:t>
      </w:r>
      <w:proofErr w:type="spellStart"/>
      <w:r>
        <w:t>Halofsky</w:t>
      </w:r>
      <w:proofErr w:type="spellEnd"/>
      <w:r>
        <w:t xml:space="preserve"> et al., 2011) that can be critical habitat, and burned forests still retain the vast majority of their carbon (</w:t>
      </w:r>
      <w:proofErr w:type="spellStart"/>
      <w:r>
        <w:t>Hudiburg</w:t>
      </w:r>
      <w:proofErr w:type="spellEnd"/>
      <w:r>
        <w:t xml:space="preserve"> et al., 2009; Law et al., 2018). … Older forests in Oregon’s watersheds exhibit greater water retention and improved late summer stream flows compared to managed plantations (Segura et al., 2020). Intact forests also tend to harbor more large and old trees, bolstering carbon stores and biodiversity services that large trees provide (Lutz et al., 2018; </w:t>
      </w:r>
      <w:proofErr w:type="spellStart"/>
      <w:r>
        <w:t>Plumtre</w:t>
      </w:r>
      <w:proofErr w:type="spellEnd"/>
      <w:r>
        <w:t xml:space="preserve"> et al., 2021). … The most important action Oregon can take to mitigate climate change, reduce biodiversity losses, and protect watersheds for drinking water is to set aside existing forests.</w:t>
      </w:r>
    </w:p>
    <w:p w:rsidR="000230FF" w:rsidRDefault="000230FF" w:rsidP="000230FF">
      <w:r>
        <w:t xml:space="preserve">Law BE, </w:t>
      </w:r>
      <w:proofErr w:type="spellStart"/>
      <w:r>
        <w:t>Berner</w:t>
      </w:r>
      <w:proofErr w:type="spellEnd"/>
      <w:r>
        <w:t xml:space="preserve"> LT, </w:t>
      </w:r>
      <w:proofErr w:type="spellStart"/>
      <w:r>
        <w:t>Mildrexler</w:t>
      </w:r>
      <w:proofErr w:type="spellEnd"/>
      <w:r>
        <w:t xml:space="preserve"> DJ, </w:t>
      </w:r>
      <w:proofErr w:type="spellStart"/>
      <w:r>
        <w:t>Bloemers</w:t>
      </w:r>
      <w:proofErr w:type="spellEnd"/>
      <w:r>
        <w:t xml:space="preserve"> RO and Ripple WJ (2022) Strategic reserves in Oregon’s forests for biodiversity, water, and carbon to mitigate and adapt to climate change. Front. For. Glob. Change 5:1028401. </w:t>
      </w:r>
      <w:proofErr w:type="spellStart"/>
      <w:r>
        <w:t>doi</w:t>
      </w:r>
      <w:proofErr w:type="spellEnd"/>
      <w:r>
        <w:t xml:space="preserve">: 10.3389/ffgc.2022.1028401. </w:t>
      </w:r>
      <w:hyperlink r:id="rId42" w:history="1">
        <w:r w:rsidRPr="00B068FE">
          <w:rPr>
            <w:rStyle w:val="Hyperlink"/>
          </w:rPr>
          <w:t>https://www.frontiersin.org/articles/10.3389/ffgc.2022.1028401/pdf</w:t>
        </w:r>
      </w:hyperlink>
      <w:r>
        <w:t>.</w:t>
      </w:r>
    </w:p>
    <w:p w:rsidR="000230FF" w:rsidRDefault="000230FF" w:rsidP="000230FF"/>
    <w:p w:rsidR="000230FF" w:rsidRPr="00D854CD" w:rsidRDefault="000230FF" w:rsidP="000230FF">
      <w:r>
        <w:t>In 1994, several scientific societies submitted a report to Congress and the President recommending conservation of roadless areas larger than 1,000 acres. This report is described by the Interior Columbia Ecosystem Management Project as a “Major Stud[y]</w:t>
      </w:r>
      <w:r w:rsidRPr="00360D53">
        <w:t xml:space="preserve"> of Eastside Ecosystems</w:t>
      </w:r>
      <w:r>
        <w:t xml:space="preserve"> </w:t>
      </w:r>
      <w:r w:rsidRPr="00360D53">
        <w:t>and Management</w:t>
      </w:r>
      <w:r>
        <w:t>.”</w:t>
      </w:r>
    </w:p>
    <w:p w:rsidR="000230FF" w:rsidRPr="00D854CD" w:rsidRDefault="000230FF" w:rsidP="000230FF">
      <w:pPr>
        <w:autoSpaceDE w:val="0"/>
        <w:autoSpaceDN w:val="0"/>
        <w:adjustRightInd w:val="0"/>
        <w:ind w:left="1079"/>
        <w:rPr>
          <w:color w:val="101010"/>
        </w:rPr>
      </w:pPr>
      <w:r w:rsidRPr="00D854CD">
        <w:rPr>
          <w:color w:val="272727"/>
        </w:rPr>
        <w:t xml:space="preserve">Because roads </w:t>
      </w:r>
      <w:r w:rsidRPr="00D854CD">
        <w:rPr>
          <w:color w:val="3F3F3F"/>
        </w:rPr>
        <w:t xml:space="preserve">crisscross so </w:t>
      </w:r>
      <w:r w:rsidRPr="00D854CD">
        <w:rPr>
          <w:color w:val="272727"/>
        </w:rPr>
        <w:t xml:space="preserve">many forested </w:t>
      </w:r>
      <w:r w:rsidRPr="00D854CD">
        <w:rPr>
          <w:color w:val="3F3F3F"/>
        </w:rPr>
        <w:t xml:space="preserve">areas </w:t>
      </w:r>
      <w:r w:rsidRPr="00D854CD">
        <w:rPr>
          <w:color w:val="272727"/>
        </w:rPr>
        <w:t xml:space="preserve">on the </w:t>
      </w:r>
      <w:r w:rsidRPr="00D854CD">
        <w:rPr>
          <w:color w:val="3F3F3F"/>
        </w:rPr>
        <w:t xml:space="preserve">Eastside, existing </w:t>
      </w:r>
      <w:r w:rsidRPr="00D854CD">
        <w:rPr>
          <w:color w:val="272727"/>
        </w:rPr>
        <w:t xml:space="preserve">roadless </w:t>
      </w:r>
      <w:r w:rsidRPr="00D854CD">
        <w:rPr>
          <w:color w:val="101010"/>
        </w:rPr>
        <w:t>region</w:t>
      </w:r>
      <w:r w:rsidRPr="00D854CD">
        <w:rPr>
          <w:color w:val="3F3F3F"/>
        </w:rPr>
        <w:t xml:space="preserve">s </w:t>
      </w:r>
      <w:r w:rsidRPr="00D854CD">
        <w:rPr>
          <w:color w:val="101010"/>
        </w:rPr>
        <w:t xml:space="preserve">have </w:t>
      </w:r>
      <w:r w:rsidRPr="00D854CD">
        <w:rPr>
          <w:color w:val="272727"/>
        </w:rPr>
        <w:t xml:space="preserve">enormous ecological value. … Although roads </w:t>
      </w:r>
      <w:r w:rsidRPr="00D854CD">
        <w:rPr>
          <w:color w:val="3F3F3F"/>
        </w:rPr>
        <w:t xml:space="preserve">were intended as </w:t>
      </w:r>
      <w:r w:rsidRPr="00D854CD">
        <w:rPr>
          <w:color w:val="272727"/>
        </w:rPr>
        <w:t xml:space="preserve">innocuous </w:t>
      </w:r>
      <w:r w:rsidRPr="00D854CD">
        <w:rPr>
          <w:color w:val="3F3F3F"/>
        </w:rPr>
        <w:t>corr</w:t>
      </w:r>
      <w:r w:rsidRPr="00D854CD">
        <w:rPr>
          <w:color w:val="101010"/>
        </w:rPr>
        <w:t>id</w:t>
      </w:r>
      <w:r w:rsidRPr="00D854CD">
        <w:rPr>
          <w:color w:val="3F3F3F"/>
        </w:rPr>
        <w:t xml:space="preserve">ors </w:t>
      </w:r>
      <w:r w:rsidRPr="00D854CD">
        <w:rPr>
          <w:color w:val="101010"/>
        </w:rPr>
        <w:t xml:space="preserve">to </w:t>
      </w:r>
      <w:r w:rsidRPr="00D854CD">
        <w:rPr>
          <w:color w:val="3F3F3F"/>
        </w:rPr>
        <w:t xml:space="preserve">ease </w:t>
      </w:r>
      <w:r w:rsidRPr="00D854CD">
        <w:rPr>
          <w:color w:val="272727"/>
        </w:rPr>
        <w:t xml:space="preserve">the </w:t>
      </w:r>
      <w:r w:rsidRPr="00D854CD">
        <w:rPr>
          <w:color w:val="101010"/>
        </w:rPr>
        <w:t>movem</w:t>
      </w:r>
      <w:r w:rsidRPr="00D854CD">
        <w:rPr>
          <w:color w:val="3F3F3F"/>
        </w:rPr>
        <w:t>ent o</w:t>
      </w:r>
      <w:r w:rsidRPr="00D854CD">
        <w:rPr>
          <w:color w:val="101010"/>
        </w:rPr>
        <w:t xml:space="preserve">f </w:t>
      </w:r>
      <w:r w:rsidRPr="00D854CD">
        <w:rPr>
          <w:color w:val="272727"/>
        </w:rPr>
        <w:t xml:space="preserve">humans </w:t>
      </w:r>
      <w:r w:rsidRPr="00D854CD">
        <w:rPr>
          <w:color w:val="3F3F3F"/>
        </w:rPr>
        <w:t xml:space="preserve">and </w:t>
      </w:r>
      <w:r w:rsidRPr="00D854CD">
        <w:rPr>
          <w:color w:val="272727"/>
        </w:rPr>
        <w:t xml:space="preserve">commodities across the </w:t>
      </w:r>
      <w:r w:rsidRPr="00D854CD">
        <w:rPr>
          <w:color w:val="101010"/>
        </w:rPr>
        <w:t>l</w:t>
      </w:r>
      <w:r w:rsidRPr="00D854CD">
        <w:rPr>
          <w:color w:val="3F3F3F"/>
        </w:rPr>
        <w:t>andsca</w:t>
      </w:r>
      <w:r w:rsidRPr="00D854CD">
        <w:rPr>
          <w:color w:val="101010"/>
        </w:rPr>
        <w:t>pe, th</w:t>
      </w:r>
      <w:r w:rsidRPr="00D854CD">
        <w:rPr>
          <w:color w:val="3F3F3F"/>
        </w:rPr>
        <w:t xml:space="preserve">ey </w:t>
      </w:r>
      <w:r w:rsidRPr="00D854CD">
        <w:rPr>
          <w:color w:val="101010"/>
        </w:rPr>
        <w:t xml:space="preserve">harm the </w:t>
      </w:r>
      <w:r w:rsidRPr="00D854CD">
        <w:rPr>
          <w:color w:val="272727"/>
        </w:rPr>
        <w:t xml:space="preserve">water, </w:t>
      </w:r>
      <w:r w:rsidRPr="00D854CD">
        <w:rPr>
          <w:color w:val="3F3F3F"/>
        </w:rPr>
        <w:t>soi</w:t>
      </w:r>
      <w:r w:rsidRPr="00D854CD">
        <w:rPr>
          <w:color w:val="101010"/>
        </w:rPr>
        <w:t>ls, pl</w:t>
      </w:r>
      <w:r w:rsidRPr="00D854CD">
        <w:rPr>
          <w:color w:val="3F3F3F"/>
        </w:rPr>
        <w:t xml:space="preserve">ants, </w:t>
      </w:r>
      <w:r w:rsidRPr="00D854CD">
        <w:rPr>
          <w:color w:val="272727"/>
        </w:rPr>
        <w:t xml:space="preserve">and animals in those </w:t>
      </w:r>
      <w:r w:rsidRPr="00D854CD">
        <w:rPr>
          <w:color w:val="101010"/>
        </w:rPr>
        <w:t>l</w:t>
      </w:r>
      <w:r w:rsidRPr="00D854CD">
        <w:rPr>
          <w:color w:val="3F3F3F"/>
        </w:rPr>
        <w:t>andsca</w:t>
      </w:r>
      <w:r w:rsidRPr="00D854CD">
        <w:rPr>
          <w:color w:val="101010"/>
        </w:rPr>
        <w:t>pes. [p 6]</w:t>
      </w:r>
    </w:p>
    <w:p w:rsidR="000230FF" w:rsidRPr="00D854CD" w:rsidRDefault="000230FF" w:rsidP="000230FF">
      <w:pPr>
        <w:ind w:left="1079"/>
        <w:rPr>
          <w:color w:val="101010"/>
        </w:rPr>
      </w:pPr>
      <w:r w:rsidRPr="00D854CD">
        <w:rPr>
          <w:color w:val="101010"/>
        </w:rPr>
        <w:t>…</w:t>
      </w:r>
    </w:p>
    <w:p w:rsidR="000230FF" w:rsidRPr="00D854CD" w:rsidRDefault="000230FF" w:rsidP="000230FF">
      <w:pPr>
        <w:autoSpaceDE w:val="0"/>
        <w:autoSpaceDN w:val="0"/>
        <w:adjustRightInd w:val="0"/>
        <w:ind w:left="1079"/>
        <w:rPr>
          <w:b/>
          <w:bCs/>
          <w:color w:val="060606"/>
        </w:rPr>
      </w:pPr>
      <w:r w:rsidRPr="00D854CD">
        <w:rPr>
          <w:b/>
          <w:bCs/>
          <w:color w:val="060606"/>
        </w:rPr>
        <w:t>4. Do not construct new roads or log within existing (1) roadless regions larger than 1000 acres or (2) roadless regions smaller than 1000 acres that are biologically significant.</w:t>
      </w:r>
    </w:p>
    <w:p w:rsidR="000230FF" w:rsidRPr="00D854CD" w:rsidRDefault="000230FF" w:rsidP="000230FF">
      <w:pPr>
        <w:autoSpaceDE w:val="0"/>
        <w:autoSpaceDN w:val="0"/>
        <w:adjustRightInd w:val="0"/>
        <w:ind w:left="1079"/>
        <w:rPr>
          <w:color w:val="060606"/>
        </w:rPr>
      </w:pPr>
      <w:r w:rsidRPr="00D854CD">
        <w:rPr>
          <w:color w:val="060606"/>
        </w:rPr>
        <w:t>Roadles</w:t>
      </w:r>
      <w:r w:rsidRPr="00D854CD">
        <w:rPr>
          <w:color w:val="222222"/>
        </w:rPr>
        <w:t xml:space="preserve">s </w:t>
      </w:r>
      <w:r w:rsidRPr="00D854CD">
        <w:rPr>
          <w:color w:val="060606"/>
        </w:rPr>
        <w:t>regions constitute the least-human-disturbed fore</w:t>
      </w:r>
      <w:r w:rsidRPr="00D854CD">
        <w:rPr>
          <w:color w:val="222222"/>
        </w:rPr>
        <w:t>s</w:t>
      </w:r>
      <w:r w:rsidRPr="00D854CD">
        <w:rPr>
          <w:color w:val="060606"/>
        </w:rPr>
        <w:t xml:space="preserve">t and </w:t>
      </w:r>
      <w:r w:rsidRPr="00D854CD">
        <w:rPr>
          <w:color w:val="222222"/>
        </w:rPr>
        <w:t>s</w:t>
      </w:r>
      <w:r w:rsidRPr="00D854CD">
        <w:rPr>
          <w:color w:val="060606"/>
        </w:rPr>
        <w:t>tream system</w:t>
      </w:r>
      <w:r w:rsidRPr="00D854CD">
        <w:rPr>
          <w:color w:val="222222"/>
        </w:rPr>
        <w:t>s</w:t>
      </w:r>
      <w:r w:rsidRPr="00D854CD">
        <w:rPr>
          <w:color w:val="060606"/>
        </w:rPr>
        <w:t>, the last r</w:t>
      </w:r>
      <w:r w:rsidRPr="00D854CD">
        <w:rPr>
          <w:color w:val="222222"/>
        </w:rPr>
        <w:t>es</w:t>
      </w:r>
      <w:r w:rsidRPr="00D854CD">
        <w:rPr>
          <w:color w:val="060606"/>
        </w:rPr>
        <w:t>ervoir</w:t>
      </w:r>
      <w:r w:rsidRPr="00D854CD">
        <w:rPr>
          <w:color w:val="222222"/>
        </w:rPr>
        <w:t xml:space="preserve">s </w:t>
      </w:r>
      <w:r w:rsidRPr="00D854CD">
        <w:rPr>
          <w:color w:val="060606"/>
        </w:rPr>
        <w:t>of ecological diversity, and the primary benchmarks for restoring ecological health and integrity</w:t>
      </w:r>
      <w:r w:rsidRPr="00D854CD">
        <w:rPr>
          <w:color w:val="3C3C3C"/>
        </w:rPr>
        <w:t xml:space="preserve">. </w:t>
      </w:r>
      <w:r w:rsidRPr="00D854CD">
        <w:rPr>
          <w:color w:val="060606"/>
        </w:rPr>
        <w:t xml:space="preserve">Roads fragment habitat; alter the hydrological </w:t>
      </w:r>
      <w:r w:rsidRPr="00D854CD">
        <w:rPr>
          <w:color w:val="060606"/>
        </w:rPr>
        <w:lastRenderedPageBreak/>
        <w:t>properties of watersheds; discharge excessive sediment to stream</w:t>
      </w:r>
      <w:r w:rsidRPr="00D854CD">
        <w:rPr>
          <w:color w:val="222222"/>
        </w:rPr>
        <w:t>s</w:t>
      </w:r>
      <w:r w:rsidRPr="00D854CD">
        <w:rPr>
          <w:color w:val="060606"/>
        </w:rPr>
        <w:t>; increase human acces</w:t>
      </w:r>
      <w:r w:rsidRPr="00D854CD">
        <w:rPr>
          <w:color w:val="222222"/>
        </w:rPr>
        <w:t xml:space="preserve">s </w:t>
      </w:r>
      <w:r w:rsidRPr="00D854CD">
        <w:rPr>
          <w:color w:val="060606"/>
        </w:rPr>
        <w:t>and thus disturbance to forest animals; and influence the dispersal of plant</w:t>
      </w:r>
      <w:r w:rsidRPr="00D854CD">
        <w:rPr>
          <w:color w:val="222222"/>
        </w:rPr>
        <w:t xml:space="preserve">s </w:t>
      </w:r>
      <w:r w:rsidRPr="00D854CD">
        <w:rPr>
          <w:color w:val="060606"/>
        </w:rPr>
        <w:t>and animals</w:t>
      </w:r>
      <w:r w:rsidRPr="00D854CD">
        <w:rPr>
          <w:color w:val="222222"/>
        </w:rPr>
        <w:t xml:space="preserve">, </w:t>
      </w:r>
      <w:r w:rsidRPr="00D854CD">
        <w:rPr>
          <w:color w:val="060606"/>
        </w:rPr>
        <w:t>especially exotic species, across th</w:t>
      </w:r>
      <w:r w:rsidRPr="00D854CD">
        <w:rPr>
          <w:color w:val="222222"/>
        </w:rPr>
        <w:t xml:space="preserve">e </w:t>
      </w:r>
      <w:r w:rsidRPr="00D854CD">
        <w:rPr>
          <w:color w:val="060606"/>
        </w:rPr>
        <w:t>landscape. Because many forested areas in eastern Oregon and Washington are heavily disse</w:t>
      </w:r>
      <w:r w:rsidRPr="00D854CD">
        <w:rPr>
          <w:color w:val="222222"/>
        </w:rPr>
        <w:t>c</w:t>
      </w:r>
      <w:r w:rsidRPr="00D854CD">
        <w:rPr>
          <w:color w:val="060606"/>
        </w:rPr>
        <w:t>ted by road</w:t>
      </w:r>
      <w:r w:rsidRPr="00D854CD">
        <w:rPr>
          <w:color w:val="222222"/>
        </w:rPr>
        <w:t xml:space="preserve">s, </w:t>
      </w:r>
      <w:r w:rsidRPr="00D854CD">
        <w:rPr>
          <w:color w:val="060606"/>
        </w:rPr>
        <w:t>the ecological value of existing roadless regions is e</w:t>
      </w:r>
      <w:r w:rsidRPr="00D854CD">
        <w:rPr>
          <w:color w:val="222222"/>
        </w:rPr>
        <w:t>s</w:t>
      </w:r>
      <w:r w:rsidRPr="00D854CD">
        <w:rPr>
          <w:color w:val="060606"/>
        </w:rPr>
        <w:t>pecially high. [pp 8, 202]</w:t>
      </w:r>
    </w:p>
    <w:p w:rsidR="000230FF" w:rsidRPr="00D854CD" w:rsidRDefault="000230FF" w:rsidP="000230FF">
      <w:pPr>
        <w:ind w:left="1079"/>
        <w:rPr>
          <w:color w:val="060606"/>
        </w:rPr>
      </w:pPr>
      <w:r w:rsidRPr="00D854CD">
        <w:rPr>
          <w:color w:val="060606"/>
        </w:rPr>
        <w:t>…</w:t>
      </w:r>
    </w:p>
    <w:p w:rsidR="000230FF" w:rsidRPr="00D854CD" w:rsidRDefault="000230FF" w:rsidP="000230FF">
      <w:pPr>
        <w:autoSpaceDE w:val="0"/>
        <w:autoSpaceDN w:val="0"/>
        <w:adjustRightInd w:val="0"/>
        <w:ind w:left="1079"/>
        <w:rPr>
          <w:color w:val="0F0F0F"/>
        </w:rPr>
      </w:pPr>
      <w:r w:rsidRPr="00D854CD">
        <w:rPr>
          <w:color w:val="212121"/>
        </w:rPr>
        <w:t xml:space="preserve">Our </w:t>
      </w:r>
      <w:r w:rsidRPr="00D854CD">
        <w:rPr>
          <w:color w:val="393939"/>
        </w:rPr>
        <w:t>ana</w:t>
      </w:r>
      <w:r w:rsidRPr="00D854CD">
        <w:rPr>
          <w:color w:val="0D0D0D"/>
        </w:rPr>
        <w:t>lysi</w:t>
      </w:r>
      <w:r w:rsidRPr="00D854CD">
        <w:rPr>
          <w:color w:val="393939"/>
        </w:rPr>
        <w:t xml:space="preserve">s </w:t>
      </w:r>
      <w:r w:rsidRPr="00D854CD">
        <w:rPr>
          <w:color w:val="212121"/>
        </w:rPr>
        <w:t xml:space="preserve">defined a roadless </w:t>
      </w:r>
      <w:r w:rsidRPr="00D854CD">
        <w:rPr>
          <w:color w:val="202020"/>
        </w:rPr>
        <w:t xml:space="preserve">region </w:t>
      </w:r>
      <w:r w:rsidRPr="00D854CD">
        <w:rPr>
          <w:color w:val="0F0F0F"/>
        </w:rPr>
        <w:t>a</w:t>
      </w:r>
      <w:r w:rsidRPr="00D854CD">
        <w:rPr>
          <w:color w:val="3E3E3E"/>
        </w:rPr>
        <w:t xml:space="preserve">s </w:t>
      </w:r>
      <w:r w:rsidRPr="00D854CD">
        <w:rPr>
          <w:color w:val="202020"/>
        </w:rPr>
        <w:t xml:space="preserve">any </w:t>
      </w:r>
      <w:r w:rsidRPr="00D854CD">
        <w:rPr>
          <w:color w:val="0F0F0F"/>
        </w:rPr>
        <w:t>region wh</w:t>
      </w:r>
      <w:r w:rsidRPr="00D854CD">
        <w:rPr>
          <w:color w:val="2F2F2F"/>
        </w:rPr>
        <w:t>er</w:t>
      </w:r>
      <w:r w:rsidRPr="00D854CD">
        <w:rPr>
          <w:color w:val="0F0F0F"/>
        </w:rPr>
        <w:t xml:space="preserve">e </w:t>
      </w:r>
      <w:r w:rsidRPr="00D854CD">
        <w:rPr>
          <w:color w:val="3E3E3E"/>
        </w:rPr>
        <w:t>a</w:t>
      </w:r>
      <w:r w:rsidRPr="00D854CD">
        <w:rPr>
          <w:color w:val="0F0F0F"/>
        </w:rPr>
        <w:t xml:space="preserve">ll </w:t>
      </w:r>
      <w:r w:rsidRPr="00D854CD">
        <w:rPr>
          <w:color w:val="202020"/>
        </w:rPr>
        <w:t>points w</w:t>
      </w:r>
      <w:r w:rsidRPr="00D854CD">
        <w:rPr>
          <w:color w:val="3E3E3E"/>
        </w:rPr>
        <w:t>i</w:t>
      </w:r>
      <w:r w:rsidRPr="00D854CD">
        <w:rPr>
          <w:color w:val="202020"/>
        </w:rPr>
        <w:t xml:space="preserve">thin an </w:t>
      </w:r>
      <w:r w:rsidRPr="00D854CD">
        <w:rPr>
          <w:color w:val="0F0F0F"/>
        </w:rPr>
        <w:t>L</w:t>
      </w:r>
      <w:r w:rsidRPr="00D854CD">
        <w:rPr>
          <w:color w:val="2F2F2F"/>
        </w:rPr>
        <w:t xml:space="preserve">S/OG </w:t>
      </w:r>
      <w:r w:rsidRPr="00D854CD">
        <w:rPr>
          <w:color w:val="3E3E3E"/>
        </w:rPr>
        <w:t>s</w:t>
      </w:r>
      <w:r w:rsidRPr="00D854CD">
        <w:rPr>
          <w:color w:val="0F0F0F"/>
        </w:rPr>
        <w:t>ta</w:t>
      </w:r>
      <w:r w:rsidRPr="00D854CD">
        <w:rPr>
          <w:color w:val="2F2F2F"/>
        </w:rPr>
        <w:t xml:space="preserve">nd </w:t>
      </w:r>
      <w:r w:rsidRPr="00D854CD">
        <w:rPr>
          <w:color w:val="3E3E3E"/>
        </w:rPr>
        <w:t>we</w:t>
      </w:r>
      <w:r w:rsidRPr="00D854CD">
        <w:rPr>
          <w:color w:val="0F0F0F"/>
        </w:rPr>
        <w:t xml:space="preserve">re </w:t>
      </w:r>
      <w:r w:rsidRPr="00D854CD">
        <w:rPr>
          <w:color w:val="202020"/>
        </w:rPr>
        <w:t xml:space="preserve">at </w:t>
      </w:r>
      <w:r w:rsidRPr="00D854CD">
        <w:rPr>
          <w:color w:val="0F0F0F"/>
        </w:rPr>
        <w:t>l</w:t>
      </w:r>
      <w:r w:rsidRPr="00D854CD">
        <w:rPr>
          <w:color w:val="3E3E3E"/>
        </w:rPr>
        <w:t>e</w:t>
      </w:r>
      <w:r w:rsidRPr="00D854CD">
        <w:rPr>
          <w:color w:val="202020"/>
        </w:rPr>
        <w:t>a</w:t>
      </w:r>
      <w:r w:rsidRPr="00D854CD">
        <w:rPr>
          <w:color w:val="3E3E3E"/>
        </w:rPr>
        <w:t xml:space="preserve">st </w:t>
      </w:r>
      <w:r w:rsidRPr="00D854CD">
        <w:rPr>
          <w:color w:val="202020"/>
        </w:rPr>
        <w:t xml:space="preserve">100 meters from a </w:t>
      </w:r>
      <w:r w:rsidRPr="00D854CD">
        <w:rPr>
          <w:color w:val="2F2F2F"/>
        </w:rPr>
        <w:t>ro</w:t>
      </w:r>
      <w:r w:rsidRPr="00D854CD">
        <w:rPr>
          <w:color w:val="0F0F0F"/>
        </w:rPr>
        <w:t xml:space="preserve">ad </w:t>
      </w:r>
      <w:r w:rsidRPr="00D854CD">
        <w:rPr>
          <w:color w:val="202020"/>
        </w:rPr>
        <w:t xml:space="preserve">or </w:t>
      </w:r>
      <w:r w:rsidRPr="00D854CD">
        <w:rPr>
          <w:color w:val="2F2F2F"/>
        </w:rPr>
        <w:t>tr</w:t>
      </w:r>
      <w:r w:rsidRPr="00D854CD">
        <w:rPr>
          <w:color w:val="0F0F0F"/>
        </w:rPr>
        <w:t>ail.</w:t>
      </w:r>
    </w:p>
    <w:p w:rsidR="000230FF" w:rsidRPr="00D854CD" w:rsidRDefault="000230FF" w:rsidP="000230FF">
      <w:pPr>
        <w:ind w:left="1079"/>
        <w:rPr>
          <w:color w:val="0F0F0F"/>
        </w:rPr>
      </w:pPr>
      <w:r w:rsidRPr="00D854CD">
        <w:rPr>
          <w:color w:val="0F0F0F"/>
        </w:rPr>
        <w:t>…</w:t>
      </w:r>
    </w:p>
    <w:p w:rsidR="000230FF" w:rsidRPr="00D854CD" w:rsidRDefault="000230FF" w:rsidP="000230FF">
      <w:pPr>
        <w:autoSpaceDE w:val="0"/>
        <w:autoSpaceDN w:val="0"/>
        <w:adjustRightInd w:val="0"/>
        <w:ind w:left="1079"/>
        <w:rPr>
          <w:color w:val="383838"/>
        </w:rPr>
      </w:pPr>
      <w:r w:rsidRPr="00D854CD">
        <w:rPr>
          <w:color w:val="262626"/>
        </w:rPr>
        <w:t xml:space="preserve">What </w:t>
      </w:r>
      <w:r w:rsidRPr="00D854CD">
        <w:rPr>
          <w:color w:val="141414"/>
        </w:rPr>
        <w:t>remain</w:t>
      </w:r>
      <w:r w:rsidRPr="00D854CD">
        <w:rPr>
          <w:color w:val="383838"/>
        </w:rPr>
        <w:t xml:space="preserve">s </w:t>
      </w:r>
      <w:r w:rsidRPr="00D854CD">
        <w:rPr>
          <w:color w:val="262626"/>
        </w:rPr>
        <w:t xml:space="preserve">of </w:t>
      </w:r>
      <w:r w:rsidRPr="00D854CD">
        <w:rPr>
          <w:color w:val="141414"/>
        </w:rPr>
        <w:t>pond</w:t>
      </w:r>
      <w:r w:rsidRPr="00D854CD">
        <w:rPr>
          <w:color w:val="383838"/>
        </w:rPr>
        <w:t xml:space="preserve">erosa </w:t>
      </w:r>
      <w:r w:rsidRPr="00D854CD">
        <w:rPr>
          <w:color w:val="141414"/>
        </w:rPr>
        <w:t>pin</w:t>
      </w:r>
      <w:r w:rsidRPr="00D854CD">
        <w:rPr>
          <w:color w:val="383838"/>
        </w:rPr>
        <w:t>e a</w:t>
      </w:r>
      <w:r w:rsidRPr="00D854CD">
        <w:rPr>
          <w:color w:val="141414"/>
        </w:rPr>
        <w:t>nd Douglas fir LS</w:t>
      </w:r>
      <w:r w:rsidRPr="00D854CD">
        <w:rPr>
          <w:color w:val="383838"/>
        </w:rPr>
        <w:t>/O</w:t>
      </w:r>
      <w:r w:rsidRPr="00D854CD">
        <w:rPr>
          <w:color w:val="141414"/>
        </w:rPr>
        <w:t>G i</w:t>
      </w:r>
      <w:r w:rsidRPr="00D854CD">
        <w:rPr>
          <w:color w:val="383838"/>
        </w:rPr>
        <w:t xml:space="preserve">s </w:t>
      </w:r>
      <w:r w:rsidRPr="00D854CD">
        <w:rPr>
          <w:color w:val="262626"/>
        </w:rPr>
        <w:t xml:space="preserve">the </w:t>
      </w:r>
      <w:r w:rsidRPr="00D854CD">
        <w:rPr>
          <w:color w:val="141414"/>
        </w:rPr>
        <w:t>l</w:t>
      </w:r>
      <w:r w:rsidRPr="00D854CD">
        <w:rPr>
          <w:color w:val="383838"/>
        </w:rPr>
        <w:t>eas</w:t>
      </w:r>
      <w:r w:rsidRPr="00D854CD">
        <w:rPr>
          <w:color w:val="141414"/>
        </w:rPr>
        <w:t xml:space="preserve">t </w:t>
      </w:r>
      <w:r w:rsidRPr="00D854CD">
        <w:rPr>
          <w:color w:val="262626"/>
        </w:rPr>
        <w:t xml:space="preserve">protected </w:t>
      </w:r>
      <w:r w:rsidRPr="00D854CD">
        <w:rPr>
          <w:color w:val="141414"/>
        </w:rPr>
        <w:t>toda</w:t>
      </w:r>
      <w:r w:rsidRPr="00D854CD">
        <w:rPr>
          <w:color w:val="383838"/>
        </w:rPr>
        <w:t>y</w:t>
      </w:r>
      <w:r w:rsidRPr="00D854CD">
        <w:rPr>
          <w:color w:val="141414"/>
        </w:rPr>
        <w:t>. In the four nati</w:t>
      </w:r>
      <w:r w:rsidRPr="00D854CD">
        <w:rPr>
          <w:color w:val="383838"/>
        </w:rPr>
        <w:t>o</w:t>
      </w:r>
      <w:r w:rsidRPr="00D854CD">
        <w:rPr>
          <w:color w:val="141414"/>
        </w:rPr>
        <w:t xml:space="preserve">nal </w:t>
      </w:r>
      <w:r w:rsidRPr="00D854CD">
        <w:rPr>
          <w:color w:val="262626"/>
        </w:rPr>
        <w:t xml:space="preserve">forests </w:t>
      </w:r>
      <w:r w:rsidRPr="00D854CD">
        <w:rPr>
          <w:color w:val="383838"/>
        </w:rPr>
        <w:t>w</w:t>
      </w:r>
      <w:r w:rsidRPr="00D854CD">
        <w:rPr>
          <w:color w:val="141414"/>
        </w:rPr>
        <w:t xml:space="preserve">ithin the Blue </w:t>
      </w:r>
      <w:r w:rsidRPr="00D854CD">
        <w:rPr>
          <w:color w:val="262626"/>
        </w:rPr>
        <w:t xml:space="preserve">Mountains, </w:t>
      </w:r>
      <w:r w:rsidRPr="00D854CD">
        <w:rPr>
          <w:color w:val="383838"/>
        </w:rPr>
        <w:t xml:space="preserve">48% of </w:t>
      </w:r>
      <w:r w:rsidRPr="00D854CD">
        <w:rPr>
          <w:color w:val="262626"/>
        </w:rPr>
        <w:t xml:space="preserve">the </w:t>
      </w:r>
      <w:r w:rsidRPr="00D854CD">
        <w:rPr>
          <w:color w:val="141414"/>
        </w:rPr>
        <w:t>land ba</w:t>
      </w:r>
      <w:r w:rsidRPr="00D854CD">
        <w:rPr>
          <w:color w:val="383838"/>
        </w:rPr>
        <w:t xml:space="preserve">se </w:t>
      </w:r>
      <w:r w:rsidRPr="00D854CD">
        <w:rPr>
          <w:color w:val="141414"/>
        </w:rPr>
        <w:t xml:space="preserve">above </w:t>
      </w:r>
      <w:r w:rsidRPr="00D854CD">
        <w:rPr>
          <w:color w:val="262626"/>
        </w:rPr>
        <w:t xml:space="preserve">6000 </w:t>
      </w:r>
      <w:r w:rsidRPr="00D854CD">
        <w:rPr>
          <w:color w:val="141414"/>
        </w:rPr>
        <w:t>f</w:t>
      </w:r>
      <w:r w:rsidRPr="00D854CD">
        <w:rPr>
          <w:color w:val="383838"/>
        </w:rPr>
        <w:t>ee</w:t>
      </w:r>
      <w:r w:rsidRPr="00D854CD">
        <w:rPr>
          <w:color w:val="141414"/>
        </w:rPr>
        <w:t>t li</w:t>
      </w:r>
      <w:r w:rsidRPr="00D854CD">
        <w:rPr>
          <w:color w:val="383838"/>
        </w:rPr>
        <w:t xml:space="preserve">es </w:t>
      </w:r>
      <w:r w:rsidRPr="00D854CD">
        <w:rPr>
          <w:color w:val="141414"/>
        </w:rPr>
        <w:t xml:space="preserve">in </w:t>
      </w:r>
      <w:r w:rsidRPr="00D854CD">
        <w:rPr>
          <w:color w:val="383838"/>
        </w:rPr>
        <w:t>w</w:t>
      </w:r>
      <w:r w:rsidRPr="00D854CD">
        <w:rPr>
          <w:color w:val="141414"/>
        </w:rPr>
        <w:t>ild</w:t>
      </w:r>
      <w:r w:rsidRPr="00D854CD">
        <w:rPr>
          <w:color w:val="383838"/>
        </w:rPr>
        <w:t>e</w:t>
      </w:r>
      <w:r w:rsidRPr="00D854CD">
        <w:rPr>
          <w:color w:val="141414"/>
        </w:rPr>
        <w:t>rn</w:t>
      </w:r>
      <w:r w:rsidRPr="00D854CD">
        <w:rPr>
          <w:color w:val="383838"/>
        </w:rPr>
        <w:t xml:space="preserve">ess </w:t>
      </w:r>
      <w:r w:rsidRPr="00D854CD">
        <w:rPr>
          <w:color w:val="262626"/>
        </w:rPr>
        <w:t xml:space="preserve">areas, whereas only </w:t>
      </w:r>
      <w:r>
        <w:rPr>
          <w:color w:val="141414"/>
        </w:rPr>
        <w:t>10%</w:t>
      </w:r>
      <w:r w:rsidRPr="00D854CD">
        <w:rPr>
          <w:color w:val="383838"/>
        </w:rPr>
        <w:t xml:space="preserve"> </w:t>
      </w:r>
      <w:r w:rsidRPr="00D854CD">
        <w:rPr>
          <w:color w:val="262626"/>
        </w:rPr>
        <w:t xml:space="preserve">of </w:t>
      </w:r>
      <w:r w:rsidRPr="00D854CD">
        <w:rPr>
          <w:color w:val="383838"/>
        </w:rPr>
        <w:t>t</w:t>
      </w:r>
      <w:r w:rsidRPr="00D854CD">
        <w:rPr>
          <w:color w:val="141414"/>
        </w:rPr>
        <w:t>h</w:t>
      </w:r>
      <w:r w:rsidRPr="00D854CD">
        <w:rPr>
          <w:color w:val="383838"/>
        </w:rPr>
        <w:t xml:space="preserve">e </w:t>
      </w:r>
      <w:r w:rsidRPr="00D854CD">
        <w:rPr>
          <w:color w:val="141414"/>
        </w:rPr>
        <w:t xml:space="preserve">land below 6000 feet, </w:t>
      </w:r>
      <w:r w:rsidRPr="00D854CD">
        <w:rPr>
          <w:color w:val="383838"/>
        </w:rPr>
        <w:t>whe</w:t>
      </w:r>
      <w:r w:rsidRPr="00D854CD">
        <w:rPr>
          <w:color w:val="141414"/>
        </w:rPr>
        <w:t>r</w:t>
      </w:r>
      <w:r w:rsidRPr="00D854CD">
        <w:rPr>
          <w:color w:val="383838"/>
        </w:rPr>
        <w:t xml:space="preserve">e </w:t>
      </w:r>
      <w:r w:rsidRPr="00D854CD">
        <w:rPr>
          <w:color w:val="262626"/>
        </w:rPr>
        <w:t xml:space="preserve">ponderosa </w:t>
      </w:r>
      <w:r w:rsidRPr="00D854CD">
        <w:rPr>
          <w:color w:val="383838"/>
        </w:rPr>
        <w:t xml:space="preserve">pine </w:t>
      </w:r>
      <w:r w:rsidRPr="00D854CD">
        <w:rPr>
          <w:color w:val="262626"/>
        </w:rPr>
        <w:t xml:space="preserve">occurs, </w:t>
      </w:r>
      <w:r w:rsidRPr="00D854CD">
        <w:rPr>
          <w:color w:val="141414"/>
        </w:rPr>
        <w:t>recei</w:t>
      </w:r>
      <w:r w:rsidRPr="00D854CD">
        <w:rPr>
          <w:color w:val="383838"/>
        </w:rPr>
        <w:t>ves s</w:t>
      </w:r>
      <w:r w:rsidRPr="00D854CD">
        <w:rPr>
          <w:color w:val="141414"/>
        </w:rPr>
        <w:t>u</w:t>
      </w:r>
      <w:r w:rsidRPr="00D854CD">
        <w:rPr>
          <w:color w:val="383838"/>
        </w:rPr>
        <w:t xml:space="preserve">ch </w:t>
      </w:r>
      <w:r w:rsidRPr="00D854CD">
        <w:rPr>
          <w:color w:val="141414"/>
        </w:rPr>
        <w:t>pr</w:t>
      </w:r>
      <w:r w:rsidRPr="00D854CD">
        <w:rPr>
          <w:color w:val="383838"/>
        </w:rPr>
        <w:t>otect</w:t>
      </w:r>
      <w:r w:rsidRPr="00D854CD">
        <w:rPr>
          <w:color w:val="141414"/>
        </w:rPr>
        <w:t>i</w:t>
      </w:r>
      <w:r w:rsidRPr="00D854CD">
        <w:rPr>
          <w:color w:val="383838"/>
        </w:rPr>
        <w:t>on … [p 110]</w:t>
      </w:r>
    </w:p>
    <w:p w:rsidR="000230FF" w:rsidRPr="00D854CD" w:rsidRDefault="000230FF" w:rsidP="000230FF">
      <w:pPr>
        <w:autoSpaceDE w:val="0"/>
        <w:autoSpaceDN w:val="0"/>
        <w:adjustRightInd w:val="0"/>
        <w:ind w:left="1079"/>
        <w:rPr>
          <w:color w:val="383838"/>
        </w:rPr>
      </w:pPr>
    </w:p>
    <w:p w:rsidR="000230FF" w:rsidRPr="00D854CD" w:rsidRDefault="000230FF" w:rsidP="000230FF">
      <w:pPr>
        <w:autoSpaceDE w:val="0"/>
        <w:autoSpaceDN w:val="0"/>
        <w:adjustRightInd w:val="0"/>
        <w:ind w:left="1079"/>
        <w:rPr>
          <w:color w:val="383838"/>
        </w:rPr>
      </w:pPr>
      <w:r w:rsidRPr="00D854CD">
        <w:rPr>
          <w:color w:val="383838"/>
        </w:rPr>
        <w:t xml:space="preserve">… </w:t>
      </w:r>
      <w:r w:rsidRPr="00D854CD">
        <w:rPr>
          <w:color w:val="262626"/>
        </w:rPr>
        <w:t xml:space="preserve">Fifth, </w:t>
      </w:r>
      <w:r w:rsidRPr="00D854CD">
        <w:rPr>
          <w:color w:val="141414"/>
        </w:rPr>
        <w:t>road</w:t>
      </w:r>
      <w:r w:rsidRPr="00D854CD">
        <w:rPr>
          <w:color w:val="383838"/>
        </w:rPr>
        <w:t>s</w:t>
      </w:r>
      <w:r w:rsidRPr="00D854CD">
        <w:rPr>
          <w:color w:val="141414"/>
        </w:rPr>
        <w:t xml:space="preserve">, </w:t>
      </w:r>
      <w:r w:rsidRPr="00D854CD">
        <w:rPr>
          <w:color w:val="383838"/>
        </w:rPr>
        <w:t>w</w:t>
      </w:r>
      <w:r w:rsidRPr="00D854CD">
        <w:rPr>
          <w:color w:val="141414"/>
        </w:rPr>
        <w:t>ho</w:t>
      </w:r>
      <w:r w:rsidRPr="00D854CD">
        <w:rPr>
          <w:color w:val="383838"/>
        </w:rPr>
        <w:t xml:space="preserve">se </w:t>
      </w:r>
      <w:r w:rsidRPr="00D854CD">
        <w:rPr>
          <w:color w:val="141414"/>
        </w:rPr>
        <w:t>im</w:t>
      </w:r>
      <w:r w:rsidRPr="00D854CD">
        <w:rPr>
          <w:color w:val="383838"/>
        </w:rPr>
        <w:t>pact o</w:t>
      </w:r>
      <w:r w:rsidRPr="00D854CD">
        <w:rPr>
          <w:color w:val="141414"/>
        </w:rPr>
        <w:t xml:space="preserve">n </w:t>
      </w:r>
      <w:r w:rsidRPr="00D854CD">
        <w:rPr>
          <w:color w:val="383838"/>
        </w:rPr>
        <w:t>a</w:t>
      </w:r>
      <w:r w:rsidRPr="00D854CD">
        <w:rPr>
          <w:color w:val="141414"/>
        </w:rPr>
        <w:t>qu</w:t>
      </w:r>
      <w:r w:rsidRPr="00D854CD">
        <w:rPr>
          <w:color w:val="383838"/>
        </w:rPr>
        <w:t>a</w:t>
      </w:r>
      <w:r w:rsidRPr="00D854CD">
        <w:rPr>
          <w:color w:val="141414"/>
        </w:rPr>
        <w:t xml:space="preserve">tic </w:t>
      </w:r>
      <w:r w:rsidRPr="00D854CD">
        <w:rPr>
          <w:color w:val="383838"/>
        </w:rPr>
        <w:t>a</w:t>
      </w:r>
      <w:r w:rsidRPr="00D854CD">
        <w:rPr>
          <w:color w:val="141414"/>
        </w:rPr>
        <w:t>nd terre</w:t>
      </w:r>
      <w:r w:rsidRPr="00D854CD">
        <w:rPr>
          <w:color w:val="383838"/>
        </w:rPr>
        <w:t>s</w:t>
      </w:r>
      <w:r w:rsidRPr="00D854CD">
        <w:rPr>
          <w:color w:val="141414"/>
        </w:rPr>
        <w:t>trial r</w:t>
      </w:r>
      <w:r w:rsidRPr="00D854CD">
        <w:rPr>
          <w:color w:val="383838"/>
        </w:rPr>
        <w:t>eso</w:t>
      </w:r>
      <w:r w:rsidRPr="00D854CD">
        <w:rPr>
          <w:color w:val="141414"/>
        </w:rPr>
        <w:t>ur</w:t>
      </w:r>
      <w:r w:rsidRPr="00D854CD">
        <w:rPr>
          <w:color w:val="383838"/>
        </w:rPr>
        <w:t xml:space="preserve">ces </w:t>
      </w:r>
      <w:r w:rsidRPr="00D854CD">
        <w:rPr>
          <w:color w:val="141414"/>
        </w:rPr>
        <w:t>i</w:t>
      </w:r>
      <w:r w:rsidRPr="00D854CD">
        <w:rPr>
          <w:color w:val="383838"/>
        </w:rPr>
        <w:t xml:space="preserve">s </w:t>
      </w:r>
      <w:r w:rsidRPr="00D854CD">
        <w:rPr>
          <w:color w:val="262626"/>
        </w:rPr>
        <w:t xml:space="preserve">well </w:t>
      </w:r>
      <w:r w:rsidRPr="00D854CD">
        <w:rPr>
          <w:color w:val="141414"/>
        </w:rPr>
        <w:t>do</w:t>
      </w:r>
      <w:r w:rsidRPr="00D854CD">
        <w:rPr>
          <w:color w:val="383838"/>
        </w:rPr>
        <w:t>c</w:t>
      </w:r>
      <w:r w:rsidRPr="00D854CD">
        <w:rPr>
          <w:color w:val="141414"/>
        </w:rPr>
        <w:t xml:space="preserve">umented, are </w:t>
      </w:r>
      <w:r w:rsidRPr="00D854CD">
        <w:rPr>
          <w:color w:val="262626"/>
        </w:rPr>
        <w:t xml:space="preserve">widely distributed </w:t>
      </w:r>
      <w:r w:rsidRPr="00D854CD">
        <w:rPr>
          <w:color w:val="141414"/>
        </w:rPr>
        <w:t xml:space="preserve">in </w:t>
      </w:r>
      <w:r w:rsidRPr="00D854CD">
        <w:rPr>
          <w:color w:val="262626"/>
        </w:rPr>
        <w:t xml:space="preserve">eastside </w:t>
      </w:r>
      <w:r w:rsidRPr="00D854CD">
        <w:rPr>
          <w:color w:val="141414"/>
        </w:rPr>
        <w:t>fore</w:t>
      </w:r>
      <w:r w:rsidRPr="00D854CD">
        <w:rPr>
          <w:color w:val="383838"/>
        </w:rPr>
        <w:t>s</w:t>
      </w:r>
      <w:r w:rsidRPr="00D854CD">
        <w:rPr>
          <w:color w:val="141414"/>
        </w:rPr>
        <w:t>t</w:t>
      </w:r>
      <w:r w:rsidRPr="00D854CD">
        <w:rPr>
          <w:color w:val="383838"/>
        </w:rPr>
        <w:t xml:space="preserve">s. </w:t>
      </w:r>
      <w:r w:rsidRPr="00D854CD">
        <w:rPr>
          <w:color w:val="141414"/>
        </w:rPr>
        <w:t>Ro</w:t>
      </w:r>
      <w:r w:rsidRPr="00D854CD">
        <w:rPr>
          <w:color w:val="383838"/>
        </w:rPr>
        <w:t xml:space="preserve">ad </w:t>
      </w:r>
      <w:r w:rsidRPr="00D854CD">
        <w:rPr>
          <w:color w:val="262626"/>
        </w:rPr>
        <w:t xml:space="preserve">densities </w:t>
      </w:r>
      <w:r w:rsidRPr="00D854CD">
        <w:rPr>
          <w:color w:val="141414"/>
        </w:rPr>
        <w:t xml:space="preserve">in </w:t>
      </w:r>
      <w:r w:rsidRPr="00D854CD">
        <w:rPr>
          <w:color w:val="383838"/>
        </w:rPr>
        <w:t>wes</w:t>
      </w:r>
      <w:r w:rsidRPr="00D854CD">
        <w:rPr>
          <w:color w:val="141414"/>
        </w:rPr>
        <w:t>tern Colville</w:t>
      </w:r>
      <w:r w:rsidRPr="00D854CD">
        <w:rPr>
          <w:color w:val="383838"/>
        </w:rPr>
        <w:t xml:space="preserve">, </w:t>
      </w:r>
      <w:r w:rsidRPr="00D854CD">
        <w:rPr>
          <w:color w:val="262626"/>
        </w:rPr>
        <w:t xml:space="preserve">Winema, </w:t>
      </w:r>
      <w:r w:rsidRPr="00D854CD">
        <w:rPr>
          <w:color w:val="383838"/>
        </w:rPr>
        <w:t xml:space="preserve">and </w:t>
      </w:r>
      <w:proofErr w:type="spellStart"/>
      <w:r w:rsidRPr="00D854CD">
        <w:rPr>
          <w:color w:val="262626"/>
        </w:rPr>
        <w:t>Ochoco</w:t>
      </w:r>
      <w:proofErr w:type="spellEnd"/>
      <w:r w:rsidRPr="00D854CD">
        <w:rPr>
          <w:color w:val="262626"/>
        </w:rPr>
        <w:t xml:space="preserve"> </w:t>
      </w:r>
      <w:r w:rsidRPr="00D854CD">
        <w:rPr>
          <w:color w:val="141414"/>
        </w:rPr>
        <w:t>National Fore</w:t>
      </w:r>
      <w:r w:rsidRPr="00D854CD">
        <w:rPr>
          <w:color w:val="383838"/>
        </w:rPr>
        <w:t>s</w:t>
      </w:r>
      <w:r w:rsidRPr="00D854CD">
        <w:rPr>
          <w:color w:val="141414"/>
        </w:rPr>
        <w:t>t</w:t>
      </w:r>
      <w:r w:rsidRPr="00D854CD">
        <w:rPr>
          <w:color w:val="383838"/>
        </w:rPr>
        <w:t xml:space="preserve">s </w:t>
      </w:r>
      <w:r w:rsidRPr="00D854CD">
        <w:rPr>
          <w:color w:val="262626"/>
        </w:rPr>
        <w:t xml:space="preserve">average </w:t>
      </w:r>
      <w:r w:rsidRPr="00D854CD">
        <w:rPr>
          <w:color w:val="383838"/>
        </w:rPr>
        <w:t>2</w:t>
      </w:r>
      <w:r w:rsidRPr="00D854CD">
        <w:rPr>
          <w:color w:val="141414"/>
        </w:rPr>
        <w:t>.</w:t>
      </w:r>
      <w:r w:rsidRPr="00D854CD">
        <w:rPr>
          <w:color w:val="383838"/>
        </w:rPr>
        <w:t>5, 3</w:t>
      </w:r>
      <w:r w:rsidRPr="00D854CD">
        <w:rPr>
          <w:color w:val="141414"/>
        </w:rPr>
        <w:t>.5</w:t>
      </w:r>
      <w:r w:rsidRPr="00D854CD">
        <w:rPr>
          <w:color w:val="383838"/>
        </w:rPr>
        <w:t>, an</w:t>
      </w:r>
      <w:r w:rsidRPr="00D854CD">
        <w:rPr>
          <w:color w:val="141414"/>
        </w:rPr>
        <w:t>d 3.</w:t>
      </w:r>
      <w:r w:rsidRPr="00D854CD">
        <w:rPr>
          <w:color w:val="383838"/>
        </w:rPr>
        <w:t xml:space="preserve">7 </w:t>
      </w:r>
      <w:r w:rsidRPr="00D854CD">
        <w:rPr>
          <w:color w:val="141414"/>
        </w:rPr>
        <w:t xml:space="preserve">miles per </w:t>
      </w:r>
      <w:r w:rsidRPr="00D854CD">
        <w:rPr>
          <w:color w:val="262626"/>
        </w:rPr>
        <w:t xml:space="preserve">square </w:t>
      </w:r>
      <w:r w:rsidRPr="00D854CD">
        <w:rPr>
          <w:color w:val="141414"/>
        </w:rPr>
        <w:t>mil</w:t>
      </w:r>
      <w:r w:rsidRPr="00D854CD">
        <w:rPr>
          <w:color w:val="383838"/>
        </w:rPr>
        <w:t xml:space="preserve">e, </w:t>
      </w:r>
      <w:r w:rsidRPr="00D854CD">
        <w:rPr>
          <w:color w:val="262626"/>
        </w:rPr>
        <w:t xml:space="preserve">respectively. </w:t>
      </w:r>
      <w:r w:rsidRPr="00D854CD">
        <w:rPr>
          <w:color w:val="141414"/>
        </w:rPr>
        <w:t xml:space="preserve">Densities reach </w:t>
      </w:r>
      <w:r w:rsidRPr="00D854CD">
        <w:rPr>
          <w:color w:val="262626"/>
        </w:rPr>
        <w:t xml:space="preserve">8.8 </w:t>
      </w:r>
      <w:r w:rsidRPr="00D854CD">
        <w:rPr>
          <w:color w:val="383838"/>
        </w:rPr>
        <w:t>a</w:t>
      </w:r>
      <w:r w:rsidRPr="00D854CD">
        <w:rPr>
          <w:color w:val="141414"/>
        </w:rPr>
        <w:t>nd 11.</w:t>
      </w:r>
      <w:r w:rsidRPr="00D854CD">
        <w:rPr>
          <w:color w:val="383838"/>
        </w:rPr>
        <w:t xml:space="preserve">9 </w:t>
      </w:r>
      <w:r w:rsidRPr="00D854CD">
        <w:rPr>
          <w:color w:val="262626"/>
        </w:rPr>
        <w:t xml:space="preserve">miles </w:t>
      </w:r>
      <w:r w:rsidRPr="00D854CD">
        <w:rPr>
          <w:color w:val="141414"/>
        </w:rPr>
        <w:t>p</w:t>
      </w:r>
      <w:r w:rsidRPr="00D854CD">
        <w:rPr>
          <w:color w:val="383838"/>
        </w:rPr>
        <w:t>e</w:t>
      </w:r>
      <w:r w:rsidRPr="00D854CD">
        <w:rPr>
          <w:color w:val="141414"/>
        </w:rPr>
        <w:t xml:space="preserve">r </w:t>
      </w:r>
      <w:r w:rsidRPr="00D854CD">
        <w:rPr>
          <w:color w:val="383838"/>
        </w:rPr>
        <w:t>s</w:t>
      </w:r>
      <w:r w:rsidRPr="00D854CD">
        <w:rPr>
          <w:color w:val="141414"/>
        </w:rPr>
        <w:t xml:space="preserve">quare mile in </w:t>
      </w:r>
      <w:r w:rsidRPr="00D854CD">
        <w:rPr>
          <w:color w:val="262626"/>
        </w:rPr>
        <w:t xml:space="preserve">some watersheds. </w:t>
      </w:r>
      <w:r w:rsidRPr="00D854CD">
        <w:rPr>
          <w:color w:val="141414"/>
        </w:rPr>
        <w:t xml:space="preserve">In </w:t>
      </w:r>
      <w:r w:rsidRPr="00D854CD">
        <w:rPr>
          <w:color w:val="262626"/>
        </w:rPr>
        <w:t xml:space="preserve">the </w:t>
      </w:r>
      <w:r w:rsidRPr="00D854CD">
        <w:rPr>
          <w:color w:val="141414"/>
        </w:rPr>
        <w:t>national forests of Or</w:t>
      </w:r>
      <w:r w:rsidRPr="00D854CD">
        <w:rPr>
          <w:color w:val="383838"/>
        </w:rPr>
        <w:t xml:space="preserve">egon's </w:t>
      </w:r>
      <w:r w:rsidRPr="00D854CD">
        <w:rPr>
          <w:color w:val="262626"/>
        </w:rPr>
        <w:t xml:space="preserve">Blue </w:t>
      </w:r>
      <w:r w:rsidRPr="00D854CD">
        <w:rPr>
          <w:color w:val="141414"/>
        </w:rPr>
        <w:t xml:space="preserve">Mountains (Table </w:t>
      </w:r>
      <w:r w:rsidRPr="00D854CD">
        <w:rPr>
          <w:color w:val="262626"/>
        </w:rPr>
        <w:t xml:space="preserve">5.2), </w:t>
      </w:r>
      <w:r w:rsidRPr="00D854CD">
        <w:rPr>
          <w:color w:val="141414"/>
        </w:rPr>
        <w:t>l</w:t>
      </w:r>
      <w:r w:rsidRPr="00D854CD">
        <w:rPr>
          <w:color w:val="383838"/>
        </w:rPr>
        <w:t xml:space="preserve">ess </w:t>
      </w:r>
      <w:r w:rsidRPr="00D854CD">
        <w:rPr>
          <w:color w:val="141414"/>
        </w:rPr>
        <w:t>th</w:t>
      </w:r>
      <w:r w:rsidRPr="00D854CD">
        <w:rPr>
          <w:color w:val="383838"/>
        </w:rPr>
        <w:t xml:space="preserve">an </w:t>
      </w:r>
      <w:r w:rsidRPr="00D854CD">
        <w:rPr>
          <w:color w:val="141414"/>
        </w:rPr>
        <w:t xml:space="preserve">10% </w:t>
      </w:r>
      <w:r w:rsidRPr="00D854CD">
        <w:rPr>
          <w:color w:val="262626"/>
        </w:rPr>
        <w:t xml:space="preserve">of </w:t>
      </w:r>
      <w:r w:rsidRPr="00D854CD">
        <w:rPr>
          <w:color w:val="141414"/>
        </w:rPr>
        <w:t xml:space="preserve">roadless regions </w:t>
      </w:r>
      <w:r w:rsidRPr="00D854CD">
        <w:rPr>
          <w:color w:val="262626"/>
        </w:rPr>
        <w:t xml:space="preserve">on </w:t>
      </w:r>
      <w:r w:rsidRPr="00D854CD">
        <w:rPr>
          <w:color w:val="383838"/>
        </w:rPr>
        <w:t>s</w:t>
      </w:r>
      <w:r w:rsidRPr="00D854CD">
        <w:rPr>
          <w:color w:val="141414"/>
        </w:rPr>
        <w:t>lop</w:t>
      </w:r>
      <w:r w:rsidRPr="00D854CD">
        <w:rPr>
          <w:color w:val="383838"/>
        </w:rPr>
        <w:t xml:space="preserve">es steeper </w:t>
      </w:r>
      <w:r w:rsidRPr="00D854CD">
        <w:rPr>
          <w:color w:val="262626"/>
        </w:rPr>
        <w:t xml:space="preserve">than </w:t>
      </w:r>
      <w:r w:rsidRPr="00D854CD">
        <w:rPr>
          <w:color w:val="383838"/>
        </w:rPr>
        <w:t xml:space="preserve">60% </w:t>
      </w:r>
      <w:r w:rsidRPr="00D854CD">
        <w:rPr>
          <w:color w:val="262626"/>
        </w:rPr>
        <w:t xml:space="preserve">are </w:t>
      </w:r>
      <w:r w:rsidRPr="00D854CD">
        <w:rPr>
          <w:color w:val="141414"/>
        </w:rPr>
        <w:t>now prote</w:t>
      </w:r>
      <w:r w:rsidRPr="00D854CD">
        <w:rPr>
          <w:color w:val="383838"/>
        </w:rPr>
        <w:t>c</w:t>
      </w:r>
      <w:r w:rsidRPr="00D854CD">
        <w:rPr>
          <w:color w:val="141414"/>
        </w:rPr>
        <w:t>ted</w:t>
      </w:r>
      <w:r w:rsidRPr="00D854CD">
        <w:rPr>
          <w:color w:val="383838"/>
        </w:rPr>
        <w:t xml:space="preserve">, </w:t>
      </w:r>
      <w:r w:rsidRPr="00D854CD">
        <w:rPr>
          <w:color w:val="141414"/>
        </w:rPr>
        <w:t>l</w:t>
      </w:r>
      <w:r w:rsidRPr="00D854CD">
        <w:rPr>
          <w:color w:val="383838"/>
        </w:rPr>
        <w:t>ess t</w:t>
      </w:r>
      <w:r w:rsidRPr="00D854CD">
        <w:rPr>
          <w:color w:val="141414"/>
        </w:rPr>
        <w:t>h</w:t>
      </w:r>
      <w:r w:rsidRPr="00D854CD">
        <w:rPr>
          <w:color w:val="383838"/>
        </w:rPr>
        <w:t xml:space="preserve">an </w:t>
      </w:r>
      <w:r w:rsidRPr="00D854CD">
        <w:rPr>
          <w:color w:val="141414"/>
        </w:rPr>
        <w:t>1</w:t>
      </w:r>
      <w:r w:rsidRPr="00D854CD">
        <w:rPr>
          <w:color w:val="383838"/>
        </w:rPr>
        <w:t>5% o</w:t>
      </w:r>
      <w:r w:rsidRPr="00D854CD">
        <w:rPr>
          <w:color w:val="141414"/>
        </w:rPr>
        <w:t xml:space="preserve">n </w:t>
      </w:r>
      <w:r w:rsidRPr="00D854CD">
        <w:rPr>
          <w:color w:val="383838"/>
        </w:rPr>
        <w:t>s</w:t>
      </w:r>
      <w:r w:rsidRPr="00D854CD">
        <w:rPr>
          <w:color w:val="141414"/>
        </w:rPr>
        <w:t>lopes of 30-60</w:t>
      </w:r>
      <w:r w:rsidRPr="00D854CD">
        <w:rPr>
          <w:color w:val="383838"/>
        </w:rPr>
        <w:t xml:space="preserve">%. </w:t>
      </w:r>
      <w:r w:rsidRPr="00D854CD">
        <w:rPr>
          <w:color w:val="141414"/>
        </w:rPr>
        <w:t>Mor</w:t>
      </w:r>
      <w:r w:rsidRPr="00D854CD">
        <w:rPr>
          <w:color w:val="383838"/>
        </w:rPr>
        <w:t xml:space="preserve">eover, </w:t>
      </w:r>
      <w:r w:rsidRPr="00D854CD">
        <w:rPr>
          <w:color w:val="141414"/>
        </w:rPr>
        <w:t>ro</w:t>
      </w:r>
      <w:r w:rsidRPr="00D854CD">
        <w:rPr>
          <w:color w:val="383838"/>
        </w:rPr>
        <w:t>ad</w:t>
      </w:r>
      <w:r w:rsidRPr="00D854CD">
        <w:rPr>
          <w:color w:val="141414"/>
        </w:rPr>
        <w:t>l</w:t>
      </w:r>
      <w:r w:rsidRPr="00D854CD">
        <w:rPr>
          <w:color w:val="383838"/>
        </w:rPr>
        <w:t xml:space="preserve">ess </w:t>
      </w:r>
      <w:r w:rsidRPr="00D854CD">
        <w:rPr>
          <w:color w:val="262626"/>
        </w:rPr>
        <w:t xml:space="preserve">regions, </w:t>
      </w:r>
      <w:r w:rsidRPr="00D854CD">
        <w:rPr>
          <w:color w:val="141414"/>
        </w:rPr>
        <w:t>like L</w:t>
      </w:r>
      <w:r w:rsidRPr="00D854CD">
        <w:rPr>
          <w:color w:val="383838"/>
        </w:rPr>
        <w:t xml:space="preserve">S/OG </w:t>
      </w:r>
      <w:r w:rsidRPr="00D854CD">
        <w:rPr>
          <w:color w:val="262626"/>
        </w:rPr>
        <w:t xml:space="preserve">patches, </w:t>
      </w:r>
      <w:r w:rsidRPr="00D854CD">
        <w:rPr>
          <w:color w:val="383838"/>
        </w:rPr>
        <w:t>are exte</w:t>
      </w:r>
      <w:r w:rsidRPr="00D854CD">
        <w:rPr>
          <w:color w:val="141414"/>
        </w:rPr>
        <w:t xml:space="preserve">nsively </w:t>
      </w:r>
      <w:r w:rsidRPr="00D854CD">
        <w:rPr>
          <w:color w:val="262626"/>
        </w:rPr>
        <w:t xml:space="preserve">fragmented. In </w:t>
      </w:r>
      <w:r w:rsidRPr="00D854CD">
        <w:rPr>
          <w:color w:val="141414"/>
        </w:rPr>
        <w:t>north</w:t>
      </w:r>
      <w:r w:rsidRPr="00D854CD">
        <w:rPr>
          <w:color w:val="383838"/>
        </w:rPr>
        <w:t xml:space="preserve">ern </w:t>
      </w:r>
      <w:proofErr w:type="spellStart"/>
      <w:r w:rsidRPr="00D854CD">
        <w:rPr>
          <w:color w:val="262626"/>
        </w:rPr>
        <w:t>Ochoco</w:t>
      </w:r>
      <w:proofErr w:type="spellEnd"/>
      <w:r w:rsidRPr="00D854CD">
        <w:rPr>
          <w:color w:val="262626"/>
        </w:rPr>
        <w:t xml:space="preserve"> </w:t>
      </w:r>
      <w:r w:rsidRPr="00D854CD">
        <w:rPr>
          <w:color w:val="141414"/>
        </w:rPr>
        <w:t>Nation</w:t>
      </w:r>
      <w:r w:rsidRPr="00D854CD">
        <w:rPr>
          <w:color w:val="383838"/>
        </w:rPr>
        <w:t xml:space="preserve">al </w:t>
      </w:r>
      <w:r w:rsidRPr="00D854CD">
        <w:rPr>
          <w:color w:val="141414"/>
        </w:rPr>
        <w:t>Fore</w:t>
      </w:r>
      <w:r w:rsidRPr="00D854CD">
        <w:rPr>
          <w:color w:val="383838"/>
        </w:rPr>
        <w:t>s</w:t>
      </w:r>
      <w:r w:rsidRPr="00D854CD">
        <w:rPr>
          <w:color w:val="141414"/>
        </w:rPr>
        <w:t>t</w:t>
      </w:r>
      <w:r w:rsidRPr="00D854CD">
        <w:rPr>
          <w:color w:val="383838"/>
        </w:rPr>
        <w:t xml:space="preserve">, </w:t>
      </w:r>
      <w:r w:rsidRPr="00D854CD">
        <w:rPr>
          <w:color w:val="141414"/>
        </w:rPr>
        <w:t>n</w:t>
      </w:r>
      <w:r w:rsidRPr="00D854CD">
        <w:rPr>
          <w:color w:val="383838"/>
        </w:rPr>
        <w:t>early one-t</w:t>
      </w:r>
      <w:r w:rsidRPr="00D854CD">
        <w:rPr>
          <w:color w:val="141414"/>
        </w:rPr>
        <w:t xml:space="preserve">hird </w:t>
      </w:r>
      <w:r>
        <w:rPr>
          <w:color w:val="262626"/>
        </w:rPr>
        <w:t>(38</w:t>
      </w:r>
      <w:r w:rsidRPr="00D854CD">
        <w:rPr>
          <w:color w:val="383838"/>
        </w:rPr>
        <w:t>,88</w:t>
      </w:r>
      <w:r w:rsidRPr="00D854CD">
        <w:rPr>
          <w:color w:val="141414"/>
        </w:rPr>
        <w:t xml:space="preserve">2 </w:t>
      </w:r>
      <w:r w:rsidRPr="00D854CD">
        <w:rPr>
          <w:color w:val="262626"/>
        </w:rPr>
        <w:t xml:space="preserve">acres) of </w:t>
      </w:r>
      <w:r w:rsidRPr="00D854CD">
        <w:rPr>
          <w:color w:val="141414"/>
        </w:rPr>
        <w:t>1</w:t>
      </w:r>
      <w:r w:rsidRPr="00D854CD">
        <w:rPr>
          <w:color w:val="383838"/>
        </w:rPr>
        <w:t>28,</w:t>
      </w:r>
      <w:r w:rsidRPr="00D854CD">
        <w:rPr>
          <w:color w:val="141414"/>
        </w:rPr>
        <w:t xml:space="preserve">140 </w:t>
      </w:r>
      <w:r w:rsidRPr="00D854CD">
        <w:rPr>
          <w:color w:val="383838"/>
        </w:rPr>
        <w:t xml:space="preserve">acres of </w:t>
      </w:r>
      <w:r w:rsidRPr="00D854CD">
        <w:rPr>
          <w:color w:val="262626"/>
        </w:rPr>
        <w:t>ro</w:t>
      </w:r>
      <w:r w:rsidRPr="00D854CD">
        <w:rPr>
          <w:color w:val="505050"/>
        </w:rPr>
        <w:t>a</w:t>
      </w:r>
      <w:r w:rsidRPr="00D854CD">
        <w:rPr>
          <w:color w:val="262626"/>
        </w:rPr>
        <w:t xml:space="preserve">dless </w:t>
      </w:r>
      <w:r w:rsidRPr="00D854CD">
        <w:rPr>
          <w:color w:val="141414"/>
        </w:rPr>
        <w:t>regi</w:t>
      </w:r>
      <w:r w:rsidRPr="00D854CD">
        <w:rPr>
          <w:color w:val="383838"/>
        </w:rPr>
        <w:t>o</w:t>
      </w:r>
      <w:r w:rsidRPr="00D854CD">
        <w:rPr>
          <w:color w:val="141414"/>
        </w:rPr>
        <w:t xml:space="preserve">n </w:t>
      </w:r>
      <w:r w:rsidRPr="00D854CD">
        <w:rPr>
          <w:color w:val="383838"/>
        </w:rPr>
        <w:t>consis</w:t>
      </w:r>
      <w:r w:rsidRPr="00D854CD">
        <w:rPr>
          <w:color w:val="141414"/>
        </w:rPr>
        <w:t>t</w:t>
      </w:r>
      <w:r w:rsidRPr="00D854CD">
        <w:rPr>
          <w:color w:val="383838"/>
        </w:rPr>
        <w:t xml:space="preserve">s of </w:t>
      </w:r>
      <w:r w:rsidRPr="00D854CD">
        <w:rPr>
          <w:color w:val="262626"/>
        </w:rPr>
        <w:t xml:space="preserve">patches </w:t>
      </w:r>
      <w:r w:rsidRPr="00D854CD">
        <w:rPr>
          <w:color w:val="383838"/>
        </w:rPr>
        <w:t>sma</w:t>
      </w:r>
      <w:r w:rsidRPr="00D854CD">
        <w:rPr>
          <w:color w:val="141414"/>
        </w:rPr>
        <w:t xml:space="preserve">ller </w:t>
      </w:r>
      <w:r w:rsidRPr="00D854CD">
        <w:rPr>
          <w:color w:val="262626"/>
        </w:rPr>
        <w:t xml:space="preserve">than </w:t>
      </w:r>
      <w:r w:rsidRPr="00D854CD">
        <w:rPr>
          <w:color w:val="141414"/>
        </w:rPr>
        <w:t xml:space="preserve">1000 </w:t>
      </w:r>
      <w:r w:rsidRPr="00D854CD">
        <w:rPr>
          <w:color w:val="262626"/>
        </w:rPr>
        <w:t xml:space="preserve">acres. (RARE II </w:t>
      </w:r>
      <w:r w:rsidRPr="00D854CD">
        <w:rPr>
          <w:color w:val="505050"/>
        </w:rPr>
        <w:t>s</w:t>
      </w:r>
      <w:r w:rsidRPr="00D854CD">
        <w:rPr>
          <w:color w:val="141414"/>
        </w:rPr>
        <w:t>u</w:t>
      </w:r>
      <w:r w:rsidRPr="00D854CD">
        <w:rPr>
          <w:color w:val="383838"/>
        </w:rPr>
        <w:t>rv</w:t>
      </w:r>
      <w:r w:rsidRPr="00D854CD">
        <w:rPr>
          <w:color w:val="141414"/>
        </w:rPr>
        <w:t>e</w:t>
      </w:r>
      <w:r w:rsidRPr="00D854CD">
        <w:rPr>
          <w:color w:val="383838"/>
        </w:rPr>
        <w:t xml:space="preserve">ys </w:t>
      </w:r>
      <w:r w:rsidRPr="00D854CD">
        <w:rPr>
          <w:color w:val="262626"/>
        </w:rPr>
        <w:t xml:space="preserve">underestimated </w:t>
      </w:r>
      <w:r w:rsidRPr="00D854CD">
        <w:rPr>
          <w:color w:val="383838"/>
        </w:rPr>
        <w:t>to</w:t>
      </w:r>
      <w:r w:rsidRPr="00D854CD">
        <w:rPr>
          <w:color w:val="141414"/>
        </w:rPr>
        <w:t xml:space="preserve">tal </w:t>
      </w:r>
      <w:r w:rsidRPr="00D854CD">
        <w:rPr>
          <w:color w:val="262626"/>
        </w:rPr>
        <w:t>roadle</w:t>
      </w:r>
      <w:r w:rsidRPr="00D854CD">
        <w:rPr>
          <w:color w:val="505050"/>
        </w:rPr>
        <w:t xml:space="preserve">ss </w:t>
      </w:r>
      <w:r w:rsidRPr="00D854CD">
        <w:rPr>
          <w:color w:val="383838"/>
        </w:rPr>
        <w:t>a</w:t>
      </w:r>
      <w:r w:rsidRPr="00D854CD">
        <w:rPr>
          <w:color w:val="141414"/>
        </w:rPr>
        <w:t>r</w:t>
      </w:r>
      <w:r w:rsidRPr="00D854CD">
        <w:rPr>
          <w:color w:val="505050"/>
        </w:rPr>
        <w:t xml:space="preserve">ea </w:t>
      </w:r>
      <w:r w:rsidRPr="00D854CD">
        <w:rPr>
          <w:color w:val="141414"/>
        </w:rPr>
        <w:t xml:space="preserve">in this </w:t>
      </w:r>
      <w:r w:rsidRPr="00D854CD">
        <w:rPr>
          <w:color w:val="383838"/>
        </w:rPr>
        <w:t>reg</w:t>
      </w:r>
      <w:r>
        <w:rPr>
          <w:color w:val="141414"/>
        </w:rPr>
        <w:t>ion [45</w:t>
      </w:r>
      <w:r w:rsidRPr="00D854CD">
        <w:rPr>
          <w:color w:val="383838"/>
        </w:rPr>
        <w:t>,70</w:t>
      </w:r>
      <w:r w:rsidRPr="00D854CD">
        <w:rPr>
          <w:color w:val="141414"/>
        </w:rPr>
        <w:t xml:space="preserve">0 </w:t>
      </w:r>
      <w:r w:rsidRPr="00D854CD">
        <w:rPr>
          <w:color w:val="383838"/>
        </w:rPr>
        <w:t>ac</w:t>
      </w:r>
      <w:r w:rsidRPr="00D854CD">
        <w:rPr>
          <w:color w:val="141414"/>
        </w:rPr>
        <w:t>re</w:t>
      </w:r>
      <w:r w:rsidRPr="00D854CD">
        <w:rPr>
          <w:color w:val="383838"/>
        </w:rPr>
        <w:t>s</w:t>
      </w:r>
      <w:r w:rsidRPr="00D854CD">
        <w:rPr>
          <w:color w:val="141414"/>
        </w:rPr>
        <w:t>] b</w:t>
      </w:r>
      <w:r w:rsidRPr="00D854CD">
        <w:rPr>
          <w:color w:val="383838"/>
        </w:rPr>
        <w:t xml:space="preserve">ecause </w:t>
      </w:r>
      <w:r w:rsidRPr="00D854CD">
        <w:rPr>
          <w:color w:val="141414"/>
        </w:rPr>
        <w:t>th</w:t>
      </w:r>
      <w:r w:rsidRPr="00D854CD">
        <w:rPr>
          <w:color w:val="383838"/>
        </w:rPr>
        <w:t>ey co</w:t>
      </w:r>
      <w:r w:rsidRPr="00D854CD">
        <w:rPr>
          <w:color w:val="141414"/>
        </w:rPr>
        <w:t>n</w:t>
      </w:r>
      <w:r w:rsidRPr="00D854CD">
        <w:rPr>
          <w:color w:val="383838"/>
        </w:rPr>
        <w:t>s</w:t>
      </w:r>
      <w:r w:rsidRPr="00D854CD">
        <w:rPr>
          <w:color w:val="141414"/>
        </w:rPr>
        <w:t>id</w:t>
      </w:r>
      <w:r w:rsidRPr="00D854CD">
        <w:rPr>
          <w:color w:val="383838"/>
        </w:rPr>
        <w:t xml:space="preserve">ered </w:t>
      </w:r>
      <w:r w:rsidRPr="00D854CD">
        <w:rPr>
          <w:color w:val="262626"/>
        </w:rPr>
        <w:t xml:space="preserve">only areas </w:t>
      </w:r>
      <w:r w:rsidRPr="00D854CD">
        <w:rPr>
          <w:color w:val="141414"/>
        </w:rPr>
        <w:t>lar</w:t>
      </w:r>
      <w:r w:rsidRPr="00D854CD">
        <w:rPr>
          <w:color w:val="383838"/>
        </w:rPr>
        <w:t xml:space="preserve">ger </w:t>
      </w:r>
      <w:r w:rsidRPr="00D854CD">
        <w:rPr>
          <w:color w:val="262626"/>
        </w:rPr>
        <w:t xml:space="preserve">than </w:t>
      </w:r>
      <w:r w:rsidRPr="00D854CD">
        <w:rPr>
          <w:color w:val="383838"/>
        </w:rPr>
        <w:t>5</w:t>
      </w:r>
      <w:r w:rsidRPr="00D854CD">
        <w:rPr>
          <w:color w:val="141414"/>
        </w:rPr>
        <w:t xml:space="preserve">000 </w:t>
      </w:r>
      <w:r w:rsidRPr="00D854CD">
        <w:rPr>
          <w:color w:val="383838"/>
        </w:rPr>
        <w:t>ac</w:t>
      </w:r>
      <w:r w:rsidRPr="00D854CD">
        <w:rPr>
          <w:color w:val="141414"/>
        </w:rPr>
        <w:t>r</w:t>
      </w:r>
      <w:r w:rsidRPr="00D854CD">
        <w:rPr>
          <w:color w:val="383838"/>
        </w:rPr>
        <w:t>es.) [p 110]</w:t>
      </w:r>
    </w:p>
    <w:p w:rsidR="000230FF" w:rsidRPr="00D854CD" w:rsidRDefault="000230FF" w:rsidP="000230FF">
      <w:pPr>
        <w:ind w:left="1079"/>
        <w:rPr>
          <w:color w:val="383838"/>
        </w:rPr>
      </w:pPr>
      <w:r w:rsidRPr="00D854CD">
        <w:rPr>
          <w:color w:val="383838"/>
        </w:rPr>
        <w:t>…</w:t>
      </w:r>
    </w:p>
    <w:p w:rsidR="000230FF" w:rsidRPr="00D854CD" w:rsidRDefault="000230FF" w:rsidP="000230FF">
      <w:pPr>
        <w:autoSpaceDE w:val="0"/>
        <w:autoSpaceDN w:val="0"/>
        <w:adjustRightInd w:val="0"/>
        <w:ind w:left="1079"/>
        <w:rPr>
          <w:color w:val="111111"/>
        </w:rPr>
      </w:pPr>
      <w:r w:rsidRPr="00D854CD">
        <w:rPr>
          <w:color w:val="111111"/>
        </w:rPr>
        <w:t>CONCLUSIONS</w:t>
      </w:r>
    </w:p>
    <w:p w:rsidR="000230FF" w:rsidRPr="00D854CD" w:rsidRDefault="000230FF" w:rsidP="000230FF">
      <w:pPr>
        <w:autoSpaceDE w:val="0"/>
        <w:autoSpaceDN w:val="0"/>
        <w:adjustRightInd w:val="0"/>
        <w:ind w:left="1079"/>
        <w:rPr>
          <w:color w:val="111111"/>
        </w:rPr>
      </w:pPr>
      <w:r w:rsidRPr="00D854CD">
        <w:rPr>
          <w:color w:val="222222"/>
        </w:rPr>
        <w:t xml:space="preserve">Watersheds </w:t>
      </w:r>
      <w:r w:rsidRPr="00D854CD">
        <w:rPr>
          <w:color w:val="111111"/>
        </w:rPr>
        <w:t>out</w:t>
      </w:r>
      <w:r w:rsidRPr="00D854CD">
        <w:rPr>
          <w:color w:val="353535"/>
        </w:rPr>
        <w:t>si</w:t>
      </w:r>
      <w:r w:rsidRPr="00D854CD">
        <w:rPr>
          <w:color w:val="111111"/>
        </w:rPr>
        <w:t>d</w:t>
      </w:r>
      <w:r w:rsidRPr="00D854CD">
        <w:rPr>
          <w:color w:val="353535"/>
        </w:rPr>
        <w:t xml:space="preserve">e </w:t>
      </w:r>
      <w:r w:rsidRPr="00D854CD">
        <w:rPr>
          <w:color w:val="222222"/>
        </w:rPr>
        <w:t xml:space="preserve">wilderness and roadless </w:t>
      </w:r>
      <w:r w:rsidRPr="00D854CD">
        <w:rPr>
          <w:color w:val="111111"/>
        </w:rPr>
        <w:t>re</w:t>
      </w:r>
      <w:r w:rsidRPr="00D854CD">
        <w:rPr>
          <w:color w:val="353535"/>
        </w:rPr>
        <w:t>g</w:t>
      </w:r>
      <w:r w:rsidRPr="00D854CD">
        <w:rPr>
          <w:color w:val="111111"/>
        </w:rPr>
        <w:t>ion</w:t>
      </w:r>
      <w:r w:rsidRPr="00D854CD">
        <w:rPr>
          <w:color w:val="353535"/>
        </w:rPr>
        <w:t xml:space="preserve">s </w:t>
      </w:r>
      <w:r w:rsidRPr="00D854CD">
        <w:rPr>
          <w:color w:val="111111"/>
        </w:rPr>
        <w:t xml:space="preserve">in </w:t>
      </w:r>
      <w:r w:rsidRPr="00D854CD">
        <w:rPr>
          <w:color w:val="222222"/>
        </w:rPr>
        <w:t xml:space="preserve">eastern </w:t>
      </w:r>
      <w:r w:rsidRPr="00D854CD">
        <w:rPr>
          <w:color w:val="353535"/>
        </w:rPr>
        <w:t>Or</w:t>
      </w:r>
      <w:r w:rsidRPr="00D854CD">
        <w:rPr>
          <w:color w:val="111111"/>
        </w:rPr>
        <w:t>eg</w:t>
      </w:r>
      <w:r w:rsidRPr="00D854CD">
        <w:rPr>
          <w:color w:val="353535"/>
        </w:rPr>
        <w:t>o</w:t>
      </w:r>
      <w:r w:rsidRPr="00D854CD">
        <w:rPr>
          <w:color w:val="111111"/>
        </w:rPr>
        <w:t xml:space="preserve">n </w:t>
      </w:r>
      <w:r w:rsidRPr="00D854CD">
        <w:rPr>
          <w:color w:val="222222"/>
        </w:rPr>
        <w:t xml:space="preserve">and </w:t>
      </w:r>
      <w:r w:rsidRPr="00D854CD">
        <w:rPr>
          <w:color w:val="353535"/>
        </w:rPr>
        <w:t>Was</w:t>
      </w:r>
      <w:r w:rsidRPr="00D854CD">
        <w:rPr>
          <w:color w:val="111111"/>
        </w:rPr>
        <w:t>hi</w:t>
      </w:r>
      <w:r w:rsidRPr="00D854CD">
        <w:rPr>
          <w:color w:val="353535"/>
        </w:rPr>
        <w:t>ng</w:t>
      </w:r>
      <w:r w:rsidRPr="00D854CD">
        <w:rPr>
          <w:color w:val="111111"/>
        </w:rPr>
        <w:t>t</w:t>
      </w:r>
      <w:r w:rsidRPr="00D854CD">
        <w:rPr>
          <w:color w:val="353535"/>
        </w:rPr>
        <w:t xml:space="preserve">on </w:t>
      </w:r>
      <w:r w:rsidRPr="00D854CD">
        <w:rPr>
          <w:color w:val="222222"/>
        </w:rPr>
        <w:t xml:space="preserve">are highly degraded. Without an </w:t>
      </w:r>
      <w:r w:rsidRPr="00D854CD">
        <w:rPr>
          <w:color w:val="353535"/>
        </w:rPr>
        <w:t xml:space="preserve">intensive </w:t>
      </w:r>
      <w:r w:rsidRPr="00D854CD">
        <w:rPr>
          <w:color w:val="111111"/>
        </w:rPr>
        <w:t>re</w:t>
      </w:r>
      <w:r w:rsidRPr="00D854CD">
        <w:rPr>
          <w:color w:val="353535"/>
        </w:rPr>
        <w:t xml:space="preserve">storation </w:t>
      </w:r>
      <w:r w:rsidRPr="00D854CD">
        <w:rPr>
          <w:color w:val="4C4C4C"/>
        </w:rPr>
        <w:t>e</w:t>
      </w:r>
      <w:r w:rsidRPr="00D854CD">
        <w:rPr>
          <w:color w:val="222222"/>
        </w:rPr>
        <w:t xml:space="preserve">ffort on </w:t>
      </w:r>
      <w:r w:rsidRPr="00D854CD">
        <w:rPr>
          <w:color w:val="111111"/>
        </w:rPr>
        <w:t>f</w:t>
      </w:r>
      <w:r w:rsidRPr="00D854CD">
        <w:rPr>
          <w:color w:val="353535"/>
        </w:rPr>
        <w:t>edera</w:t>
      </w:r>
      <w:r w:rsidRPr="00D854CD">
        <w:rPr>
          <w:color w:val="111111"/>
        </w:rPr>
        <w:t xml:space="preserve">l </w:t>
      </w:r>
      <w:r w:rsidRPr="00D854CD">
        <w:rPr>
          <w:color w:val="353535"/>
        </w:rPr>
        <w:t xml:space="preserve">and </w:t>
      </w:r>
      <w:r w:rsidRPr="00D854CD">
        <w:rPr>
          <w:color w:val="222222"/>
        </w:rPr>
        <w:t xml:space="preserve">private </w:t>
      </w:r>
      <w:r w:rsidRPr="00D854CD">
        <w:rPr>
          <w:color w:val="111111"/>
        </w:rPr>
        <w:t>l</w:t>
      </w:r>
      <w:r w:rsidRPr="00D854CD">
        <w:rPr>
          <w:color w:val="353535"/>
        </w:rPr>
        <w:t xml:space="preserve">ands, </w:t>
      </w:r>
      <w:r w:rsidRPr="00D854CD">
        <w:rPr>
          <w:color w:val="222222"/>
        </w:rPr>
        <w:t xml:space="preserve">many native aquatic </w:t>
      </w:r>
      <w:r w:rsidRPr="00D854CD">
        <w:rPr>
          <w:color w:val="353535"/>
        </w:rPr>
        <w:t>s</w:t>
      </w:r>
      <w:r w:rsidRPr="00D854CD">
        <w:rPr>
          <w:color w:val="111111"/>
        </w:rPr>
        <w:t>t</w:t>
      </w:r>
      <w:r w:rsidRPr="00D854CD">
        <w:rPr>
          <w:color w:val="353535"/>
        </w:rPr>
        <w:t xml:space="preserve">ocks and species risk </w:t>
      </w:r>
      <w:r w:rsidRPr="00D854CD">
        <w:rPr>
          <w:color w:val="111111"/>
        </w:rPr>
        <w:t>e</w:t>
      </w:r>
      <w:r w:rsidRPr="00D854CD">
        <w:rPr>
          <w:color w:val="353535"/>
        </w:rPr>
        <w:t>x</w:t>
      </w:r>
      <w:r w:rsidRPr="00D854CD">
        <w:rPr>
          <w:color w:val="111111"/>
        </w:rPr>
        <w:t>t</w:t>
      </w:r>
      <w:r w:rsidRPr="00D854CD">
        <w:rPr>
          <w:color w:val="353535"/>
        </w:rPr>
        <w:t>i</w:t>
      </w:r>
      <w:r w:rsidRPr="00D854CD">
        <w:rPr>
          <w:color w:val="111111"/>
        </w:rPr>
        <w:t>nction. [p 160]</w:t>
      </w:r>
    </w:p>
    <w:p w:rsidR="000230FF" w:rsidRPr="00D854CD" w:rsidRDefault="000230FF" w:rsidP="000230FF">
      <w:pPr>
        <w:ind w:left="1079"/>
        <w:rPr>
          <w:color w:val="111111"/>
        </w:rPr>
      </w:pPr>
      <w:r w:rsidRPr="00D854CD">
        <w:rPr>
          <w:color w:val="111111"/>
        </w:rPr>
        <w:t>…</w:t>
      </w:r>
    </w:p>
    <w:p w:rsidR="000230FF" w:rsidRPr="00D854CD" w:rsidRDefault="000230FF" w:rsidP="000230FF">
      <w:pPr>
        <w:autoSpaceDE w:val="0"/>
        <w:autoSpaceDN w:val="0"/>
        <w:adjustRightInd w:val="0"/>
        <w:ind w:left="1079"/>
        <w:rPr>
          <w:color w:val="434343"/>
        </w:rPr>
      </w:pPr>
      <w:r w:rsidRPr="00D854CD">
        <w:rPr>
          <w:color w:val="171717"/>
        </w:rPr>
        <w:t>Becau</w:t>
      </w:r>
      <w:r w:rsidRPr="00D854CD">
        <w:rPr>
          <w:color w:val="434343"/>
        </w:rPr>
        <w:t xml:space="preserve">se </w:t>
      </w:r>
      <w:r w:rsidRPr="00D854CD">
        <w:rPr>
          <w:color w:val="2D2D2D"/>
        </w:rPr>
        <w:t xml:space="preserve">the </w:t>
      </w:r>
      <w:r w:rsidRPr="00D854CD">
        <w:rPr>
          <w:color w:val="171717"/>
        </w:rPr>
        <w:t xml:space="preserve">distribution of </w:t>
      </w:r>
      <w:r w:rsidRPr="00D854CD">
        <w:rPr>
          <w:color w:val="2D2D2D"/>
        </w:rPr>
        <w:t xml:space="preserve">many native </w:t>
      </w:r>
      <w:r w:rsidRPr="00D854CD">
        <w:rPr>
          <w:color w:val="171717"/>
        </w:rPr>
        <w:t>fish</w:t>
      </w:r>
      <w:r w:rsidRPr="00D854CD">
        <w:rPr>
          <w:color w:val="434343"/>
        </w:rPr>
        <w:t xml:space="preserve">es </w:t>
      </w:r>
      <w:r w:rsidRPr="00D854CD">
        <w:rPr>
          <w:color w:val="171717"/>
        </w:rPr>
        <w:t xml:space="preserve">in </w:t>
      </w:r>
      <w:r w:rsidRPr="00D854CD">
        <w:rPr>
          <w:color w:val="2D2D2D"/>
        </w:rPr>
        <w:t xml:space="preserve">Oregon's </w:t>
      </w:r>
      <w:r w:rsidRPr="00D854CD">
        <w:rPr>
          <w:color w:val="171717"/>
        </w:rPr>
        <w:t>nationa</w:t>
      </w:r>
      <w:r w:rsidRPr="00D854CD">
        <w:rPr>
          <w:color w:val="434343"/>
        </w:rPr>
        <w:t xml:space="preserve">l </w:t>
      </w:r>
      <w:r w:rsidRPr="00D854CD">
        <w:rPr>
          <w:color w:val="171717"/>
        </w:rPr>
        <w:t>forest</w:t>
      </w:r>
      <w:r w:rsidRPr="00D854CD">
        <w:rPr>
          <w:color w:val="434343"/>
        </w:rPr>
        <w:t xml:space="preserve">s </w:t>
      </w:r>
      <w:r w:rsidRPr="00D854CD">
        <w:rPr>
          <w:color w:val="171717"/>
        </w:rPr>
        <w:t xml:space="preserve">has </w:t>
      </w:r>
      <w:r w:rsidRPr="00D854CD">
        <w:rPr>
          <w:color w:val="434343"/>
        </w:rPr>
        <w:t>re</w:t>
      </w:r>
      <w:r w:rsidRPr="00D854CD">
        <w:rPr>
          <w:color w:val="171717"/>
        </w:rPr>
        <w:t>ceded into steep headwater areas</w:t>
      </w:r>
      <w:r w:rsidRPr="00D854CD">
        <w:rPr>
          <w:color w:val="434343"/>
        </w:rPr>
        <w:t xml:space="preserve">, </w:t>
      </w:r>
      <w:r w:rsidRPr="00D854CD">
        <w:rPr>
          <w:color w:val="171717"/>
        </w:rPr>
        <w:t xml:space="preserve">USPS has </w:t>
      </w:r>
      <w:r w:rsidRPr="00D854CD">
        <w:rPr>
          <w:color w:val="2D2D2D"/>
        </w:rPr>
        <w:t xml:space="preserve">a </w:t>
      </w:r>
      <w:r w:rsidRPr="00D854CD">
        <w:rPr>
          <w:color w:val="171717"/>
        </w:rPr>
        <w:t xml:space="preserve">vital role in </w:t>
      </w:r>
      <w:r w:rsidRPr="00D854CD">
        <w:rPr>
          <w:color w:val="2D2D2D"/>
        </w:rPr>
        <w:t xml:space="preserve">protecting </w:t>
      </w:r>
      <w:r w:rsidRPr="00D854CD">
        <w:rPr>
          <w:color w:val="171717"/>
        </w:rPr>
        <w:t xml:space="preserve">the few </w:t>
      </w:r>
      <w:r w:rsidRPr="00D854CD">
        <w:rPr>
          <w:color w:val="2D2D2D"/>
        </w:rPr>
        <w:t xml:space="preserve">remaining watershed refugia and preventing further damage to </w:t>
      </w:r>
      <w:r w:rsidRPr="00D854CD">
        <w:rPr>
          <w:color w:val="434343"/>
        </w:rPr>
        <w:t>a</w:t>
      </w:r>
      <w:r w:rsidRPr="00D854CD">
        <w:rPr>
          <w:color w:val="171717"/>
        </w:rPr>
        <w:t>lread</w:t>
      </w:r>
      <w:r w:rsidRPr="00D854CD">
        <w:rPr>
          <w:color w:val="434343"/>
        </w:rPr>
        <w:t xml:space="preserve">y </w:t>
      </w:r>
      <w:r w:rsidRPr="00D854CD">
        <w:rPr>
          <w:color w:val="2D2D2D"/>
        </w:rPr>
        <w:t xml:space="preserve">degraded </w:t>
      </w:r>
      <w:r w:rsidRPr="00D854CD">
        <w:rPr>
          <w:color w:val="171717"/>
        </w:rPr>
        <w:t>habitat</w:t>
      </w:r>
      <w:r w:rsidRPr="00D854CD">
        <w:rPr>
          <w:color w:val="434343"/>
        </w:rPr>
        <w:t xml:space="preserve">s </w:t>
      </w:r>
      <w:r w:rsidRPr="00D854CD">
        <w:rPr>
          <w:color w:val="171717"/>
        </w:rPr>
        <w:t xml:space="preserve">downstream. </w:t>
      </w:r>
      <w:r w:rsidRPr="00D854CD">
        <w:rPr>
          <w:color w:val="2D2D2D"/>
        </w:rPr>
        <w:t xml:space="preserve">Critical </w:t>
      </w:r>
      <w:r w:rsidRPr="00D854CD">
        <w:rPr>
          <w:color w:val="171717"/>
        </w:rPr>
        <w:t xml:space="preserve">to </w:t>
      </w:r>
      <w:r w:rsidRPr="00D854CD">
        <w:rPr>
          <w:color w:val="2D2D2D"/>
        </w:rPr>
        <w:t xml:space="preserve">securing eastside </w:t>
      </w:r>
      <w:r w:rsidRPr="00D854CD">
        <w:rPr>
          <w:color w:val="171717"/>
        </w:rPr>
        <w:t xml:space="preserve">[aquatic diversity areas] ADAs </w:t>
      </w:r>
      <w:r w:rsidRPr="00D854CD">
        <w:rPr>
          <w:color w:val="2D2D2D"/>
        </w:rPr>
        <w:t xml:space="preserve">as aquatic refugia are </w:t>
      </w:r>
      <w:r w:rsidRPr="00D854CD">
        <w:rPr>
          <w:color w:val="434343"/>
        </w:rPr>
        <w:t>t</w:t>
      </w:r>
      <w:r w:rsidRPr="00D854CD">
        <w:rPr>
          <w:color w:val="171717"/>
        </w:rPr>
        <w:t xml:space="preserve">he </w:t>
      </w:r>
      <w:r w:rsidRPr="00D854CD">
        <w:rPr>
          <w:color w:val="2D2D2D"/>
        </w:rPr>
        <w:t xml:space="preserve">remaining </w:t>
      </w:r>
      <w:r w:rsidRPr="00D854CD">
        <w:rPr>
          <w:color w:val="171717"/>
        </w:rPr>
        <w:t>ro</w:t>
      </w:r>
      <w:r w:rsidRPr="00D854CD">
        <w:rPr>
          <w:color w:val="434343"/>
        </w:rPr>
        <w:t>a</w:t>
      </w:r>
      <w:r w:rsidRPr="00D854CD">
        <w:rPr>
          <w:color w:val="171717"/>
        </w:rPr>
        <w:t xml:space="preserve">dless </w:t>
      </w:r>
      <w:r w:rsidRPr="00D854CD">
        <w:rPr>
          <w:color w:val="2D2D2D"/>
        </w:rPr>
        <w:t xml:space="preserve">regions, </w:t>
      </w:r>
      <w:r w:rsidRPr="00D854CD">
        <w:rPr>
          <w:color w:val="171717"/>
        </w:rPr>
        <w:t xml:space="preserve">sources </w:t>
      </w:r>
      <w:r w:rsidRPr="00D854CD">
        <w:rPr>
          <w:color w:val="2D2D2D"/>
        </w:rPr>
        <w:t xml:space="preserve">of </w:t>
      </w:r>
      <w:r w:rsidRPr="00D854CD">
        <w:rPr>
          <w:color w:val="171717"/>
        </w:rPr>
        <w:t>large wood from LS/OG forest</w:t>
      </w:r>
      <w:r w:rsidRPr="00D854CD">
        <w:rPr>
          <w:color w:val="434343"/>
        </w:rPr>
        <w:t>s</w:t>
      </w:r>
      <w:r w:rsidRPr="00D854CD">
        <w:rPr>
          <w:color w:val="171717"/>
        </w:rPr>
        <w:t xml:space="preserve">, and the </w:t>
      </w:r>
      <w:r w:rsidRPr="00D854CD">
        <w:rPr>
          <w:color w:val="2D2D2D"/>
        </w:rPr>
        <w:t xml:space="preserve">integrity </w:t>
      </w:r>
      <w:r w:rsidRPr="00D854CD">
        <w:rPr>
          <w:color w:val="171717"/>
        </w:rPr>
        <w:t xml:space="preserve">of riparian </w:t>
      </w:r>
      <w:r w:rsidRPr="00D854CD">
        <w:rPr>
          <w:color w:val="2D2D2D"/>
        </w:rPr>
        <w:t xml:space="preserve">corridors on </w:t>
      </w:r>
      <w:r w:rsidRPr="00D854CD">
        <w:rPr>
          <w:color w:val="171717"/>
        </w:rPr>
        <w:t>n</w:t>
      </w:r>
      <w:r w:rsidRPr="00D854CD">
        <w:rPr>
          <w:color w:val="434343"/>
        </w:rPr>
        <w:t>a</w:t>
      </w:r>
      <w:r w:rsidRPr="00D854CD">
        <w:rPr>
          <w:color w:val="171717"/>
        </w:rPr>
        <w:t>tion</w:t>
      </w:r>
      <w:r w:rsidRPr="00D854CD">
        <w:rPr>
          <w:color w:val="434343"/>
        </w:rPr>
        <w:t>a</w:t>
      </w:r>
      <w:r w:rsidRPr="00D854CD">
        <w:rPr>
          <w:color w:val="171717"/>
        </w:rPr>
        <w:t>l fore</w:t>
      </w:r>
      <w:r w:rsidRPr="00D854CD">
        <w:rPr>
          <w:color w:val="434343"/>
        </w:rPr>
        <w:t>s</w:t>
      </w:r>
      <w:r w:rsidRPr="00D854CD">
        <w:rPr>
          <w:color w:val="171717"/>
        </w:rPr>
        <w:t>tland</w:t>
      </w:r>
      <w:r w:rsidRPr="00D854CD">
        <w:rPr>
          <w:color w:val="434343"/>
        </w:rPr>
        <w:t>s. [p 168]</w:t>
      </w:r>
    </w:p>
    <w:p w:rsidR="000230FF" w:rsidRPr="00D854CD" w:rsidRDefault="000230FF" w:rsidP="000230FF">
      <w:pPr>
        <w:ind w:left="1079"/>
        <w:rPr>
          <w:color w:val="434343"/>
        </w:rPr>
      </w:pPr>
      <w:r w:rsidRPr="00D854CD">
        <w:rPr>
          <w:color w:val="434343"/>
        </w:rPr>
        <w:t>…</w:t>
      </w:r>
    </w:p>
    <w:p w:rsidR="000230FF" w:rsidRPr="00D854CD" w:rsidRDefault="000230FF" w:rsidP="000230FF">
      <w:pPr>
        <w:autoSpaceDE w:val="0"/>
        <w:autoSpaceDN w:val="0"/>
        <w:adjustRightInd w:val="0"/>
        <w:ind w:left="1079"/>
        <w:rPr>
          <w:color w:val="0D0D0D"/>
        </w:rPr>
      </w:pPr>
      <w:r w:rsidRPr="00D854CD">
        <w:rPr>
          <w:color w:val="0D0D0D"/>
        </w:rPr>
        <w:t>7. High road densities harm many forms of wildlife.</w:t>
      </w:r>
    </w:p>
    <w:p w:rsidR="000230FF" w:rsidRPr="00D854CD" w:rsidRDefault="000230FF" w:rsidP="000230FF">
      <w:pPr>
        <w:autoSpaceDE w:val="0"/>
        <w:autoSpaceDN w:val="0"/>
        <w:adjustRightInd w:val="0"/>
        <w:ind w:left="1079"/>
      </w:pPr>
      <w:r w:rsidRPr="00D854CD">
        <w:rPr>
          <w:color w:val="0D0D0D"/>
        </w:rPr>
        <w:lastRenderedPageBreak/>
        <w:t xml:space="preserve">The </w:t>
      </w:r>
      <w:r w:rsidRPr="00D854CD">
        <w:rPr>
          <w:color w:val="1D1D1D"/>
        </w:rPr>
        <w:t xml:space="preserve">ecological integrity </w:t>
      </w:r>
      <w:r w:rsidRPr="00D854CD">
        <w:rPr>
          <w:color w:val="2E2E2E"/>
        </w:rPr>
        <w:t>of ex</w:t>
      </w:r>
      <w:r w:rsidRPr="00D854CD">
        <w:rPr>
          <w:color w:val="0D0D0D"/>
        </w:rPr>
        <w:t>i</w:t>
      </w:r>
      <w:r w:rsidRPr="00D854CD">
        <w:rPr>
          <w:color w:val="2E2E2E"/>
        </w:rPr>
        <w:t xml:space="preserve">sting </w:t>
      </w:r>
      <w:r w:rsidRPr="00D854CD">
        <w:rPr>
          <w:color w:val="1D1D1D"/>
        </w:rPr>
        <w:t xml:space="preserve">LS/OG </w:t>
      </w:r>
      <w:r w:rsidRPr="00D854CD">
        <w:rPr>
          <w:color w:val="2E2E2E"/>
        </w:rPr>
        <w:t>patc</w:t>
      </w:r>
      <w:r w:rsidRPr="00D854CD">
        <w:rPr>
          <w:color w:val="0D0D0D"/>
        </w:rPr>
        <w:t>h</w:t>
      </w:r>
      <w:r w:rsidRPr="00D854CD">
        <w:rPr>
          <w:color w:val="2E2E2E"/>
        </w:rPr>
        <w:t>es and oth</w:t>
      </w:r>
      <w:r w:rsidRPr="00D854CD">
        <w:rPr>
          <w:color w:val="0D0D0D"/>
        </w:rPr>
        <w:t>er r</w:t>
      </w:r>
      <w:r w:rsidRPr="00D854CD">
        <w:rPr>
          <w:color w:val="2E2E2E"/>
        </w:rPr>
        <w:t>oa</w:t>
      </w:r>
      <w:r w:rsidRPr="00D854CD">
        <w:rPr>
          <w:color w:val="0D0D0D"/>
        </w:rPr>
        <w:t>d</w:t>
      </w:r>
      <w:r w:rsidRPr="00D854CD">
        <w:rPr>
          <w:color w:val="2E2E2E"/>
        </w:rPr>
        <w:t xml:space="preserve">less </w:t>
      </w:r>
      <w:r w:rsidRPr="00D854CD">
        <w:rPr>
          <w:color w:val="1D1D1D"/>
        </w:rPr>
        <w:t xml:space="preserve">regions </w:t>
      </w:r>
      <w:r w:rsidRPr="00D854CD">
        <w:rPr>
          <w:color w:val="2E2E2E"/>
        </w:rPr>
        <w:t>ca</w:t>
      </w:r>
      <w:r w:rsidRPr="00D854CD">
        <w:rPr>
          <w:color w:val="0D0D0D"/>
        </w:rPr>
        <w:t xml:space="preserve">n </w:t>
      </w:r>
      <w:r w:rsidRPr="00D854CD">
        <w:rPr>
          <w:color w:val="1D1D1D"/>
        </w:rPr>
        <w:t xml:space="preserve">only </w:t>
      </w:r>
      <w:r w:rsidRPr="00D854CD">
        <w:rPr>
          <w:color w:val="0D0D0D"/>
        </w:rPr>
        <w:t xml:space="preserve">be </w:t>
      </w:r>
      <w:r w:rsidRPr="00D854CD">
        <w:rPr>
          <w:color w:val="1D1D1D"/>
        </w:rPr>
        <w:t xml:space="preserve">maintained </w:t>
      </w:r>
      <w:r w:rsidRPr="00D854CD">
        <w:rPr>
          <w:color w:val="0D0D0D"/>
        </w:rPr>
        <w:t>i</w:t>
      </w:r>
      <w:r w:rsidRPr="00D854CD">
        <w:rPr>
          <w:color w:val="2E2E2E"/>
        </w:rPr>
        <w:t xml:space="preserve">f </w:t>
      </w:r>
      <w:r w:rsidRPr="00D854CD">
        <w:rPr>
          <w:color w:val="1D1D1D"/>
        </w:rPr>
        <w:t xml:space="preserve">these </w:t>
      </w:r>
      <w:r w:rsidRPr="00D854CD">
        <w:rPr>
          <w:color w:val="2E2E2E"/>
        </w:rPr>
        <w:t>s</w:t>
      </w:r>
      <w:r w:rsidRPr="00D854CD">
        <w:rPr>
          <w:color w:val="0D0D0D"/>
        </w:rPr>
        <w:t xml:space="preserve">ites are not </w:t>
      </w:r>
      <w:r w:rsidRPr="00D854CD">
        <w:rPr>
          <w:color w:val="1D1D1D"/>
        </w:rPr>
        <w:t xml:space="preserve">disturbed </w:t>
      </w:r>
      <w:r w:rsidRPr="00D854CD">
        <w:rPr>
          <w:color w:val="0D0D0D"/>
        </w:rPr>
        <w:t>b</w:t>
      </w:r>
      <w:r w:rsidRPr="00D854CD">
        <w:rPr>
          <w:color w:val="2E2E2E"/>
        </w:rPr>
        <w:t xml:space="preserve">y </w:t>
      </w:r>
      <w:r w:rsidRPr="00D854CD">
        <w:rPr>
          <w:color w:val="0D0D0D"/>
        </w:rPr>
        <w:t xml:space="preserve">the </w:t>
      </w:r>
      <w:r w:rsidRPr="00D854CD">
        <w:rPr>
          <w:color w:val="1D1D1D"/>
        </w:rPr>
        <w:t xml:space="preserve">construction of roads. </w:t>
      </w:r>
      <w:r w:rsidRPr="00D854CD">
        <w:rPr>
          <w:color w:val="2E2E2E"/>
        </w:rPr>
        <w:t>Roadless regions serve as c</w:t>
      </w:r>
      <w:r w:rsidRPr="00D854CD">
        <w:rPr>
          <w:color w:val="0D0D0D"/>
        </w:rPr>
        <w:t>ri</w:t>
      </w:r>
      <w:r w:rsidRPr="00D854CD">
        <w:rPr>
          <w:color w:val="2E2E2E"/>
        </w:rPr>
        <w:t>tica</w:t>
      </w:r>
      <w:r w:rsidRPr="00D854CD">
        <w:rPr>
          <w:color w:val="0D0D0D"/>
        </w:rPr>
        <w:t>l re</w:t>
      </w:r>
      <w:r w:rsidRPr="00D854CD">
        <w:rPr>
          <w:color w:val="2E2E2E"/>
        </w:rPr>
        <w:t xml:space="preserve">fuges </w:t>
      </w:r>
      <w:r w:rsidRPr="00D854CD">
        <w:rPr>
          <w:color w:val="1D1D1D"/>
        </w:rPr>
        <w:t xml:space="preserve">for </w:t>
      </w:r>
      <w:r w:rsidRPr="00D854CD">
        <w:rPr>
          <w:color w:val="2E2E2E"/>
        </w:rPr>
        <w:t>terrestria</w:t>
      </w:r>
      <w:r w:rsidRPr="00D854CD">
        <w:rPr>
          <w:color w:val="0D0D0D"/>
        </w:rPr>
        <w:t xml:space="preserve">l </w:t>
      </w:r>
      <w:r w:rsidRPr="00D854CD">
        <w:rPr>
          <w:color w:val="2E2E2E"/>
        </w:rPr>
        <w:t>w</w:t>
      </w:r>
      <w:r w:rsidRPr="00D854CD">
        <w:rPr>
          <w:color w:val="0D0D0D"/>
        </w:rPr>
        <w:t>ildli</w:t>
      </w:r>
      <w:r w:rsidRPr="00D854CD">
        <w:rPr>
          <w:color w:val="2E2E2E"/>
        </w:rPr>
        <w:t>fe s</w:t>
      </w:r>
      <w:r w:rsidRPr="00D854CD">
        <w:rPr>
          <w:color w:val="0D0D0D"/>
        </w:rPr>
        <w:t>en</w:t>
      </w:r>
      <w:r w:rsidRPr="00D854CD">
        <w:rPr>
          <w:color w:val="2E2E2E"/>
        </w:rPr>
        <w:t xml:space="preserve">sitive </w:t>
      </w:r>
      <w:r w:rsidRPr="00D854CD">
        <w:rPr>
          <w:color w:val="1D1D1D"/>
        </w:rPr>
        <w:t xml:space="preserve">to </w:t>
      </w:r>
      <w:r w:rsidRPr="00D854CD">
        <w:rPr>
          <w:color w:val="0D0D0D"/>
        </w:rPr>
        <w:t>hum</w:t>
      </w:r>
      <w:r w:rsidRPr="00D854CD">
        <w:rPr>
          <w:color w:val="2E2E2E"/>
        </w:rPr>
        <w:t>a</w:t>
      </w:r>
      <w:r w:rsidRPr="00D854CD">
        <w:rPr>
          <w:color w:val="0D0D0D"/>
        </w:rPr>
        <w:t>n di</w:t>
      </w:r>
      <w:r w:rsidRPr="00D854CD">
        <w:rPr>
          <w:color w:val="2E2E2E"/>
        </w:rPr>
        <w:t>s</w:t>
      </w:r>
      <w:r w:rsidRPr="00D854CD">
        <w:rPr>
          <w:color w:val="0D0D0D"/>
        </w:rPr>
        <w:t>turban</w:t>
      </w:r>
      <w:r w:rsidRPr="00D854CD">
        <w:rPr>
          <w:color w:val="2E2E2E"/>
        </w:rPr>
        <w:t>ce</w:t>
      </w:r>
      <w:r w:rsidRPr="00D854CD">
        <w:rPr>
          <w:color w:val="0D0D0D"/>
        </w:rPr>
        <w:t>. R</w:t>
      </w:r>
      <w:r w:rsidRPr="00D854CD">
        <w:rPr>
          <w:color w:val="2E2E2E"/>
        </w:rPr>
        <w:t>oa</w:t>
      </w:r>
      <w:r w:rsidRPr="00D854CD">
        <w:rPr>
          <w:color w:val="0D0D0D"/>
        </w:rPr>
        <w:t>d d</w:t>
      </w:r>
      <w:r w:rsidRPr="00D854CD">
        <w:rPr>
          <w:color w:val="2E2E2E"/>
        </w:rPr>
        <w:t>ens</w:t>
      </w:r>
      <w:r w:rsidRPr="00D854CD">
        <w:rPr>
          <w:color w:val="0D0D0D"/>
        </w:rPr>
        <w:t xml:space="preserve">ities </w:t>
      </w:r>
      <w:r w:rsidRPr="00D854CD">
        <w:rPr>
          <w:color w:val="1D1D1D"/>
        </w:rPr>
        <w:t xml:space="preserve">in </w:t>
      </w:r>
      <w:r w:rsidRPr="00D854CD">
        <w:rPr>
          <w:color w:val="0D0D0D"/>
        </w:rPr>
        <w:t>L</w:t>
      </w:r>
      <w:r w:rsidRPr="00D854CD">
        <w:rPr>
          <w:color w:val="2E2E2E"/>
        </w:rPr>
        <w:t xml:space="preserve">S/OG </w:t>
      </w:r>
      <w:r w:rsidRPr="00D854CD">
        <w:rPr>
          <w:color w:val="1D1D1D"/>
        </w:rPr>
        <w:t>patches that already have road</w:t>
      </w:r>
      <w:r w:rsidRPr="00D854CD">
        <w:rPr>
          <w:color w:val="454545"/>
        </w:rPr>
        <w:t xml:space="preserve">s </w:t>
      </w:r>
      <w:r w:rsidRPr="00D854CD">
        <w:rPr>
          <w:color w:val="2E2E2E"/>
        </w:rPr>
        <w:t>s</w:t>
      </w:r>
      <w:r w:rsidRPr="00D854CD">
        <w:rPr>
          <w:color w:val="0D0D0D"/>
        </w:rPr>
        <w:t xml:space="preserve">hould </w:t>
      </w:r>
      <w:r w:rsidRPr="00D854CD">
        <w:rPr>
          <w:color w:val="1D1D1D"/>
        </w:rPr>
        <w:t xml:space="preserve">be </w:t>
      </w:r>
      <w:r w:rsidRPr="00D854CD">
        <w:rPr>
          <w:color w:val="2E2E2E"/>
        </w:rPr>
        <w:t xml:space="preserve">reduced </w:t>
      </w:r>
      <w:r w:rsidRPr="00D854CD">
        <w:rPr>
          <w:color w:val="1D1D1D"/>
        </w:rPr>
        <w:t xml:space="preserve">to </w:t>
      </w:r>
      <w:r w:rsidRPr="00D854CD">
        <w:rPr>
          <w:color w:val="0D0D0D"/>
        </w:rPr>
        <w:t>le</w:t>
      </w:r>
      <w:r w:rsidRPr="00D854CD">
        <w:rPr>
          <w:color w:val="2E2E2E"/>
        </w:rPr>
        <w:t>ss t</w:t>
      </w:r>
      <w:r w:rsidRPr="00D854CD">
        <w:rPr>
          <w:color w:val="0D0D0D"/>
        </w:rPr>
        <w:t xml:space="preserve">han </w:t>
      </w:r>
      <w:r w:rsidRPr="00D854CD">
        <w:rPr>
          <w:color w:val="1D1D1D"/>
        </w:rPr>
        <w:t>1 mi</w:t>
      </w:r>
      <w:r w:rsidRPr="00D854CD">
        <w:rPr>
          <w:color w:val="454545"/>
        </w:rPr>
        <w:t>/mi</w:t>
      </w:r>
      <w:r w:rsidRPr="00407CCD">
        <w:rPr>
          <w:color w:val="454545"/>
          <w:vertAlign w:val="superscript"/>
        </w:rPr>
        <w:t>2</w:t>
      </w:r>
      <w:r w:rsidRPr="00D854CD">
        <w:rPr>
          <w:color w:val="454545"/>
        </w:rPr>
        <w:t xml:space="preserve">. </w:t>
      </w:r>
      <w:r w:rsidRPr="00D854CD">
        <w:rPr>
          <w:color w:val="1D1D1D"/>
        </w:rPr>
        <w:t xml:space="preserve">Achieving this </w:t>
      </w:r>
      <w:r w:rsidRPr="00D854CD">
        <w:rPr>
          <w:color w:val="2E2E2E"/>
        </w:rPr>
        <w:t>goa</w:t>
      </w:r>
      <w:r w:rsidRPr="00D854CD">
        <w:rPr>
          <w:color w:val="0D0D0D"/>
        </w:rPr>
        <w:t>l i</w:t>
      </w:r>
      <w:r w:rsidRPr="00D854CD">
        <w:rPr>
          <w:color w:val="2E2E2E"/>
        </w:rPr>
        <w:t>s vita</w:t>
      </w:r>
      <w:r w:rsidRPr="00D854CD">
        <w:rPr>
          <w:color w:val="0D0D0D"/>
        </w:rPr>
        <w:t xml:space="preserve">l </w:t>
      </w:r>
      <w:r w:rsidRPr="00D854CD">
        <w:rPr>
          <w:color w:val="1D1D1D"/>
        </w:rPr>
        <w:t xml:space="preserve">to rehabilitation of eastside fisheries </w:t>
      </w:r>
      <w:r w:rsidRPr="00D854CD">
        <w:rPr>
          <w:color w:val="0D0D0D"/>
        </w:rPr>
        <w:t xml:space="preserve">and </w:t>
      </w:r>
      <w:r w:rsidRPr="00D854CD">
        <w:rPr>
          <w:color w:val="2E2E2E"/>
        </w:rPr>
        <w:t>te</w:t>
      </w:r>
      <w:r w:rsidRPr="00D854CD">
        <w:rPr>
          <w:color w:val="0D0D0D"/>
        </w:rPr>
        <w:t>rre</w:t>
      </w:r>
      <w:r w:rsidRPr="00D854CD">
        <w:rPr>
          <w:color w:val="2E2E2E"/>
        </w:rPr>
        <w:t>stria</w:t>
      </w:r>
      <w:r w:rsidRPr="00D854CD">
        <w:rPr>
          <w:color w:val="0D0D0D"/>
        </w:rPr>
        <w:t>l r</w:t>
      </w:r>
      <w:r w:rsidRPr="00D854CD">
        <w:rPr>
          <w:color w:val="2E2E2E"/>
        </w:rPr>
        <w:t>esources</w:t>
      </w:r>
      <w:r w:rsidRPr="00D854CD">
        <w:rPr>
          <w:color w:val="0D0D0D"/>
        </w:rPr>
        <w:t>. [p 197]</w:t>
      </w:r>
    </w:p>
    <w:p w:rsidR="000230FF" w:rsidRDefault="000230FF" w:rsidP="000230FF">
      <w:pPr>
        <w:ind w:left="361"/>
        <w:contextualSpacing/>
        <w:rPr>
          <w:rFonts w:eastAsia="Times New Roman"/>
        </w:rPr>
      </w:pPr>
      <w:proofErr w:type="spellStart"/>
      <w:r w:rsidRPr="002F268C">
        <w:rPr>
          <w:rFonts w:eastAsia="Times New Roman"/>
        </w:rPr>
        <w:t>Henjum</w:t>
      </w:r>
      <w:proofErr w:type="spellEnd"/>
      <w:r w:rsidRPr="002F268C">
        <w:rPr>
          <w:rFonts w:eastAsia="Times New Roman"/>
        </w:rPr>
        <w:t xml:space="preserve">, M.G., J.R. Karr, D.L. Bottom, D.A. Perry, J.C. </w:t>
      </w:r>
      <w:proofErr w:type="spellStart"/>
      <w:r w:rsidRPr="002F268C">
        <w:rPr>
          <w:rFonts w:eastAsia="Times New Roman"/>
        </w:rPr>
        <w:t>Bednarz</w:t>
      </w:r>
      <w:proofErr w:type="spellEnd"/>
      <w:r w:rsidRPr="002F268C">
        <w:rPr>
          <w:rFonts w:eastAsia="Times New Roman"/>
        </w:rPr>
        <w:t xml:space="preserve">, S.G. Wright, S.A. </w:t>
      </w:r>
      <w:proofErr w:type="spellStart"/>
      <w:r w:rsidRPr="002F268C">
        <w:rPr>
          <w:rFonts w:eastAsia="Times New Roman"/>
        </w:rPr>
        <w:t>Beckwitt</w:t>
      </w:r>
      <w:proofErr w:type="spellEnd"/>
      <w:r w:rsidRPr="002F268C">
        <w:rPr>
          <w:rFonts w:eastAsia="Times New Roman"/>
        </w:rPr>
        <w:t xml:space="preserve"> and E. </w:t>
      </w:r>
      <w:proofErr w:type="spellStart"/>
      <w:r w:rsidRPr="002F268C">
        <w:rPr>
          <w:rFonts w:eastAsia="Times New Roman"/>
        </w:rPr>
        <w:t>Beckwitt</w:t>
      </w:r>
      <w:proofErr w:type="spellEnd"/>
      <w:r w:rsidRPr="002F268C">
        <w:rPr>
          <w:rFonts w:eastAsia="Times New Roman"/>
        </w:rPr>
        <w:t>. 1994. Interim Protection for Late-Successional Forests, Fisheries, and Watersheds: National Forests East of the Cascade Crest, Oregon and Washington. A Report to the Congress and President of the United States. Eastside Forests Scientific Society Panel.</w:t>
      </w:r>
    </w:p>
    <w:p w:rsidR="000230FF" w:rsidRDefault="000230FF" w:rsidP="00A31583"/>
    <w:p w:rsidR="002F0A6B" w:rsidRPr="00D854CD" w:rsidRDefault="002F0A6B" w:rsidP="002F0A6B">
      <w:pPr>
        <w:contextualSpacing/>
      </w:pPr>
      <w:r>
        <w:t>Crist et al (2005) said:</w:t>
      </w:r>
    </w:p>
    <w:p w:rsidR="002F0A6B" w:rsidRPr="00664AFA" w:rsidRDefault="002F0A6B" w:rsidP="002F0A6B">
      <w:pPr>
        <w:ind w:left="720"/>
      </w:pPr>
      <w:r w:rsidRPr="00664AFA">
        <w:rPr>
          <w:rFonts w:eastAsia="Times New Roman"/>
        </w:rPr>
        <w:t xml:space="preserve">Smaller, isolated roadless areas are also important because they may contain rare species, capture more habitat variation, including underrepresented habitat types, and may function as ‘stepping stones’ that connect current protected areas across a landscape (Shafer 1995; </w:t>
      </w:r>
      <w:proofErr w:type="spellStart"/>
      <w:r w:rsidRPr="00664AFA">
        <w:rPr>
          <w:rFonts w:eastAsia="Times New Roman"/>
        </w:rPr>
        <w:t>Strittholt</w:t>
      </w:r>
      <w:proofErr w:type="spellEnd"/>
      <w:r w:rsidRPr="00664AFA">
        <w:rPr>
          <w:rFonts w:eastAsia="Times New Roman"/>
        </w:rPr>
        <w:t xml:space="preserve"> &amp; </w:t>
      </w:r>
      <w:proofErr w:type="spellStart"/>
      <w:r w:rsidRPr="00664AFA">
        <w:rPr>
          <w:rFonts w:eastAsia="Times New Roman"/>
        </w:rPr>
        <w:t>DellaSala</w:t>
      </w:r>
      <w:proofErr w:type="spellEnd"/>
      <w:r w:rsidRPr="00664AFA">
        <w:rPr>
          <w:rFonts w:eastAsia="Times New Roman"/>
        </w:rPr>
        <w:t xml:space="preserve"> 2001).</w:t>
      </w:r>
    </w:p>
    <w:p w:rsidR="002F0A6B" w:rsidRPr="00664AFA" w:rsidRDefault="002F0A6B" w:rsidP="002F0A6B">
      <w:pPr>
        <w:ind w:left="720"/>
      </w:pPr>
      <w:r w:rsidRPr="00664AFA">
        <w:t>…</w:t>
      </w:r>
    </w:p>
    <w:p w:rsidR="002F0A6B" w:rsidRPr="00664AFA" w:rsidRDefault="002F0A6B" w:rsidP="002F0A6B">
      <w:pPr>
        <w:ind w:left="720"/>
      </w:pPr>
      <w:r w:rsidRPr="00664AFA">
        <w:rPr>
          <w:rFonts w:eastAsia="Times New Roman"/>
        </w:rPr>
        <w:t xml:space="preserve">Our results show that roadless areas make a substantial contribution in maintaining regional biodiversity. One of our most important findings is that roadless areas would protect a wider range of land-cover types and elevation ranges than protected areas alone, especially those characteristic of mid- to low elevations that are underrepresented in protected areas. These lands are among the last remnants of biologically productive lands that have not been significantly altered through human settlements, resource extraction and road construction (Scott et al. 2001; </w:t>
      </w:r>
      <w:proofErr w:type="spellStart"/>
      <w:r w:rsidRPr="00664AFA">
        <w:rPr>
          <w:rFonts w:eastAsia="Times New Roman"/>
        </w:rPr>
        <w:t>Strittholt</w:t>
      </w:r>
      <w:proofErr w:type="spellEnd"/>
      <w:r w:rsidRPr="00664AFA">
        <w:rPr>
          <w:rFonts w:eastAsia="Times New Roman"/>
        </w:rPr>
        <w:t xml:space="preserve"> &amp; </w:t>
      </w:r>
      <w:proofErr w:type="spellStart"/>
      <w:r w:rsidRPr="00664AFA">
        <w:rPr>
          <w:rFonts w:eastAsia="Times New Roman"/>
        </w:rPr>
        <w:t>DellaSala</w:t>
      </w:r>
      <w:proofErr w:type="spellEnd"/>
      <w:r w:rsidRPr="00664AFA">
        <w:rPr>
          <w:rFonts w:eastAsia="Times New Roman"/>
        </w:rPr>
        <w:t xml:space="preserve"> 2001).</w:t>
      </w:r>
      <w:r w:rsidRPr="00664AFA">
        <w:rPr>
          <w:rFonts w:eastAsia="Times New Roman"/>
        </w:rPr>
        <w:tab/>
      </w:r>
    </w:p>
    <w:p w:rsidR="002F0A6B" w:rsidRPr="00664AFA" w:rsidRDefault="002F0A6B" w:rsidP="002F0A6B">
      <w:pPr>
        <w:ind w:left="720"/>
      </w:pPr>
      <w:r w:rsidRPr="00664AFA">
        <w:t>…</w:t>
      </w:r>
    </w:p>
    <w:p w:rsidR="002F0A6B" w:rsidRPr="00664AFA" w:rsidRDefault="002F0A6B" w:rsidP="002F0A6B">
      <w:pPr>
        <w:ind w:left="720"/>
      </w:pPr>
      <w:r w:rsidRPr="00664AFA">
        <w:rPr>
          <w:rFonts w:eastAsia="Times New Roman"/>
        </w:rPr>
        <w:t xml:space="preserve">Smaller patches may supplement larger reserves by protecting rare species that occur only in certain areas (Franklin &amp; Forman 1987; Hansen et al. 1991; Shafer 1995). The dispersion of roadless areas may also contribute to greater resilience or survival of island populations by allowing a greater chance for species exchange, essentially maintaining a </w:t>
      </w:r>
      <w:proofErr w:type="spellStart"/>
      <w:r w:rsidRPr="00664AFA">
        <w:rPr>
          <w:rFonts w:eastAsia="Times New Roman"/>
        </w:rPr>
        <w:t>metapopulation</w:t>
      </w:r>
      <w:proofErr w:type="spellEnd"/>
      <w:r w:rsidRPr="00664AFA">
        <w:rPr>
          <w:rFonts w:eastAsia="Times New Roman"/>
        </w:rPr>
        <w:t xml:space="preserve"> or source–sink population structure (</w:t>
      </w:r>
      <w:proofErr w:type="spellStart"/>
      <w:r w:rsidRPr="00664AFA">
        <w:rPr>
          <w:rFonts w:eastAsia="Times New Roman"/>
        </w:rPr>
        <w:t>Wiens</w:t>
      </w:r>
      <w:proofErr w:type="spellEnd"/>
      <w:r w:rsidRPr="00664AFA">
        <w:rPr>
          <w:rFonts w:eastAsia="Times New Roman"/>
        </w:rPr>
        <w:t xml:space="preserve">, Crawford &amp; </w:t>
      </w:r>
      <w:proofErr w:type="spellStart"/>
      <w:r w:rsidRPr="00664AFA">
        <w:rPr>
          <w:rFonts w:eastAsia="Times New Roman"/>
        </w:rPr>
        <w:t>Gosz</w:t>
      </w:r>
      <w:proofErr w:type="spellEnd"/>
      <w:r w:rsidRPr="00664AFA">
        <w:rPr>
          <w:rFonts w:eastAsia="Times New Roman"/>
        </w:rPr>
        <w:t xml:space="preserve"> 1985; </w:t>
      </w:r>
      <w:proofErr w:type="spellStart"/>
      <w:r w:rsidRPr="00664AFA">
        <w:rPr>
          <w:rFonts w:eastAsia="Times New Roman"/>
        </w:rPr>
        <w:t>Pullium</w:t>
      </w:r>
      <w:proofErr w:type="spellEnd"/>
      <w:r w:rsidRPr="00664AFA">
        <w:rPr>
          <w:rFonts w:eastAsia="Times New Roman"/>
        </w:rPr>
        <w:t xml:space="preserve"> 1988; Gilpin &amp; </w:t>
      </w:r>
      <w:proofErr w:type="spellStart"/>
      <w:r w:rsidRPr="00664AFA">
        <w:rPr>
          <w:rFonts w:eastAsia="Times New Roman"/>
        </w:rPr>
        <w:t>Hanski</w:t>
      </w:r>
      <w:proofErr w:type="spellEnd"/>
      <w:r w:rsidRPr="00664AFA">
        <w:rPr>
          <w:rFonts w:eastAsia="Times New Roman"/>
        </w:rPr>
        <w:t xml:space="preserve"> 1991; Murphy &amp; Noon 1992).</w:t>
      </w:r>
    </w:p>
    <w:p w:rsidR="002F0A6B" w:rsidRDefault="002F0A6B" w:rsidP="002F0A6B">
      <w:pPr>
        <w:rPr>
          <w:rFonts w:eastAsia="Times New Roman"/>
          <w:color w:val="1155CC"/>
          <w:u w:val="single"/>
        </w:rPr>
      </w:pPr>
      <w:r w:rsidRPr="00D854CD">
        <w:rPr>
          <w:rFonts w:eastAsia="Times New Roman"/>
        </w:rPr>
        <w:t xml:space="preserve">Crist, M.R., B. Wilmer, and G.H. </w:t>
      </w:r>
      <w:proofErr w:type="spellStart"/>
      <w:r w:rsidRPr="00D854CD">
        <w:rPr>
          <w:rFonts w:eastAsia="Times New Roman"/>
        </w:rPr>
        <w:t>Aplet</w:t>
      </w:r>
      <w:proofErr w:type="spellEnd"/>
      <w:r w:rsidRPr="00D854CD">
        <w:rPr>
          <w:rFonts w:eastAsia="Times New Roman"/>
        </w:rPr>
        <w:t xml:space="preserve">. </w:t>
      </w:r>
      <w:r>
        <w:rPr>
          <w:rFonts w:eastAsia="Times New Roman"/>
        </w:rPr>
        <w:t xml:space="preserve">2005. </w:t>
      </w:r>
      <w:r w:rsidRPr="00D854CD">
        <w:rPr>
          <w:rFonts w:eastAsia="Times New Roman"/>
        </w:rPr>
        <w:t xml:space="preserve">Assessing the value of roadless areas in a conservation reserve strategy: An analysis of biodiversity and landscape connectivity in the Northern Rockies, USA. </w:t>
      </w:r>
      <w:r w:rsidRPr="00060228">
        <w:rPr>
          <w:rFonts w:eastAsia="Times New Roman"/>
        </w:rPr>
        <w:t xml:space="preserve">Journal of Applied </w:t>
      </w:r>
      <w:r>
        <w:rPr>
          <w:rFonts w:eastAsia="Times New Roman"/>
        </w:rPr>
        <w:t xml:space="preserve">Ecology 2005. </w:t>
      </w:r>
      <w:r w:rsidRPr="00060228">
        <w:rPr>
          <w:rFonts w:eastAsia="Times New Roman"/>
        </w:rPr>
        <w:t>42, 181–191</w:t>
      </w:r>
      <w:r>
        <w:rPr>
          <w:rFonts w:eastAsia="Times New Roman"/>
        </w:rPr>
        <w:t xml:space="preserve">. </w:t>
      </w:r>
      <w:hyperlink r:id="rId43">
        <w:r w:rsidRPr="00D854CD">
          <w:rPr>
            <w:rFonts w:eastAsia="Times New Roman"/>
            <w:color w:val="1155CC"/>
            <w:u w:val="single"/>
          </w:rPr>
          <w:t>http://onlinelibrary.wiley.com/doi/10.1111/j.1365-2664.2005.00996.x/pdf</w:t>
        </w:r>
      </w:hyperlink>
    </w:p>
    <w:p w:rsidR="002F0A6B" w:rsidRDefault="002F0A6B" w:rsidP="00A31583"/>
    <w:p w:rsidR="006755BF" w:rsidRDefault="006755BF" w:rsidP="006755BF">
      <w:r>
        <w:t xml:space="preserve">Conservation of unroaded areas will help mitigate the adverse effects of habitat fragmentation. A 2020 review of 123 published studies from around the world showed that habitat </w:t>
      </w:r>
      <w:proofErr w:type="spellStart"/>
      <w:r>
        <w:t>fragmenmtation</w:t>
      </w:r>
      <w:proofErr w:type="spellEnd"/>
      <w:r>
        <w:t xml:space="preserve"> has significant adverse effects on wildlife, with surveys of small patches of habitat harboring </w:t>
      </w:r>
      <w:r>
        <w:lastRenderedPageBreak/>
        <w:t xml:space="preserve">fewer individuals, fewer number of species, and fewer wildlife communities compared to similar survey efforts conducted in larger habitat patches. </w:t>
      </w:r>
      <w:r w:rsidRPr="009810BA">
        <w:t xml:space="preserve">Jonathan M. Chase, Shane A. </w:t>
      </w:r>
      <w:proofErr w:type="spellStart"/>
      <w:r w:rsidRPr="009810BA">
        <w:t>Blowes</w:t>
      </w:r>
      <w:proofErr w:type="spellEnd"/>
      <w:r w:rsidRPr="009810BA">
        <w:t>, Tiffany M. Knight, Katharina Gerstner and Felix May (2020). Ecosystem decay exacerbates biodiversity loss with habitat loss. Nature</w:t>
      </w:r>
      <w:r>
        <w:t xml:space="preserve"> (2020)</w:t>
      </w:r>
      <w:r w:rsidRPr="009810BA">
        <w:t xml:space="preserve">, </w:t>
      </w:r>
      <w:hyperlink r:id="rId44" w:history="1">
        <w:r w:rsidRPr="006B3CB1">
          <w:rPr>
            <w:rStyle w:val="Hyperlink"/>
          </w:rPr>
          <w:t>https://doi.org/10.1038/s41586-020-2531-2</w:t>
        </w:r>
      </w:hyperlink>
      <w:r>
        <w:t>. This meta-</w:t>
      </w:r>
      <w:proofErr w:type="spellStart"/>
      <w:r>
        <w:t>analyss</w:t>
      </w:r>
      <w:proofErr w:type="spellEnd"/>
      <w:r>
        <w:t xml:space="preserve"> supports “</w:t>
      </w:r>
      <w:r w:rsidRPr="00263436">
        <w:t xml:space="preserve">the ‘ecosystem decay’ hypothesis </w:t>
      </w:r>
      <w:r>
        <w:t xml:space="preserve">… </w:t>
      </w:r>
      <w:r w:rsidRPr="00263436">
        <w:t xml:space="preserve">that ecological processes change in smaller and more-isolated habitats such that more species are lost than would have been expected simply through loss of habitat alone </w:t>
      </w:r>
      <w:r>
        <w:t>.” There is a non-</w:t>
      </w:r>
      <w:proofErr w:type="spellStart"/>
      <w:r>
        <w:t>liear</w:t>
      </w:r>
      <w:proofErr w:type="spellEnd"/>
      <w:r>
        <w:t xml:space="preserve"> relationship between habitat loss and biodiversity. Since smaller islands of habitat support disproportionately smaller populations and diversity of wildlife, which means that wildlife populations tend decline faster than the total area of habitat. Consequently, the adverse effects of habitat loss on wildlife tend to underestimated.</w:t>
      </w:r>
    </w:p>
    <w:p w:rsidR="006755BF" w:rsidRDefault="006755BF" w:rsidP="006755BF"/>
    <w:p w:rsidR="006755BF" w:rsidRDefault="006755BF" w:rsidP="006755BF">
      <w:r>
        <w:t xml:space="preserve">NEPA requires disclosure and analysis of relevant environmental factors. As shown in the scientific information cited above, the presence of large (&gt;1,000 acre) unroaded areas represents a relevant environmental factor. </w:t>
      </w:r>
      <w:r w:rsidRPr="00286CCD">
        <w:rPr>
          <w:u w:val="single"/>
        </w:rPr>
        <w:t>Even if these areas are not eligible for wilderness, they are nonetheless significant and worthy of NEPA disclosure and analysis</w:t>
      </w:r>
      <w:r>
        <w:t>.</w:t>
      </w:r>
    </w:p>
    <w:p w:rsidR="006755BF" w:rsidRDefault="006755BF" w:rsidP="006755BF"/>
    <w:p w:rsidR="006755BF" w:rsidRDefault="006755BF" w:rsidP="006755BF">
      <w:r>
        <w:t xml:space="preserve">While it is true that the agency does not have an explicit legal obligation to protect these uninventoried areas (yet), the agency does have a legal obligation pursuant to NEPA to describe the environmental consequences of logging and road building in ecologically significant areas. The National Forest Roadless EIS described several qualities of roadless/unroaded areas that are not limited to those over 5,000 aces and that happen to have been inventoried in the RARE process. The agency should not be dismissive of the need to do NEPA analysis of the impacts of their activities on uninventoried roadless/unroaded. To fulfill its NEPA obligation, the agency must look at the ecological extent of </w:t>
      </w:r>
      <w:proofErr w:type="spellStart"/>
      <w:r>
        <w:t>roadlessness</w:t>
      </w:r>
      <w:proofErr w:type="spellEnd"/>
      <w:r>
        <w:t xml:space="preserve">. The agency should not rely on the arbitrary roadless boundaries drawn as part of RARE. </w:t>
      </w:r>
    </w:p>
    <w:p w:rsidR="006755BF" w:rsidRDefault="006755BF" w:rsidP="006755BF"/>
    <w:p w:rsidR="006755BF" w:rsidRDefault="006755BF" w:rsidP="006755BF">
      <w:r>
        <w:t xml:space="preserve">The agency must not dismiss concerns about uninventoried roadless areas simply because such unroaded areas are "not federally recognized." Whether or not such unroaded areas were previously inventoried by the agency is immaterial under NEPA which requires agencies to consider and address all relevant environmental information. The fact that an activity may impact an unroaded area in an ecologically relevant manner, triggers NEPA duties that transcend the result of prior inventories based on outdated criteria limited such as those tied to the Wilderness Act. The agency must recognize that it is not infallible. Some areas are </w:t>
      </w:r>
      <w:r>
        <w:rPr>
          <w:i/>
          <w:iCs/>
        </w:rPr>
        <w:t xml:space="preserve">de facto </w:t>
      </w:r>
      <w:r>
        <w:t xml:space="preserve">roadless even though they were arbitrarily left out of prior inventories. Also, the 5,000 acre limit for inclusion in wilderness is based on an arbitrary limit in the Wilderness Act, but has nothing to do with the ecological values of </w:t>
      </w:r>
      <w:proofErr w:type="spellStart"/>
      <w:r>
        <w:t>roadlessness</w:t>
      </w:r>
      <w:proofErr w:type="spellEnd"/>
      <w:r>
        <w:t xml:space="preserve"> that must be considered under NEPA. The 5,000 acre limit arbitrarily excludes ecologically significant areas. In fact, any unroaded area 1,000 acres or larger may have ecological significance. Remember, NEPA requires consideration of all relevant information. The agency does not have authority to hide behind a 30 year old roadless inventory </w:t>
      </w:r>
      <w:r>
        <w:lastRenderedPageBreak/>
        <w:t>to conclude that smaller roadless areas are not biologically relevant to decisions being made today.</w:t>
      </w:r>
    </w:p>
    <w:p w:rsidR="002F0A6B" w:rsidRDefault="002F0A6B" w:rsidP="00A31583"/>
    <w:p w:rsidR="006E47E6" w:rsidRPr="003955A1" w:rsidRDefault="006E47E6" w:rsidP="006E47E6">
      <w:pPr>
        <w:pStyle w:val="Heading2"/>
        <w:tabs>
          <w:tab w:val="clear" w:pos="0"/>
          <w:tab w:val="num" w:pos="15"/>
        </w:tabs>
      </w:pPr>
      <w:r>
        <w:t xml:space="preserve">Allow </w:t>
      </w:r>
      <w:r w:rsidRPr="003955A1">
        <w:t>Natural Processes to Flourish</w:t>
      </w:r>
      <w:r>
        <w:t xml:space="preserve"> in </w:t>
      </w:r>
      <w:r w:rsidRPr="003955A1">
        <w:t>Unroaded Areas</w:t>
      </w:r>
    </w:p>
    <w:p w:rsidR="006E47E6" w:rsidRDefault="006E47E6" w:rsidP="006E47E6">
      <w:r w:rsidRPr="00AC17CE">
        <w:t xml:space="preserve">Unroaded/undeveloped areas are an important feature of the historic range of variability that needs to be restored. Such areas provide high quality water, soil, fish &amp; wildlife habitat, carbon storage, recreation and scenic values, etc. The purpose and need should include restoration of unroaded/undeveloped areas </w:t>
      </w:r>
      <w:r>
        <w:t xml:space="preserve">(consistent with the natural range of variability) </w:t>
      </w:r>
      <w:r w:rsidRPr="00AC17CE">
        <w:t>where natural processes can flourish.</w:t>
      </w:r>
    </w:p>
    <w:p w:rsidR="006E47E6" w:rsidRDefault="006E47E6" w:rsidP="006E47E6"/>
    <w:p w:rsidR="006E47E6" w:rsidRDefault="006E47E6" w:rsidP="006E47E6">
      <w:r w:rsidRPr="00E25C01">
        <w:t xml:space="preserve">Unroaded areas are rare on the landscape and they are one of the places where human influence has been limited and the ecological building blocks remain in place, so it is reasonably possible to achieve restoration of desired ecological conditions by relying on natural self-correcting mechanisms. Natural processes have operated  successfully for millennia to achieve dynamic balance between forest growth and mortality. Within unroaded areas the </w:t>
      </w:r>
      <w:r>
        <w:t xml:space="preserve">agency </w:t>
      </w:r>
      <w:r w:rsidRPr="00E25C01">
        <w:t>should focus on eliminating unnatural stressors (such as livestock and weeds) while reintroducing natural processes such as fire. There may be an opportunity to manually pre-treat fuels before reintroducing fire, but building miles of new roads and removing significant habitat structures would not be appropriate.</w:t>
      </w:r>
    </w:p>
    <w:p w:rsidR="006E47E6" w:rsidRDefault="006E47E6" w:rsidP="006E47E6"/>
    <w:p w:rsidR="006E47E6" w:rsidRDefault="006E47E6" w:rsidP="006E47E6">
      <w:r>
        <w:t>Unroade</w:t>
      </w:r>
      <w:r w:rsidRPr="006228C0">
        <w:t xml:space="preserve">d areas often have mature forests which are </w:t>
      </w:r>
      <w:r>
        <w:t xml:space="preserve">developing and diversifying naturally. </w:t>
      </w:r>
      <w:r w:rsidRPr="006228C0">
        <w:t>“</w:t>
      </w:r>
      <w:r w:rsidRPr="006228C0">
        <w:rPr>
          <w:b/>
        </w:rPr>
        <w:t>Mature Seral Stage</w:t>
      </w:r>
      <w:r w:rsidRPr="006228C0">
        <w:t xml:space="preserve"> - This stage typically occurs between ages 81 and 195. </w:t>
      </w:r>
      <w:r w:rsidRPr="006228C0">
        <w:rPr>
          <w:color w:val="000000"/>
        </w:rPr>
        <w:t>Stand diversity is gradually</w:t>
      </w:r>
      <w:r>
        <w:rPr>
          <w:color w:val="000000"/>
        </w:rPr>
        <w:t xml:space="preserve"> </w:t>
      </w:r>
      <w:r w:rsidRPr="006228C0">
        <w:rPr>
          <w:color w:val="000000"/>
        </w:rPr>
        <w:t>increasing in response to openings in the canopy created by wind</w:t>
      </w:r>
      <w:r>
        <w:rPr>
          <w:color w:val="000000"/>
        </w:rPr>
        <w:t>-</w:t>
      </w:r>
      <w:r w:rsidRPr="006228C0">
        <w:rPr>
          <w:color w:val="000000"/>
        </w:rPr>
        <w:t>throw, disease, insects, and stand mortality”</w:t>
      </w:r>
      <w:r>
        <w:rPr>
          <w:color w:val="000000"/>
        </w:rPr>
        <w:t xml:space="preserve"> Eugene BLM, 1995. Mohawk/McGowan Watershed Analysis.</w:t>
      </w:r>
    </w:p>
    <w:p w:rsidR="006E47E6" w:rsidRDefault="006E47E6" w:rsidP="006E47E6"/>
    <w:p w:rsidR="006E47E6" w:rsidRDefault="006E47E6" w:rsidP="006E47E6">
      <w:r>
        <w:t xml:space="preserve">Even when forests in roadless areas seem more uniform than desired, it is not always necessary to mechanically thin forests to increase diversity and complexity. Natural processes can do the job. Spies et al (2002) enumerate a variety of disturbance agents that can help diversify forest stands without logging. </w:t>
      </w:r>
    </w:p>
    <w:p w:rsidR="006E47E6" w:rsidRDefault="006E47E6" w:rsidP="006E47E6">
      <w:pPr>
        <w:rPr>
          <w:noProof/>
        </w:rPr>
      </w:pPr>
      <w:r w:rsidRPr="008E02C4">
        <w:rPr>
          <w:noProof/>
        </w:rPr>
        <w:drawing>
          <wp:inline distT="0" distB="0" distL="0" distR="0">
            <wp:extent cx="5951220" cy="2225040"/>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51220" cy="2225040"/>
                    </a:xfrm>
                    <a:prstGeom prst="rect">
                      <a:avLst/>
                    </a:prstGeom>
                    <a:noFill/>
                    <a:ln>
                      <a:noFill/>
                    </a:ln>
                  </pic:spPr>
                </pic:pic>
              </a:graphicData>
            </a:graphic>
          </wp:inline>
        </w:drawing>
      </w:r>
    </w:p>
    <w:p w:rsidR="006E47E6" w:rsidRDefault="006E47E6" w:rsidP="006E47E6">
      <w:r>
        <w:lastRenderedPageBreak/>
        <w:t xml:space="preserve">Thomas A. Spies, David E. Hibbs, Janet L. </w:t>
      </w:r>
      <w:proofErr w:type="spellStart"/>
      <w:r>
        <w:t>Ohmann</w:t>
      </w:r>
      <w:proofErr w:type="spellEnd"/>
      <w:r>
        <w:t>, Gordon H. Reeves, Robert J. Pabst,</w:t>
      </w:r>
    </w:p>
    <w:p w:rsidR="006E47E6" w:rsidRDefault="006E47E6" w:rsidP="006E47E6">
      <w:r>
        <w:t>Frederick J. Swanson, Cathy Whitlock, Julia A. Jones, Beverly C. Wemple,</w:t>
      </w:r>
    </w:p>
    <w:p w:rsidR="006E47E6" w:rsidRDefault="006E47E6" w:rsidP="006E47E6">
      <w:r>
        <w:t xml:space="preserve">Laurie A. </w:t>
      </w:r>
      <w:proofErr w:type="spellStart"/>
      <w:r>
        <w:t>Parendes</w:t>
      </w:r>
      <w:proofErr w:type="spellEnd"/>
      <w:r>
        <w:t xml:space="preserve">, and Barbara A. Schrader. 2002. The Ecological Basis of Forest Ecosystem Management in the Oregon Coast Range. </w:t>
      </w:r>
      <w:hyperlink r:id="rId46" w:history="1">
        <w:r w:rsidRPr="00371047">
          <w:rPr>
            <w:rStyle w:val="Hyperlink"/>
          </w:rPr>
          <w:t>http://www.fsl.orst.edu/rna/Documents/publications/Flynn%20Creek%20spies_etal_2002_ecological_basis.pdf</w:t>
        </w:r>
      </w:hyperlink>
      <w:r>
        <w:t xml:space="preserve"> </w:t>
      </w:r>
      <w:r w:rsidRPr="00AF7EE7">
        <w:rPr>
          <w:i/>
        </w:rPr>
        <w:t>in</w:t>
      </w:r>
      <w:r>
        <w:t xml:space="preserve"> </w:t>
      </w:r>
      <w:r w:rsidRPr="00AF7EE7">
        <w:t xml:space="preserve">Hobbs, S. D. </w:t>
      </w:r>
      <w:r>
        <w:t xml:space="preserve">et al </w:t>
      </w:r>
      <w:r w:rsidRPr="00AF7EE7">
        <w:t>(2002). Forest and stream management in the Oregon coast range. Corvallis, Or: Oregon State University Press.</w:t>
      </w:r>
      <w:r>
        <w:t xml:space="preserve"> </w:t>
      </w:r>
      <w:hyperlink r:id="rId47" w:history="1">
        <w:r w:rsidRPr="00371047">
          <w:rPr>
            <w:rStyle w:val="Hyperlink"/>
          </w:rPr>
          <w:t>https://osupress.oregonstate.edu/book/forest-and-stream-management-in-oregon-coast-range</w:t>
        </w:r>
      </w:hyperlink>
      <w:r>
        <w:t xml:space="preserve"> </w:t>
      </w:r>
    </w:p>
    <w:p w:rsidR="006E47E6" w:rsidRDefault="006E47E6" w:rsidP="006E47E6"/>
    <w:p w:rsidR="006E47E6" w:rsidRDefault="006E47E6" w:rsidP="006E47E6">
      <w:r>
        <w:t xml:space="preserve">One of the important but under-appreciated values of unroaded areas is the long-term creation and maintenance of dead wood habitat due to the fact that unmanaged areas are where natural processes are allowed to flourish. Unroaded areas are one of the few places where trees are allowed to fulfill their entire “lifecycle” (including their life-giving role as snags, dead wood, and soil builders) in the forest. </w:t>
      </w:r>
      <w:proofErr w:type="spellStart"/>
      <w:r>
        <w:t>Korol</w:t>
      </w:r>
      <w:proofErr w:type="spellEnd"/>
      <w:r>
        <w:t xml:space="preserve"> et al (2002) found that large snag habitat is below historic range of variability across the Interior Columbia Basin and they estimated that even if the agencies apply enlightened forest management on federal lands in the Interior Columbia Basin for the next 100 years, we will still reach only 75% of the historic large snag abundance, and most of the increase in large snags will occur in roadless and wilderness areas. Jerome J. </w:t>
      </w:r>
      <w:proofErr w:type="spellStart"/>
      <w:r>
        <w:t>Korol</w:t>
      </w:r>
      <w:proofErr w:type="spellEnd"/>
      <w:r>
        <w:t xml:space="preserve">, Miles A. </w:t>
      </w:r>
      <w:proofErr w:type="spellStart"/>
      <w:r>
        <w:t>Hemstrom</w:t>
      </w:r>
      <w:proofErr w:type="spellEnd"/>
      <w:r>
        <w:t xml:space="preserve">, </w:t>
      </w:r>
      <w:proofErr w:type="spellStart"/>
      <w:r>
        <w:t>Wendel</w:t>
      </w:r>
      <w:proofErr w:type="spellEnd"/>
      <w:r>
        <w:t xml:space="preserve"> J. Hann, and Rebecca A. </w:t>
      </w:r>
      <w:proofErr w:type="spellStart"/>
      <w:r>
        <w:t>Gravenmier</w:t>
      </w:r>
      <w:proofErr w:type="spellEnd"/>
      <w:r>
        <w:t xml:space="preserve">. 2002. Snags and Down Wood in the Interior Columbia Basin Ecosystem Management Project. PNW-GTR-181. </w:t>
      </w:r>
      <w:hyperlink r:id="rId48" w:history="1">
        <w:r>
          <w:rPr>
            <w:rStyle w:val="Hyperlink"/>
          </w:rPr>
          <w:t>http://www.fs.fed.us/psw/publications/documents/gtr-181/049_Korol.pdf</w:t>
        </w:r>
      </w:hyperlink>
      <w:r>
        <w:t>. Since w</w:t>
      </w:r>
      <w:r w:rsidRPr="00AC17CE">
        <w:t>ilderness and unmanaged areas are the only place that a healthy population of snags is likely to be recruited and</w:t>
      </w:r>
      <w:r>
        <w:t xml:space="preserve"> maintained over the long term, they represent</w:t>
      </w:r>
      <w:r w:rsidRPr="00AC17CE">
        <w:t xml:space="preserve"> invaluable and irreplaceable mitigation for all the places where snags are in short supply due to logging, hazard tree removal, and </w:t>
      </w:r>
      <w:r>
        <w:t xml:space="preserve">other </w:t>
      </w:r>
      <w:r w:rsidRPr="00AC17CE">
        <w:t>management efforts designed t</w:t>
      </w:r>
      <w:r>
        <w:t>o control and capture mortality</w:t>
      </w:r>
      <w:r w:rsidRPr="00AC17CE">
        <w:t xml:space="preserve">. </w:t>
      </w:r>
    </w:p>
    <w:p w:rsidR="006E47E6" w:rsidRDefault="006E47E6" w:rsidP="006E47E6"/>
    <w:p w:rsidR="006E47E6" w:rsidRDefault="006E47E6" w:rsidP="006E47E6">
      <w:r>
        <w:t>The map below shows the strong correlation between snag abundance and unmanaged forest lands such as wilderness and roadless areas.</w:t>
      </w:r>
    </w:p>
    <w:p w:rsidR="006E47E6" w:rsidRDefault="006E47E6" w:rsidP="006E47E6">
      <w:pPr>
        <w:ind w:left="720"/>
      </w:pPr>
      <w:r w:rsidRPr="003E7B6C">
        <w:rPr>
          <w:noProof/>
        </w:rPr>
        <w:lastRenderedPageBreak/>
        <w:drawing>
          <wp:inline distT="0" distB="0" distL="0" distR="0">
            <wp:extent cx="4556760" cy="59588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56760" cy="5958840"/>
                    </a:xfrm>
                    <a:prstGeom prst="rect">
                      <a:avLst/>
                    </a:prstGeom>
                    <a:noFill/>
                    <a:ln>
                      <a:noFill/>
                    </a:ln>
                  </pic:spPr>
                </pic:pic>
              </a:graphicData>
            </a:graphic>
          </wp:inline>
        </w:drawing>
      </w:r>
    </w:p>
    <w:p w:rsidR="006E47E6" w:rsidRDefault="006E47E6" w:rsidP="006E47E6"/>
    <w:p w:rsidR="006E47E6" w:rsidRDefault="006E47E6" w:rsidP="006E47E6">
      <w:r>
        <w:t xml:space="preserve">Wisdom et al (2008) found that snag abundance in the Pacific northwest forests is inversely related to past harvest and proximity to roads. Wisdom, M.J., and Bate, L.J. 2008. Snag density varies with intensity of timber harvest and human access. For. Ecol. Manage. 255: 2085–2093. doi:10.1016/j.foreco.2007.12.027. </w:t>
      </w:r>
      <w:hyperlink r:id="rId50" w:history="1">
        <w:r w:rsidRPr="006611AB">
          <w:rPr>
            <w:rStyle w:val="Hyperlink"/>
          </w:rPr>
          <w:t>http://www.fs.fed.us/pnw/pubs/journals/pnw_2008_wisdom001.pdf</w:t>
        </w:r>
      </w:hyperlink>
      <w:r>
        <w:t xml:space="preserve"> (“Our highest snag density … occurred in unharvested stands that had no adjacent roads. … Stands with no history of timber harvest had 3 times the density of snags as stands selectively harvested, and 19 times the density as stands having undergone complete harvest. Stands not adjacent to roads had almost 3 times the density of snags as stands adjacent to roads.”)</w:t>
      </w:r>
    </w:p>
    <w:p w:rsidR="006E47E6" w:rsidRDefault="006E47E6" w:rsidP="006E47E6"/>
    <w:p w:rsidR="006E47E6" w:rsidRDefault="006E47E6" w:rsidP="006E47E6">
      <w:r>
        <w:lastRenderedPageBreak/>
        <w:t>Low-impact restoration activities, including but not limited to prescribed fire, mowing, non-commercial thinning, and weed removal may be appropriate in roadless/unroaded areas as long as they will be substantially unnoticeable to the casual observer and leave the area suitable for future wilderness designation. The NEPA document should describe the roadless/unroaded area, the undeveloped values present, and the need for, and impacts of, the proposed restoration activities.</w:t>
      </w:r>
    </w:p>
    <w:p w:rsidR="006E47E6" w:rsidRDefault="006E47E6" w:rsidP="006E47E6"/>
    <w:p w:rsidR="006E47E6" w:rsidRDefault="006E47E6" w:rsidP="006E47E6">
      <w:r>
        <w:t>C</w:t>
      </w:r>
      <w:r w:rsidRPr="00285AC7">
        <w:t xml:space="preserve">ommercial </w:t>
      </w:r>
      <w:r>
        <w:t xml:space="preserve">logging </w:t>
      </w:r>
      <w:r w:rsidRPr="00285AC7">
        <w:t xml:space="preserve">prescriptions are </w:t>
      </w:r>
      <w:r>
        <w:t xml:space="preserve">typically </w:t>
      </w:r>
      <w:r w:rsidRPr="00285AC7">
        <w:t xml:space="preserve">designed to exert </w:t>
      </w:r>
      <w:r>
        <w:t xml:space="preserve">significant </w:t>
      </w:r>
      <w:r w:rsidRPr="00285AC7">
        <w:t xml:space="preserve">control over fire </w:t>
      </w:r>
      <w:r>
        <w:t xml:space="preserve">behavior </w:t>
      </w:r>
      <w:r w:rsidRPr="00285AC7">
        <w:t xml:space="preserve">and </w:t>
      </w:r>
      <w:r>
        <w:t xml:space="preserve">tree </w:t>
      </w:r>
      <w:r w:rsidRPr="00285AC7">
        <w:t xml:space="preserve">mortality, and </w:t>
      </w:r>
      <w:r>
        <w:t xml:space="preserve">similar </w:t>
      </w:r>
      <w:r w:rsidRPr="00285AC7">
        <w:t xml:space="preserve">prescriptions </w:t>
      </w:r>
      <w:r>
        <w:t xml:space="preserve">have been and </w:t>
      </w:r>
      <w:r w:rsidRPr="00285AC7">
        <w:t>are being applied across quite a large area</w:t>
      </w:r>
      <w:r>
        <w:t xml:space="preserve"> of our federal forests</w:t>
      </w:r>
      <w:r w:rsidRPr="00285AC7">
        <w:t xml:space="preserve">. By limiting treatments to </w:t>
      </w:r>
      <w:r>
        <w:t xml:space="preserve">low-impact, non-commercial activities </w:t>
      </w:r>
      <w:r w:rsidRPr="00285AC7">
        <w:t xml:space="preserve">in undeveloped areas we are still treating them, </w:t>
      </w:r>
      <w:r>
        <w:t xml:space="preserve">and </w:t>
      </w:r>
      <w:r w:rsidRPr="00285AC7">
        <w:t>still getting benefits in terms of fire and "forest heath," but we are relaxing our control just a bit and letting natural processes play a bigger role in that subset of the landscape.</w:t>
      </w:r>
    </w:p>
    <w:p w:rsidR="006E47E6" w:rsidRDefault="006E47E6" w:rsidP="00A31583"/>
    <w:p w:rsidR="006E47E6" w:rsidRDefault="006E47E6" w:rsidP="006E47E6">
      <w:pPr>
        <w:pStyle w:val="Heading2"/>
        <w:tabs>
          <w:tab w:val="clear" w:pos="0"/>
          <w:tab w:val="num" w:pos="735"/>
        </w:tabs>
        <w:rPr>
          <w:szCs w:val="24"/>
        </w:rPr>
      </w:pPr>
      <w:bookmarkStart w:id="1" w:name="_Toc124327693"/>
      <w:r>
        <w:t>Analysis of Potential Wilderness and Other Roadless Values Must be Distinct</w:t>
      </w:r>
      <w:bookmarkEnd w:id="1"/>
    </w:p>
    <w:p w:rsidR="006E47E6" w:rsidRDefault="006E47E6" w:rsidP="006E47E6">
      <w:r>
        <w:t xml:space="preserve">It is important for the FS to clearly consider both wilderness values AND other unique values provided disproportionately by large unroaded/unmanaged areas. </w:t>
      </w:r>
    </w:p>
    <w:p w:rsidR="006E47E6" w:rsidRDefault="006E47E6" w:rsidP="006E47E6"/>
    <w:p w:rsidR="006E47E6" w:rsidRDefault="006E47E6" w:rsidP="006E47E6">
      <w:r>
        <w:t xml:space="preserve">An international group of scientists has identified a diverse array of important values provided by roadless areas, including: </w:t>
      </w:r>
    </w:p>
    <w:p w:rsidR="006E47E6" w:rsidRPr="008B4EA7" w:rsidRDefault="006E47E6" w:rsidP="006E47E6">
      <w:pPr>
        <w:ind w:left="720"/>
        <w:rPr>
          <w:b/>
        </w:rPr>
      </w:pPr>
      <w:r w:rsidRPr="008B4EA7">
        <w:rPr>
          <w:b/>
        </w:rPr>
        <w:t>ROADLESS AREAS - biodiversity conservation</w:t>
      </w:r>
    </w:p>
    <w:p w:rsidR="006E47E6" w:rsidRDefault="006E47E6" w:rsidP="006E47E6">
      <w:pPr>
        <w:numPr>
          <w:ilvl w:val="0"/>
          <w:numId w:val="5"/>
        </w:numPr>
        <w:suppressAutoHyphens/>
        <w:spacing w:line="240" w:lineRule="auto"/>
      </w:pPr>
      <w:r>
        <w:t>Preservation of native biodiversity</w:t>
      </w:r>
    </w:p>
    <w:p w:rsidR="006E47E6" w:rsidRDefault="006E47E6" w:rsidP="006E47E6">
      <w:pPr>
        <w:numPr>
          <w:ilvl w:val="0"/>
          <w:numId w:val="5"/>
        </w:numPr>
        <w:suppressAutoHyphens/>
        <w:spacing w:line="240" w:lineRule="auto"/>
      </w:pPr>
      <w:r>
        <w:t>Barrier against invasive species</w:t>
      </w:r>
    </w:p>
    <w:p w:rsidR="006E47E6" w:rsidRDefault="006E47E6" w:rsidP="006E47E6">
      <w:pPr>
        <w:numPr>
          <w:ilvl w:val="0"/>
          <w:numId w:val="5"/>
        </w:numPr>
        <w:suppressAutoHyphens/>
        <w:spacing w:line="240" w:lineRule="auto"/>
      </w:pPr>
      <w:r>
        <w:t>Preservation of genetic resources</w:t>
      </w:r>
    </w:p>
    <w:p w:rsidR="006E47E6" w:rsidRDefault="006E47E6" w:rsidP="006E47E6">
      <w:pPr>
        <w:numPr>
          <w:ilvl w:val="0"/>
          <w:numId w:val="5"/>
        </w:numPr>
        <w:suppressAutoHyphens/>
        <w:spacing w:line="240" w:lineRule="auto"/>
      </w:pPr>
      <w:r>
        <w:t>Maintenance of ecosystem connectivity and integrity</w:t>
      </w:r>
    </w:p>
    <w:p w:rsidR="006E47E6" w:rsidRDefault="006E47E6" w:rsidP="006E47E6">
      <w:pPr>
        <w:numPr>
          <w:ilvl w:val="0"/>
          <w:numId w:val="5"/>
        </w:numPr>
        <w:suppressAutoHyphens/>
        <w:spacing w:line="240" w:lineRule="auto"/>
      </w:pPr>
      <w:r>
        <w:t>Ensure habitat for viability of populations</w:t>
      </w:r>
    </w:p>
    <w:p w:rsidR="006E47E6" w:rsidRDefault="006E47E6" w:rsidP="006E47E6">
      <w:pPr>
        <w:numPr>
          <w:ilvl w:val="0"/>
          <w:numId w:val="5"/>
        </w:numPr>
        <w:suppressAutoHyphens/>
        <w:spacing w:line="240" w:lineRule="auto"/>
      </w:pPr>
      <w:r>
        <w:t>Provide migration corridors and stopovers</w:t>
      </w:r>
    </w:p>
    <w:p w:rsidR="006E47E6" w:rsidRDefault="006E47E6" w:rsidP="006E47E6">
      <w:pPr>
        <w:ind w:left="720"/>
      </w:pPr>
    </w:p>
    <w:p w:rsidR="006E47E6" w:rsidRPr="008B4EA7" w:rsidRDefault="006E47E6" w:rsidP="006E47E6">
      <w:pPr>
        <w:ind w:left="720"/>
        <w:rPr>
          <w:b/>
        </w:rPr>
      </w:pPr>
      <w:r w:rsidRPr="008B4EA7">
        <w:rPr>
          <w:b/>
        </w:rPr>
        <w:t>ROADLESS AREAS - ecosystem services</w:t>
      </w:r>
    </w:p>
    <w:p w:rsidR="006E47E6" w:rsidRDefault="006E47E6" w:rsidP="006E47E6">
      <w:pPr>
        <w:numPr>
          <w:ilvl w:val="0"/>
          <w:numId w:val="5"/>
        </w:numPr>
        <w:suppressAutoHyphens/>
        <w:spacing w:line="240" w:lineRule="auto"/>
      </w:pPr>
      <w:r>
        <w:t>Water regulation and supply</w:t>
      </w:r>
    </w:p>
    <w:p w:rsidR="006E47E6" w:rsidRDefault="006E47E6" w:rsidP="006E47E6">
      <w:pPr>
        <w:numPr>
          <w:ilvl w:val="0"/>
          <w:numId w:val="5"/>
        </w:numPr>
        <w:suppressAutoHyphens/>
        <w:spacing w:line="240" w:lineRule="auto"/>
      </w:pPr>
      <w:r>
        <w:t>Erosion control</w:t>
      </w:r>
    </w:p>
    <w:p w:rsidR="006E47E6" w:rsidRDefault="006E47E6" w:rsidP="006E47E6">
      <w:pPr>
        <w:numPr>
          <w:ilvl w:val="0"/>
          <w:numId w:val="5"/>
        </w:numPr>
        <w:suppressAutoHyphens/>
        <w:spacing w:line="240" w:lineRule="auto"/>
      </w:pPr>
      <w:r>
        <w:t>Air quality</w:t>
      </w:r>
    </w:p>
    <w:p w:rsidR="006E47E6" w:rsidRDefault="006E47E6" w:rsidP="006E47E6">
      <w:pPr>
        <w:numPr>
          <w:ilvl w:val="0"/>
          <w:numId w:val="5"/>
        </w:numPr>
        <w:suppressAutoHyphens/>
        <w:spacing w:line="240" w:lineRule="auto"/>
      </w:pPr>
      <w:r>
        <w:t>Climate regulation</w:t>
      </w:r>
    </w:p>
    <w:p w:rsidR="006E47E6" w:rsidRDefault="006E47E6" w:rsidP="006E47E6">
      <w:pPr>
        <w:numPr>
          <w:ilvl w:val="0"/>
          <w:numId w:val="5"/>
        </w:numPr>
        <w:suppressAutoHyphens/>
        <w:spacing w:line="240" w:lineRule="auto"/>
      </w:pPr>
      <w:r>
        <w:t>Disease control (e.g. Lyme disease)</w:t>
      </w:r>
    </w:p>
    <w:p w:rsidR="006E47E6" w:rsidRDefault="006E47E6" w:rsidP="006E47E6">
      <w:pPr>
        <w:numPr>
          <w:ilvl w:val="0"/>
          <w:numId w:val="5"/>
        </w:numPr>
        <w:suppressAutoHyphens/>
        <w:spacing w:line="240" w:lineRule="auto"/>
      </w:pPr>
      <w:r>
        <w:t>Pollination of crops</w:t>
      </w:r>
    </w:p>
    <w:p w:rsidR="006E47E6" w:rsidRDefault="006E47E6" w:rsidP="006E47E6">
      <w:pPr>
        <w:numPr>
          <w:ilvl w:val="0"/>
          <w:numId w:val="5"/>
        </w:numPr>
        <w:suppressAutoHyphens/>
        <w:spacing w:line="240" w:lineRule="auto"/>
      </w:pPr>
      <w:r>
        <w:t>High resilience to pest outbreak</w:t>
      </w:r>
    </w:p>
    <w:p w:rsidR="006E47E6" w:rsidRDefault="006E47E6" w:rsidP="006E47E6">
      <w:pPr>
        <w:numPr>
          <w:ilvl w:val="0"/>
          <w:numId w:val="5"/>
        </w:numPr>
        <w:suppressAutoHyphens/>
        <w:spacing w:line="240" w:lineRule="auto"/>
      </w:pPr>
      <w:r>
        <w:t>Recreation</w:t>
      </w:r>
    </w:p>
    <w:p w:rsidR="006E47E6" w:rsidRDefault="006E47E6" w:rsidP="006E47E6">
      <w:pPr>
        <w:numPr>
          <w:ilvl w:val="0"/>
          <w:numId w:val="5"/>
        </w:numPr>
        <w:suppressAutoHyphens/>
        <w:spacing w:line="240" w:lineRule="auto"/>
      </w:pPr>
      <w:r>
        <w:t>Education and scientific value</w:t>
      </w:r>
    </w:p>
    <w:p w:rsidR="006E47E6" w:rsidRDefault="006E47E6" w:rsidP="006E47E6">
      <w:pPr>
        <w:ind w:left="720"/>
      </w:pPr>
    </w:p>
    <w:p w:rsidR="006E47E6" w:rsidRPr="008B4EA7" w:rsidRDefault="006E47E6" w:rsidP="006E47E6">
      <w:pPr>
        <w:ind w:left="720"/>
        <w:rPr>
          <w:b/>
        </w:rPr>
      </w:pPr>
      <w:r w:rsidRPr="008B4EA7">
        <w:rPr>
          <w:b/>
        </w:rPr>
        <w:t>ROADLESS AREAS - climate change</w:t>
      </w:r>
    </w:p>
    <w:p w:rsidR="006E47E6" w:rsidRDefault="006E47E6" w:rsidP="006E47E6">
      <w:pPr>
        <w:numPr>
          <w:ilvl w:val="0"/>
          <w:numId w:val="5"/>
        </w:numPr>
        <w:suppressAutoHyphens/>
        <w:spacing w:line="240" w:lineRule="auto"/>
      </w:pPr>
      <w:r>
        <w:t>High resilience and buffering capacity</w:t>
      </w:r>
    </w:p>
    <w:p w:rsidR="006E47E6" w:rsidRDefault="006E47E6" w:rsidP="006E47E6">
      <w:pPr>
        <w:numPr>
          <w:ilvl w:val="0"/>
          <w:numId w:val="5"/>
        </w:numPr>
        <w:suppressAutoHyphens/>
        <w:spacing w:line="240" w:lineRule="auto"/>
      </w:pPr>
      <w:r>
        <w:t>Protection against catastrophic events (e.g. fires, landslides, floods)</w:t>
      </w:r>
    </w:p>
    <w:p w:rsidR="006E47E6" w:rsidRDefault="006E47E6" w:rsidP="006E47E6">
      <w:pPr>
        <w:numPr>
          <w:ilvl w:val="0"/>
          <w:numId w:val="5"/>
        </w:numPr>
        <w:suppressAutoHyphens/>
        <w:spacing w:line="240" w:lineRule="auto"/>
      </w:pPr>
      <w:r>
        <w:lastRenderedPageBreak/>
        <w:t>Carbon sequestration and decrease of greenhouse gases effects</w:t>
      </w:r>
    </w:p>
    <w:p w:rsidR="006E47E6" w:rsidRDefault="006E47E6" w:rsidP="006E47E6">
      <w:pPr>
        <w:numPr>
          <w:ilvl w:val="0"/>
          <w:numId w:val="5"/>
        </w:numPr>
        <w:suppressAutoHyphens/>
        <w:spacing w:line="240" w:lineRule="auto"/>
      </w:pPr>
      <w:r>
        <w:t>Support species adaptation</w:t>
      </w:r>
    </w:p>
    <w:p w:rsidR="006E47E6" w:rsidRDefault="006E47E6" w:rsidP="006E47E6">
      <w:hyperlink r:id="rId51" w:history="1">
        <w:r w:rsidRPr="00685DEB">
          <w:rPr>
            <w:rStyle w:val="Hyperlink"/>
          </w:rPr>
          <w:t>http://www.roadless.online/roadless-areas/</w:t>
        </w:r>
      </w:hyperlink>
      <w:r>
        <w:t xml:space="preserve"> And conserving roadless areas is an efficient and economical way to meet many of these goals. </w:t>
      </w:r>
      <w:hyperlink r:id="rId52" w:history="1">
        <w:r w:rsidRPr="00685DEB">
          <w:rPr>
            <w:rStyle w:val="Hyperlink"/>
          </w:rPr>
          <w:t>http://www.roadless.online/wp-content/download/docs/Press%20Release%20Protecting%20Roadless%20Areas%20COP11%20CBD.pdf</w:t>
        </w:r>
      </w:hyperlink>
      <w:r>
        <w:t>. Impacts to these values should be carefully evaluated before logging, road building, or using heavy equipment in roadless areas.</w:t>
      </w:r>
    </w:p>
    <w:p w:rsidR="006E47E6" w:rsidRDefault="006E47E6" w:rsidP="006E47E6"/>
    <w:p w:rsidR="006E47E6" w:rsidRDefault="006E47E6" w:rsidP="006E47E6">
      <w:r>
        <w:t xml:space="preserve">The FS often says that inventorying wilderness lands is a </w:t>
      </w:r>
      <w:r w:rsidRPr="00B70D66">
        <w:rPr>
          <w:i/>
        </w:rPr>
        <w:t>forest planning</w:t>
      </w:r>
      <w:r>
        <w:t xml:space="preserve"> requirement, not a </w:t>
      </w:r>
      <w:r w:rsidRPr="00B70D66">
        <w:rPr>
          <w:i/>
        </w:rPr>
        <w:t>pro</w:t>
      </w:r>
      <w:r>
        <w:rPr>
          <w:i/>
        </w:rPr>
        <w:t>j</w:t>
      </w:r>
      <w:r w:rsidRPr="00B70D66">
        <w:rPr>
          <w:i/>
        </w:rPr>
        <w:t>ect planning</w:t>
      </w:r>
      <w:r>
        <w:t xml:space="preserve"> requirement. This may be partially true but this only applies to the FS obligation to make </w:t>
      </w:r>
      <w:r w:rsidRPr="00B70D66">
        <w:rPr>
          <w:i/>
        </w:rPr>
        <w:t>wilderness recommendations</w:t>
      </w:r>
      <w:r>
        <w:t xml:space="preserve"> during forest planning, it does not absolve the FS of their NEPA duties with respect to description of the affected environment and the disclosure of effects to unique environmental values.  The agency has a clear responsibility to accurately described the character of the landscape as part of the </w:t>
      </w:r>
      <w:r w:rsidRPr="00B70D66">
        <w:rPr>
          <w:i/>
        </w:rPr>
        <w:t>“affected environment”</w:t>
      </w:r>
      <w:r>
        <w:t xml:space="preserve"> section of the NEPA analysis. This includes the existence of unroaded areas &gt;1,000 acres and the significant ecological values provided by such unroaded. areas. The agency also has a responsibility to accurately disclose the potentially significant environmental </w:t>
      </w:r>
      <w:r w:rsidRPr="00B70D66">
        <w:rPr>
          <w:i/>
        </w:rPr>
        <w:t>effects</w:t>
      </w:r>
      <w:r>
        <w:t xml:space="preserve"> of building roads and logging in those unroaded areas.</w:t>
      </w:r>
    </w:p>
    <w:p w:rsidR="006E47E6" w:rsidRDefault="006E47E6" w:rsidP="006E47E6"/>
    <w:p w:rsidR="006E47E6" w:rsidRDefault="006E47E6" w:rsidP="006E47E6">
      <w:r>
        <w:t>Note: even though the FS does not have to make a wilderness recommendation during project planning, they do have to disclose the effects of logging on the wilderness character of the land. The wilderness character of the land is a discernable fact that is relevant to the NEPA analysis and the effects of logging on those wilderness values are an important consideration for the decision-maker.</w:t>
      </w:r>
    </w:p>
    <w:p w:rsidR="006E47E6" w:rsidRDefault="006E47E6" w:rsidP="006E47E6"/>
    <w:p w:rsidR="006E47E6" w:rsidRDefault="006E47E6" w:rsidP="006E47E6">
      <w:r>
        <w:t>Wilderness is just one among many reasons to protect unroaded areas. The FS needs to recognize that unroaded areas provide disproportionate public values such as clean water, biodiversity, carbon storage, resilience to climate change, recreation, and scenery. Watson et al (2018) –</w:t>
      </w:r>
    </w:p>
    <w:p w:rsidR="006E47E6" w:rsidRDefault="006E47E6" w:rsidP="006E47E6">
      <w:pPr>
        <w:ind w:left="720"/>
        <w:rPr>
          <w:noProof/>
        </w:rPr>
      </w:pPr>
      <w:r>
        <w:rPr>
          <w:noProof/>
        </w:rPr>
        <w:t xml:space="preserve">summarize published evidence that intact forests support an exceptional confluence of globally significant environmental values relative to forests that have experienced those damaging human actions. We show that intact forests are indispensable not only for addressing rapid anthropogenic climate change, but also for confronting the planet’s biodiversity crisis, providing critical ecosystem services and supporting the maintenance of human health. We then show that the relative value of intact forests is likely to become magnified as already-degraded forests experience further intensified pressures (including anthropogenic climate change).  </w:t>
      </w:r>
    </w:p>
    <w:p w:rsidR="006E47E6" w:rsidRDefault="006E47E6" w:rsidP="006E47E6">
      <w:pPr>
        <w:ind w:left="720"/>
        <w:rPr>
          <w:noProof/>
        </w:rPr>
      </w:pPr>
      <w:r>
        <w:rPr>
          <w:noProof/>
        </w:rPr>
        <w:t xml:space="preserve">… [I]ntact forest protection can typically secure very high environmental values with often relatively low implementation and opportunity costs, which serves to reinforce the need for their direct inclusion in global environmental accords. … </w:t>
      </w:r>
    </w:p>
    <w:p w:rsidR="006E47E6" w:rsidRDefault="006E47E6" w:rsidP="006E47E6">
      <w:pPr>
        <w:ind w:left="720"/>
        <w:rPr>
          <w:noProof/>
        </w:rPr>
      </w:pPr>
      <w:r>
        <w:rPr>
          <w:noProof/>
        </w:rPr>
        <w:t xml:space="preserve">… </w:t>
      </w:r>
      <w:r w:rsidRPr="008B340A">
        <w:rPr>
          <w:b/>
          <w:noProof/>
        </w:rPr>
        <w:t>The increasing significance of intact forests</w:t>
      </w:r>
    </w:p>
    <w:p w:rsidR="006E47E6" w:rsidRDefault="006E47E6" w:rsidP="006E47E6">
      <w:pPr>
        <w:ind w:left="720"/>
        <w:rPr>
          <w:noProof/>
        </w:rPr>
      </w:pPr>
      <w:r>
        <w:rPr>
          <w:noProof/>
        </w:rPr>
        <w:lastRenderedPageBreak/>
        <w:t>The differences in important environmental and social values of intact forests relative to degraded forests are likely to become magnified in the future due to two negative processes in degraded areas: progressive anthropogenic damage and reduced resilience to environmental change.</w:t>
      </w:r>
    </w:p>
    <w:p w:rsidR="006E47E6" w:rsidRDefault="006E47E6" w:rsidP="006E47E6">
      <w:pPr>
        <w:ind w:left="720"/>
        <w:rPr>
          <w:noProof/>
        </w:rPr>
      </w:pPr>
      <w:r>
        <w:rPr>
          <w:noProof/>
        </w:rPr>
        <w:t xml:space="preserve">… </w:t>
      </w:r>
    </w:p>
    <w:p w:rsidR="006E47E6" w:rsidRDefault="006E47E6" w:rsidP="006E47E6">
      <w:pPr>
        <w:ind w:left="720"/>
        <w:rPr>
          <w:noProof/>
        </w:rPr>
      </w:pPr>
      <w:r w:rsidRPr="001B3EEF">
        <w:rPr>
          <w:noProof/>
        </w:rPr>
        <w:t>Retaining the integrity of intact forest ecosystems should be a central component of proactive global and national environmental strategies, alongside current efforts aimed at halting deforestation and promoting reforestation.</w:t>
      </w:r>
    </w:p>
    <w:p w:rsidR="006E47E6" w:rsidRDefault="006E47E6" w:rsidP="006E47E6">
      <w:pPr>
        <w:ind w:left="720"/>
        <w:rPr>
          <w:noProof/>
        </w:rPr>
      </w:pPr>
      <w:r>
        <w:rPr>
          <w:noProof/>
        </w:rPr>
        <w:t>… An essential first step towards greater success is achieving widespread recognition that rapid loss of forest intactness represents a major threat to sustainable development and human well-being. Policymakers need to understand the challenge that the loss of forest intactness represents for achieving strategic goals outlined in key multilateral environmental agreements, including the Convention of Biological Diversity, the UNFCCC and the UN Sustainable Development Goals139,143, and this recognition needs to be translated into meaningful changes on the ground.</w:t>
      </w:r>
    </w:p>
    <w:p w:rsidR="006E47E6" w:rsidRDefault="006E47E6" w:rsidP="006E47E6">
      <w:pPr>
        <w:ind w:left="720"/>
        <w:rPr>
          <w:noProof/>
        </w:rPr>
      </w:pPr>
      <w:r>
        <w:rPr>
          <w:noProof/>
        </w:rPr>
        <w:t>A fundamental constraint to progress is the fact that international definitions of forests have not differentiated among types of forest and, in most policy settings, they treat all forests, regardless of their condition, as equivalent1,144. As such, international policy processes seldom acknowledge the special qualities and benefits that flow from intact ecosystems as compared with those that are</w:t>
      </w:r>
    </w:p>
    <w:p w:rsidR="006E47E6" w:rsidRDefault="006E47E6" w:rsidP="006E47E6">
      <w:pPr>
        <w:ind w:left="720"/>
        <w:rPr>
          <w:noProof/>
        </w:rPr>
      </w:pPr>
      <w:r>
        <w:rPr>
          <w:noProof/>
        </w:rPr>
        <w:t>degraded.</w:t>
      </w:r>
    </w:p>
    <w:p w:rsidR="006E47E6" w:rsidRDefault="006E47E6" w:rsidP="006E47E6">
      <w:pPr>
        <w:ind w:left="720"/>
        <w:rPr>
          <w:noProof/>
        </w:rPr>
      </w:pPr>
      <w:r>
        <w:rPr>
          <w:noProof/>
        </w:rPr>
        <w:t>… There is evidence that the designation of ‘roadless areas’ in the USA, for example, has led to an effective expansion in the degree of ecoregional representation under protection and increases in the number of areas big enough to provide refugia for species needing large tracts relatively undisturbed by people.</w:t>
      </w:r>
    </w:p>
    <w:p w:rsidR="006E47E6" w:rsidRDefault="006E47E6" w:rsidP="006E47E6">
      <w:pPr>
        <w:ind w:left="720"/>
        <w:rPr>
          <w:noProof/>
        </w:rPr>
      </w:pPr>
      <w:r>
        <w:rPr>
          <w:noProof/>
        </w:rPr>
        <w:t>…</w:t>
      </w:r>
    </w:p>
    <w:p w:rsidR="006E47E6" w:rsidRPr="00D366C0" w:rsidRDefault="006E47E6" w:rsidP="006E47E6">
      <w:pPr>
        <w:ind w:left="720"/>
        <w:rPr>
          <w:b/>
          <w:noProof/>
        </w:rPr>
      </w:pPr>
      <w:r w:rsidRPr="00D366C0">
        <w:rPr>
          <w:b/>
          <w:noProof/>
        </w:rPr>
        <w:t>Conclusion</w:t>
      </w:r>
    </w:p>
    <w:p w:rsidR="006E47E6" w:rsidRDefault="006E47E6" w:rsidP="006E47E6">
      <w:pPr>
        <w:ind w:left="720"/>
        <w:rPr>
          <w:noProof/>
        </w:rPr>
      </w:pPr>
      <w:r>
        <w:rPr>
          <w:noProof/>
        </w:rPr>
        <w:t xml:space="preserve">There are still significant tracts of forest that are free from the damaging impacts of large-scale human activities. These intact forests typically provide more environmental and social values than forests that have been degraded by human activities. … The practical tools required to address this challenge are generally well understood and include well-located and managed protected areas, indigenous territories that exemplify sound stewardship regulatory controls and responsible behaviour by logging, mining, and agricultural companies and consumers, and targeted restoration. Currently these tools are insufficiently applied, and inadequately supported by governance, policy and financial arrangements designed to incentivize conservation. Losing the remaining intact forests would exacerbate climate change effects through huge carbon emissions and the decline of a crucial, under-appreciated carbon sink. It would also result in the extinction of many species, harm communities worldwide by disrupting regional weather and hydrology, and devastate the cultures of many indigenous communities. Increased awareness of the scale </w:t>
      </w:r>
      <w:r>
        <w:rPr>
          <w:noProof/>
        </w:rPr>
        <w:lastRenderedPageBreak/>
        <w:t>and urgency of this problem is a necessary pre-condition for more effective conservation efforts across a wide range of spatial scales.</w:t>
      </w:r>
    </w:p>
    <w:p w:rsidR="006E47E6" w:rsidRDefault="006E47E6" w:rsidP="006E47E6">
      <w:r>
        <w:rPr>
          <w:noProof/>
        </w:rPr>
        <w:t xml:space="preserve">Watson, Evans, Venter et al 2018. </w:t>
      </w:r>
      <w:r w:rsidRPr="001B3EEF">
        <w:rPr>
          <w:noProof/>
        </w:rPr>
        <w:t>The exceptional value of intact forest ecosystems</w:t>
      </w:r>
      <w:r>
        <w:rPr>
          <w:noProof/>
        </w:rPr>
        <w:t xml:space="preserve">. </w:t>
      </w:r>
      <w:r w:rsidRPr="001B3EEF">
        <w:rPr>
          <w:noProof/>
        </w:rPr>
        <w:t>Nature Ecology &amp; Evolution (2018)</w:t>
      </w:r>
      <w:r>
        <w:rPr>
          <w:noProof/>
        </w:rPr>
        <w:t xml:space="preserve"> </w:t>
      </w:r>
      <w:hyperlink r:id="rId53" w:history="1">
        <w:r w:rsidRPr="00FA61C8">
          <w:rPr>
            <w:rStyle w:val="Hyperlink"/>
            <w:noProof/>
          </w:rPr>
          <w:t>https://www.nature.com/articles/s41559-018-0490-x</w:t>
        </w:r>
      </w:hyperlink>
    </w:p>
    <w:p w:rsidR="006E47E6" w:rsidRDefault="006E47E6" w:rsidP="006E47E6"/>
    <w:p w:rsidR="006E47E6" w:rsidRDefault="006E47E6" w:rsidP="006E47E6">
      <w:r w:rsidRPr="00B73BD9">
        <w:rPr>
          <w:noProof/>
        </w:rPr>
        <w:drawing>
          <wp:inline distT="0" distB="0" distL="0" distR="0">
            <wp:extent cx="5943600" cy="589026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43600" cy="5890260"/>
                    </a:xfrm>
                    <a:prstGeom prst="rect">
                      <a:avLst/>
                    </a:prstGeom>
                    <a:noFill/>
                    <a:ln>
                      <a:noFill/>
                    </a:ln>
                  </pic:spPr>
                </pic:pic>
              </a:graphicData>
            </a:graphic>
          </wp:inline>
        </w:drawing>
      </w:r>
    </w:p>
    <w:p w:rsidR="006E47E6" w:rsidRDefault="006E47E6" w:rsidP="006E47E6">
      <w:r>
        <w:t xml:space="preserve">Watson et al (2018). </w:t>
      </w:r>
    </w:p>
    <w:p w:rsidR="006E47E6" w:rsidRDefault="006E47E6" w:rsidP="006E47E6"/>
    <w:p w:rsidR="006E47E6" w:rsidRDefault="006E47E6" w:rsidP="006E47E6">
      <w:r>
        <w:t xml:space="preserve">The NEPA analysis must not blur the distinction between the effect of logging on roaded areas and unroaded areas. The effects of logging unroaded areas are qualitatively different and more significant than logging areas previously affected by roads and logging. The NEPA analysis must clearly disclose the fact that water quality, habitat, scenic values, soil quality, and carbon storage </w:t>
      </w:r>
      <w:r>
        <w:lastRenderedPageBreak/>
        <w:t>are all better in unroaded areas than roaded areas, and logging will have disproportionately adverse effects on those values.</w:t>
      </w:r>
    </w:p>
    <w:p w:rsidR="00084F25" w:rsidRDefault="00084F25" w:rsidP="00A31583"/>
    <w:p w:rsidR="003A17FF" w:rsidRDefault="003A17FF" w:rsidP="003A17FF">
      <w:pPr>
        <w:pStyle w:val="Heading2"/>
        <w:tabs>
          <w:tab w:val="clear" w:pos="0"/>
          <w:tab w:val="num" w:pos="720"/>
        </w:tabs>
      </w:pPr>
      <w:bookmarkStart w:id="2" w:name="_Toc124327694"/>
      <w:r>
        <w:t>Be Inclusive in Identifying Roadless Boundaries</w:t>
      </w:r>
      <w:bookmarkEnd w:id="2"/>
    </w:p>
    <w:p w:rsidR="003A17FF" w:rsidRDefault="003A17FF" w:rsidP="003A17FF">
      <w:r>
        <w:t>NEPA requires high quality information and analysis. 40 CFR 1500.1(b), and “full and fair discussion of significant environmental impacts,” 40 C.F.R. § 1502.1. Unfortunately, there are significant problems with the methods and results of the Forest Service’s prior efforts to inventory and map roadless areas, and one problem stands out – prior efforts have consistently underestimated the extent of unroaded areas on the National Forest.</w:t>
      </w:r>
    </w:p>
    <w:p w:rsidR="003A17FF" w:rsidRDefault="003A17FF" w:rsidP="003A17FF"/>
    <w:p w:rsidR="003A17FF" w:rsidRPr="00C40572" w:rsidRDefault="003A17FF" w:rsidP="003A17FF">
      <w:pPr>
        <w:ind w:left="720"/>
        <w:rPr>
          <w:b/>
        </w:rPr>
      </w:pPr>
      <w:r w:rsidRPr="00C40572">
        <w:rPr>
          <w:b/>
        </w:rPr>
        <w:t>Problems found on all National Forests</w:t>
      </w:r>
    </w:p>
    <w:p w:rsidR="003A17FF" w:rsidRDefault="003A17FF" w:rsidP="003A17FF">
      <w:pPr>
        <w:ind w:left="720"/>
      </w:pPr>
      <w:r>
        <w:t xml:space="preserve">   Our analysis of roadless area mapping available from the Forest Service revealed several problems that are present to some degree on all National Forests. The most prevalent problem was great variation in where Forest Service inventoried roadless area boundaries are drawn. In some places Forest Service roadless area boundaries come to the edge (or even cross) roads that bound the roadless areas. In other places the boundary is kept over a mile away from any bounding road. Most Forest Service roadless area boundaries were drawn in a very imprecise fashion, and often appear to wander across the landscape without any credible rationale for their location. Forest Service roadless areas were delineated without any precise and repeatable criteria and methodology. There is little consistency between roadless areas within a National Forest and even less consistency between forests. The only real consistency that we were able to find between all the National Forests in Washington State was that they all underestimated the acreage of roadless land in areas over 5000 acres in size. </w:t>
      </w:r>
    </w:p>
    <w:p w:rsidR="003A17FF" w:rsidRDefault="003A17FF" w:rsidP="003A17FF">
      <w:pPr>
        <w:ind w:left="720"/>
      </w:pPr>
      <w:r>
        <w:t xml:space="preserve">   Many unroaded, unlogged and completely wild areas have been excluded from Forest Service inventoried roadless areas for no apparent reason. It appears that the boundaries of Forest Service inventoried roadless areas were often drawn to minimize their size, particularly where substantial timber is involved. There is also no consistency regarding what is included and what is excluded from Forest Service roadless areas. In some cases Forest Service roadless areas (and some designated Wilderness Areas) include old roads, bulldozer trails, logged areas and other development. But in most cases even the slightest hint of old logging appears to be an excuse for excluding an area from a Forest Service roadless area.</w:t>
      </w:r>
    </w:p>
    <w:p w:rsidR="003A17FF" w:rsidRDefault="003A17FF" w:rsidP="003A17FF">
      <w:r w:rsidRPr="00480185">
        <w:t xml:space="preserve">Peter Morrison, Susan Snetsinger and George Wooten </w:t>
      </w:r>
      <w:r>
        <w:t xml:space="preserve">1998. Unprotected Wild Lands In Washington State An Analysis of Their Current Status and Future under Current Management Direction, A report by The Pacific Biodiversity Institute, February 1998 </w:t>
      </w:r>
      <w:hyperlink r:id="rId55" w:history="1">
        <w:r w:rsidRPr="004B5767">
          <w:rPr>
            <w:rStyle w:val="Hyperlink"/>
          </w:rPr>
          <w:t>http://www.okanogan1.com/research/roads/Roadless_Report_by_Morrison_et_al_2000.pdf</w:t>
        </w:r>
      </w:hyperlink>
      <w:r>
        <w:t xml:space="preserve"> </w:t>
      </w:r>
    </w:p>
    <w:p w:rsidR="003A17FF" w:rsidRDefault="003A17FF" w:rsidP="003A17FF"/>
    <w:p w:rsidR="003A17FF" w:rsidRDefault="003A17FF" w:rsidP="003A17FF">
      <w:pPr>
        <w:rPr>
          <w:color w:val="000000"/>
        </w:rPr>
      </w:pPr>
      <w:r>
        <w:rPr>
          <w:color w:val="000000"/>
        </w:rPr>
        <w:t>The Forest Service should follow its internal guidance (effective 1/30/2015) for “broad and inclusive” identification of potential wilderness, and public involvement in that process. The FS Planning Handbook says:</w:t>
      </w:r>
    </w:p>
    <w:p w:rsidR="003A17FF" w:rsidRDefault="003A17FF" w:rsidP="003A17FF">
      <w:pPr>
        <w:ind w:left="720"/>
      </w:pPr>
      <w:r>
        <w:lastRenderedPageBreak/>
        <w:t xml:space="preserve">The primary function of the inventory step is to efficiently, effectively, and transparently identify all lands in the plan area that may have wilderness characteristics as defined in the Wilderness Act.  </w:t>
      </w:r>
    </w:p>
    <w:p w:rsidR="003A17FF" w:rsidRDefault="003A17FF" w:rsidP="003A17FF">
      <w:pPr>
        <w:rPr>
          <w:sz w:val="20"/>
        </w:rPr>
      </w:pPr>
    </w:p>
    <w:p w:rsidR="003A17FF" w:rsidRDefault="003A17FF" w:rsidP="003A17FF">
      <w:pPr>
        <w:ind w:left="720"/>
      </w:pPr>
      <w:r>
        <w:t>The inventory is intended to be reasonably broad and inclusive, based on the inventory criteria set out in this section and additional information provided to the Responsible Official through the required opportunities for public and government participation (sec. 70.61 of this Handbook).  The intent is to identify lands that may be suitable, so that they can be evaluated and to allow for public input and feedback …</w:t>
      </w:r>
    </w:p>
    <w:p w:rsidR="003A17FF" w:rsidRDefault="003A17FF" w:rsidP="003A17FF">
      <w:pPr>
        <w:ind w:left="720"/>
      </w:pPr>
      <w:r>
        <w:t>…</w:t>
      </w:r>
    </w:p>
    <w:p w:rsidR="003A17FF" w:rsidRDefault="003A17FF" w:rsidP="003A17FF">
      <w:pPr>
        <w:ind w:left="720"/>
      </w:pPr>
      <w:r>
        <w:t>Include in the inventory areas that contain the following road improvement attributes if the areas also meet the other inventory criteria…</w:t>
      </w:r>
    </w:p>
    <w:p w:rsidR="003A17FF" w:rsidRDefault="003A17FF" w:rsidP="003A17FF">
      <w:pPr>
        <w:pStyle w:val="NumberLista"/>
        <w:numPr>
          <w:ilvl w:val="0"/>
          <w:numId w:val="6"/>
        </w:numPr>
        <w:spacing w:before="0"/>
      </w:pPr>
      <w:r>
        <w:t xml:space="preserve">Areas that contain forest roads maintained to level 1; </w:t>
      </w:r>
    </w:p>
    <w:p w:rsidR="003A17FF" w:rsidRDefault="003A17FF" w:rsidP="003A17FF">
      <w:pPr>
        <w:pStyle w:val="NumberLista"/>
        <w:numPr>
          <w:ilvl w:val="0"/>
          <w:numId w:val="6"/>
        </w:numPr>
        <w:spacing w:before="0"/>
      </w:pPr>
      <w:r>
        <w:t>Areas with any routes that are decommissioned, unauthorized or temporary, or forest roads that are identified for decommissioning</w:t>
      </w:r>
      <w:r>
        <w:rPr>
          <w:rFonts w:ascii="Calibri" w:hAnsi="Calibri"/>
          <w:bCs/>
        </w:rPr>
        <w:t xml:space="preserve"> </w:t>
      </w:r>
      <w:r>
        <w:t>in a previous decision document, or identified as likely unneeded in a travel management plan …</w:t>
      </w:r>
    </w:p>
    <w:p w:rsidR="003A17FF" w:rsidRDefault="003A17FF" w:rsidP="003A17FF">
      <w:pPr>
        <w:pStyle w:val="NumberLista"/>
        <w:spacing w:before="0"/>
      </w:pPr>
      <w:r>
        <w:t>…</w:t>
      </w:r>
    </w:p>
    <w:p w:rsidR="003A17FF" w:rsidRDefault="003A17FF" w:rsidP="003A17FF">
      <w:pPr>
        <w:pStyle w:val="NumberLista"/>
        <w:spacing w:before="0"/>
      </w:pPr>
      <w:r>
        <w:t xml:space="preserve">f.  Areas with historical wagon routes, historical mining routes, or other settlement era transportation features considered part of the historical and cultural landscape of the area. </w:t>
      </w:r>
    </w:p>
    <w:p w:rsidR="003A17FF" w:rsidRDefault="003A17FF" w:rsidP="003A17FF">
      <w:pPr>
        <w:pStyle w:val="NumberLista"/>
        <w:spacing w:before="0"/>
      </w:pPr>
      <w:r>
        <w:t>…</w:t>
      </w:r>
    </w:p>
    <w:p w:rsidR="003A17FF" w:rsidRDefault="003A17FF" w:rsidP="003A17FF">
      <w:pPr>
        <w:pStyle w:val="NumberLista"/>
        <w:spacing w:before="0"/>
        <w:ind w:left="720"/>
      </w:pPr>
      <w:r>
        <w:t>[The following developments should also be included in the inventory]</w:t>
      </w:r>
    </w:p>
    <w:p w:rsidR="003A17FF" w:rsidRDefault="003A17FF" w:rsidP="003A17FF">
      <w:pPr>
        <w:pStyle w:val="NumberList1"/>
        <w:spacing w:before="0"/>
        <w:ind w:left="1080"/>
      </w:pPr>
      <w:r>
        <w:t>2.  Vegetation treatments that are not substantially noticeable.</w:t>
      </w:r>
    </w:p>
    <w:p w:rsidR="003A17FF" w:rsidRDefault="003A17FF" w:rsidP="003A17FF">
      <w:pPr>
        <w:pStyle w:val="NumberList1"/>
        <w:spacing w:before="0"/>
        <w:ind w:left="1080"/>
      </w:pPr>
      <w:r>
        <w:t xml:space="preserve">3.  Timber harvest areas where logging and prior road construction are not substantially noticeable. </w:t>
      </w:r>
    </w:p>
    <w:p w:rsidR="003A17FF" w:rsidRDefault="003A17FF" w:rsidP="003A17FF">
      <w:pPr>
        <w:pStyle w:val="NumberList1"/>
        <w:spacing w:before="0"/>
        <w:ind w:left="1080"/>
      </w:pPr>
      <w:r>
        <w:t xml:space="preserve">4.  Permanently installed vertical structures, such as electronic installations that support television, radio, telephone, or cellular communications, provided their impacts, as well as their maintenance and access needs, are minimal.  </w:t>
      </w:r>
    </w:p>
    <w:p w:rsidR="003A17FF" w:rsidRDefault="003A17FF" w:rsidP="003A17FF">
      <w:pPr>
        <w:pStyle w:val="NumberList1"/>
        <w:spacing w:before="0"/>
        <w:ind w:left="1080"/>
      </w:pPr>
      <w:r>
        <w:t>5.  Areas of mining activity where impacts are not substantially noticeable.</w:t>
      </w:r>
    </w:p>
    <w:p w:rsidR="003A17FF" w:rsidRDefault="003A17FF" w:rsidP="003A17FF">
      <w:pPr>
        <w:pStyle w:val="NumberList1"/>
        <w:spacing w:before="0"/>
        <w:ind w:left="1080"/>
      </w:pPr>
      <w:r>
        <w:t>…</w:t>
      </w:r>
    </w:p>
    <w:p w:rsidR="003A17FF" w:rsidRDefault="003A17FF" w:rsidP="003A17FF">
      <w:pPr>
        <w:pStyle w:val="NumberList1"/>
        <w:spacing w:before="0"/>
        <w:ind w:left="1080"/>
      </w:pPr>
      <w:r>
        <w:t xml:space="preserve">10.  Lands adjacent to development or activities that impact opportunities for solitude.  The fact that </w:t>
      </w:r>
      <w:proofErr w:type="spellStart"/>
      <w:r>
        <w:t>nonwilderness</w:t>
      </w:r>
      <w:proofErr w:type="spellEnd"/>
      <w:r>
        <w:t xml:space="preserve"> activities or uses can be seen or heard from within any portion of the area, must not, of itself, preclude inclusion in the inventory.  It is appropriate to extend boundaries to the edges of development for purposes of inclusion in the inventory.</w:t>
      </w:r>
    </w:p>
    <w:p w:rsidR="003A17FF" w:rsidRDefault="003A17FF" w:rsidP="003A17FF">
      <w:pPr>
        <w:pStyle w:val="NumberLista"/>
        <w:spacing w:before="0"/>
        <w:ind w:left="720"/>
      </w:pPr>
      <w:r>
        <w:t>…</w:t>
      </w:r>
    </w:p>
    <w:p w:rsidR="003A17FF" w:rsidRDefault="003A17FF" w:rsidP="003A17FF">
      <w:pPr>
        <w:pStyle w:val="NumberLista"/>
        <w:spacing w:before="0"/>
        <w:ind w:left="720"/>
      </w:pPr>
      <w:r>
        <w:t xml:space="preserve">The Responsible Official shall ensure that the Interdisciplinary Team documents the evaluation … The intent is to ensure that the process for inventory and evaluation is transparent and accessible to the public for input and feedback.  </w:t>
      </w:r>
    </w:p>
    <w:p w:rsidR="003A17FF" w:rsidRDefault="003A17FF" w:rsidP="003A17FF">
      <w:pPr>
        <w:pStyle w:val="NumberLista"/>
        <w:spacing w:before="0"/>
        <w:ind w:left="720"/>
      </w:pPr>
      <w:r>
        <w:t>…</w:t>
      </w:r>
    </w:p>
    <w:p w:rsidR="003A17FF" w:rsidRDefault="003A17FF" w:rsidP="003A17FF">
      <w:pPr>
        <w:pStyle w:val="NumberLista"/>
        <w:spacing w:before="0"/>
        <w:ind w:left="720"/>
        <w:rPr>
          <w:color w:val="000000"/>
        </w:rPr>
      </w:pPr>
      <w:r>
        <w:t xml:space="preserve">Evaluate the degree to which the area has outstanding opportunities for solitude or for a primitive and unconfined type of recreation.  The word “or” means that an area only has to possess one or the other.  The area does not have to possess outstanding opportunities for both elements, nor does it need to have outstanding opportunities on every acre.  </w:t>
      </w:r>
    </w:p>
    <w:p w:rsidR="003A17FF" w:rsidRDefault="003A17FF" w:rsidP="003A17FF">
      <w:pPr>
        <w:rPr>
          <w:color w:val="000000"/>
        </w:rPr>
      </w:pPr>
      <w:r>
        <w:rPr>
          <w:color w:val="000000"/>
        </w:rPr>
        <w:lastRenderedPageBreak/>
        <w:t xml:space="preserve">2012 Planning Rule Directives.  </w:t>
      </w:r>
      <w:r w:rsidRPr="00B46402">
        <w:rPr>
          <w:color w:val="000000"/>
        </w:rPr>
        <w:t>FSH 1909.12- Chapter 70</w:t>
      </w:r>
      <w:r>
        <w:rPr>
          <w:color w:val="000000"/>
        </w:rPr>
        <w:t xml:space="preserve"> –</w:t>
      </w:r>
      <w:r w:rsidRPr="00B46402">
        <w:rPr>
          <w:color w:val="000000"/>
        </w:rPr>
        <w:t xml:space="preserve"> Wilderness</w:t>
      </w:r>
      <w:r>
        <w:rPr>
          <w:color w:val="000000"/>
        </w:rPr>
        <w:t xml:space="preserve">. </w:t>
      </w:r>
      <w:hyperlink r:id="rId56" w:history="1">
        <w:r w:rsidRPr="007C5B93">
          <w:rPr>
            <w:rStyle w:val="Hyperlink"/>
          </w:rPr>
          <w:t>http://www.fs.usda.gov/detail/planningrule/home/?cid=stelprd3828310</w:t>
        </w:r>
      </w:hyperlink>
    </w:p>
    <w:p w:rsidR="003A17FF" w:rsidRDefault="003A17FF" w:rsidP="003A17FF">
      <w:pPr>
        <w:rPr>
          <w:color w:val="000000"/>
        </w:rPr>
      </w:pPr>
    </w:p>
    <w:p w:rsidR="003A17FF" w:rsidRDefault="003A17FF" w:rsidP="003A17FF">
      <w:r>
        <w:rPr>
          <w:color w:val="000000"/>
        </w:rPr>
        <w:t xml:space="preserve">The FS must avoid using the contrary policy of excluding 300 foot buffers along roads even when those areas otherwise qualify as potential wilderness. </w:t>
      </w:r>
    </w:p>
    <w:p w:rsidR="003A17FF" w:rsidRDefault="003A17FF" w:rsidP="003A17FF"/>
    <w:p w:rsidR="003A17FF" w:rsidRDefault="003A17FF" w:rsidP="003A17FF">
      <w:r>
        <w:rPr>
          <w:color w:val="000000"/>
        </w:rPr>
        <w:t>The 300 foot buffers often used by Region 6 to determine the boundaries of “potential wilderness areas” are exceedingly large and unsupported by logic and evidence. The FS must remember that they are preparing an inventory of “potential” wilderness, so they should be inclusive. Congress has on many occasions</w:t>
      </w:r>
      <w:r>
        <w:rPr>
          <w:b/>
          <w:color w:val="000000"/>
        </w:rPr>
        <w:t xml:space="preserve"> </w:t>
      </w:r>
      <w:r>
        <w:rPr>
          <w:color w:val="000000"/>
        </w:rPr>
        <w:t xml:space="preserve">established wilderness boundaries much closer than 300 feet from roads in many instances. The FS should not prejudge wilderness potential by excluding from its NEPA analysis areas that Congress might later decide to include in wilderness. </w:t>
      </w:r>
    </w:p>
    <w:p w:rsidR="003A17FF" w:rsidRDefault="003A17FF" w:rsidP="003A17FF"/>
    <w:p w:rsidR="003A17FF" w:rsidRDefault="003A17FF" w:rsidP="003A17FF">
      <w:pPr>
        <w:rPr>
          <w:color w:val="000000"/>
        </w:rPr>
      </w:pPr>
      <w:r>
        <w:rPr>
          <w:color w:val="000000"/>
        </w:rPr>
        <w:t xml:space="preserve">Habitat adjacent to roads may be somewhat modified by edge effects but it is still “roadless” right up to the edge of the road (e.g., soil and vegetation are essentially intact; wildlife movement is not encumbered; hydrology is generally functioning, the imprint of man is generally unnoticeable, </w:t>
      </w:r>
      <w:proofErr w:type="spellStart"/>
      <w:r>
        <w:rPr>
          <w:color w:val="000000"/>
        </w:rPr>
        <w:t>etc</w:t>
      </w:r>
      <w:proofErr w:type="spellEnd"/>
      <w:r>
        <w:rPr>
          <w:color w:val="000000"/>
        </w:rPr>
        <w:t>). Tellingly, when constructing new roads, the FS never admits and discloses adverse effects extending 300 feet on either side of the road.</w:t>
      </w:r>
    </w:p>
    <w:p w:rsidR="003A17FF" w:rsidRDefault="003A17FF" w:rsidP="003A17FF">
      <w:pPr>
        <w:rPr>
          <w:color w:val="000000"/>
        </w:rPr>
      </w:pPr>
    </w:p>
    <w:p w:rsidR="003A17FF" w:rsidRDefault="003A17FF" w:rsidP="003A17FF">
      <w:pPr>
        <w:rPr>
          <w:color w:val="000000"/>
        </w:rPr>
      </w:pPr>
      <w:r>
        <w:rPr>
          <w:color w:val="000000"/>
        </w:rPr>
        <w:t>The 2007 FS Handbook also recommends “</w:t>
      </w:r>
      <w:proofErr w:type="spellStart"/>
      <w:r>
        <w:rPr>
          <w:color w:val="000000"/>
        </w:rPr>
        <w:t>locat</w:t>
      </w:r>
      <w:proofErr w:type="spellEnd"/>
      <w:r>
        <w:rPr>
          <w:color w:val="000000"/>
        </w:rPr>
        <w:t>[</w:t>
      </w:r>
      <w:proofErr w:type="spellStart"/>
      <w:r>
        <w:rPr>
          <w:color w:val="000000"/>
        </w:rPr>
        <w:t>ing</w:t>
      </w:r>
      <w:proofErr w:type="spellEnd"/>
      <w:r>
        <w:rPr>
          <w:color w:val="000000"/>
        </w:rPr>
        <w:t>] boundaries at prominent natural or semi-permanent human-made features to facilitate easy on-the-ground identification.” A road is a much more clearly identifiable boundary than an arbitrary line 300 feet away from the road.</w:t>
      </w:r>
    </w:p>
    <w:p w:rsidR="003A17FF" w:rsidRDefault="003A17FF" w:rsidP="003A17FF">
      <w:pPr>
        <w:rPr>
          <w:color w:val="000000"/>
        </w:rPr>
      </w:pPr>
    </w:p>
    <w:p w:rsidR="003A17FF" w:rsidRDefault="003A17FF" w:rsidP="003A17FF">
      <w:pPr>
        <w:pStyle w:val="Body"/>
        <w:overflowPunct/>
        <w:autoSpaceDE/>
        <w:spacing w:line="240" w:lineRule="auto"/>
        <w:textAlignment w:val="auto"/>
      </w:pPr>
      <w:r>
        <w:rPr>
          <w:rFonts w:ascii="Times New Roman" w:hAnsi="Times New Roman" w:cs="Times New Roman"/>
        </w:rPr>
        <w:t xml:space="preserve">To justify the wide, exclusionary buffers, the FS seems to rely on the fact that firewood cutting is allowed within 300 feet of roads; however, this does not justify eliminating huge swaths of otherwise roadless forests from the PWA analysis. Many roads are closed and not accessible to firewood cutters. Many open roads are not typically used for firewood access. Some areas adjacent to roads are too steep. There are conditions on firewood permits that limit the effects of firewood cutting. And most importantly, a few stumps visible within an unroaded area does not render the area ineligible for wilderness. </w:t>
      </w:r>
    </w:p>
    <w:p w:rsidR="003A17FF" w:rsidRDefault="003A17FF" w:rsidP="00A31583"/>
    <w:p w:rsidR="00A42F5D" w:rsidRDefault="009078F5" w:rsidP="00A42F5D">
      <w:pPr>
        <w:pStyle w:val="Heading2"/>
      </w:pPr>
      <w:bookmarkStart w:id="3" w:name="_Toc124327702"/>
      <w:r>
        <w:t xml:space="preserve">Do Not Rely on the Trump </w:t>
      </w:r>
      <w:r w:rsidR="00A42F5D">
        <w:t>Screens</w:t>
      </w:r>
      <w:bookmarkEnd w:id="3"/>
      <w:r>
        <w:t xml:space="preserve"> Amendment</w:t>
      </w:r>
    </w:p>
    <w:p w:rsidR="00A42F5D" w:rsidRDefault="00A42F5D" w:rsidP="00A42F5D">
      <w:r>
        <w:t xml:space="preserve">The </w:t>
      </w:r>
      <w:r w:rsidR="007D76F7">
        <w:t xml:space="preserve">NEPA effects analysis </w:t>
      </w:r>
      <w:r>
        <w:t>should use a scientific definition of large trees which is 20” dbh. And the NEPA analysis  should clearly disclose the effects of removal of large trees 20-30” dbh under the Trump Screens Amendment, as well as large trees removed for safety and operational purposes. The NEPA analysis should be clear about any proposed removal of large trees, including location, extent, and tree species.</w:t>
      </w:r>
    </w:p>
    <w:p w:rsidR="007D76F7" w:rsidRDefault="007D76F7" w:rsidP="00A42F5D"/>
    <w:p w:rsidR="007D76F7" w:rsidRDefault="007D76F7" w:rsidP="00A42F5D">
      <w:r>
        <w:t xml:space="preserve">The FS should not rely on the Trump Screens amendment in any inventoried or uninventoried roadless area, because the 2001 National Forest Roadless Rule only allows cutting of </w:t>
      </w:r>
      <w:r w:rsidRPr="007D76F7">
        <w:t>“</w:t>
      </w:r>
      <w:r>
        <w:t>g</w:t>
      </w:r>
      <w:r w:rsidRPr="007D76F7">
        <w:t>enerally small diameter timber”</w:t>
      </w:r>
      <w:r>
        <w:t xml:space="preserve"> and trees over 20” dbh do not qualify as small diameter.</w:t>
      </w:r>
      <w:r w:rsidR="006F0825">
        <w:t xml:space="preserve"> In fact, to meet the </w:t>
      </w:r>
      <w:r w:rsidR="00157FC8">
        <w:t>“</w:t>
      </w:r>
      <w:r w:rsidR="006F0825">
        <w:t>small diameter</w:t>
      </w:r>
      <w:r w:rsidR="00157FC8">
        <w:t>”</w:t>
      </w:r>
      <w:r w:rsidR="006F0825">
        <w:t xml:space="preserve"> limitation, the FS should only be cutting trees </w:t>
      </w:r>
      <w:r w:rsidR="00ED6792" w:rsidRPr="00ED6792">
        <w:rPr>
          <w:u w:val="single"/>
        </w:rPr>
        <w:t>&lt;</w:t>
      </w:r>
      <w:r w:rsidR="006F0825">
        <w:t>12” dbh in the roadless area.</w:t>
      </w:r>
    </w:p>
    <w:p w:rsidR="00A42F5D" w:rsidRDefault="00A42F5D" w:rsidP="00A42F5D"/>
    <w:p w:rsidR="00A42F5D" w:rsidRDefault="00A42F5D" w:rsidP="00A42F5D">
      <w:r>
        <w:t>The National Forest Management Act and its implementing regulations require the Forest Service to follow the requirements of the LRMP, as amended. The Eastside Screens adopted in 1994 and 1995 are valid amendments of the LRMP. The Jan 2021 Amendment of the Screens was not adopted pursuant to proper NFMA and NEPA and ESA procedures and so the Forest Service cannot rely on that amendment to authorize the removal of large trees &gt;21” dbh.</w:t>
      </w:r>
    </w:p>
    <w:p w:rsidR="00A42F5D" w:rsidRDefault="00A42F5D" w:rsidP="00A42F5D"/>
    <w:p w:rsidR="00A42F5D" w:rsidRDefault="00A42F5D" w:rsidP="00A42F5D">
      <w:r>
        <w:t xml:space="preserve">In the event the Forest Service may rely on the Trump administration’s last-minute decision to approve the </w:t>
      </w:r>
      <w:hyperlink r:id="rId57" w:history="1">
        <w:r w:rsidRPr="00BC2349">
          <w:rPr>
            <w:rStyle w:val="Hyperlink"/>
          </w:rPr>
          <w:t>regional Screens Amendment</w:t>
        </w:r>
      </w:hyperlink>
      <w:r>
        <w:t xml:space="preserve"> allowing removal of large trees, we object. </w:t>
      </w:r>
      <w:r w:rsidRPr="00D3204B">
        <w:t>The Trump Screens Amendment is unlawful for a variety of reaso</w:t>
      </w:r>
      <w:r>
        <w:t>n, including but not limited to:</w:t>
      </w:r>
    </w:p>
    <w:p w:rsidR="00A42F5D" w:rsidRPr="00CB0C2C"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Screens Amendment was a public involvement nightmare. The FS failed to provide a scoping period and failed to provide an objection period even though one was promised from the beginning. The FS failed to meaningfully respond to public comment. The decision was approved at the last minute by a corrupt, lame duck administration.</w:t>
      </w:r>
    </w:p>
    <w:p w:rsidR="00A42F5D" w:rsidRPr="00CB0C2C"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 xml:space="preserve">The decision to amend the Screens and allow removal of large numbers of large trees across a large region is likely to have significant effects on the environment and therefore requires </w:t>
      </w:r>
      <w:r>
        <w:rPr>
          <w:rFonts w:ascii="Times New Roman" w:hAnsi="Times New Roman" w:cs="Times New Roman"/>
          <w:sz w:val="24"/>
          <w:szCs w:val="24"/>
        </w:rPr>
        <w:t xml:space="preserve">preparation of </w:t>
      </w:r>
      <w:r w:rsidRPr="00CB0C2C">
        <w:rPr>
          <w:rFonts w:ascii="Times New Roman" w:hAnsi="Times New Roman" w:cs="Times New Roman"/>
          <w:sz w:val="24"/>
          <w:szCs w:val="24"/>
        </w:rPr>
        <w:t>an Environmental Impact Statement.</w:t>
      </w:r>
    </w:p>
    <w:p w:rsidR="00A42F5D" w:rsidRPr="00CB0C2C"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 xml:space="preserve">The Screens EA </w:t>
      </w:r>
      <w:r>
        <w:rPr>
          <w:rFonts w:ascii="Times New Roman" w:hAnsi="Times New Roman" w:cs="Times New Roman"/>
          <w:sz w:val="24"/>
          <w:szCs w:val="24"/>
        </w:rPr>
        <w:t xml:space="preserve">violated NEPA in numerous ways, including an inadequate </w:t>
      </w:r>
      <w:r w:rsidRPr="00CB0C2C">
        <w:rPr>
          <w:rFonts w:ascii="Times New Roman" w:hAnsi="Times New Roman" w:cs="Times New Roman"/>
          <w:sz w:val="24"/>
          <w:szCs w:val="24"/>
        </w:rPr>
        <w:t>analysis of cumulative effects, failed to take a hard look at effects on carbon and climate, habitat for viable populations of species that depend on large and old trees, dense/unmanaged forest, snags and dead wood, riparian and aquatic habitats, etc.</w:t>
      </w:r>
    </w:p>
    <w:p w:rsidR="00A42F5D"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Screens EA failed to consider reasonable alternatives to meet the purpose and need such as retaining old trees regardless of size, and allowing the large-young trees within the dripline of legacy trees to be converted to snags, using prescribed fire to control encroachment of shade-tolerant tree species, and adopting a quantitative, science-based standard for conservation and restoration of large snags and green recruitment trees to meet population goals for snag-associated species.</w:t>
      </w:r>
    </w:p>
    <w:p w:rsidR="00A42F5D" w:rsidRPr="00CB0C2C"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Screens Amendment also adopted a standardless approach to managing snags and green replacement trees, calling for the provision of </w:t>
      </w:r>
      <w:r w:rsidRPr="00933F87">
        <w:rPr>
          <w:rFonts w:ascii="Times New Roman" w:hAnsi="Times New Roman" w:cs="Times New Roman"/>
          <w:i/>
          <w:sz w:val="24"/>
          <w:szCs w:val="24"/>
        </w:rPr>
        <w:t>some</w:t>
      </w:r>
      <w:r>
        <w:rPr>
          <w:rFonts w:ascii="Times New Roman" w:hAnsi="Times New Roman" w:cs="Times New Roman"/>
          <w:sz w:val="24"/>
          <w:szCs w:val="24"/>
        </w:rPr>
        <w:t xml:space="preserve"> snags and green trees to meet the needs of </w:t>
      </w:r>
      <w:r w:rsidRPr="00933F87">
        <w:rPr>
          <w:rFonts w:ascii="Times New Roman" w:hAnsi="Times New Roman" w:cs="Times New Roman"/>
          <w:i/>
          <w:sz w:val="24"/>
          <w:szCs w:val="24"/>
        </w:rPr>
        <w:t>some</w:t>
      </w:r>
      <w:r>
        <w:rPr>
          <w:rFonts w:ascii="Times New Roman" w:hAnsi="Times New Roman" w:cs="Times New Roman"/>
          <w:sz w:val="24"/>
          <w:szCs w:val="24"/>
        </w:rPr>
        <w:t xml:space="preserve"> species, but without any assurances that logging will maintain population viability for the species which are most sensitive to the absence of abundant snags.</w:t>
      </w:r>
    </w:p>
    <w:p w:rsidR="00A42F5D" w:rsidRPr="00CB0C2C"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Approval of the Screens amendment violates the procedural and substantive requirements of the NFMA and its implementing regulations.</w:t>
      </w:r>
    </w:p>
    <w:p w:rsidR="00A42F5D"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sidRPr="00CB0C2C">
        <w:rPr>
          <w:rFonts w:ascii="Times New Roman" w:hAnsi="Times New Roman" w:cs="Times New Roman"/>
          <w:sz w:val="24"/>
          <w:szCs w:val="24"/>
        </w:rPr>
        <w:t>The FS failed to consult with NMFS and FWS regarding ESA-listed species.</w:t>
      </w:r>
    </w:p>
    <w:p w:rsidR="00A42F5D" w:rsidRDefault="00A42F5D" w:rsidP="00A42F5D">
      <w:pPr>
        <w:pStyle w:val="ListParagraph"/>
        <w:numPr>
          <w:ilvl w:val="0"/>
          <w:numId w:val="7"/>
        </w:numPr>
        <w:suppressAutoHyphens w:val="0"/>
        <w:spacing w:after="0" w:line="240" w:lineRule="auto"/>
        <w:contextualSpacing/>
        <w:rPr>
          <w:rFonts w:ascii="Times New Roman" w:hAnsi="Times New Roman" w:cs="Times New Roman"/>
          <w:sz w:val="24"/>
          <w:szCs w:val="24"/>
        </w:rPr>
      </w:pPr>
      <w:r w:rsidRPr="000417D9">
        <w:rPr>
          <w:rFonts w:ascii="Times New Roman" w:hAnsi="Times New Roman" w:cs="Times New Roman"/>
          <w:sz w:val="24"/>
          <w:szCs w:val="24"/>
        </w:rPr>
        <w:t>There is significant new information that natural mortality processes are self-correcting the species composition</w:t>
      </w:r>
      <w:r>
        <w:rPr>
          <w:rFonts w:ascii="Times New Roman" w:hAnsi="Times New Roman" w:cs="Times New Roman"/>
          <w:sz w:val="24"/>
          <w:szCs w:val="24"/>
        </w:rPr>
        <w:t>, and getting the job done better than logging because natural processes kills the trees that are least fit to survive, and natural processes create and retain snags, and dead wood habitat</w:t>
      </w:r>
      <w:r w:rsidRPr="000417D9">
        <w:rPr>
          <w:rFonts w:ascii="Times New Roman" w:hAnsi="Times New Roman" w:cs="Times New Roman"/>
          <w:sz w:val="24"/>
          <w:szCs w:val="24"/>
        </w:rPr>
        <w:t>.</w:t>
      </w:r>
      <w:r>
        <w:rPr>
          <w:rFonts w:ascii="Times New Roman" w:hAnsi="Times New Roman" w:cs="Times New Roman"/>
          <w:sz w:val="24"/>
          <w:szCs w:val="24"/>
        </w:rPr>
        <w:t xml:space="preserve"> </w:t>
      </w:r>
      <w:r w:rsidRPr="000417D9">
        <w:rPr>
          <w:rFonts w:ascii="Times New Roman" w:hAnsi="Times New Roman" w:cs="Times New Roman"/>
          <w:sz w:val="24"/>
          <w:szCs w:val="24"/>
        </w:rPr>
        <w:t>In 2022, forest scientists reported a “</w:t>
      </w:r>
      <w:proofErr w:type="spellStart"/>
      <w:r w:rsidRPr="000417D9">
        <w:rPr>
          <w:rFonts w:ascii="Times New Roman" w:hAnsi="Times New Roman" w:cs="Times New Roman"/>
          <w:sz w:val="24"/>
          <w:szCs w:val="24"/>
        </w:rPr>
        <w:t>Firmageddon</w:t>
      </w:r>
      <w:proofErr w:type="spellEnd"/>
      <w:r w:rsidRPr="000417D9">
        <w:rPr>
          <w:rFonts w:ascii="Times New Roman" w:hAnsi="Times New Roman" w:cs="Times New Roman"/>
          <w:sz w:val="24"/>
          <w:szCs w:val="24"/>
        </w:rPr>
        <w:t xml:space="preserve">” event, where true firs such as white fir and grand fir and noble fir were dying across large areas of eastern Oregon, apparently from drought stress. See Nathan Gilles 2022. Massive die-off hits fir trees across Pacific Northwest | Columbia Insight (AP) Updated: Nov 27, 2022.  </w:t>
      </w:r>
      <w:hyperlink r:id="rId58" w:history="1">
        <w:r w:rsidRPr="00E42A48">
          <w:rPr>
            <w:rStyle w:val="Hyperlink"/>
            <w:rFonts w:ascii="Times New Roman" w:hAnsi="Times New Roman" w:cs="Times New Roman"/>
            <w:sz w:val="24"/>
            <w:szCs w:val="24"/>
          </w:rPr>
          <w:t>https://www.mailtribune.com/top-stories/2022/11/27/massive-die-off-hits-fir-trees-across-pacific-northwest/</w:t>
        </w:r>
      </w:hyperlink>
      <w:r w:rsidRPr="000417D9">
        <w:rPr>
          <w:rFonts w:ascii="Times New Roman" w:hAnsi="Times New Roman" w:cs="Times New Roman"/>
          <w:sz w:val="24"/>
          <w:szCs w:val="24"/>
        </w:rPr>
        <w:t xml:space="preserve">. </w:t>
      </w:r>
    </w:p>
    <w:p w:rsidR="00A42F5D" w:rsidRPr="007263E1" w:rsidRDefault="00A42F5D" w:rsidP="00A42F5D">
      <w:pPr>
        <w:pStyle w:val="ListParagraph"/>
        <w:numPr>
          <w:ilvl w:val="0"/>
          <w:numId w:val="7"/>
        </w:numPr>
        <w:suppressAutoHyphens w:val="0"/>
        <w:spacing w:line="240" w:lineRule="auto"/>
        <w:contextualSpacing/>
        <w:rPr>
          <w:rFonts w:ascii="Times New Roman" w:hAnsi="Times New Roman" w:cs="Times New Roman"/>
          <w:sz w:val="24"/>
          <w:szCs w:val="24"/>
        </w:rPr>
      </w:pPr>
      <w:r w:rsidRPr="007263E1">
        <w:rPr>
          <w:rFonts w:ascii="Times New Roman" w:hAnsi="Times New Roman" w:cs="Times New Roman"/>
          <w:sz w:val="24"/>
          <w:szCs w:val="24"/>
        </w:rPr>
        <w:lastRenderedPageBreak/>
        <w:t>The is significant new information indicating that Grand fir may be more fire resistant than assumed in the NEPA analysis supporting the Screens Amendment. "The grand f</w:t>
      </w:r>
      <w:r>
        <w:rPr>
          <w:rFonts w:ascii="Times New Roman" w:hAnsi="Times New Roman" w:cs="Times New Roman"/>
          <w:sz w:val="24"/>
          <w:szCs w:val="24"/>
        </w:rPr>
        <w:t>i</w:t>
      </w:r>
      <w:r w:rsidRPr="007263E1">
        <w:rPr>
          <w:rFonts w:ascii="Times New Roman" w:hAnsi="Times New Roman" w:cs="Times New Roman"/>
          <w:sz w:val="24"/>
          <w:szCs w:val="24"/>
        </w:rPr>
        <w:t>r forest type had severity</w:t>
      </w:r>
      <w:r>
        <w:rPr>
          <w:rFonts w:ascii="Times New Roman" w:hAnsi="Times New Roman" w:cs="Times New Roman"/>
          <w:sz w:val="24"/>
          <w:szCs w:val="24"/>
        </w:rPr>
        <w:t xml:space="preserve"> </w:t>
      </w:r>
      <w:r w:rsidRPr="007263E1">
        <w:rPr>
          <w:rFonts w:ascii="Times New Roman" w:hAnsi="Times New Roman" w:cs="Times New Roman"/>
          <w:sz w:val="24"/>
          <w:szCs w:val="24"/>
        </w:rPr>
        <w:t>values at the same level of forest types dominated by</w:t>
      </w:r>
      <w:r>
        <w:rPr>
          <w:rFonts w:ascii="Times New Roman" w:hAnsi="Times New Roman" w:cs="Times New Roman"/>
          <w:sz w:val="24"/>
          <w:szCs w:val="24"/>
        </w:rPr>
        <w:t xml:space="preserve"> </w:t>
      </w:r>
      <w:r w:rsidRPr="007263E1">
        <w:rPr>
          <w:rFonts w:ascii="Times New Roman" w:hAnsi="Times New Roman" w:cs="Times New Roman"/>
          <w:sz w:val="24"/>
          <w:szCs w:val="24"/>
        </w:rPr>
        <w:t>fire-resister species despite grand fir was classified as</w:t>
      </w:r>
      <w:r>
        <w:rPr>
          <w:rFonts w:ascii="Times New Roman" w:hAnsi="Times New Roman" w:cs="Times New Roman"/>
          <w:sz w:val="24"/>
          <w:szCs w:val="24"/>
        </w:rPr>
        <w:t xml:space="preserve"> </w:t>
      </w:r>
      <w:r w:rsidRPr="007263E1">
        <w:rPr>
          <w:rFonts w:ascii="Times New Roman" w:hAnsi="Times New Roman" w:cs="Times New Roman"/>
          <w:sz w:val="24"/>
          <w:szCs w:val="24"/>
        </w:rPr>
        <w:t>a f</w:t>
      </w:r>
      <w:r>
        <w:rPr>
          <w:rFonts w:ascii="Times New Roman" w:hAnsi="Times New Roman" w:cs="Times New Roman"/>
          <w:sz w:val="24"/>
          <w:szCs w:val="24"/>
        </w:rPr>
        <w:t>i</w:t>
      </w:r>
      <w:r w:rsidRPr="007263E1">
        <w:rPr>
          <w:rFonts w:ascii="Times New Roman" w:hAnsi="Times New Roman" w:cs="Times New Roman"/>
          <w:sz w:val="24"/>
          <w:szCs w:val="24"/>
        </w:rPr>
        <w:t>re-avoider species. … In many ponderosa pine forests maintained historically by a high frequency, low-severity fire regime, the transition towards denser forests dominated by Douglas-fir and grand fir would explain why ponderosa pine and Douglas-fir still compose a signif</w:t>
      </w:r>
      <w:r>
        <w:rPr>
          <w:rFonts w:ascii="Times New Roman" w:hAnsi="Times New Roman" w:cs="Times New Roman"/>
          <w:sz w:val="24"/>
          <w:szCs w:val="24"/>
        </w:rPr>
        <w:t>i</w:t>
      </w:r>
      <w:r w:rsidRPr="007263E1">
        <w:rPr>
          <w:rFonts w:ascii="Times New Roman" w:hAnsi="Times New Roman" w:cs="Times New Roman"/>
          <w:sz w:val="24"/>
          <w:szCs w:val="24"/>
        </w:rPr>
        <w:t xml:space="preserve">cant proportion of basal area in the grand fir forest type, and many maintain large, old, fire-resistant ponderosa pine trees (Johnston et  al. 2021; </w:t>
      </w:r>
      <w:proofErr w:type="spellStart"/>
      <w:r w:rsidRPr="007263E1">
        <w:rPr>
          <w:rFonts w:ascii="Times New Roman" w:hAnsi="Times New Roman" w:cs="Times New Roman"/>
          <w:sz w:val="24"/>
          <w:szCs w:val="24"/>
        </w:rPr>
        <w:t>Merschel</w:t>
      </w:r>
      <w:proofErr w:type="spellEnd"/>
      <w:r w:rsidRPr="007263E1">
        <w:rPr>
          <w:rFonts w:ascii="Times New Roman" w:hAnsi="Times New Roman" w:cs="Times New Roman"/>
          <w:sz w:val="24"/>
          <w:szCs w:val="24"/>
        </w:rPr>
        <w:t xml:space="preserve"> et  al. 2021). Therefore, the particular structure and composition of these “recent” grand fir forests (e.g., </w:t>
      </w:r>
      <w:proofErr w:type="spellStart"/>
      <w:r w:rsidRPr="007263E1">
        <w:rPr>
          <w:rFonts w:ascii="Times New Roman" w:hAnsi="Times New Roman" w:cs="Times New Roman"/>
          <w:sz w:val="24"/>
          <w:szCs w:val="24"/>
        </w:rPr>
        <w:t>Merschel</w:t>
      </w:r>
      <w:proofErr w:type="spellEnd"/>
      <w:r w:rsidRPr="007263E1">
        <w:rPr>
          <w:rFonts w:ascii="Times New Roman" w:hAnsi="Times New Roman" w:cs="Times New Roman"/>
          <w:sz w:val="24"/>
          <w:szCs w:val="24"/>
        </w:rPr>
        <w:t xml:space="preserve"> et al. 2014), with an important presence of large-diameter trees of fire-resistant species, may provide latent fire resistance (Larson et al. 2013)." Jose V. </w:t>
      </w:r>
      <w:proofErr w:type="spellStart"/>
      <w:r w:rsidRPr="007263E1">
        <w:rPr>
          <w:rFonts w:ascii="Times New Roman" w:hAnsi="Times New Roman" w:cs="Times New Roman"/>
          <w:sz w:val="24"/>
          <w:szCs w:val="24"/>
        </w:rPr>
        <w:t>Moris</w:t>
      </w:r>
      <w:proofErr w:type="spellEnd"/>
      <w:r w:rsidRPr="007263E1">
        <w:rPr>
          <w:rFonts w:ascii="Times New Roman" w:hAnsi="Times New Roman" w:cs="Times New Roman"/>
          <w:sz w:val="24"/>
          <w:szCs w:val="24"/>
        </w:rPr>
        <w:t xml:space="preserve">, Matthew J. Reilly, </w:t>
      </w:r>
      <w:proofErr w:type="spellStart"/>
      <w:r w:rsidRPr="007263E1">
        <w:rPr>
          <w:rFonts w:ascii="Times New Roman" w:hAnsi="Times New Roman" w:cs="Times New Roman"/>
          <w:sz w:val="24"/>
          <w:szCs w:val="24"/>
        </w:rPr>
        <w:t>Zhiqiang</w:t>
      </w:r>
      <w:proofErr w:type="spellEnd"/>
      <w:r w:rsidRPr="007263E1">
        <w:rPr>
          <w:rFonts w:ascii="Times New Roman" w:hAnsi="Times New Roman" w:cs="Times New Roman"/>
          <w:sz w:val="24"/>
          <w:szCs w:val="24"/>
        </w:rPr>
        <w:t xml:space="preserve"> Yang, Warren B. Cohen, Re</w:t>
      </w:r>
      <w:r>
        <w:rPr>
          <w:rFonts w:ascii="Times New Roman" w:hAnsi="Times New Roman" w:cs="Times New Roman"/>
          <w:sz w:val="24"/>
          <w:szCs w:val="24"/>
        </w:rPr>
        <w:t xml:space="preserve">nzo Motta, </w:t>
      </w:r>
      <w:proofErr w:type="spellStart"/>
      <w:r w:rsidRPr="002D671B">
        <w:rPr>
          <w:rFonts w:ascii="Times New Roman" w:hAnsi="Times New Roman" w:cs="Times New Roman"/>
          <w:sz w:val="24"/>
          <w:szCs w:val="24"/>
        </w:rPr>
        <w:t>Davide</w:t>
      </w:r>
      <w:proofErr w:type="spellEnd"/>
      <w:r w:rsidRPr="002D671B">
        <w:rPr>
          <w:rFonts w:ascii="Times New Roman" w:hAnsi="Times New Roman" w:cs="Times New Roman"/>
          <w:sz w:val="24"/>
          <w:szCs w:val="24"/>
        </w:rPr>
        <w:t xml:space="preserve"> Ascoli  2022. Using a trait‑based approach to asses fire resistance in forest landscapes of the Inland </w:t>
      </w:r>
      <w:r w:rsidRPr="007263E1">
        <w:rPr>
          <w:rFonts w:ascii="Times New Roman" w:hAnsi="Times New Roman" w:cs="Times New Roman"/>
          <w:sz w:val="24"/>
          <w:szCs w:val="24"/>
        </w:rPr>
        <w:t xml:space="preserve">Northwest, USA. </w:t>
      </w:r>
      <w:proofErr w:type="spellStart"/>
      <w:r w:rsidRPr="007263E1">
        <w:rPr>
          <w:rFonts w:ascii="Times New Roman" w:hAnsi="Times New Roman" w:cs="Times New Roman"/>
          <w:sz w:val="24"/>
          <w:szCs w:val="24"/>
        </w:rPr>
        <w:t>Landsc</w:t>
      </w:r>
      <w:proofErr w:type="spellEnd"/>
      <w:r w:rsidRPr="007263E1">
        <w:rPr>
          <w:rFonts w:ascii="Times New Roman" w:hAnsi="Times New Roman" w:cs="Times New Roman"/>
          <w:sz w:val="24"/>
          <w:szCs w:val="24"/>
        </w:rPr>
        <w:t xml:space="preserve"> </w:t>
      </w:r>
      <w:proofErr w:type="spellStart"/>
      <w:r w:rsidRPr="007263E1">
        <w:rPr>
          <w:rFonts w:ascii="Times New Roman" w:hAnsi="Times New Roman" w:cs="Times New Roman"/>
          <w:sz w:val="24"/>
          <w:szCs w:val="24"/>
        </w:rPr>
        <w:t>Ecol</w:t>
      </w:r>
      <w:proofErr w:type="spellEnd"/>
      <w:r w:rsidRPr="007263E1">
        <w:rPr>
          <w:rFonts w:ascii="Times New Roman" w:hAnsi="Times New Roman" w:cs="Times New Roman"/>
          <w:sz w:val="24"/>
          <w:szCs w:val="24"/>
        </w:rPr>
        <w:t xml:space="preserve"> (2022) 37:2149–2164. </w:t>
      </w:r>
      <w:r>
        <w:rPr>
          <w:rFonts w:ascii="Times New Roman" w:hAnsi="Times New Roman" w:cs="Times New Roman"/>
          <w:sz w:val="24"/>
          <w:szCs w:val="24"/>
        </w:rPr>
        <w:t>energy</w:t>
      </w:r>
      <w:hyperlink r:id="rId59" w:history="1">
        <w:r w:rsidRPr="007263E1">
          <w:rPr>
            <w:rStyle w:val="Hyperlink"/>
            <w:rFonts w:ascii="Times New Roman" w:hAnsi="Times New Roman" w:cs="Times New Roman"/>
            <w:sz w:val="24"/>
            <w:szCs w:val="24"/>
          </w:rPr>
          <w:t>https://doi.org/10.1007/s10980-022-01478-w</w:t>
        </w:r>
      </w:hyperlink>
      <w:r>
        <w:rPr>
          <w:rFonts w:ascii="Times New Roman" w:hAnsi="Times New Roman" w:cs="Times New Roman"/>
          <w:sz w:val="24"/>
          <w:szCs w:val="24"/>
        </w:rPr>
        <w:t xml:space="preserve">, </w:t>
      </w:r>
      <w:hyperlink r:id="rId60" w:history="1">
        <w:r w:rsidRPr="007263E1">
          <w:rPr>
            <w:rStyle w:val="Hyperlink"/>
            <w:rFonts w:ascii="Times New Roman" w:hAnsi="Times New Roman" w:cs="Times New Roman"/>
            <w:sz w:val="24"/>
            <w:szCs w:val="24"/>
          </w:rPr>
          <w:t>https://www.fs.usda.gov/rm/pubs_journals/2022/rmrs_2022_moris_j001.pdf</w:t>
        </w:r>
      </w:hyperlink>
      <w:r w:rsidRPr="007263E1">
        <w:rPr>
          <w:rFonts w:ascii="Times New Roman" w:hAnsi="Times New Roman" w:cs="Times New Roman"/>
          <w:sz w:val="24"/>
          <w:szCs w:val="24"/>
        </w:rPr>
        <w:t xml:space="preserve">. </w:t>
      </w:r>
    </w:p>
    <w:p w:rsidR="00A42F5D" w:rsidRDefault="00A42F5D" w:rsidP="00A42F5D">
      <w:pPr>
        <w:ind w:left="60"/>
      </w:pPr>
      <w:r>
        <w:t xml:space="preserve">We incorporate by reference our scoping comments and comments on the Large Tree Amendment EA and preserve all legal claims related to the issues raised in our NEPA comments. </w:t>
      </w:r>
      <w:hyperlink r:id="rId61" w:history="1">
        <w:r w:rsidRPr="00761281">
          <w:rPr>
            <w:rStyle w:val="Hyperlink"/>
          </w:rPr>
          <w:t>https://cara.fs2c.usda.gov/Public//ReadingRoom?Project=58050</w:t>
        </w:r>
      </w:hyperlink>
      <w:r>
        <w:t xml:space="preserve"> </w:t>
      </w:r>
    </w:p>
    <w:p w:rsidR="00A42F5D" w:rsidRDefault="00A42F5D" w:rsidP="00A42F5D">
      <w:pPr>
        <w:ind w:left="60"/>
      </w:pPr>
    </w:p>
    <w:p w:rsidR="00A42F5D" w:rsidRDefault="00A42F5D" w:rsidP="00A42F5D">
      <w:pPr>
        <w:ind w:left="60"/>
      </w:pPr>
      <w:r>
        <w:t>The Trump Administration’s last minute amendment of the Eastside Screens is now under litigation, and if the plaintiffs prevail, the Screens amendment will likely be set aside, and the FS will be required to modify projects to retain trees &gt;21” dbh. The Forest Service should avoid the complications associated with post-decisional changes to this project, by adopting a 21” dbh limit for this project while the litigation proceeds.</w:t>
      </w:r>
    </w:p>
    <w:p w:rsidR="00A42F5D" w:rsidRDefault="00A42F5D" w:rsidP="00A31583"/>
    <w:p w:rsidR="009078F5" w:rsidRDefault="009078F5" w:rsidP="009078F5">
      <w:pPr>
        <w:pStyle w:val="Heading2"/>
      </w:pPr>
      <w:bookmarkStart w:id="4" w:name="_Toc124327703"/>
      <w:r>
        <w:t>Connectivity Requirements of the Eastside Screens</w:t>
      </w:r>
      <w:bookmarkEnd w:id="4"/>
      <w:r>
        <w:t xml:space="preserve"> </w:t>
      </w:r>
    </w:p>
    <w:p w:rsidR="009078F5" w:rsidRDefault="009078F5" w:rsidP="009078F5">
      <w:r>
        <w:t xml:space="preserve">The explicit intent of the Screens which is “to insure that blocks of habitat maintain a </w:t>
      </w:r>
      <w:r w:rsidRPr="004A771A">
        <w:rPr>
          <w:u w:val="single"/>
        </w:rPr>
        <w:t>high degree</w:t>
      </w:r>
      <w:r>
        <w:t xml:space="preserve"> of connectivity between them,...” 1995 Eastside Screens, Scenario A, INTENT STATEMENT for connectivity (emphasis added).</w:t>
      </w:r>
    </w:p>
    <w:p w:rsidR="009078F5" w:rsidRDefault="009078F5" w:rsidP="009078F5"/>
    <w:p w:rsidR="009078F5" w:rsidRDefault="009078F5" w:rsidP="009078F5">
      <w:r>
        <w:t xml:space="preserve">The connectivity requirements of the screens are detailed and mandatory. Connectivity corridors: </w:t>
      </w:r>
    </w:p>
    <w:p w:rsidR="009078F5" w:rsidRDefault="009078F5" w:rsidP="009078F5">
      <w:pPr>
        <w:pStyle w:val="ListParagraph"/>
        <w:numPr>
          <w:ilvl w:val="0"/>
          <w:numId w:val="8"/>
        </w:numPr>
        <w:suppressAutoHyphens w:val="0"/>
        <w:spacing w:after="0" w:line="240" w:lineRule="auto"/>
        <w:contextualSpacing/>
      </w:pPr>
      <w:r>
        <w:t xml:space="preserve">Must link all late old structure stands in at least 2 directions; </w:t>
      </w:r>
    </w:p>
    <w:p w:rsidR="009078F5" w:rsidRDefault="009078F5" w:rsidP="009078F5">
      <w:pPr>
        <w:pStyle w:val="ListParagraph"/>
        <w:numPr>
          <w:ilvl w:val="0"/>
          <w:numId w:val="8"/>
        </w:numPr>
        <w:suppressAutoHyphens w:val="0"/>
        <w:spacing w:after="0" w:line="240" w:lineRule="auto"/>
        <w:contextualSpacing/>
      </w:pPr>
      <w:r>
        <w:t>Must be at least 400 feet wide at their narrowest spot;</w:t>
      </w:r>
    </w:p>
    <w:p w:rsidR="009078F5" w:rsidRDefault="009078F5" w:rsidP="009078F5">
      <w:pPr>
        <w:pStyle w:val="ListParagraph"/>
        <w:numPr>
          <w:ilvl w:val="0"/>
          <w:numId w:val="8"/>
        </w:numPr>
        <w:suppressAutoHyphens w:val="0"/>
        <w:spacing w:after="0" w:line="240" w:lineRule="auto"/>
        <w:contextualSpacing/>
      </w:pPr>
      <w:r>
        <w:t>Must be maintained as dense as possible with medium and large trees, or in the top third of site-potential and at least 50% canopy cover;</w:t>
      </w:r>
    </w:p>
    <w:p w:rsidR="009078F5" w:rsidRDefault="009078F5" w:rsidP="009078F5"/>
    <w:p w:rsidR="009078F5" w:rsidRDefault="009078F5" w:rsidP="009078F5">
      <w:r>
        <w:t>The Eastside Screens provide ...</w:t>
      </w:r>
    </w:p>
    <w:p w:rsidR="009078F5" w:rsidRPr="0082575C" w:rsidRDefault="009078F5" w:rsidP="009078F5">
      <w:pPr>
        <w:autoSpaceDE w:val="0"/>
        <w:autoSpaceDN w:val="0"/>
        <w:adjustRightInd w:val="0"/>
        <w:spacing w:after="120"/>
        <w:ind w:left="720"/>
        <w:rPr>
          <w:color w:val="000000"/>
          <w:sz w:val="23"/>
          <w:szCs w:val="23"/>
        </w:rPr>
      </w:pPr>
      <w:r>
        <w:rPr>
          <w:color w:val="000000"/>
          <w:sz w:val="23"/>
          <w:szCs w:val="23"/>
        </w:rPr>
        <w:t xml:space="preserve">... </w:t>
      </w:r>
      <w:r w:rsidRPr="0082575C">
        <w:rPr>
          <w:color w:val="000000"/>
          <w:sz w:val="23"/>
          <w:szCs w:val="23"/>
        </w:rPr>
        <w:t xml:space="preserve">it is important to insure that blocks of habitat maintain a high degree of connectivity between them, and that blocks of habitat do not become fragmented in the short-term. </w:t>
      </w:r>
    </w:p>
    <w:p w:rsidR="009078F5" w:rsidRPr="0082575C" w:rsidRDefault="009078F5" w:rsidP="009078F5">
      <w:pPr>
        <w:autoSpaceDE w:val="0"/>
        <w:autoSpaceDN w:val="0"/>
        <w:adjustRightInd w:val="0"/>
        <w:spacing w:after="120"/>
        <w:ind w:left="1440" w:hanging="360"/>
        <w:rPr>
          <w:color w:val="000000"/>
          <w:sz w:val="23"/>
          <w:szCs w:val="23"/>
        </w:rPr>
      </w:pPr>
      <w:r w:rsidRPr="0082575C">
        <w:rPr>
          <w:color w:val="000000"/>
          <w:sz w:val="23"/>
          <w:szCs w:val="23"/>
        </w:rPr>
        <w:t xml:space="preserve">a) Maintain or enhance the current level of connectivity between LOS stands and between all Forest Plan designated “old growth/MR” habitats by maintaining stands between them that serve the purpose of connection as described below: </w:t>
      </w:r>
    </w:p>
    <w:p w:rsidR="009078F5" w:rsidRPr="0082575C" w:rsidRDefault="009078F5" w:rsidP="009078F5">
      <w:pPr>
        <w:autoSpaceDE w:val="0"/>
        <w:autoSpaceDN w:val="0"/>
        <w:adjustRightInd w:val="0"/>
        <w:spacing w:after="120"/>
        <w:ind w:left="1800" w:hanging="360"/>
        <w:rPr>
          <w:color w:val="000000"/>
          <w:sz w:val="23"/>
          <w:szCs w:val="23"/>
        </w:rPr>
      </w:pPr>
      <w:r w:rsidRPr="0082575C">
        <w:rPr>
          <w:color w:val="000000"/>
          <w:sz w:val="23"/>
          <w:szCs w:val="23"/>
        </w:rPr>
        <w:lastRenderedPageBreak/>
        <w:t xml:space="preserve">(1) Network pattern – LOS stands and MR/Old Growth habitats need to be connected with each other inside the watershed as well as to like stands in adjacent watersheds in a contiguous network pattern by at least 2 different directions. </w:t>
      </w:r>
    </w:p>
    <w:p w:rsidR="009078F5" w:rsidRPr="0082575C" w:rsidRDefault="009078F5" w:rsidP="009078F5">
      <w:pPr>
        <w:autoSpaceDE w:val="0"/>
        <w:autoSpaceDN w:val="0"/>
        <w:adjustRightInd w:val="0"/>
        <w:spacing w:after="120"/>
        <w:ind w:left="1800" w:hanging="360"/>
        <w:rPr>
          <w:color w:val="000000"/>
          <w:sz w:val="23"/>
          <w:szCs w:val="23"/>
        </w:rPr>
      </w:pPr>
      <w:r w:rsidRPr="0082575C">
        <w:rPr>
          <w:color w:val="000000"/>
          <w:sz w:val="23"/>
          <w:szCs w:val="23"/>
        </w:rPr>
        <w:t xml:space="preserve">(2) Connectivity Corridor Stand Description – Stands in which medium diameter or larger trees are common, and canopy closures are within the top one-third of site potential. Stand widths should be at least 400 ft. wide at their narrowest point. The only exception to stand width is when it is impossible to meet 400 </w:t>
      </w:r>
      <w:proofErr w:type="spellStart"/>
      <w:r w:rsidRPr="0082575C">
        <w:rPr>
          <w:color w:val="000000"/>
          <w:sz w:val="23"/>
          <w:szCs w:val="23"/>
        </w:rPr>
        <w:t>ft</w:t>
      </w:r>
      <w:proofErr w:type="spellEnd"/>
      <w:r w:rsidRPr="0082575C">
        <w:rPr>
          <w:color w:val="000000"/>
          <w:sz w:val="23"/>
          <w:szCs w:val="23"/>
        </w:rPr>
        <w:t xml:space="preserve"> with current vegetative structure, AND these “narrower stands” are the only connections available (use them as last resorts). In the case of lodgepole pine, consider medium to large trees as appropriate diameters for this stand type. </w:t>
      </w:r>
    </w:p>
    <w:p w:rsidR="009078F5" w:rsidRPr="0082575C" w:rsidRDefault="009078F5" w:rsidP="009078F5">
      <w:pPr>
        <w:autoSpaceDE w:val="0"/>
        <w:autoSpaceDN w:val="0"/>
        <w:adjustRightInd w:val="0"/>
        <w:spacing w:after="143"/>
        <w:ind w:left="1800" w:right="143"/>
        <w:rPr>
          <w:color w:val="000000"/>
          <w:sz w:val="23"/>
          <w:szCs w:val="23"/>
        </w:rPr>
      </w:pPr>
      <w:r w:rsidRPr="0082575C">
        <w:rPr>
          <w:color w:val="000000"/>
          <w:sz w:val="23"/>
          <w:szCs w:val="23"/>
        </w:rPr>
        <w:t xml:space="preserve">If stands meeting this description are not available in order to provide at least 2 different connections for a particular LOS stand or MR/Old Growth habitat, leave the next best stands for connections. Again, each LOS and MR/Old Growth habitat must be connected at least 2 different ways. </w:t>
      </w:r>
    </w:p>
    <w:p w:rsidR="009078F5" w:rsidRPr="0082575C" w:rsidRDefault="009078F5" w:rsidP="009078F5">
      <w:pPr>
        <w:autoSpaceDE w:val="0"/>
        <w:autoSpaceDN w:val="0"/>
        <w:adjustRightInd w:val="0"/>
        <w:spacing w:after="143"/>
        <w:ind w:left="1800" w:hanging="360"/>
        <w:rPr>
          <w:color w:val="000000"/>
          <w:sz w:val="23"/>
          <w:szCs w:val="23"/>
        </w:rPr>
      </w:pPr>
      <w:r w:rsidRPr="0082575C">
        <w:rPr>
          <w:color w:val="000000"/>
          <w:sz w:val="23"/>
          <w:szCs w:val="23"/>
        </w:rPr>
        <w:t xml:space="preserve">(3) Length of Connection Corridors – The length of corridors between LOS stands and MR habitats depends on the distance between such stands. Length of corridors should be as short as possible. </w:t>
      </w:r>
    </w:p>
    <w:p w:rsidR="009078F5" w:rsidRPr="0082575C" w:rsidRDefault="009078F5" w:rsidP="009078F5">
      <w:pPr>
        <w:autoSpaceDE w:val="0"/>
        <w:autoSpaceDN w:val="0"/>
        <w:adjustRightInd w:val="0"/>
        <w:spacing w:after="120"/>
        <w:ind w:left="1800" w:hanging="360"/>
        <w:rPr>
          <w:sz w:val="23"/>
          <w:szCs w:val="23"/>
        </w:rPr>
      </w:pPr>
      <w:r w:rsidRPr="0082575C">
        <w:rPr>
          <w:sz w:val="23"/>
          <w:szCs w:val="23"/>
        </w:rPr>
        <w:t xml:space="preserve">(4) Harvesting within connectivity corridors is permitted if all the criteria in (2) above can be met, and if some amount of understory (if any occurs) is left in patches or scattered to assist in supporting stand density and cover. Some understory removal, stocking control, or salvage may be possible activities, depending on the site. </w:t>
      </w:r>
    </w:p>
    <w:p w:rsidR="009078F5" w:rsidRDefault="009078F5" w:rsidP="009078F5">
      <w:pPr>
        <w:rPr>
          <w:sz w:val="23"/>
          <w:szCs w:val="23"/>
        </w:rPr>
      </w:pPr>
      <w:r>
        <w:t>We would like to emphasize that the screens anticipated the possibility of logging in connectivity areas, but there are minimum requirements for that. The screens provide: “</w:t>
      </w:r>
      <w:r w:rsidRPr="0082575C">
        <w:rPr>
          <w:sz w:val="23"/>
          <w:szCs w:val="23"/>
        </w:rPr>
        <w:t>Harvesting within connectivity corridors is permitted if all the criteria in (2) above can be met</w:t>
      </w:r>
      <w:r>
        <w:rPr>
          <w:sz w:val="23"/>
          <w:szCs w:val="23"/>
        </w:rPr>
        <w:t xml:space="preserve"> ...” and some patches of understory are retained.</w:t>
      </w:r>
    </w:p>
    <w:p w:rsidR="009078F5" w:rsidRDefault="009078F5" w:rsidP="009078F5"/>
    <w:p w:rsidR="009078F5" w:rsidRDefault="009078F5" w:rsidP="009078F5">
      <w:r>
        <w:t>The 1995 EA for the Eastside Screens identifies the following process for analyzing connectivity:</w:t>
      </w:r>
    </w:p>
    <w:p w:rsidR="009078F5" w:rsidRPr="006F3C3A" w:rsidRDefault="009078F5" w:rsidP="009078F5">
      <w:pPr>
        <w:autoSpaceDE w:val="0"/>
        <w:autoSpaceDN w:val="0"/>
        <w:adjustRightInd w:val="0"/>
        <w:ind w:left="720"/>
      </w:pPr>
      <w:r w:rsidRPr="006F3C3A">
        <w:t>c) To insure connectivity as described above is maintained, use</w:t>
      </w:r>
      <w:r>
        <w:t xml:space="preserve"> </w:t>
      </w:r>
      <w:r w:rsidRPr="006F3C3A">
        <w:t>the following process:</w:t>
      </w:r>
    </w:p>
    <w:p w:rsidR="009078F5" w:rsidRPr="006F3C3A" w:rsidRDefault="009078F5" w:rsidP="009078F5">
      <w:pPr>
        <w:autoSpaceDE w:val="0"/>
        <w:autoSpaceDN w:val="0"/>
        <w:adjustRightInd w:val="0"/>
        <w:ind w:left="720"/>
      </w:pPr>
      <w:r w:rsidRPr="006F3C3A">
        <w:t>(l) Do suitable network linkages between old and late</w:t>
      </w:r>
      <w:r>
        <w:t xml:space="preserve"> </w:t>
      </w:r>
      <w:r w:rsidRPr="006F3C3A">
        <w:t>structural stands and MR-designated habitats occur, according to the previous</w:t>
      </w:r>
      <w:r>
        <w:t xml:space="preserve"> </w:t>
      </w:r>
      <w:r w:rsidRPr="006F3C3A">
        <w:t>description? If so, will the proposed project isolate any area or group of</w:t>
      </w:r>
      <w:r>
        <w:t xml:space="preserve"> </w:t>
      </w:r>
      <w:r w:rsidRPr="006F3C3A">
        <w:t>areas by reducing any one of the parameters below acceptable levels? If not,</w:t>
      </w:r>
      <w:r>
        <w:t xml:space="preserve"> </w:t>
      </w:r>
      <w:r w:rsidRPr="006F3C3A">
        <w:t>the project can continue. If so, the project must be deferred or re-designed to</w:t>
      </w:r>
      <w:r>
        <w:t xml:space="preserve"> </w:t>
      </w:r>
      <w:r w:rsidRPr="006F3C3A">
        <w:t>meet connectivity parameters described above.</w:t>
      </w:r>
    </w:p>
    <w:p w:rsidR="009078F5" w:rsidRPr="006F3C3A" w:rsidRDefault="009078F5" w:rsidP="009078F5">
      <w:pPr>
        <w:autoSpaceDE w:val="0"/>
        <w:autoSpaceDN w:val="0"/>
        <w:adjustRightInd w:val="0"/>
        <w:ind w:left="720"/>
      </w:pPr>
      <w:r w:rsidRPr="006F3C3A">
        <w:t>(2) Do suitable network linkages between old and late</w:t>
      </w:r>
      <w:r>
        <w:t xml:space="preserve"> </w:t>
      </w:r>
      <w:r w:rsidRPr="006F3C3A">
        <w:t>structural stands and MR-designated habitats NOT OCCUR under current conditions,</w:t>
      </w:r>
      <w:r>
        <w:t xml:space="preserve"> </w:t>
      </w:r>
      <w:r w:rsidRPr="006F3C3A">
        <w:t>as described above? If areas are already isolated, or partially isolated by not</w:t>
      </w:r>
      <w:r>
        <w:t xml:space="preserve"> </w:t>
      </w:r>
      <w:r w:rsidRPr="006F3C3A">
        <w:t xml:space="preserve">meeting the connectivity description above, will the proposed </w:t>
      </w:r>
      <w:r>
        <w:t xml:space="preserve">prescription </w:t>
      </w:r>
      <w:r w:rsidRPr="006F3C3A">
        <w:t xml:space="preserve">promote linkage sooner </w:t>
      </w:r>
      <w:r>
        <w:t>than i</w:t>
      </w:r>
      <w:r w:rsidRPr="006F3C3A">
        <w:t xml:space="preserve">f left alone? If so, the </w:t>
      </w:r>
      <w:r w:rsidRPr="006F3C3A">
        <w:lastRenderedPageBreak/>
        <w:t>project should continue.</w:t>
      </w:r>
      <w:r>
        <w:t xml:space="preserve"> </w:t>
      </w:r>
      <w:r w:rsidRPr="006F3C3A">
        <w:t>If the project is designed in a manner that would further increase isolation,</w:t>
      </w:r>
      <w:r>
        <w:t xml:space="preserve"> </w:t>
      </w:r>
      <w:r w:rsidRPr="006F3C3A">
        <w:t>the project must be deferred or re-designed to enhance connectivity parameters.</w:t>
      </w:r>
    </w:p>
    <w:p w:rsidR="009078F5" w:rsidRDefault="009078F5" w:rsidP="009078F5"/>
    <w:p w:rsidR="009078F5" w:rsidRDefault="009078F5" w:rsidP="009078F5">
      <w:r>
        <w:t>The NEPA analysis must disclose how much of the project area will maintain &gt;50% canopy closure (or in the top third of site potential) after this project is implemented. The 1995 EA supporting the Eastside Screens says “The intent is to maintain canopy closure as dense as possible.” The Response to Comment asks “where the &gt;50% canopy closure number came from.” The &gt;50% canopy closure number comes from the 1995 EA for the Eastside Screens which included some clarifying text about connectivity on page 17 of Appendix C. Violation of the Eastside Screens, is a violation of NFMA which requires compliance with the LRMP as amended by the Screens.</w:t>
      </w:r>
    </w:p>
    <w:p w:rsidR="006F0825" w:rsidRDefault="006F0825" w:rsidP="009078F5"/>
    <w:p w:rsidR="006F0825" w:rsidRDefault="006F0825" w:rsidP="006F0825">
      <w:pPr>
        <w:pStyle w:val="Heading2"/>
      </w:pPr>
      <w:bookmarkStart w:id="5" w:name="_Toc124327769"/>
      <w:r w:rsidRPr="003D6805">
        <w:t>Basal Area Retention</w:t>
      </w:r>
      <w:bookmarkEnd w:id="5"/>
    </w:p>
    <w:p w:rsidR="006F0825" w:rsidRDefault="006F0825" w:rsidP="006F0825">
      <w:r>
        <w:t>We urge the agency to retain greater basal area. This will help mitigate several adverse trade-offs caused by commercial logging, including greenhouse gas emissions, wildlife cover and connectivity, long-term snag recruitment, and slash production and disposal.</w:t>
      </w:r>
    </w:p>
    <w:p w:rsidR="006F0825" w:rsidRDefault="006F0825" w:rsidP="006F0825"/>
    <w:p w:rsidR="006F0825" w:rsidRDefault="006F0825" w:rsidP="006F0825">
      <w:r>
        <w:t xml:space="preserve">Basal Area retention is an important ecological consideration that must be disclosed </w:t>
      </w:r>
      <w:r w:rsidRPr="006A2CEE">
        <w:rPr>
          <w:i/>
        </w:rPr>
        <w:t>quantitatively</w:t>
      </w:r>
      <w:r>
        <w:t xml:space="preserve"> in the NEPA analysis. The NEPA analysis should consider alternative levels of basal area retention that resolve trade-offs in different ways. The NEPA document should disclose how recommended basal area retention levels will provide assurance that enough trees are being retained to meet ecological needs for live and dead trees now and in the future.</w:t>
      </w:r>
    </w:p>
    <w:p w:rsidR="006F0825" w:rsidRDefault="006F0825" w:rsidP="006F0825"/>
    <w:p w:rsidR="006F0825" w:rsidRPr="00A95AFC" w:rsidRDefault="006F0825" w:rsidP="006F0825">
      <w:r w:rsidRPr="00A95AFC">
        <w:rPr>
          <w:color w:val="222222"/>
          <w:shd w:val="clear" w:color="auto" w:fill="FFFFFF"/>
        </w:rPr>
        <w:t xml:space="preserve">Where there are lots of small trees we recommend variable density thinning to 60-80 </w:t>
      </w:r>
      <w:proofErr w:type="spellStart"/>
      <w:r w:rsidRPr="00A95AFC">
        <w:rPr>
          <w:color w:val="222222"/>
          <w:shd w:val="clear" w:color="auto" w:fill="FFFFFF"/>
        </w:rPr>
        <w:t>sq</w:t>
      </w:r>
      <w:proofErr w:type="spellEnd"/>
      <w:r w:rsidRPr="00A95AFC">
        <w:rPr>
          <w:color w:val="222222"/>
          <w:shd w:val="clear" w:color="auto" w:fill="FFFFFF"/>
        </w:rPr>
        <w:t xml:space="preserve"> </w:t>
      </w:r>
      <w:proofErr w:type="spellStart"/>
      <w:r w:rsidRPr="00A95AFC">
        <w:rPr>
          <w:color w:val="222222"/>
          <w:shd w:val="clear" w:color="auto" w:fill="FFFFFF"/>
        </w:rPr>
        <w:t>ft</w:t>
      </w:r>
      <w:proofErr w:type="spellEnd"/>
      <w:r w:rsidRPr="00A95AFC">
        <w:rPr>
          <w:color w:val="222222"/>
          <w:shd w:val="clear" w:color="auto" w:fill="FFFFFF"/>
        </w:rPr>
        <w:t xml:space="preserve">/acre basal area, retaining the largest trees that will become the next generation of old growth. Since larger trees have a higher ratio of basal area to leaf area, sites with abundant large trees can sustain higher basal areas, and we recommend retaining 100-140+ </w:t>
      </w:r>
      <w:proofErr w:type="spellStart"/>
      <w:r w:rsidRPr="00A95AFC">
        <w:rPr>
          <w:color w:val="222222"/>
          <w:shd w:val="clear" w:color="auto" w:fill="FFFFFF"/>
        </w:rPr>
        <w:t>sq</w:t>
      </w:r>
      <w:proofErr w:type="spellEnd"/>
      <w:r w:rsidRPr="00A95AFC">
        <w:rPr>
          <w:color w:val="222222"/>
          <w:shd w:val="clear" w:color="auto" w:fill="FFFFFF"/>
        </w:rPr>
        <w:t xml:space="preserve"> </w:t>
      </w:r>
      <w:proofErr w:type="spellStart"/>
      <w:r w:rsidRPr="00A95AFC">
        <w:rPr>
          <w:color w:val="222222"/>
          <w:shd w:val="clear" w:color="auto" w:fill="FFFFFF"/>
        </w:rPr>
        <w:t>ft</w:t>
      </w:r>
      <w:proofErr w:type="spellEnd"/>
      <w:r w:rsidRPr="00A95AFC">
        <w:rPr>
          <w:color w:val="222222"/>
          <w:shd w:val="clear" w:color="auto" w:fill="FFFFFF"/>
        </w:rPr>
        <w:t>/acre.</w:t>
      </w:r>
    </w:p>
    <w:p w:rsidR="006F0825" w:rsidRDefault="006F0825" w:rsidP="006F0825"/>
    <w:p w:rsidR="006F0825" w:rsidRDefault="006F0825" w:rsidP="006F0825">
      <w:r>
        <w:t>Basal area retention should be variable but not be too low in any one unit. Enough trees need to be retained to retain and recruit large and old trees and snags now and in the future. Basal area targets should be adjusted higher to account for the following actors:</w:t>
      </w:r>
    </w:p>
    <w:p w:rsidR="006F0825" w:rsidRPr="001F4939" w:rsidRDefault="006F0825" w:rsidP="006F0825">
      <w:pPr>
        <w:numPr>
          <w:ilvl w:val="0"/>
          <w:numId w:val="14"/>
        </w:numPr>
        <w:spacing w:line="240" w:lineRule="auto"/>
      </w:pPr>
      <w:r>
        <w:t xml:space="preserve">Prescribed </w:t>
      </w:r>
      <w:r w:rsidRPr="001F4939">
        <w:t xml:space="preserve">basal area </w:t>
      </w:r>
      <w:r>
        <w:t xml:space="preserve">retention </w:t>
      </w:r>
      <w:r w:rsidRPr="001F4939">
        <w:t xml:space="preserve">should be weighted to accommodate </w:t>
      </w:r>
      <w:r>
        <w:t xml:space="preserve">relatively </w:t>
      </w:r>
      <w:r w:rsidRPr="001F4939">
        <w:t xml:space="preserve">greater retention in stands with large trees and </w:t>
      </w:r>
      <w:r>
        <w:t xml:space="preserve">desirable </w:t>
      </w:r>
      <w:r w:rsidRPr="001F4939">
        <w:t xml:space="preserve">clumps </w:t>
      </w:r>
      <w:r>
        <w:t xml:space="preserve">of trees </w:t>
      </w:r>
      <w:r w:rsidRPr="001F4939">
        <w:t xml:space="preserve">that contribute to LOS </w:t>
      </w:r>
      <w:r>
        <w:t xml:space="preserve">structural </w:t>
      </w:r>
      <w:r w:rsidRPr="001F4939">
        <w:t>conditions.</w:t>
      </w:r>
    </w:p>
    <w:p w:rsidR="006F0825" w:rsidRDefault="006F0825" w:rsidP="006F0825">
      <w:pPr>
        <w:numPr>
          <w:ilvl w:val="0"/>
          <w:numId w:val="14"/>
        </w:numPr>
        <w:spacing w:line="240" w:lineRule="auto"/>
      </w:pPr>
      <w:r>
        <w:t>All things being equal, large and old trees are more sustainable and resilient than small trees, so where large and old trees are abundant, the site can sustain higher basal area and the mature and old trees do not need to be thinned.</w:t>
      </w:r>
    </w:p>
    <w:p w:rsidR="006F0825" w:rsidRDefault="006F0825" w:rsidP="006F0825">
      <w:pPr>
        <w:numPr>
          <w:ilvl w:val="0"/>
          <w:numId w:val="14"/>
        </w:numPr>
        <w:spacing w:line="240" w:lineRule="auto"/>
      </w:pPr>
      <w:r>
        <w:t xml:space="preserve">Retention patches should be excluded from the basal area calculation. Basal area should not be averaged across the stand, but rather across the treated portion of the stand. </w:t>
      </w:r>
      <w:r w:rsidRPr="003D6805">
        <w:t>We recommended 3-4 clumps per acre of 2-10 individual trees as well as the skips to emulate natural historic stand structures.</w:t>
      </w:r>
    </w:p>
    <w:p w:rsidR="006F0825" w:rsidRDefault="006F0825" w:rsidP="006F0825">
      <w:pPr>
        <w:numPr>
          <w:ilvl w:val="0"/>
          <w:numId w:val="14"/>
        </w:numPr>
        <w:spacing w:line="240" w:lineRule="auto"/>
      </w:pPr>
      <w:r>
        <w:t>Basal area can be higher in riparian areas, area with higher water table, north slopes, etc...</w:t>
      </w:r>
    </w:p>
    <w:p w:rsidR="006F0825" w:rsidRDefault="006F0825" w:rsidP="006F0825"/>
    <w:p w:rsidR="006F0825" w:rsidRDefault="006F0825" w:rsidP="006F0825">
      <w:r>
        <w:t>T</w:t>
      </w:r>
      <w:r w:rsidRPr="00CE4075">
        <w:t xml:space="preserve">he </w:t>
      </w:r>
      <w:r>
        <w:t>agency</w:t>
      </w:r>
      <w:r w:rsidRPr="00CE4075">
        <w:t xml:space="preserve"> </w:t>
      </w:r>
      <w:r>
        <w:t xml:space="preserve">should avoid </w:t>
      </w:r>
      <w:r w:rsidRPr="00CE4075">
        <w:t xml:space="preserve">reducing stand density lower than is appropriate to meet the full suite of ecological objectives, including wildlife cover, perpetuating mortality processes that create and sustain valuable habitat features, etc. </w:t>
      </w:r>
      <w:r>
        <w:t>The goals should be to create a wide diversity of niches for different species, including those that thrive in dense, complex, forests with abundant snags and dead wood, instead of thinning to low basal area that tends to create one ideal niche for healthy, vigorous conifer trees.</w:t>
      </w:r>
    </w:p>
    <w:p w:rsidR="006F0825" w:rsidRDefault="006F0825" w:rsidP="006F0825"/>
    <w:p w:rsidR="006F0825" w:rsidRDefault="006F0825" w:rsidP="006F0825">
      <w:r w:rsidRPr="00A300C7">
        <w:t xml:space="preserve">We are concerned that the </w:t>
      </w:r>
      <w:r>
        <w:t xml:space="preserve">agencies’ </w:t>
      </w:r>
      <w:r w:rsidRPr="00A300C7">
        <w:t xml:space="preserve">stocking guides were created and intended to be used as a tool to </w:t>
      </w:r>
      <w:r w:rsidRPr="00A300C7">
        <w:rPr>
          <w:u w:val="single"/>
        </w:rPr>
        <w:t>avoid mortality</w:t>
      </w:r>
      <w:r w:rsidRPr="00A300C7">
        <w:t xml:space="preserve"> which is clearly inconsistent with ecosystem management. (“To preclude serious tree mortality from mountain pine beetle, western dwarf mistletoe and perhaps western pine beetle, stand densities should be maintained below the upper limit of the management zone” Powell 1999, </w:t>
      </w:r>
      <w:hyperlink r:id="rId62" w:history="1">
        <w:r w:rsidRPr="00A300C7">
          <w:rPr>
            <w:rStyle w:val="Hyperlink"/>
          </w:rPr>
          <w:t>https://fs.usda.gov/Internet/FSE_DOCUMENTS/fsbdev7_016034.pdf</w:t>
        </w:r>
      </w:hyperlink>
      <w:r w:rsidRPr="00A300C7">
        <w:t xml:space="preserve">) Healthy forests </w:t>
      </w:r>
      <w:r w:rsidRPr="00A300C7">
        <w:rPr>
          <w:u w:val="single"/>
        </w:rPr>
        <w:t>require</w:t>
      </w:r>
      <w:r w:rsidRPr="00A300C7">
        <w:t xml:space="preserve"> dead trees, sometimes in abundance, in order to meet the needs of diverse wildlife and provide full suite of ecosystem functions.</w:t>
      </w:r>
      <w:r>
        <w:t xml:space="preserve"> Rose, C.L., </w:t>
      </w:r>
      <w:proofErr w:type="spellStart"/>
      <w:r>
        <w:t>Marcot</w:t>
      </w:r>
      <w:proofErr w:type="spellEnd"/>
      <w:r>
        <w:t xml:space="preserve">, B.G., </w:t>
      </w:r>
      <w:proofErr w:type="spellStart"/>
      <w:r>
        <w:t>Mellen</w:t>
      </w:r>
      <w:proofErr w:type="spellEnd"/>
      <w:r>
        <w:t xml:space="preserve">, T.K., </w:t>
      </w:r>
      <w:proofErr w:type="spellStart"/>
      <w:r>
        <w:t>Ohmann</w:t>
      </w:r>
      <w:proofErr w:type="spellEnd"/>
      <w:r>
        <w:t xml:space="preserve">, J.L., Waddell, K.L., </w:t>
      </w:r>
      <w:proofErr w:type="spellStart"/>
      <w:r>
        <w:t>Lindely</w:t>
      </w:r>
      <w:proofErr w:type="spellEnd"/>
      <w:r>
        <w:t xml:space="preserve">, D.L., and B. </w:t>
      </w:r>
      <w:proofErr w:type="spellStart"/>
      <w:r>
        <w:t>Schrieber</w:t>
      </w:r>
      <w:proofErr w:type="spellEnd"/>
      <w:r>
        <w:t xml:space="preserve">. 2001. Decaying Wood in Pacific Northwest Forests: Concepts and Tools for Habitat Management, Chapter 24 in Wildlife-Habitat Relationships in Oregon and Washington (Johnson, D. H. and T. A. O’Neil. OSU Press. 2001) </w:t>
      </w:r>
      <w:hyperlink r:id="rId63" w:history="1">
        <w:r w:rsidRPr="009F4627">
          <w:rPr>
            <w:rStyle w:val="Hyperlink"/>
          </w:rPr>
          <w:t>http://web.archive.org/web/20060708035905/http://www.nwhi.org/inc/data/GISdata/docs/chapter24.pdf</w:t>
        </w:r>
      </w:hyperlink>
      <w:r>
        <w:t xml:space="preserve"> </w:t>
      </w:r>
    </w:p>
    <w:p w:rsidR="006F0825" w:rsidRDefault="006F0825" w:rsidP="006F0825"/>
    <w:p w:rsidR="006F0825" w:rsidRDefault="006F0825" w:rsidP="006F0825">
      <w:r w:rsidRPr="00A300C7">
        <w:t xml:space="preserve">A comprehensive restoration approach requires focusing not just on live trees, but also on the full suite of ecological processes including density dependent mortality processes that create and recruit snags and dead trees as a valuable feature of eastside forests.  We urge the </w:t>
      </w:r>
      <w:r>
        <w:t xml:space="preserve">agency </w:t>
      </w:r>
      <w:r w:rsidRPr="00A300C7">
        <w:t xml:space="preserve">not to manage </w:t>
      </w:r>
      <w:r>
        <w:t xml:space="preserve">for </w:t>
      </w:r>
      <w:r w:rsidRPr="00A300C7">
        <w:t xml:space="preserve">tree vigor </w:t>
      </w:r>
      <w:r>
        <w:t xml:space="preserve">and </w:t>
      </w:r>
      <w:r w:rsidRPr="00A300C7">
        <w:t xml:space="preserve">minimum stocking levels because it will not provide enough green trees for recruitment of snags through time. </w:t>
      </w:r>
      <w:r>
        <w:t>This is a critical issue given that the c</w:t>
      </w:r>
      <w:r w:rsidRPr="00A300C7">
        <w:t xml:space="preserve">urrent standards </w:t>
      </w:r>
      <w:r>
        <w:t xml:space="preserve">for snag habitat </w:t>
      </w:r>
      <w:r w:rsidRPr="00A300C7">
        <w:t>are outdated and</w:t>
      </w:r>
      <w:r>
        <w:t xml:space="preserve"> fail to provide adequate level</w:t>
      </w:r>
      <w:r w:rsidRPr="00A300C7">
        <w:t>s</w:t>
      </w:r>
      <w:r>
        <w:t xml:space="preserve"> </w:t>
      </w:r>
      <w:r w:rsidRPr="00A300C7">
        <w:t>o</w:t>
      </w:r>
      <w:r>
        <w:t>f</w:t>
      </w:r>
      <w:r w:rsidRPr="00A300C7">
        <w:t xml:space="preserve"> snags an</w:t>
      </w:r>
      <w:r>
        <w:t>d</w:t>
      </w:r>
      <w:r w:rsidRPr="00A300C7">
        <w:t xml:space="preserve"> dead wood</w:t>
      </w:r>
      <w:r>
        <w:t xml:space="preserve">, and adequate levels of green trees needed </w:t>
      </w:r>
      <w:r w:rsidRPr="00A300C7">
        <w:t xml:space="preserve">to recruit </w:t>
      </w:r>
      <w:r>
        <w:t xml:space="preserve">those </w:t>
      </w:r>
      <w:r w:rsidRPr="00A300C7">
        <w:t>snags through time.</w:t>
      </w:r>
    </w:p>
    <w:p w:rsidR="006F0825" w:rsidRDefault="006F0825" w:rsidP="006F0825"/>
    <w:p w:rsidR="006F0825" w:rsidRDefault="006F0825" w:rsidP="006F0825">
      <w:r>
        <w:t>This graphic from the Microsoft Teams public meeting held Feb 1, 2023 to discuss the draft report of the “</w:t>
      </w:r>
      <w:r w:rsidRPr="004C17C4">
        <w:t>2nd Annual Adaptive Management Workgroup: Management Direction for Large Diameter Trees</w:t>
      </w:r>
      <w:r>
        <w:t>” clearly shows the close association between the abundance of large live trees and large snags. This makes perfect sense because all snags are a product of large live trees. The NEPA analysis must provide an honest and accurate disclosure of the adverse effects of thinning to low basal area through commercial removal of medium and large trees on the future recruitment of large snags.</w:t>
      </w:r>
    </w:p>
    <w:p w:rsidR="006F0825" w:rsidRDefault="006F0825" w:rsidP="006F0825"/>
    <w:p w:rsidR="006F0825" w:rsidRDefault="006F0825" w:rsidP="006F0825">
      <w:r>
        <w:rPr>
          <w:noProof/>
        </w:rPr>
        <w:lastRenderedPageBreak/>
        <w:drawing>
          <wp:inline distT="0" distB="0" distL="0" distR="0">
            <wp:extent cx="5472430" cy="3152140"/>
            <wp:effectExtent l="0" t="0" r="0" b="0"/>
            <wp:docPr id="15" name="Picture 15" descr="green trees connected to snag abunda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green trees connected to snag abundance"/>
                    <pic:cNvPicPr>
                      <a:picLocks noChangeAspect="1" noChangeArrowheads="1"/>
                    </pic:cNvPicPr>
                  </pic:nvPicPr>
                  <pic:blipFill>
                    <a:blip r:embed="rId64" cstate="print">
                      <a:extLst>
                        <a:ext uri="{28A0092B-C50C-407E-A947-70E740481C1C}">
                          <a14:useLocalDpi xmlns:a14="http://schemas.microsoft.com/office/drawing/2010/main" val="0"/>
                        </a:ext>
                      </a:extLst>
                    </a:blip>
                    <a:srcRect t="7779" b="15956"/>
                    <a:stretch>
                      <a:fillRect/>
                    </a:stretch>
                  </pic:blipFill>
                  <pic:spPr bwMode="auto">
                    <a:xfrm>
                      <a:off x="0" y="0"/>
                      <a:ext cx="5472430" cy="3152140"/>
                    </a:xfrm>
                    <a:prstGeom prst="rect">
                      <a:avLst/>
                    </a:prstGeom>
                    <a:noFill/>
                    <a:ln>
                      <a:noFill/>
                    </a:ln>
                  </pic:spPr>
                </pic:pic>
              </a:graphicData>
            </a:graphic>
          </wp:inline>
        </w:drawing>
      </w:r>
    </w:p>
    <w:p w:rsidR="006F0825" w:rsidRDefault="006F0825" w:rsidP="006F0825">
      <w:hyperlink r:id="rId65" w:history="1">
        <w:r w:rsidRPr="0044000D">
          <w:rPr>
            <w:rStyle w:val="Hyperlink"/>
          </w:rPr>
          <w:t>https://www.fs.usda.gov/project/?project=58050</w:t>
        </w:r>
      </w:hyperlink>
      <w:r>
        <w:t xml:space="preserve"> </w:t>
      </w:r>
    </w:p>
    <w:p w:rsidR="006F0825" w:rsidRDefault="006F0825" w:rsidP="006F0825"/>
    <w:p w:rsidR="006F0825" w:rsidRDefault="006F0825" w:rsidP="009078F5">
      <w:r>
        <w:t>Cutting basal area down to 30-40 ft</w:t>
      </w:r>
      <w:r w:rsidRPr="00B763D9">
        <w:rPr>
          <w:vertAlign w:val="superscript"/>
        </w:rPr>
        <w:t>2</w:t>
      </w:r>
      <w:r>
        <w:t>/acre is too low. We urge the agency to retain at least 60-120 ft</w:t>
      </w:r>
      <w:r w:rsidRPr="00B763D9">
        <w:rPr>
          <w:vertAlign w:val="superscript"/>
        </w:rPr>
        <w:t>2</w:t>
      </w:r>
      <w:r>
        <w:t>/acre of basal area. 30-40 ft2/acre might be OK in small patches within units as part of a variable prescription, but the average over a unit must be much higher than that in order to ensure adequate cover for wildlife, and adequate dead wood recruitment through time.</w:t>
      </w:r>
    </w:p>
    <w:p w:rsidR="00592ECF" w:rsidRDefault="00592ECF" w:rsidP="00A31583"/>
    <w:p w:rsidR="00F337ED" w:rsidRDefault="00F337ED" w:rsidP="00F337ED">
      <w:pPr>
        <w:pStyle w:val="Heading1"/>
        <w:rPr>
          <w:szCs w:val="24"/>
        </w:rPr>
      </w:pPr>
      <w:bookmarkStart w:id="6" w:name="_Toc124327706"/>
      <w:r>
        <w:rPr>
          <w:szCs w:val="24"/>
        </w:rPr>
        <w:t>Avoid Roadbuilding</w:t>
      </w:r>
      <w:bookmarkEnd w:id="6"/>
    </w:p>
    <w:p w:rsidR="00F337ED" w:rsidRDefault="00F337ED" w:rsidP="00F337ED">
      <w:r>
        <w:t>Problems with roads/culverts include:</w:t>
      </w:r>
    </w:p>
    <w:p w:rsidR="00F337ED" w:rsidRDefault="00F337ED" w:rsidP="00F337ED">
      <w:pPr>
        <w:numPr>
          <w:ilvl w:val="0"/>
          <w:numId w:val="9"/>
        </w:numPr>
        <w:suppressAutoHyphens/>
        <w:spacing w:line="240" w:lineRule="auto"/>
      </w:pPr>
      <w:r>
        <w:t>Soil disturbance, erosion, compaction, loss of forest productivity</w:t>
      </w:r>
    </w:p>
    <w:p w:rsidR="00F337ED" w:rsidRDefault="00F337ED" w:rsidP="00F337ED">
      <w:pPr>
        <w:numPr>
          <w:ilvl w:val="0"/>
          <w:numId w:val="9"/>
        </w:numPr>
        <w:suppressAutoHyphens/>
        <w:spacing w:line="240" w:lineRule="auto"/>
      </w:pPr>
      <w:r>
        <w:t>Pollution: sedimentation, thermal loading</w:t>
      </w:r>
    </w:p>
    <w:p w:rsidR="00F337ED" w:rsidRDefault="00F337ED" w:rsidP="00F337ED">
      <w:pPr>
        <w:numPr>
          <w:ilvl w:val="0"/>
          <w:numId w:val="9"/>
        </w:numPr>
        <w:suppressAutoHyphens/>
        <w:spacing w:line="240" w:lineRule="auto"/>
      </w:pPr>
      <w:r>
        <w:t>Hydrologic modification: flow interception, accelerated run-off, peak flows</w:t>
      </w:r>
    </w:p>
    <w:p w:rsidR="00F337ED" w:rsidRDefault="00F337ED" w:rsidP="00F337ED">
      <w:pPr>
        <w:numPr>
          <w:ilvl w:val="0"/>
          <w:numId w:val="9"/>
        </w:numPr>
        <w:suppressAutoHyphens/>
        <w:spacing w:line="240" w:lineRule="auto"/>
      </w:pPr>
      <w:r>
        <w:t>Impaired floodplain function</w:t>
      </w:r>
    </w:p>
    <w:p w:rsidR="00F337ED" w:rsidRDefault="00F337ED" w:rsidP="00F337ED">
      <w:pPr>
        <w:numPr>
          <w:ilvl w:val="0"/>
          <w:numId w:val="9"/>
        </w:numPr>
        <w:suppressAutoHyphens/>
        <w:spacing w:line="240" w:lineRule="auto"/>
      </w:pPr>
      <w:r>
        <w:t>Barrier to movement of wood and spawning gravel</w:t>
      </w:r>
    </w:p>
    <w:p w:rsidR="00F337ED" w:rsidRDefault="00F337ED" w:rsidP="00F337ED">
      <w:pPr>
        <w:numPr>
          <w:ilvl w:val="0"/>
          <w:numId w:val="9"/>
        </w:numPr>
        <w:suppressAutoHyphens/>
        <w:spacing w:line="240" w:lineRule="auto"/>
      </w:pPr>
      <w:r>
        <w:t>Habitat removal</w:t>
      </w:r>
    </w:p>
    <w:p w:rsidR="00F337ED" w:rsidRDefault="00F337ED" w:rsidP="00F337ED">
      <w:pPr>
        <w:numPr>
          <w:ilvl w:val="0"/>
          <w:numId w:val="9"/>
        </w:numPr>
        <w:suppressAutoHyphens/>
        <w:spacing w:line="240" w:lineRule="auto"/>
      </w:pPr>
      <w:r>
        <w:t>Reduced recruitment of snags and down wood habitat</w:t>
      </w:r>
    </w:p>
    <w:p w:rsidR="00F337ED" w:rsidRDefault="00F337ED" w:rsidP="00F337ED">
      <w:pPr>
        <w:numPr>
          <w:ilvl w:val="0"/>
          <w:numId w:val="9"/>
        </w:numPr>
        <w:suppressAutoHyphens/>
        <w:spacing w:line="240" w:lineRule="auto"/>
      </w:pPr>
      <w:r>
        <w:t>Fragmentation: wildlife dispersal barrier</w:t>
      </w:r>
    </w:p>
    <w:p w:rsidR="00F337ED" w:rsidRDefault="00F337ED" w:rsidP="00F337ED">
      <w:pPr>
        <w:numPr>
          <w:ilvl w:val="0"/>
          <w:numId w:val="9"/>
        </w:numPr>
        <w:suppressAutoHyphens/>
        <w:spacing w:line="240" w:lineRule="auto"/>
      </w:pPr>
      <w:r>
        <w:t>Human disturbance, weed vector, hunting pressure, loss of snags, litter, marbled murrelet nest predation, human fire ignition, etc.</w:t>
      </w:r>
    </w:p>
    <w:p w:rsidR="00F337ED" w:rsidRDefault="00F337ED" w:rsidP="00F337ED">
      <w:pPr>
        <w:numPr>
          <w:ilvl w:val="0"/>
          <w:numId w:val="9"/>
        </w:numPr>
        <w:suppressAutoHyphens/>
        <w:spacing w:line="240" w:lineRule="auto"/>
      </w:pPr>
      <w:r>
        <w:t>Reduced carbon storage in adjacent and nearby forests</w:t>
      </w:r>
    </w:p>
    <w:p w:rsidR="00F337ED" w:rsidRDefault="00F337ED" w:rsidP="00F337ED">
      <w:pPr>
        <w:ind w:left="720"/>
      </w:pPr>
    </w:p>
    <w:p w:rsidR="00F337ED" w:rsidRDefault="00F337ED" w:rsidP="00F337ED">
      <w:pPr>
        <w:spacing w:before="100" w:after="100"/>
      </w:pPr>
      <w:r>
        <w:t xml:space="preserve">Road building, often associated with logging, </w:t>
      </w:r>
      <w:r w:rsidRPr="00454837">
        <w:t xml:space="preserve">always has unavoidable adverse impacts on soil, water, weeds, and wildlife, and carbon stores. In order to support the assertion that logging is really restoration and not just timber production under a new name, these adverse impacts must be mitigated with clear conservation benefits. Road building has many adverse and long-lasting impacts on soil, water, weeds, wildlife and carbon. When roads building is a part of a restoration </w:t>
      </w:r>
      <w:r w:rsidRPr="00454837">
        <w:lastRenderedPageBreak/>
        <w:t>logging project, it becomes much more difficult for the benefits to clearly off-set the additional adverse impacts.</w:t>
      </w:r>
    </w:p>
    <w:p w:rsidR="00F337ED" w:rsidRDefault="00F337ED" w:rsidP="00F337ED"/>
    <w:p w:rsidR="00F337ED" w:rsidRDefault="00F337ED" w:rsidP="00F337ED">
      <w:pPr>
        <w:ind w:left="720"/>
      </w:pPr>
      <w:r>
        <w:t>Nothing is worse for sensitive wildlife than a road. Over the last few decades, studies in a variety of terrestrial and aquatic ecosystems have demonstrated that many of the most pervasive threats to biological diversity - habitat destruction and fragmentation, edge effects, exotic species invasions, pollution, and overhunting - are aggravated by roads. Roads have been implicated as mortality sinks for animals ranging from snakes to wolves; as displacement factors affecting animal distribution and movement patterns; as population fragmenting factors; as sources of sediments that clog streams and destroy fisheries; as sources of deleterious edge effects; and as access corridors that encourage development, logging and poaching of rare plants and animals. Road-building in National Forests and other public lands threatens the existence of de facto wilderness and the species that depend on wilderness.</w:t>
      </w:r>
    </w:p>
    <w:p w:rsidR="00F337ED" w:rsidRDefault="00F337ED" w:rsidP="00F337ED">
      <w:proofErr w:type="spellStart"/>
      <w:r>
        <w:t>Noss</w:t>
      </w:r>
      <w:proofErr w:type="spellEnd"/>
      <w:r>
        <w:t xml:space="preserve">, Reed; The Ecological Effects of Roads; </w:t>
      </w:r>
    </w:p>
    <w:p w:rsidR="00F337ED" w:rsidRDefault="00F337ED" w:rsidP="00F337ED">
      <w:hyperlink r:id="rId66" w:history="1">
        <w:r>
          <w:rPr>
            <w:rStyle w:val="Hyperlink"/>
          </w:rPr>
          <w:t>http://www.wildlandscpr.org/ecological-effects-roads</w:t>
        </w:r>
      </w:hyperlink>
      <w:r>
        <w:t xml:space="preserve">; </w:t>
      </w:r>
      <w:hyperlink r:id="rId67" w:history="1">
        <w:r w:rsidRPr="002F24DC">
          <w:rPr>
            <w:rStyle w:val="Hyperlink"/>
          </w:rPr>
          <w:t>http://www.eco-action.org/dt/roads.html</w:t>
        </w:r>
      </w:hyperlink>
      <w:r>
        <w:t>.</w:t>
      </w:r>
    </w:p>
    <w:p w:rsidR="00F337ED" w:rsidRDefault="00F337ED" w:rsidP="00F337ED"/>
    <w:p w:rsidR="00F337ED" w:rsidRDefault="00F337ED" w:rsidP="00F337ED">
      <w:r>
        <w:t xml:space="preserve">Especially in light of climate change and its interactions with the </w:t>
      </w:r>
      <w:proofErr w:type="spellStart"/>
      <w:r>
        <w:t>transporation</w:t>
      </w:r>
      <w:proofErr w:type="spellEnd"/>
      <w:r>
        <w:t xml:space="preserve"> system, the NEPA analysis should review and consider the information and recommendations made in the scientific literature.</w:t>
      </w:r>
    </w:p>
    <w:p w:rsidR="00F337ED" w:rsidRPr="004E7510" w:rsidRDefault="00F337ED" w:rsidP="00F337ED">
      <w:pPr>
        <w:ind w:left="720"/>
      </w:pPr>
      <w:r w:rsidRPr="004E7510">
        <w:t>The following literature review summarizes the most recent thinking related to the</w:t>
      </w:r>
    </w:p>
    <w:p w:rsidR="00F337ED" w:rsidRPr="004E7510" w:rsidRDefault="00F337ED" w:rsidP="00F337ED">
      <w:pPr>
        <w:ind w:left="720"/>
      </w:pPr>
      <w:r w:rsidRPr="004E7510">
        <w:t>environmental impacts of forest roads and motorized routes and ways to address them. The</w:t>
      </w:r>
      <w:r>
        <w:t xml:space="preserve"> </w:t>
      </w:r>
      <w:r w:rsidRPr="004E7510">
        <w:t>literature review is divided into three sections that address the environmental effects of</w:t>
      </w:r>
      <w:r>
        <w:t xml:space="preserve"> </w:t>
      </w:r>
      <w:r w:rsidRPr="004E7510">
        <w:t>transportation infrastructure on forests, climate change and infrastructure, and creating</w:t>
      </w:r>
      <w:r>
        <w:t xml:space="preserve"> </w:t>
      </w:r>
      <w:r w:rsidRPr="004E7510">
        <w:t>sustainable forest transportation systems.</w:t>
      </w:r>
    </w:p>
    <w:p w:rsidR="00F337ED" w:rsidRPr="004E7510" w:rsidRDefault="00F337ED" w:rsidP="00F337ED">
      <w:pPr>
        <w:ind w:left="1440"/>
      </w:pPr>
      <w:r w:rsidRPr="004E7510">
        <w:t>I. Impacts of Transportation Infrastructure and Access to the Ecological Integrity of</w:t>
      </w:r>
      <w:r>
        <w:t xml:space="preserve"> </w:t>
      </w:r>
      <w:r w:rsidRPr="004E7510">
        <w:t>Terrestrial and Aquatic Ecosystems and Watersheds</w:t>
      </w:r>
    </w:p>
    <w:p w:rsidR="00F337ED" w:rsidRPr="004E7510" w:rsidRDefault="00F337ED" w:rsidP="00F337ED">
      <w:pPr>
        <w:ind w:left="1440"/>
      </w:pPr>
      <w:r w:rsidRPr="004E7510">
        <w:t>II. Climate Change and Transportation Infrastructure Including the Value of Roadless Areas</w:t>
      </w:r>
      <w:r>
        <w:t xml:space="preserve"> </w:t>
      </w:r>
      <w:r w:rsidRPr="004E7510">
        <w:t>for Climate Change Adaptation</w:t>
      </w:r>
    </w:p>
    <w:p w:rsidR="00F337ED" w:rsidRDefault="00F337ED" w:rsidP="00F337ED">
      <w:pPr>
        <w:ind w:left="1440"/>
      </w:pPr>
      <w:r w:rsidRPr="004E7510">
        <w:t>III. Sustainable Transportation Management in National Forests as Part of Ecological</w:t>
      </w:r>
      <w:r>
        <w:t xml:space="preserve"> </w:t>
      </w:r>
      <w:r w:rsidRPr="004E7510">
        <w:t>Restoration</w:t>
      </w:r>
    </w:p>
    <w:p w:rsidR="00F337ED" w:rsidRDefault="00F337ED" w:rsidP="00F337ED">
      <w:pPr>
        <w:ind w:left="720"/>
      </w:pPr>
      <w:r>
        <w:t>...</w:t>
      </w:r>
    </w:p>
    <w:p w:rsidR="00F337ED" w:rsidRDefault="00F337ED" w:rsidP="00F337ED">
      <w:pPr>
        <w:ind w:left="720"/>
      </w:pPr>
      <w:r w:rsidRPr="004B1E79">
        <w:t>As climate change impacts grow more profound, forest managers must consider the impacts on</w:t>
      </w:r>
      <w:r>
        <w:t xml:space="preserve"> </w:t>
      </w:r>
      <w:r w:rsidRPr="004B1E79">
        <w:t>the transportation system as well as from the transportation system. In terms of the former,</w:t>
      </w:r>
      <w:r>
        <w:t xml:space="preserve"> </w:t>
      </w:r>
      <w:r w:rsidRPr="004B1E79">
        <w:t>changes in precipitation and hydrologic patterns will strain infrastructure at times to the</w:t>
      </w:r>
      <w:r>
        <w:t xml:space="preserve"> </w:t>
      </w:r>
      <w:r w:rsidRPr="004B1E79">
        <w:t>breaking point resulting in damage to streams, fish habitat, and water quality as well as threats</w:t>
      </w:r>
      <w:r>
        <w:t xml:space="preserve"> </w:t>
      </w:r>
      <w:r w:rsidRPr="004B1E79">
        <w:t>to public safety. In terms of the latter, the fragmenting effect of roads on habitat will impede</w:t>
      </w:r>
      <w:r>
        <w:t xml:space="preserve"> </w:t>
      </w:r>
      <w:r w:rsidRPr="004B1E79">
        <w:t>the movement of species which is a fund</w:t>
      </w:r>
      <w:r>
        <w:t xml:space="preserve">amental element of adaptation. </w:t>
      </w:r>
    </w:p>
    <w:p w:rsidR="00F337ED" w:rsidRDefault="00F337ED" w:rsidP="00F337ED">
      <w:pPr>
        <w:ind w:left="720"/>
      </w:pPr>
      <w:r>
        <w:t>...</w:t>
      </w:r>
    </w:p>
    <w:p w:rsidR="00F337ED" w:rsidRPr="002E2CE8" w:rsidRDefault="00F337ED" w:rsidP="00F337ED">
      <w:pPr>
        <w:ind w:left="720"/>
        <w:rPr>
          <w:b/>
        </w:rPr>
      </w:pPr>
      <w:r w:rsidRPr="002E2CE8">
        <w:rPr>
          <w:b/>
        </w:rPr>
        <w:lastRenderedPageBreak/>
        <w:t>Transportation infrastructure and carbon sequestration</w:t>
      </w:r>
    </w:p>
    <w:p w:rsidR="00F337ED" w:rsidRDefault="00F337ED" w:rsidP="00F337ED">
      <w:pPr>
        <w:ind w:left="720"/>
      </w:pPr>
      <w:r w:rsidRPr="002E2CE8">
        <w:t>The topic of the relationship of road restoration and carbon has only recently been explored.</w:t>
      </w:r>
      <w:r>
        <w:t xml:space="preserve"> </w:t>
      </w:r>
      <w:r w:rsidRPr="002E2CE8">
        <w:t xml:space="preserve">There is the potential for large amounts of carbon (C) to be sequestered by reclaiming </w:t>
      </w:r>
      <w:proofErr w:type="spellStart"/>
      <w:r w:rsidRPr="002E2CE8">
        <w:t>roads.When</w:t>
      </w:r>
      <w:proofErr w:type="spellEnd"/>
      <w:r w:rsidRPr="002E2CE8">
        <w:t xml:space="preserve"> roads are </w:t>
      </w:r>
      <w:proofErr w:type="spellStart"/>
      <w:r w:rsidRPr="002E2CE8">
        <w:t>decompacted</w:t>
      </w:r>
      <w:proofErr w:type="spellEnd"/>
      <w:r w:rsidRPr="002E2CE8">
        <w:t xml:space="preserve"> during reclamation, vegetation and soils can develop more</w:t>
      </w:r>
      <w:r>
        <w:t xml:space="preserve"> </w:t>
      </w:r>
      <w:r w:rsidRPr="002E2CE8">
        <w:t>rapidly and sequester large amounts of carbon. A recent study estimated total soil C storage</w:t>
      </w:r>
      <w:r>
        <w:t xml:space="preserve"> </w:t>
      </w:r>
      <w:r w:rsidRPr="002E2CE8">
        <w:t>increased 6 fold to 6.5 x 107g C/km (to 25 cm depth) in the northwestern US compared to</w:t>
      </w:r>
      <w:r>
        <w:t xml:space="preserve"> </w:t>
      </w:r>
      <w:r w:rsidRPr="002E2CE8">
        <w:t>untreated abandoned roads (Lloyd et al. 2013). Another recent study concluded that reclaiming</w:t>
      </w:r>
      <w:r>
        <w:t xml:space="preserve"> </w:t>
      </w:r>
      <w:r w:rsidRPr="002E2CE8">
        <w:t>425 km of logging roads over the last 30 years in Redwood National Park in Northern California</w:t>
      </w:r>
      <w:r>
        <w:t xml:space="preserve"> </w:t>
      </w:r>
      <w:r w:rsidRPr="002E2CE8">
        <w:t>resulted in net carbon savings of 49,000 Mg carbon to date (</w:t>
      </w:r>
      <w:proofErr w:type="spellStart"/>
      <w:r w:rsidRPr="002E2CE8">
        <w:t>Madej</w:t>
      </w:r>
      <w:proofErr w:type="spellEnd"/>
      <w:r w:rsidRPr="002E2CE8">
        <w:t xml:space="preserve"> et al. 2013, Table 5).</w:t>
      </w:r>
    </w:p>
    <w:p w:rsidR="00F337ED" w:rsidRDefault="00F337ED" w:rsidP="00F337ED">
      <w:r>
        <w:t xml:space="preserve">The Wilderness Society. 2014. </w:t>
      </w:r>
      <w:r w:rsidRPr="004E7510">
        <w:t>Transportation Infrastructure and Access on National Forests and Grasslands</w:t>
      </w:r>
      <w:r>
        <w:t xml:space="preserve"> - A Literature Review. </w:t>
      </w:r>
      <w:r w:rsidRPr="004E7510">
        <w:t>May 2014</w:t>
      </w:r>
      <w:r>
        <w:t xml:space="preserve">. </w:t>
      </w:r>
      <w:hyperlink r:id="rId68" w:history="1">
        <w:r>
          <w:rPr>
            <w:rStyle w:val="Hyperlink"/>
          </w:rPr>
          <w:t>https://www.fs.usda.gov/nfs/11558/www/nepa/96158_FSPLT3_3989888.pdf</w:t>
        </w:r>
      </w:hyperlink>
      <w:r>
        <w:t xml:space="preserve">, </w:t>
      </w:r>
      <w:hyperlink r:id="rId69" w:history="1">
        <w:r>
          <w:rPr>
            <w:rStyle w:val="Hyperlink"/>
          </w:rPr>
          <w:t>https://www.sierraforestlegacy.org/Resources/Conservation/ProjectsPlans/ForestPlanRevisions/SFL%20et%20al.%20FPR%20comments%20part%205%20of%205.pdf</w:t>
        </w:r>
      </w:hyperlink>
      <w:r>
        <w:t xml:space="preserve">. Road networks are also associated with reduced carbon storage in adjacent and nearby forests. </w:t>
      </w:r>
      <w:r w:rsidRPr="000F5122">
        <w:t xml:space="preserve">Hu, X., Zhang, L., Ye, L., Lin, Y. &amp; </w:t>
      </w:r>
      <w:proofErr w:type="spellStart"/>
      <w:r w:rsidRPr="000F5122">
        <w:t>Qiu</w:t>
      </w:r>
      <w:proofErr w:type="spellEnd"/>
      <w:r w:rsidRPr="000F5122">
        <w:t>, R. Locating spatial variation in the association between road network and forest biomass carbon accumulation. Ecol. Indic. 73, 214–223 (2017).</w:t>
      </w:r>
      <w:r>
        <w:t xml:space="preserve"> </w:t>
      </w:r>
      <w:hyperlink r:id="rId70" w:history="1">
        <w:r w:rsidRPr="005B5455">
          <w:rPr>
            <w:rStyle w:val="Hyperlink"/>
          </w:rPr>
          <w:t>https://www.sciencedirect.com/science/article/abs/pii/S1470160X16305738</w:t>
        </w:r>
      </w:hyperlink>
      <w:r>
        <w:t xml:space="preserve">. </w:t>
      </w:r>
    </w:p>
    <w:p w:rsidR="00F337ED" w:rsidRDefault="00F337ED" w:rsidP="00F337ED"/>
    <w:p w:rsidR="00F337ED" w:rsidRDefault="00F337ED" w:rsidP="00F337ED">
      <w:r>
        <w:t>Science indicates that the erosion from roads is far worse than that from severe fire.</w:t>
      </w:r>
    </w:p>
    <w:p w:rsidR="00F337ED" w:rsidRDefault="00F337ED" w:rsidP="00F337ED">
      <w:bookmarkStart w:id="7" w:name="map1"/>
      <w:proofErr w:type="spellStart"/>
      <w:r>
        <w:t>Colombaroli</w:t>
      </w:r>
      <w:proofErr w:type="spellEnd"/>
      <w:r>
        <w:t>, D. and D.G. Gavin. 2010. Highly episodic fire and erosion regime over the past 2000 years in the Siskiyou Mountains, Oregon. Proceedings of the National Academy of Sciences of the United States of America 107: 18909-18914.</w:t>
      </w:r>
      <w:bookmarkEnd w:id="7"/>
      <w:r>
        <w:t xml:space="preserve"> </w:t>
      </w:r>
      <w:hyperlink r:id="rId71" w:history="1">
        <w:r>
          <w:rPr>
            <w:rStyle w:val="Hyperlink"/>
          </w:rPr>
          <w:t>http://www.pnas.org/content/early/2010/10/13/1007692107.full.pdf</w:t>
        </w:r>
      </w:hyperlink>
      <w:r>
        <w:t>.</w:t>
      </w:r>
    </w:p>
    <w:p w:rsidR="00F337ED" w:rsidRDefault="00F337ED" w:rsidP="00F337ED"/>
    <w:p w:rsidR="00F337ED" w:rsidRDefault="00F337ED" w:rsidP="00F337ED">
      <w:r>
        <w:t xml:space="preserve">The ICBEMP analysis found that roads have a disproportionate impacts on aquatic and terrestrial systems. </w:t>
      </w:r>
    </w:p>
    <w:p w:rsidR="00F337ED" w:rsidRDefault="00F337ED" w:rsidP="00F337ED">
      <w:pPr>
        <w:ind w:left="720"/>
      </w:pPr>
      <w:r>
        <w:t xml:space="preserve">A good example of combined departures [from historic range of variability] is roads on BLM- and FS-administered lands. Road surface area in itself only accounts for 2 percent of the BLM- and FS-administered lands. However, because of the linear pattern across the contour and connected effects on aquatic and terrestrial systems the affected area is approximately 65 percent. … Road density was found to be indirectly correlated with: (1) the distribution and spread of exotic plants, (2) many forest composition and structural changes, (3) efficacy of fire suppression activities, and (4) the probability of fire occurrence due to human caused ignitions. In forest systems, roads were associated with timber-management practices and thus correlated with the transition of shade-intolerant to shade-tolerant species, the loss of late-seral structures, reduced densities of large trees and snags, and increased fuel loadings. In rangeland systems, roads appear to function as vectors for dispersing exotic species. Regardless of the biophysical setting, roads appear </w:t>
      </w:r>
      <w:r>
        <w:lastRenderedPageBreak/>
        <w:t xml:space="preserve">to increase the efficacy of fire-suppression activities. … </w:t>
      </w:r>
      <w:proofErr w:type="spellStart"/>
      <w:r>
        <w:t>Subbasins</w:t>
      </w:r>
      <w:proofErr w:type="spellEnd"/>
      <w:r>
        <w:t xml:space="preserve"> having the highest forest integrity values were largely unroaded … Conversely, </w:t>
      </w:r>
      <w:proofErr w:type="spellStart"/>
      <w:r>
        <w:t>subbasins</w:t>
      </w:r>
      <w:proofErr w:type="spellEnd"/>
      <w:r>
        <w:t xml:space="preserve"> … that had been intensively roaded, typically had the lowest forest integrity … </w:t>
      </w:r>
    </w:p>
    <w:p w:rsidR="00F337ED" w:rsidRDefault="00F337ED" w:rsidP="00F337ED">
      <w:pPr>
        <w:ind w:left="720"/>
      </w:pPr>
      <w:r>
        <w:t>…</w:t>
      </w:r>
    </w:p>
    <w:p w:rsidR="00F337ED" w:rsidRDefault="00F337ED" w:rsidP="00F337ED">
      <w:pPr>
        <w:ind w:left="720"/>
      </w:pPr>
      <w:r>
        <w:t>Major decreases in pool habitat have been caused by two factors: the loss of riparian vegetation, and road and highway construction accompanying human</w:t>
      </w:r>
    </w:p>
    <w:p w:rsidR="00F337ED" w:rsidRDefault="00F337ED" w:rsidP="00F337ED">
      <w:pPr>
        <w:ind w:left="720"/>
      </w:pPr>
      <w:r>
        <w:t>activities (such as timber harvest, grazing, and farming). Most notably, pool frequency (large pools and all pools) is inversely correlated with road density and management intensity. … The amount of fine sediment (sediment less than</w:t>
      </w:r>
    </w:p>
    <w:p w:rsidR="00F337ED" w:rsidRDefault="00F337ED" w:rsidP="00F337ED">
      <w:pPr>
        <w:ind w:left="720"/>
      </w:pPr>
      <w:r>
        <w:t>6 mm) on channel beds is another important aspect of habitat quality that apparently is influenced by management. The results of our analysis indicate</w:t>
      </w:r>
    </w:p>
    <w:p w:rsidR="00F337ED" w:rsidRDefault="00F337ED" w:rsidP="00F337ED">
      <w:pPr>
        <w:ind w:left="720"/>
        <w:rPr>
          <w:b/>
          <w:bCs/>
          <w:sz w:val="21"/>
          <w:szCs w:val="21"/>
        </w:rPr>
      </w:pPr>
      <w:r>
        <w:t xml:space="preserve">road density significantly affects surface fines and corroborates the link between forest management practices and channel sediment characteristics. … [T]he proportion [of strong salmonid populations] declines with road density. … </w:t>
      </w:r>
    </w:p>
    <w:p w:rsidR="00F337ED" w:rsidRDefault="00F337ED" w:rsidP="00F337ED">
      <w:pPr>
        <w:ind w:left="720"/>
        <w:rPr>
          <w:b/>
          <w:bCs/>
          <w:sz w:val="21"/>
          <w:szCs w:val="21"/>
        </w:rPr>
      </w:pPr>
    </w:p>
    <w:p w:rsidR="00F337ED" w:rsidRDefault="00F337ED" w:rsidP="00F337ED">
      <w:pPr>
        <w:ind w:left="720"/>
      </w:pPr>
      <w:r>
        <w:rPr>
          <w:b/>
          <w:bCs/>
          <w:sz w:val="21"/>
          <w:szCs w:val="21"/>
        </w:rPr>
        <w:t>Roads and Associated Activity</w:t>
      </w:r>
    </w:p>
    <w:p w:rsidR="00F337ED" w:rsidRDefault="00F337ED" w:rsidP="00F337ED">
      <w:pPr>
        <w:ind w:left="720"/>
      </w:pPr>
      <w:r>
        <w:t xml:space="preserve"> Roads contribute to the disruption of hydrologic function and increase sediment delivery to streams. Roads also provide access, and the activities that accompany access magnify their negative effects on aquatic habitats. Activities associated with roads include fishing, recreation, timber harvest, livestock grazing, and agriculture. Roads also provide avenues for stocking non-native fishes. Unfortunately, we do not have adequate broad-scale information on many of these attendant effects to accurately identify their component contributions. Thus we are forced to use roads as a catch-all indicator of human disturbance.</w:t>
      </w:r>
    </w:p>
    <w:p w:rsidR="00F337ED" w:rsidRDefault="00F337ED" w:rsidP="00F337ED">
      <w:pPr>
        <w:ind w:left="720"/>
      </w:pPr>
      <w:r>
        <w:t xml:space="preserve"> The discussion of the relationship of roads to fishes often centers around three themes: 1) the belief that road-building practices have improved enough in the last decade that we should not worry about their effects on aquatic systems; 2) the legacy of past road building is so vast and road maintenance budgets so low that the problems will be with us for a long time; and 3) the belief that there is not a strong correlation between road density and fish habitat and population.</w:t>
      </w:r>
    </w:p>
    <w:p w:rsidR="00F337ED" w:rsidRDefault="00F337ED" w:rsidP="00F337ED">
      <w:pPr>
        <w:pStyle w:val="BodyTextIndent"/>
      </w:pPr>
      <w:r>
        <w:t xml:space="preserve"> From an intensive review of the literature, we conclude that increases in sedimentation are unavoidable even using the most cautious reading methods. Roads combined with wildfires accentuate the risk from sedimentation. The amount of sediment or hydrologic alteration from roads that streams can tolerate before there is a negative response is not well known. It is not fully known which causes greater risk to aquatic systems: building roads to reduce fire risk or realizing the potential risk of fire. More research is needed in this area.</w:t>
      </w:r>
    </w:p>
    <w:p w:rsidR="00F337ED" w:rsidRDefault="00F337ED" w:rsidP="00F337ED">
      <w:pPr>
        <w:ind w:left="720"/>
      </w:pPr>
      <w:r>
        <w:t xml:space="preserve"> The ability of the Forest Service and Bureau of Land Management to conduct road maintenance has been sharply reduced because of declining budgets. This is resulting in progressive degradation of road drainage structures and a potential increase in erosion. Most problems are with older roads that are located in sensitive terrain and roads that </w:t>
      </w:r>
      <w:r>
        <w:lastRenderedPageBreak/>
        <w:t>have been essentially abandoned, but are not adequately configured for long-term drainage. Given the magnitude of the area of federal forests with moderate to high road densities, the job of road maintenance will be expensive. Most road networks have not been inventoried to determine influence on riparian or aquatic resource goals and objectives.</w:t>
      </w:r>
    </w:p>
    <w:p w:rsidR="00F337ED" w:rsidRDefault="00F337ED" w:rsidP="00F337ED">
      <w:pPr>
        <w:ind w:left="720"/>
      </w:pPr>
      <w:r>
        <w:t xml:space="preserve"> We conducted two analyses examining the correlation of roads to habitat and fish population status. Each of these </w:t>
      </w:r>
      <w:r>
        <w:rPr>
          <w:b/>
        </w:rPr>
        <w:t>analyses support the general conclusion that increasing road density correlates with declining aquatic habitat conditions and aquatic integrity</w:t>
      </w:r>
      <w:r>
        <w:t xml:space="preserve">. Our results clearly show that increasing road densities (combined with the activities associated with roads) and their attendant effects are associated with declines in the status of four </w:t>
      </w:r>
      <w:proofErr w:type="spellStart"/>
      <w:r>
        <w:t>nonanadromous</w:t>
      </w:r>
      <w:proofErr w:type="spellEnd"/>
      <w:r>
        <w:t xml:space="preserve"> salmonid species. Those species are less likely to use moderate to highly roaded areas for spawning and rearing, and if found are less likely to be at strong population levels. There is a consistent and unmistakable pattern based on empirical analysis of thousands of combinations of known species status and </w:t>
      </w:r>
      <w:proofErr w:type="spellStart"/>
      <w:r>
        <w:t>subwatershed</w:t>
      </w:r>
      <w:proofErr w:type="spellEnd"/>
      <w:r>
        <w:t xml:space="preserve"> conditions. The analysis is limited primarily to forested lands managed by the Forest Service and Bureau of Land Management.</w:t>
      </w:r>
    </w:p>
    <w:p w:rsidR="00F337ED" w:rsidRDefault="00F337ED" w:rsidP="00F337ED">
      <w:pPr>
        <w:ind w:left="720"/>
      </w:pPr>
      <w:r>
        <w:t>…</w:t>
      </w:r>
    </w:p>
    <w:p w:rsidR="00F337ED" w:rsidRDefault="00F337ED" w:rsidP="00F337ED">
      <w:pPr>
        <w:ind w:left="720"/>
      </w:pPr>
      <w:r>
        <w:t xml:space="preserve">Designated wilderness and potentially unroaded areas are important anchors for [salmonid] strongholds throughout the Basin. More than 8 million hectares (27%) of Forest Service and BLM lands in the Basin contain strongholds (40% of Forest Service and 4% of BLM). These stronghold </w:t>
      </w:r>
      <w:proofErr w:type="spellStart"/>
      <w:r>
        <w:t>subwatersheds</w:t>
      </w:r>
      <w:proofErr w:type="spellEnd"/>
      <w:r>
        <w:t xml:space="preserve"> contain large areas of unroaded land (about 4.7 million hectares), averaging 58 percent of the area</w:t>
      </w:r>
    </w:p>
    <w:p w:rsidR="00F337ED" w:rsidRDefault="00F337ED" w:rsidP="00F337ED">
      <w:pPr>
        <w:ind w:left="720"/>
      </w:pPr>
      <w:r>
        <w:t xml:space="preserve">of an individual </w:t>
      </w:r>
      <w:proofErr w:type="spellStart"/>
      <w:r>
        <w:t>subwatershed</w:t>
      </w:r>
      <w:proofErr w:type="spellEnd"/>
      <w:r>
        <w:t>.</w:t>
      </w:r>
    </w:p>
    <w:p w:rsidR="00F337ED" w:rsidRDefault="00F337ED" w:rsidP="00F337ED">
      <w:r>
        <w:t xml:space="preserve">Quigley, Thomas M.; </w:t>
      </w:r>
      <w:proofErr w:type="spellStart"/>
      <w:r>
        <w:t>Arbelbide</w:t>
      </w:r>
      <w:proofErr w:type="spellEnd"/>
      <w:r>
        <w:t xml:space="preserve">, Sylvia J., tech. eds. 1997. An assessment of ecosystem components in the interior Columbia basin and portions of the Klamath and Great Basins: volume 1. Gen. Tech. Rep. PNW-GTR-405. Portland, OR. </w:t>
      </w:r>
      <w:hyperlink r:id="rId72" w:history="1">
        <w:r>
          <w:rPr>
            <w:rStyle w:val="Hyperlink"/>
          </w:rPr>
          <w:t>http://www.fs.fed.us/pnw/publications/pnw_gtr405/pnw_gtr405_06.pdf</w:t>
        </w:r>
      </w:hyperlink>
      <w:r>
        <w:t xml:space="preserve"> </w:t>
      </w:r>
      <w:hyperlink r:id="rId73" w:history="1">
        <w:r>
          <w:rPr>
            <w:rStyle w:val="Hyperlink"/>
          </w:rPr>
          <w:t>http://www.fs.fed.us/pnw/publications/pnw_gtr405/pnw_gtr405_07.pdf</w:t>
        </w:r>
      </w:hyperlink>
      <w:r>
        <w:t>. We would be kidding ourselves to think that “modern road practices” avoid these problems, because the described effects seem to be mostly inherent and unavoidable outcomes of roads.</w:t>
      </w:r>
    </w:p>
    <w:p w:rsidR="00F337ED" w:rsidRDefault="00F337ED" w:rsidP="00F337ED"/>
    <w:p w:rsidR="00F337ED" w:rsidRDefault="00F337ED" w:rsidP="00F337ED">
      <w:r>
        <w:t>EPA describes the impacts of roads as follows:</w:t>
      </w:r>
    </w:p>
    <w:p w:rsidR="00F337ED" w:rsidRDefault="00F337ED" w:rsidP="00F337ED">
      <w:pPr>
        <w:pStyle w:val="BodyTextIndent"/>
      </w:pPr>
      <w:r>
        <w:t xml:space="preserve"> Stormwater discharges from logging roads, especially improperly constructed or maintained roads, may introduce significant amounts of sediment and other pollutants into surface waters and, consequently, cause a variety of water quality impacts. … [S]</w:t>
      </w:r>
      <w:proofErr w:type="spellStart"/>
      <w:r>
        <w:t>ilviculture</w:t>
      </w:r>
      <w:proofErr w:type="spellEnd"/>
      <w:r>
        <w:t xml:space="preserve"> sources contributed to impairment of 19,444 miles of rivers and streams [nationwide]. … forest roads can degrade aquatic ecosystems by increasing levels of fine sediment input to streams and by altering natural streamflow patterns. Forest road runoff from improperly designed or maintained forest roads can detrimentally affect stream health and aquatic habitat by increasing sediment delivery and stream turbidity. This can adversely affect the survival of </w:t>
      </w:r>
      <w:r>
        <w:lastRenderedPageBreak/>
        <w:t xml:space="preserve">dozens of sensitive aquatic biota (salmon, trout, other native fishes, amphibians and macroinvertebrates) where these species are located. Increased fine sediment deposition in streams and altered </w:t>
      </w:r>
      <w:proofErr w:type="spellStart"/>
      <w:r>
        <w:t>streamflows</w:t>
      </w:r>
      <w:proofErr w:type="spellEnd"/>
      <w:r>
        <w:t xml:space="preserve"> and channel morphology can result in increased adult and juvenile salmonid mortality where present (e.g., in the Northwest and parts of the East), a decrease in aquatic amphibian and invertebrate abundance or diversity, and decreased habitat complexity. </w:t>
      </w:r>
    </w:p>
    <w:p w:rsidR="00F337ED" w:rsidRDefault="00F337ED" w:rsidP="00F337ED">
      <w:pPr>
        <w:pStyle w:val="TOC4"/>
      </w:pPr>
      <w:r>
        <w:t xml:space="preserve"> The physical impacts of forest roads on streams, rivers, downstream water bodies and watershed integrity have been well documented but vary depending on site-specific factors. Improperly designed or maintained forest roads can affect watershed integrity through three primary mechanisms: they can intercept, concentrate, and divert water (Williams, 1999).</w:t>
      </w:r>
    </w:p>
    <w:p w:rsidR="00F337ED" w:rsidRDefault="00F337ED" w:rsidP="00F337ED">
      <w:r>
        <w:t xml:space="preserve">EPA 2012. Notice of Intent To Revise Stormwater Regulations … Federal Register. May 23, 2012. </w:t>
      </w:r>
      <w:hyperlink r:id="rId74" w:history="1">
        <w:r>
          <w:rPr>
            <w:rStyle w:val="Hyperlink"/>
          </w:rPr>
          <w:t>http://www.gpo.gov/fdsys/pkg/FR-2012-05-23/pdf/2012-12524.pdf</w:t>
        </w:r>
      </w:hyperlink>
      <w:r>
        <w:t>.</w:t>
      </w:r>
    </w:p>
    <w:p w:rsidR="00F337ED" w:rsidRDefault="00F337ED" w:rsidP="00F337ED"/>
    <w:p w:rsidR="00F337ED" w:rsidRDefault="00F337ED" w:rsidP="00F337ED">
      <w:r>
        <w:t>See also NRDC Report: “End of the Road: The Adverse Ecological Impacts of Roads and Logging: A Compilation of Independently Reviewed Research” (1999) which discusses the fact that roads:</w:t>
      </w:r>
    </w:p>
    <w:p w:rsidR="00F337ED" w:rsidRDefault="00F337ED" w:rsidP="00F337ED">
      <w:pPr>
        <w:pStyle w:val="TOC4"/>
        <w:spacing w:after="0"/>
      </w:pPr>
      <w:r>
        <w:t>1. Harm Wildlife</w:t>
      </w:r>
    </w:p>
    <w:p w:rsidR="00F337ED" w:rsidRDefault="00F337ED" w:rsidP="00F337ED">
      <w:pPr>
        <w:ind w:left="720"/>
      </w:pPr>
      <w:r>
        <w:t>2. Spread Tree Diseases and Bark Beetles</w:t>
      </w:r>
    </w:p>
    <w:p w:rsidR="00F337ED" w:rsidRDefault="00F337ED" w:rsidP="00F337ED">
      <w:pPr>
        <w:ind w:left="720"/>
      </w:pPr>
      <w:r>
        <w:t>3. Promote Insect Infestations</w:t>
      </w:r>
    </w:p>
    <w:p w:rsidR="00F337ED" w:rsidRDefault="00F337ED" w:rsidP="00F337ED">
      <w:pPr>
        <w:ind w:left="720"/>
      </w:pPr>
      <w:r>
        <w:t>4. Cause Invasion by Harmful Non-native Plant and Animal Species</w:t>
      </w:r>
    </w:p>
    <w:p w:rsidR="00F337ED" w:rsidRDefault="00F337ED" w:rsidP="00F337ED">
      <w:pPr>
        <w:ind w:left="720"/>
      </w:pPr>
      <w:r>
        <w:t>5. Damage Soil Resources and Tree Growth</w:t>
      </w:r>
    </w:p>
    <w:p w:rsidR="00F337ED" w:rsidRDefault="00F337ED" w:rsidP="00F337ED">
      <w:pPr>
        <w:ind w:left="720"/>
      </w:pPr>
      <w:r>
        <w:t>6. Adversely Impact Aquatic Ecosystems</w:t>
      </w:r>
    </w:p>
    <w:p w:rsidR="00F337ED" w:rsidRDefault="00F337ED" w:rsidP="00F337ED">
      <w:hyperlink r:id="rId75" w:history="1">
        <w:r w:rsidRPr="00945B2F">
          <w:rPr>
            <w:rStyle w:val="Hyperlink"/>
          </w:rPr>
          <w:t>https://web.archive.org/web/20081024112126/http://www.nrdc.org/land/forests/roads/eotrinx.asp</w:t>
        </w:r>
      </w:hyperlink>
    </w:p>
    <w:p w:rsidR="00F337ED" w:rsidRDefault="00F337ED" w:rsidP="00A31583"/>
    <w:p w:rsidR="00700BC9" w:rsidRDefault="00700BC9" w:rsidP="00700BC9">
      <w:pPr>
        <w:pStyle w:val="Heading2"/>
      </w:pPr>
      <w:bookmarkStart w:id="8" w:name="_Toc124327711"/>
      <w:r w:rsidRPr="00310FF8">
        <w:t>Avoid construction of temporary roads</w:t>
      </w:r>
      <w:bookmarkEnd w:id="8"/>
    </w:p>
    <w:p w:rsidR="00700BC9" w:rsidRDefault="00700BC9" w:rsidP="00700BC9">
      <w:r>
        <w:t>Temporary roads still cause serious adverse impacts to soil, water and wildlife, and spread weeds. Decommissioning such roads is not entirely successful and the soil compaction effects can last for decades. The agency should consider avoiding building spurs by treating some areas non-commercially (e.g. thin lightly, create lots of snags, and leave the material on site).</w:t>
      </w:r>
    </w:p>
    <w:p w:rsidR="00700BC9" w:rsidRPr="00751744" w:rsidRDefault="00700BC9" w:rsidP="00700BC9"/>
    <w:p w:rsidR="00700BC9" w:rsidRDefault="00700BC9" w:rsidP="00700BC9">
      <w:r>
        <w:t>We urge the agency to avoid road construction, including temporary road construction. The ecological costs of road construction almost always outweigh any benefits of the associated commercial logging activity. Since an optimal landscape restoration plan includes a mix of treated and untreated areas, the agency can easily avoid road construction by co-locating untreated areas and inaccessible areas.</w:t>
      </w:r>
    </w:p>
    <w:p w:rsidR="00700BC9" w:rsidRDefault="00700BC9" w:rsidP="00700BC9"/>
    <w:p w:rsidR="00700BC9" w:rsidRDefault="00700BC9" w:rsidP="00700BC9">
      <w:r>
        <w:t xml:space="preserve">Temporary roads have many of the same impacts as permanent roads, including complete vegetation removal, severe soil disturbance and compaction, severe modification of the flow of water and air through the soil, impairment of soil biological activity, wildlife habitat </w:t>
      </w:r>
      <w:r>
        <w:lastRenderedPageBreak/>
        <w:t xml:space="preserve">fragmentation (especially for </w:t>
      </w:r>
      <w:proofErr w:type="spellStart"/>
      <w:r>
        <w:t>microfauna</w:t>
      </w:r>
      <w:proofErr w:type="spellEnd"/>
      <w:r>
        <w:t>), and wildlife cover loss. In spite of the fact that some roads may only be used by heavy equipment on a temporary basis, the biophysical effects of temporary roads can be long-lasting. The FS may even come back and use these temporary roads for future vegetation management or fire management. The temporal effects of temp roads can also be extended by legal or illegal use by off highway vehicles, woodcutters, hunters, mushroom collectors, etc.</w:t>
      </w:r>
    </w:p>
    <w:p w:rsidR="00700BC9" w:rsidRDefault="00700BC9" w:rsidP="00700BC9"/>
    <w:p w:rsidR="00700BC9" w:rsidRDefault="00700BC9" w:rsidP="00700BC9">
      <w:r>
        <w:t>The November 2000 National Forest Roadless Area Conservation FEIS p 3-30 says that temporary roads are not designed and constructed to the same standard as classified roads and therefore result in a “higher risk of environmental impacts.” The NEPA analysis must account for this increased risk of temporary roads compared to permanent roads.</w:t>
      </w:r>
    </w:p>
    <w:p w:rsidR="00700BC9" w:rsidRDefault="00700BC9" w:rsidP="00700BC9"/>
    <w:p w:rsidR="00700BC9" w:rsidRDefault="00700BC9" w:rsidP="00700BC9">
      <w:r>
        <w:t>The Roadless FEIS also says:</w:t>
      </w:r>
    </w:p>
    <w:p w:rsidR="00700BC9" w:rsidRDefault="00700BC9" w:rsidP="00700BC9">
      <w:pPr>
        <w:ind w:left="720"/>
      </w:pPr>
      <w:r>
        <w:t>Temporary roads present most of the same risks posed by permanent roads, although some may be of shorter duration. Many of these roads are designed to lower standards than permanent roads, are typically not maintained to the same standards, and are associated with additional ground disturbance during their removal. Also, use of temporary roads in a watershed to support timber harvest or other activities often involves construction of multiple roads over time, providing a more continuous disturbance to the watershed than a single, well-designed, maintained, and use-regulated road. While temporary roads may be used temporarily, for periods ranging up to 10 years before decommissioning, their short- and long-term effects on aquatic species and habitats can be extensive. [The FEIS has similar disclosures citing extensive impacts to terrestrial species and habitats, and rare plant populations.]</w:t>
      </w:r>
    </w:p>
    <w:p w:rsidR="00700BC9" w:rsidRDefault="00700BC9" w:rsidP="00700BC9">
      <w:r>
        <w:t xml:space="preserve">Roadless Area Conservation FEIS — Specialist Report for Terrestrial and Aquatic Habitats and Species prepared by </w:t>
      </w:r>
      <w:proofErr w:type="spellStart"/>
      <w:r>
        <w:t>Seona</w:t>
      </w:r>
      <w:proofErr w:type="spellEnd"/>
      <w:r>
        <w:t xml:space="preserve"> Brown and Ron Archuleta, EIS Team Biologists </w:t>
      </w:r>
      <w:hyperlink r:id="rId76" w:history="1">
        <w:r>
          <w:rPr>
            <w:rStyle w:val="Hyperlink"/>
          </w:rPr>
          <w:t>http://web.archive.org/web/20040515020554/http://roadless.fs.fed.us/documents/feis/specrep/xbio_spec_rpt.pdf</w:t>
        </w:r>
      </w:hyperlink>
      <w:r>
        <w:t>.</w:t>
      </w:r>
    </w:p>
    <w:p w:rsidR="00700BC9" w:rsidRDefault="00700BC9" w:rsidP="00700BC9"/>
    <w:p w:rsidR="00700BC9" w:rsidRPr="000C299C" w:rsidRDefault="00700BC9" w:rsidP="00700BC9">
      <w:pPr>
        <w:ind w:left="720"/>
      </w:pPr>
      <w:r w:rsidRPr="000C299C">
        <w:t>"Temporary roads are constructed with no engineering specifications since they are targeted to be used for a short time (ideally a single season), and then obliterated. This lack of construction design makes it particularly important to follow Project Design Criteria for avoiding potentially unstable slopes, even with potentially short time frame of use. That is because even temporary roads which are constructed with road cuts in steep, unstable terrain can trigger debris avalanches and slope failures by removing downslope support and interfering with surface and subsurface water flows that can weaken slopes."</w:t>
      </w:r>
    </w:p>
    <w:p w:rsidR="00700BC9" w:rsidRPr="000C299C" w:rsidRDefault="00700BC9" w:rsidP="00700BC9">
      <w:r>
        <w:t xml:space="preserve">USDA 2020. </w:t>
      </w:r>
      <w:r w:rsidRPr="000C299C">
        <w:t>Stella Landscape Restoration Project</w:t>
      </w:r>
      <w:r>
        <w:t xml:space="preserve"> </w:t>
      </w:r>
      <w:r w:rsidRPr="000C299C">
        <w:t>Draft Environmental Impact Statement</w:t>
      </w:r>
      <w:r>
        <w:t xml:space="preserve">. </w:t>
      </w:r>
      <w:r w:rsidRPr="000C299C">
        <w:t>Page III-30</w:t>
      </w:r>
      <w:r>
        <w:t xml:space="preserve">. </w:t>
      </w:r>
      <w:r w:rsidRPr="000C299C">
        <w:t>Rogue</w:t>
      </w:r>
      <w:r>
        <w:t xml:space="preserve"> River Siskiyou National Forest. </w:t>
      </w:r>
      <w:hyperlink r:id="rId77" w:history="1">
        <w:r w:rsidRPr="005D4EAD">
          <w:rPr>
            <w:rStyle w:val="Hyperlink"/>
          </w:rPr>
          <w:t>https://www.fs.usda.gov/project/?project=53241</w:t>
        </w:r>
      </w:hyperlink>
      <w:r>
        <w:t xml:space="preserve">. </w:t>
      </w:r>
    </w:p>
    <w:p w:rsidR="00700BC9" w:rsidRDefault="00700BC9" w:rsidP="00700BC9"/>
    <w:p w:rsidR="00700BC9" w:rsidRDefault="00700BC9" w:rsidP="00700BC9">
      <w:r>
        <w:lastRenderedPageBreak/>
        <w:t>For the semi-permanent roads that will be tilled, BLM’s own soils scientist has little faith in the restorative value of this technique. He says: “What I have seen so far have been nothing more than modified rock rippers and little lateral fracture of the soil occurs and the extent of de-compacting is very limited.” Coos Bay BLM, Big Creek Analysis file, section F, Soils Report. page 4.</w:t>
      </w:r>
    </w:p>
    <w:p w:rsidR="00700BC9" w:rsidRDefault="00700BC9" w:rsidP="00700BC9"/>
    <w:p w:rsidR="00700BC9" w:rsidRDefault="00700BC9" w:rsidP="00700BC9">
      <w:r>
        <w:t xml:space="preserve">The agency typically assumes that temporary roads will have little or no effect because they are temporary. The agency has shown no scientific evidence to support this assumption. In fact, scientific research has shown exactly the opposite. Effectiveness of Road Ripping in Restoring Infiltration Capacity of Forest Roads. Charles H. </w:t>
      </w:r>
      <w:proofErr w:type="spellStart"/>
      <w:r>
        <w:t>Luce</w:t>
      </w:r>
      <w:proofErr w:type="spellEnd"/>
      <w:r>
        <w:t xml:space="preserve">, USDA Forest Service Intermountain Research Station, 1221 S. Main, Moscow, ID 83843. September 1996. Restoration Ecology, Vol. 5, No. 3. page 268. </w:t>
      </w:r>
    </w:p>
    <w:p w:rsidR="00700BC9" w:rsidRDefault="00700BC9" w:rsidP="00700BC9"/>
    <w:p w:rsidR="00700BC9" w:rsidRDefault="00700BC9" w:rsidP="00700BC9">
      <w:r>
        <w:t xml:space="preserve">Please consider George </w:t>
      </w:r>
      <w:proofErr w:type="spellStart"/>
      <w:r>
        <w:t>Wuerthner’s</w:t>
      </w:r>
      <w:proofErr w:type="spellEnd"/>
      <w:r>
        <w:t xml:space="preserve"> summary of the many problems with so-called temporary roads. George </w:t>
      </w:r>
      <w:proofErr w:type="spellStart"/>
      <w:r>
        <w:t>Wuerthner</w:t>
      </w:r>
      <w:proofErr w:type="spellEnd"/>
      <w:r>
        <w:t xml:space="preserve"> 2009. Temporary Roads Are Like Low Fat Ice Cream, </w:t>
      </w:r>
      <w:proofErr w:type="spellStart"/>
      <w:r>
        <w:t>NewWest</w:t>
      </w:r>
      <w:proofErr w:type="spellEnd"/>
      <w:r>
        <w:t xml:space="preserve">. 3-17-09. </w:t>
      </w:r>
      <w:hyperlink r:id="rId78" w:history="1">
        <w:r>
          <w:rPr>
            <w:rStyle w:val="Hyperlink"/>
          </w:rPr>
          <w:t>http://www.newwest.net/topic/article/temporary_roads_are_like_low_fat_ice_cream/C564/L564/</w:t>
        </w:r>
      </w:hyperlink>
      <w:r>
        <w:t xml:space="preserve"> (“The problem is that temporary roads have most of the same environmental impacts as regular roads.”). See also, </w:t>
      </w:r>
      <w:proofErr w:type="spellStart"/>
      <w:r>
        <w:t>Wuerthner’s</w:t>
      </w:r>
      <w:proofErr w:type="spellEnd"/>
      <w:r>
        <w:t xml:space="preserve"> April 2020 blog post showing the persistent impacts of temporary roads. </w:t>
      </w:r>
      <w:hyperlink r:id="rId79" w:history="1">
        <w:r>
          <w:rPr>
            <w:rStyle w:val="Hyperlink"/>
          </w:rPr>
          <w:t>http://www.thewildlifenews.com/2020/04/22/are-temporarily-roads-ecologically-invisible/</w:t>
        </w:r>
      </w:hyperlink>
      <w:r>
        <w:t>.</w:t>
      </w:r>
    </w:p>
    <w:p w:rsidR="00700BC9" w:rsidRDefault="00700BC9" w:rsidP="00700BC9"/>
    <w:p w:rsidR="00700BC9" w:rsidRDefault="00700BC9" w:rsidP="00700BC9">
      <w:pPr>
        <w:pStyle w:val="HTMLPreformatted"/>
        <w:rPr>
          <w:rFonts w:ascii="Times New Roman" w:hAnsi="Times New Roman" w:cs="Times New Roman"/>
          <w:sz w:val="24"/>
          <w:szCs w:val="24"/>
        </w:rPr>
      </w:pPr>
      <w:r>
        <w:rPr>
          <w:rFonts w:ascii="Times New Roman" w:hAnsi="Times New Roman" w:cs="Times New Roman"/>
          <w:sz w:val="24"/>
          <w:szCs w:val="24"/>
        </w:rPr>
        <w:t xml:space="preserve">Research results, published in </w:t>
      </w:r>
      <w:r>
        <w:rPr>
          <w:rFonts w:ascii="Times New Roman" w:hAnsi="Times New Roman" w:cs="Times New Roman"/>
          <w:i/>
          <w:sz w:val="24"/>
          <w:szCs w:val="24"/>
        </w:rPr>
        <w:t xml:space="preserve">Restoration Ecology, </w:t>
      </w:r>
      <w:r>
        <w:rPr>
          <w:rFonts w:ascii="Times New Roman" w:hAnsi="Times New Roman" w:cs="Times New Roman"/>
          <w:sz w:val="24"/>
          <w:szCs w:val="24"/>
        </w:rPr>
        <w:t>shows there is nothing temporary about temporary roads, and that ripping out a road is NOT equal to never building a road to begin with. The saturated hydraulic conductivity of a ripped road following three rainfall events was significantly greater than that of the road surface before ripping... most saturated hydraulic conductivities after the third rainfall event on a ripped road were in the range of 22 to 35 mm/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for the belt series and 7 to 25 mm/</w:t>
      </w:r>
      <w:proofErr w:type="spellStart"/>
      <w:r>
        <w:rPr>
          <w:rFonts w:ascii="Times New Roman" w:hAnsi="Times New Roman" w:cs="Times New Roman"/>
          <w:sz w:val="24"/>
          <w:szCs w:val="24"/>
        </w:rPr>
        <w:t>hr</w:t>
      </w:r>
      <w:proofErr w:type="spellEnd"/>
      <w:r>
        <w:rPr>
          <w:rFonts w:ascii="Times New Roman" w:hAnsi="Times New Roman" w:cs="Times New Roman"/>
          <w:sz w:val="24"/>
          <w:szCs w:val="24"/>
        </w:rPr>
        <w:t xml:space="preserve"> for the </w:t>
      </w:r>
      <w:proofErr w:type="spellStart"/>
      <w:r>
        <w:rPr>
          <w:rFonts w:ascii="Times New Roman" w:hAnsi="Times New Roman" w:cs="Times New Roman"/>
          <w:sz w:val="24"/>
          <w:szCs w:val="24"/>
        </w:rPr>
        <w:t>granitics</w:t>
      </w:r>
      <w:proofErr w:type="spellEnd"/>
      <w:r>
        <w:rPr>
          <w:rFonts w:ascii="Times New Roman" w:hAnsi="Times New Roman" w:cs="Times New Roman"/>
          <w:sz w:val="24"/>
          <w:szCs w:val="24"/>
        </w:rPr>
        <w:t xml:space="preserve">. These conductivities are modest compared to the saturated hydraulic conductivity of a lightly disturbed forest soil of 60 to 80 mm/hr.” id. Even this poor showing of restoring pre-road hydrologic effects worsened with repeated rainfall. “Hydraulic conductivity values for the ripped treatment on the granitic soil decreased about 50% with added rainfall (p(K1=K2)=0.0015). This corresponded to field observations of soil settlement and large clods of soil created by the fracture of the road surface dissolving under the rainfall... The saturated hydraulic conductivity of the ripped belt series soils also dropped from its initial value. Initially, and for much of the first event, the ripped plots on the belt series soil showed no runoff. During these periods, run-off from higher areas flowed to low areas and into </w:t>
      </w:r>
      <w:proofErr w:type="spellStart"/>
      <w:r>
        <w:rPr>
          <w:rFonts w:ascii="Times New Roman" w:hAnsi="Times New Roman" w:cs="Times New Roman"/>
          <w:sz w:val="24"/>
          <w:szCs w:val="24"/>
        </w:rPr>
        <w:t>macropores</w:t>
      </w:r>
      <w:proofErr w:type="spellEnd"/>
      <w:r>
        <w:rPr>
          <w:rFonts w:ascii="Times New Roman" w:hAnsi="Times New Roman" w:cs="Times New Roman"/>
          <w:sz w:val="24"/>
          <w:szCs w:val="24"/>
        </w:rPr>
        <w:t xml:space="preserve">.... Erosion of fine sediment and small gravel eventually clogged these </w:t>
      </w:r>
      <w:proofErr w:type="spellStart"/>
      <w:r>
        <w:rPr>
          <w:rFonts w:ascii="Times New Roman" w:hAnsi="Times New Roman" w:cs="Times New Roman"/>
          <w:sz w:val="24"/>
          <w:szCs w:val="24"/>
        </w:rPr>
        <w:t>macropores</w:t>
      </w:r>
      <w:proofErr w:type="spellEnd"/>
      <w:r>
        <w:rPr>
          <w:rFonts w:ascii="Times New Roman" w:hAnsi="Times New Roman" w:cs="Times New Roman"/>
          <w:sz w:val="24"/>
          <w:szCs w:val="24"/>
        </w:rPr>
        <w:t>... Anecdotal observations of roads ripped in earlier years revealed that after one winter, the surfaces were nearly as solid and dense as the original road surfaces.” Id. Even though ripped roads increase water infiltration over un-ripped roads, it does not restore the forest to a pre-road condition. “These increases do not represent ‘hydrologic recovery’ for the treated areas, however, and a risk of erosion and concentration of water into unstable areas still exists.”</w:t>
      </w:r>
      <w:r>
        <w:rPr>
          <w:rStyle w:val="FootnoteCharacters"/>
          <w:rFonts w:ascii="Times New Roman" w:hAnsi="Times New Roman" w:cs="Times New Roman"/>
          <w:sz w:val="24"/>
          <w:szCs w:val="24"/>
        </w:rPr>
        <w:t xml:space="preserve"> </w:t>
      </w:r>
      <w:proofErr w:type="spellStart"/>
      <w:r>
        <w:rPr>
          <w:rFonts w:ascii="Times New Roman" w:hAnsi="Times New Roman" w:cs="Times New Roman"/>
          <w:sz w:val="24"/>
          <w:szCs w:val="24"/>
        </w:rPr>
        <w:t>Luce</w:t>
      </w:r>
      <w:proofErr w:type="spellEnd"/>
      <w:r>
        <w:rPr>
          <w:rFonts w:ascii="Times New Roman" w:hAnsi="Times New Roman" w:cs="Times New Roman"/>
          <w:sz w:val="24"/>
          <w:szCs w:val="24"/>
        </w:rPr>
        <w:t xml:space="preserve">, C.H., 1997. Effectiveness of Road Ripping in Restoring Infiltration Capacity of Forest Roads, </w:t>
      </w:r>
      <w:r>
        <w:rPr>
          <w:rFonts w:ascii="Times New Roman" w:hAnsi="Times New Roman" w:cs="Times New Roman"/>
          <w:sz w:val="24"/>
          <w:szCs w:val="24"/>
        </w:rPr>
        <w:lastRenderedPageBreak/>
        <w:t xml:space="preserve">Restoration Ecology; 5(3):265-270. </w:t>
      </w:r>
      <w:hyperlink r:id="rId80" w:history="1">
        <w:r>
          <w:rPr>
            <w:rStyle w:val="Hyperlink"/>
            <w:rFonts w:ascii="Times New Roman" w:hAnsi="Times New Roman" w:cs="Times New Roman"/>
            <w:sz w:val="24"/>
            <w:szCs w:val="24"/>
          </w:rPr>
          <w:t>http://library.eri.nau.edu/gsdl/collect/erilibra/import/Luce.1997.EffectivenessOfRoadRippingIn.pdf</w:t>
        </w:r>
      </w:hyperlink>
      <w:r>
        <w:rPr>
          <w:rFonts w:ascii="Times New Roman" w:hAnsi="Times New Roman" w:cs="Times New Roman"/>
          <w:sz w:val="24"/>
          <w:szCs w:val="24"/>
        </w:rPr>
        <w:t>.</w:t>
      </w:r>
    </w:p>
    <w:p w:rsidR="00700BC9" w:rsidRDefault="00700BC9" w:rsidP="00D61289"/>
    <w:p w:rsidR="004B5BFC" w:rsidRPr="004B5BFC" w:rsidRDefault="004B5BFC" w:rsidP="004B5BFC">
      <w:pPr>
        <w:pStyle w:val="Heading2"/>
      </w:pPr>
      <w:r>
        <w:t>Take a Hard Look at the Effects of and Alternatives to Carbon Emissions from Logging.</w:t>
      </w:r>
    </w:p>
    <w:p w:rsidR="00F33EC1" w:rsidRDefault="00F33EC1" w:rsidP="00700BC9">
      <w:r>
        <w:t xml:space="preserve">The Forest Service </w:t>
      </w:r>
      <w:r w:rsidR="00F36C4B">
        <w:t>should follow the new CEQ guidance for analysis of global climate change in federal NEPA analyses, including quantification of GHG emissions, quantification of the social cost of GHG emissions, disclosure whether the pr</w:t>
      </w:r>
      <w:r w:rsidR="00E646A8">
        <w:t xml:space="preserve">oject makes progress toward or </w:t>
      </w:r>
      <w:r w:rsidR="00F36C4B">
        <w:t>away from climate goals, comparison of effects with-and-without the project, and development of altern</w:t>
      </w:r>
      <w:r w:rsidR="00E646A8">
        <w:t>a</w:t>
      </w:r>
      <w:r w:rsidR="00F36C4B">
        <w:t>tives that avoid, minimize,</w:t>
      </w:r>
      <w:r w:rsidR="00E646A8">
        <w:t xml:space="preserve">  </w:t>
      </w:r>
      <w:r w:rsidR="00F36C4B">
        <w:t>and mitigate effects of emissions.</w:t>
      </w:r>
    </w:p>
    <w:p w:rsidR="00F33EC1" w:rsidRDefault="00F33EC1" w:rsidP="00F33EC1">
      <w:pPr>
        <w:ind w:left="720"/>
      </w:pPr>
    </w:p>
    <w:p w:rsidR="00606EAE" w:rsidRPr="00606EAE" w:rsidRDefault="00606EAE" w:rsidP="00606EAE">
      <w:pPr>
        <w:ind w:left="720"/>
        <w:rPr>
          <w:b/>
        </w:rPr>
      </w:pPr>
      <w:r w:rsidRPr="00606EAE">
        <w:rPr>
          <w:b/>
        </w:rPr>
        <w:t>Quantifying, Disclosing, and Contextualizing Climate Impacts, and</w:t>
      </w:r>
    </w:p>
    <w:p w:rsidR="00606EAE" w:rsidRPr="00606EAE" w:rsidRDefault="00606EAE" w:rsidP="00606EAE">
      <w:pPr>
        <w:ind w:left="720"/>
        <w:rPr>
          <w:b/>
        </w:rPr>
      </w:pPr>
      <w:r w:rsidRPr="00606EAE">
        <w:rPr>
          <w:b/>
        </w:rPr>
        <w:t>Addressing the Potential Climate Change Effects of Proposed Federal</w:t>
      </w:r>
    </w:p>
    <w:p w:rsidR="00606EAE" w:rsidRPr="00606EAE" w:rsidRDefault="00606EAE" w:rsidP="00606EAE">
      <w:pPr>
        <w:ind w:left="720"/>
        <w:rPr>
          <w:b/>
        </w:rPr>
      </w:pPr>
      <w:r w:rsidRPr="00606EAE">
        <w:rPr>
          <w:b/>
        </w:rPr>
        <w:t>Actions</w:t>
      </w:r>
    </w:p>
    <w:p w:rsidR="00606EAE" w:rsidRDefault="00606EAE" w:rsidP="00606EAE">
      <w:pPr>
        <w:ind w:left="720"/>
      </w:pPr>
      <w:r>
        <w:t>Consistent with section 102(2)(C) of NEPA, Federal agencies must disclose and consider the reasonably foreseeable effects of their proposed actions including the extent to which a proposed action and its reasonable alternatives (including the no action alternative) would result in reasonably foreseeable GHG emissions that contribute to climate change. Federal agencies also should consider the ways in which a changing climate may impact the proposed action and its reasonable alternatives, and change the action’s environmental effects over the lifetime of those effects.</w:t>
      </w:r>
      <w:r>
        <w:cr/>
        <w:t>…</w:t>
      </w:r>
    </w:p>
    <w:p w:rsidR="00F33EC1" w:rsidRDefault="00F33EC1" w:rsidP="00F33EC1">
      <w:pPr>
        <w:ind w:left="720"/>
      </w:pPr>
      <w:r>
        <w:t>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r>
        <w:cr/>
      </w:r>
    </w:p>
    <w:p w:rsidR="00606EAE" w:rsidRDefault="00606EAE" w:rsidP="00606EAE">
      <w:pPr>
        <w:ind w:left="720"/>
      </w:pPr>
      <w:r>
        <w:t>This guidance is intended to assist agencies in disclosing and considering the effects of GHG emissions and climate change. This guidance does not establish any particular quantity of GHG emissions as “significantly” affecting the quality of the human environment. However, quantifying a proposed action’s reasonably foreseeable GHG emissions whenever possible, and placing those emissions in appropriate context are important components of analyzing a proposed action’s reasonably foreseeable climate change effects.</w:t>
      </w:r>
    </w:p>
    <w:p w:rsidR="00606EAE" w:rsidRDefault="00606EAE" w:rsidP="00606EAE">
      <w:pPr>
        <w:ind w:left="720"/>
      </w:pPr>
      <w:r>
        <w:t>This section of the guidance identifies and explains the following steps agencies should take when analyzing a proposed action’s climate change effects under NEPA:</w:t>
      </w:r>
    </w:p>
    <w:p w:rsidR="00606EAE" w:rsidRDefault="00606EAE" w:rsidP="00606EAE">
      <w:pPr>
        <w:ind w:left="720"/>
      </w:pPr>
      <w:r>
        <w:lastRenderedPageBreak/>
        <w:t>1) Quantify the reasonably foreseeable GHG emissions (including direct and indirect emissions) of a proposed action, the no action alternative, and any reasonable alternatives as discussed in Section IV(A) below.</w:t>
      </w:r>
    </w:p>
    <w:p w:rsidR="00606EAE" w:rsidRDefault="00606EAE" w:rsidP="00606EAE">
      <w:pPr>
        <w:ind w:left="720"/>
      </w:pPr>
      <w:r>
        <w:t>2) Disclose and provide context for the GHG emissions and climate impacts associated with a proposed action and alternatives, including by, as relevant, monetizing climate damages using estimates of the SC-GHG, placing emissions in the context of relevant climate action goals and commitments, and providing common equivalents, as described below in Section IV(B).</w:t>
      </w:r>
    </w:p>
    <w:p w:rsidR="00606EAE" w:rsidRDefault="00606EAE" w:rsidP="00606EAE">
      <w:pPr>
        <w:ind w:left="720"/>
      </w:pPr>
      <w:r>
        <w:t>3) Analyze reasonable alternatives, including those that would reduce GHG emissions relative to baseline conditions, and identify available mitigation measures to avoid, minimize, or compensate for climate effects.</w:t>
      </w:r>
    </w:p>
    <w:p w:rsidR="00606EAE" w:rsidRDefault="00606EAE" w:rsidP="00606EAE">
      <w:pPr>
        <w:ind w:left="720"/>
      </w:pPr>
      <w:r>
        <w:t>…</w:t>
      </w:r>
    </w:p>
    <w:p w:rsidR="00606EAE" w:rsidRDefault="00606EAE" w:rsidP="00606EAE">
      <w:pPr>
        <w:ind w:left="720"/>
      </w:pPr>
      <w:r>
        <w:t xml:space="preserve">NEPA requires more than a statement that emissions from a proposed Federal action or </w:t>
      </w:r>
      <w:r w:rsidR="000741D0">
        <w:t xml:space="preserve"> i</w:t>
      </w:r>
      <w:r>
        <w:t>ts alternatives represent only a small fraction of global or domestic emissions. Such a statement merely notes the nature of the climate change challenge, and is not a useful basis for deciding whether or to what extent to consider climate change effects under NEPA. Moreover, such comparisons and fractions also are not an appropriate method for characterizing the extent of a proposed action’s and its alternatives’ contributions to climate change because this approach does not reveal anything beyond the nature of the climate change challenge itself—the fact that diverse individual sources of emissions each make a relatively small addition to global atmospheric GHG concentrations that collectively have a large effect.</w:t>
      </w:r>
    </w:p>
    <w:p w:rsidR="00606EAE" w:rsidRDefault="00606EAE" w:rsidP="00606EAE">
      <w:pPr>
        <w:ind w:left="720"/>
      </w:pPr>
      <w:r>
        <w:t>Therefore, when considering GHG emissions and their significance, agencies should use appropriate tools and methodologies to quantify GHG emissions, compare GHG emission quantities across alternative scenarios (including the no action alternative), and place emissions in relevant context, including how they relate to climate action commitments and goals. This approach allows an agency to present the environmental and public health effects of a proposed action in clear terms and with sufficient information to make a reasoned choice between no action and other alternatives and appropriate mitigation measures. This approach will also ensure the professional and scientific integrity of the NEPA review.48</w:t>
      </w:r>
    </w:p>
    <w:p w:rsidR="000741D0" w:rsidRDefault="000741D0" w:rsidP="00606EAE">
      <w:pPr>
        <w:ind w:left="720"/>
      </w:pPr>
      <w:r>
        <w:t>As part of the NEPA documents they prepare, agencies should quantify the reasonably foreseeable gross GHG emissions increases and gross GHG emission reductions49 for the proposed action, no action alternative, and any reasonable alternatives over their projected lifetime, using reasonably available information and data.50</w:t>
      </w:r>
    </w:p>
    <w:p w:rsidR="00606EAE" w:rsidRDefault="00606EAE" w:rsidP="00606EAE">
      <w:pPr>
        <w:ind w:left="720"/>
      </w:pPr>
      <w:r>
        <w:t>…</w:t>
      </w:r>
    </w:p>
    <w:p w:rsidR="00606EAE" w:rsidRDefault="000741D0" w:rsidP="00606EAE">
      <w:pPr>
        <w:ind w:left="720"/>
      </w:pPr>
      <w:r>
        <w:t>Quantification and assessment tools are widely available and are already in broad use in the Federal Government and private sector, by state and local governments, and globally. CEQ maintains a GHG Accounting Tools website listing many such tools.56 …</w:t>
      </w:r>
    </w:p>
    <w:p w:rsidR="00606EAE" w:rsidRDefault="00606EAE" w:rsidP="00606EAE">
      <w:pPr>
        <w:ind w:left="720"/>
      </w:pPr>
      <w:r>
        <w:t>…</w:t>
      </w:r>
    </w:p>
    <w:p w:rsidR="000741D0" w:rsidRDefault="000741D0" w:rsidP="00606EAE">
      <w:pPr>
        <w:ind w:left="720"/>
      </w:pPr>
      <w:r>
        <w:lastRenderedPageBreak/>
        <w:t>agencies should use the following best practices, as relevant: (1) In most circumstances, once agencies have quantified GHG emissions, they should apply the best available estimates of the SC-GHG [Social Cost of Greenhouse Gases] 61 to the incremental metric tons of each individual type of GHG emissions62 expected from a proposed action and its alternatives. 63 SC-GHG estimates allow monetization (presented in U.S. dollars) of the climate change effects from the marginal or incremental emission of GHG emissions, …</w:t>
      </w:r>
    </w:p>
    <w:p w:rsidR="000741D0" w:rsidRDefault="000741D0" w:rsidP="00606EAE">
      <w:pPr>
        <w:ind w:left="720"/>
      </w:pPr>
      <w:r>
        <w:t>…</w:t>
      </w:r>
    </w:p>
    <w:p w:rsidR="000741D0" w:rsidRDefault="000741D0" w:rsidP="00606EAE">
      <w:pPr>
        <w:ind w:left="720"/>
      </w:pPr>
      <w:r>
        <w:t>SC-GHG estimates can help describe the net social costs of increasing GHG emissions as well as the net social benefits of reducing such emissions. Given NEPA’s mandates to consider worldwide and long-range environmental problems,68 it is most appropriate for agencies to focus on SCGHG estimates that capture global climate damages and, consistent with the best available science, reflect a timespan covering the vast majority of effects and discount future effects at rates that consider future generations. It is often also worth affirming that SC-GHG estimates, including those available at the publication of this guidance, may be conservative underestimates because various damage categories (like ocean acidification) are not currently included.</w:t>
      </w:r>
    </w:p>
    <w:p w:rsidR="000741D0" w:rsidRDefault="000741D0" w:rsidP="00606EAE">
      <w:pPr>
        <w:ind w:left="720"/>
      </w:pPr>
      <w:r>
        <w:t>… agencies should explain how the proposed action and alternatives would help meet or detract from achieving relevant climate action goals and commitments, including Federal goals, international agreements, state or regional goals, Tribal goals, agency-specific goals, or others as appropriate.69 However, as explained above, NEPA requires more than a statement that emissions from a proposed Federal action or its alternatives represent only a small fraction of global or domestic emissions.</w:t>
      </w:r>
    </w:p>
    <w:p w:rsidR="000741D0" w:rsidRDefault="000741D0" w:rsidP="00606EAE">
      <w:pPr>
        <w:ind w:left="720"/>
      </w:pPr>
      <w:r>
        <w:t>…</w:t>
      </w:r>
    </w:p>
    <w:p w:rsidR="000741D0" w:rsidRPr="000741D0" w:rsidRDefault="000741D0" w:rsidP="00606EAE">
      <w:pPr>
        <w:ind w:left="720"/>
        <w:rPr>
          <w:b/>
        </w:rPr>
      </w:pPr>
      <w:r w:rsidRPr="000741D0">
        <w:rPr>
          <w:b/>
        </w:rPr>
        <w:t xml:space="preserve">Reasonable Alternatives </w:t>
      </w:r>
    </w:p>
    <w:p w:rsidR="000741D0" w:rsidRDefault="000741D0" w:rsidP="00606EAE">
      <w:pPr>
        <w:ind w:left="720"/>
      </w:pPr>
      <w:r>
        <w:t xml:space="preserve">Considering reasonable alternatives, including alternatives that avoid or mitigate GHG emissions, is fundamental to the NEPA process and accords with Sections 102(2)(C) and 102(2)(E) of NEPA, which independently require the consideration of alternatives in environmental documents.74 NEPA calls upon agencies to use the NEPA process to identify and assess the reasonable alternatives to proposed actions that will avoid or minimize adverse effects on the human environment.75 </w:t>
      </w:r>
    </w:p>
    <w:p w:rsidR="000741D0" w:rsidRDefault="000741D0" w:rsidP="00606EAE">
      <w:pPr>
        <w:ind w:left="720"/>
      </w:pPr>
      <w:r>
        <w:t xml:space="preserve">Consideration of alternatives provides an agency decision maker the information needed to examine other possible approaches to a particular proposed action (including the no action alternative) that could alter environmental effects or the balance of factors considered in making the decision. Agencies make better informed decisions by comparing relevant GHG emissions, GHG emission reductions, and carbon sequestration potential across reasonable alternatives, assessing trade-offs with other environmental values, and evaluating the risks from or resilience to climate change inherent in a proposed action and its design. </w:t>
      </w:r>
    </w:p>
    <w:p w:rsidR="000741D0" w:rsidRDefault="000741D0" w:rsidP="00606EAE">
      <w:pPr>
        <w:ind w:left="720"/>
      </w:pPr>
      <w:r>
        <w:lastRenderedPageBreak/>
        <w:t>Agencies must consider a range of reasonable alternatives, as well as reasonable mitigation measures if not already included in the proposed action or alternatives, consistent with the level of NEPA review (e.g., EA or EIS) and the purpose and need for the proposed action.76</w:t>
      </w:r>
    </w:p>
    <w:p w:rsidR="00555091" w:rsidRDefault="00555091" w:rsidP="00606EAE">
      <w:pPr>
        <w:ind w:left="720"/>
      </w:pPr>
      <w:r>
        <w:t>…</w:t>
      </w:r>
    </w:p>
    <w:p w:rsidR="00555091" w:rsidRDefault="00555091" w:rsidP="00606EAE">
      <w:pPr>
        <w:ind w:left="720"/>
      </w:pPr>
      <w:r w:rsidRPr="00555091">
        <w:rPr>
          <w:b/>
        </w:rPr>
        <w:t>Mitigation</w:t>
      </w:r>
      <w:r>
        <w:t xml:space="preserve"> </w:t>
      </w:r>
    </w:p>
    <w:p w:rsidR="00555091" w:rsidRDefault="00555091" w:rsidP="00606EAE">
      <w:pPr>
        <w:ind w:left="720"/>
      </w:pPr>
      <w:r>
        <w:t>Identifying and analyzing potential mitigation measures is an important component of the NEPA process.105 Evaluating potential mitigation measures generally involves first determining whether impacts from a proposed action or alternatives can be avoided, then considering whether adverse impacts can be minimized, then, when impacts are unavoidable, rectifying them and, if appropriate, requiring compensation for residual impacts.106 Mitigation plays a particularly important role in how agencies should assess the potential climate change effects of proposed actions and reasonable alternatives. Agencies should consider mitigation measures that will avoid or reduce GHG emissions. Given the urgency of the climate crisis, CEQ encourages agencies to mitigate GHG emissions to the greatest extent possible.</w:t>
      </w:r>
    </w:p>
    <w:p w:rsidR="000741D0" w:rsidRDefault="000741D0" w:rsidP="00606EAE">
      <w:pPr>
        <w:ind w:left="720"/>
      </w:pPr>
      <w:r>
        <w:t>…</w:t>
      </w:r>
    </w:p>
    <w:p w:rsidR="00555091" w:rsidRDefault="00555091" w:rsidP="00606EAE">
      <w:pPr>
        <w:ind w:left="720"/>
        <w:rPr>
          <w:b/>
        </w:rPr>
      </w:pPr>
      <w:r w:rsidRPr="00555091">
        <w:rPr>
          <w:b/>
        </w:rPr>
        <w:t>Special Considerations for Biological GHG Sources and Sinks</w:t>
      </w:r>
    </w:p>
    <w:p w:rsidR="00555091" w:rsidRDefault="00555091" w:rsidP="00606EAE">
      <w:pPr>
        <w:ind w:left="720"/>
      </w:pPr>
      <w:r w:rsidRPr="00555091">
        <w:t>…</w:t>
      </w:r>
    </w:p>
    <w:p w:rsidR="00555091" w:rsidRDefault="00555091" w:rsidP="00606EAE">
      <w:pPr>
        <w:ind w:left="720"/>
      </w:pPr>
      <w:r>
        <w:t>In NEPA reviews, for actions involving potential changes to biological GHG sources and sinks, agencies should include a comparison of net GHG emissions and carbon stock117 changes that are anticipated to occur, with and without implementation of the proposed action and reasonable alternatives. The analysis should consider the estimated GHG emissions (from biogenic and fossil-fuel sources), carbon sequestration potential, and the net change in relevant carbon stocks in light of the proposed actions and timeframes under consideration, and explain the basis for the analysis.</w:t>
      </w:r>
    </w:p>
    <w:p w:rsidR="00555091" w:rsidRDefault="00555091" w:rsidP="00606EAE">
      <w:pPr>
        <w:ind w:left="720"/>
      </w:pPr>
      <w:r>
        <w:t>Some actions that involve ecosystem restoration118 can generate short-term biogenic emissions while resulting in overall long-term net reductions of atmospheric GHG concentrations through increases in carbon stocks or reduced risks of future emissions. One example is certain vegetation management practices that affect the risk of wildfire, insect and disease outbreak, or other disturbance. Some resource management activities, such as a prescribed burn or certain non-commercial thinning of forests or grasslands conducted to reduce wildfire risk or insect infestations, might result in short-term GHG emissions or loss of stored carbon but greater long-term ecosystem health, including an overall net increase in carbon sequestration and storage. However, other types of land-use changes, such as permanent deforestation, can adversely alter ecosystem long-term carbon dynamics, resulting in net emissions. Agencies can use relevant tools to analyze the anticipated long-term GHG emissions implications from proposed ecosystem restoration actions.</w:t>
      </w:r>
    </w:p>
    <w:p w:rsidR="00F33EC1" w:rsidRDefault="00F33EC1" w:rsidP="00606EAE">
      <w:pPr>
        <w:ind w:left="720"/>
      </w:pPr>
      <w:r>
        <w:t>Federal land and resource management agencies should consider developing and</w:t>
      </w:r>
    </w:p>
    <w:p w:rsidR="00F33EC1" w:rsidRDefault="00F33EC1" w:rsidP="00F33EC1">
      <w:pPr>
        <w:ind w:left="720"/>
      </w:pPr>
      <w:r>
        <w:lastRenderedPageBreak/>
        <w:t>maintaining agency-specific principles and guidance for considering biological carbon in</w:t>
      </w:r>
    </w:p>
    <w:p w:rsidR="00606EAE" w:rsidRDefault="00F33EC1" w:rsidP="00606EAE">
      <w:pPr>
        <w:ind w:left="720"/>
      </w:pPr>
      <w:r>
        <w:t xml:space="preserve">management and planning decisions. </w:t>
      </w:r>
      <w:proofErr w:type="spellStart"/>
      <w:r>
        <w:t>fn</w:t>
      </w:r>
      <w:proofErr w:type="spellEnd"/>
      <w:r>
        <w:t>/119</w:t>
      </w:r>
      <w:r w:rsidR="00606EAE">
        <w:t>.</w:t>
      </w:r>
      <w:r>
        <w:t xml:space="preserve"> </w:t>
      </w:r>
      <w:r w:rsidR="00606EAE">
        <w:t xml:space="preserve">Such guidance can help address the importance of considering biogenic carbon fluxes and storage within the context of other </w:t>
      </w:r>
    </w:p>
    <w:p w:rsidR="00606EAE" w:rsidRDefault="00606EAE" w:rsidP="00606EAE">
      <w:pPr>
        <w:ind w:left="720"/>
      </w:pPr>
      <w:r>
        <w:t>management objectives and ecosystem service goals, …</w:t>
      </w:r>
    </w:p>
    <w:p w:rsidR="00700BC9" w:rsidRDefault="00606EAE" w:rsidP="00606EAE">
      <w:r>
        <w:t xml:space="preserve">Council on Environmental Quality 2023. National Environmental Policy Act Guidance on Consideration of Greenhouse Gas Emissions and Climate Change </w:t>
      </w:r>
      <w:hyperlink r:id="rId81" w:history="1">
        <w:r w:rsidRPr="00017F77">
          <w:rPr>
            <w:rStyle w:val="Hyperlink"/>
          </w:rPr>
          <w:t>https://public-inspection.federalregister.gov/202</w:t>
        </w:r>
        <w:r w:rsidRPr="00017F77">
          <w:rPr>
            <w:rStyle w:val="Hyperlink"/>
          </w:rPr>
          <w:t>3</w:t>
        </w:r>
        <w:r w:rsidRPr="00017F77">
          <w:rPr>
            <w:rStyle w:val="Hyperlink"/>
          </w:rPr>
          <w:t>-00158.pdf</w:t>
        </w:r>
      </w:hyperlink>
      <w:r>
        <w:t xml:space="preserve">. </w:t>
      </w:r>
      <w:r w:rsidR="000D6276">
        <w:t>(</w:t>
      </w:r>
      <w:proofErr w:type="spellStart"/>
      <w:r>
        <w:t>fn</w:t>
      </w:r>
      <w:proofErr w:type="spellEnd"/>
      <w:r>
        <w:t xml:space="preserve">/119: </w:t>
      </w:r>
      <w:r w:rsidR="000D6276">
        <w:t>“</w:t>
      </w:r>
      <w:r w:rsidR="00F33EC1">
        <w:t xml:space="preserve">See, e.g., USDA Forest Service, Considering Forest and Grassland Carbon in Land Management (2017), </w:t>
      </w:r>
      <w:hyperlink r:id="rId82" w:history="1">
        <w:r w:rsidR="00F33EC1" w:rsidRPr="00794D14">
          <w:rPr>
            <w:rStyle w:val="Hyperlink"/>
          </w:rPr>
          <w:t>https://www.fs.usda.gov/research/</w:t>
        </w:r>
        <w:proofErr w:type="spellStart"/>
        <w:r w:rsidR="00F33EC1" w:rsidRPr="00794D14">
          <w:rPr>
            <w:rStyle w:val="Hyperlink"/>
          </w:rPr>
          <w:t>treesearch</w:t>
        </w:r>
        <w:proofErr w:type="spellEnd"/>
        <w:r w:rsidR="00F33EC1" w:rsidRPr="00794D14">
          <w:rPr>
            <w:rStyle w:val="Hyperlink"/>
          </w:rPr>
          <w:t>/54316</w:t>
        </w:r>
      </w:hyperlink>
      <w:r w:rsidR="000D6276">
        <w:t>...”)</w:t>
      </w:r>
    </w:p>
    <w:p w:rsidR="00F33EC1" w:rsidRDefault="00F33EC1" w:rsidP="004B5BFC"/>
    <w:p w:rsidR="00F33EC1" w:rsidRDefault="004B5BFC" w:rsidP="004B5BFC">
      <w:pPr>
        <w:pStyle w:val="Heading2"/>
      </w:pPr>
      <w:bookmarkStart w:id="9" w:name="_Toc124327899"/>
      <w:r>
        <w:t>The Purpose and Need S</w:t>
      </w:r>
      <w:r w:rsidRPr="00A62C43">
        <w:t>hould Address The Unmet Need for Carbon Storage</w:t>
      </w:r>
      <w:bookmarkEnd w:id="9"/>
    </w:p>
    <w:p w:rsidR="00700BC9" w:rsidRDefault="00700BC9" w:rsidP="00700BC9">
      <w:r>
        <w:t xml:space="preserve">The agencies cannot meet their legal obligations unless they work to reduce climate change. E.g., “Public forest reservations are established to protect and improve the forests for the purpose of securing a permanent supply of timber for the people and insuring conditions favorable to continuous water flow.” 1897 </w:t>
      </w:r>
      <w:r w:rsidR="000D6276">
        <w:t>Forest Service</w:t>
      </w:r>
      <w:r>
        <w:t xml:space="preserve"> Organic Act. </w:t>
      </w:r>
      <w:hyperlink r:id="rId83" w:history="1">
        <w:r w:rsidRPr="00017F77">
          <w:rPr>
            <w:rStyle w:val="Hyperlink"/>
          </w:rPr>
          <w:t>https://winapps.umt.edu/winapps/media2/wilderness/NWPS/documents/publiclaws/ORGANIC-ACT-OF-1897.pdf</w:t>
        </w:r>
      </w:hyperlink>
      <w:r>
        <w:t xml:space="preserve"> </w:t>
      </w:r>
    </w:p>
    <w:p w:rsidR="00700BC9" w:rsidRDefault="00700BC9" w:rsidP="00700BC9">
      <w:pPr>
        <w:spacing w:before="100" w:beforeAutospacing="1" w:after="100" w:afterAutospacing="1"/>
      </w:pPr>
      <w:r>
        <w:t xml:space="preserve">Meeting resource management objectives set forth in the </w:t>
      </w:r>
      <w:r w:rsidR="00F45DC3">
        <w:t>Umatilla L</w:t>
      </w:r>
      <w:r>
        <w:t xml:space="preserve">RMP requires properly functioning ecosystems with biophysical conditions and disturbance regimes within the historic range of variability.  Global climate change is a clear and present threat to forest ecosystems and watersheds and is preventing the agency from meeting the goals and standards &amp; guidelines described in the applicable Resource Management Plan, and other core legal requirements for management of federal lands. The agency cannot meet the </w:t>
      </w:r>
      <w:r w:rsidR="00F45DC3">
        <w:t>Umatilla L</w:t>
      </w:r>
      <w:r>
        <w:t>RMP without bringing climate change under control, which requires reducing emissions, including emissions from logging. The agency cannot say that carbon storage is outside the scope of this project or not part of the purpose and need. The agency must include carbon storage as part of the purpose and need for this project.</w:t>
      </w:r>
    </w:p>
    <w:p w:rsidR="00700BC9" w:rsidRDefault="00700BC9" w:rsidP="00700BC9">
      <w:r>
        <w:t xml:space="preserve">The agency typically says one of the purposes of this project is to provide a supply of wood products to the public. The agency should reconsider timber targets in light of the fact that the public </w:t>
      </w:r>
      <w:r w:rsidRPr="00EB69D6">
        <w:rPr>
          <w:i/>
        </w:rPr>
        <w:t>needs</w:t>
      </w:r>
      <w:r>
        <w:t xml:space="preserve"> carbon storage to reduce global climate change much more than they </w:t>
      </w:r>
      <w:r w:rsidRPr="00EB69D6">
        <w:rPr>
          <w:i/>
        </w:rPr>
        <w:t>need</w:t>
      </w:r>
      <w:r>
        <w:t xml:space="preserve"> wood products. The NEPA analysis also needs to account for the fact that managing forests for water quality, water quantity, quality of life, and carbon storage for a stable climate will contribute far more to community stability than propping up the timber boom-bust industry with subsidized logging.</w:t>
      </w:r>
    </w:p>
    <w:p w:rsidR="00700BC9" w:rsidRDefault="00700BC9" w:rsidP="00700BC9"/>
    <w:p w:rsidR="00700BC9" w:rsidRDefault="00700BC9" w:rsidP="00700BC9">
      <w:r>
        <w:t xml:space="preserve">The agency must recognize that wood products are already </w:t>
      </w:r>
      <w:proofErr w:type="spellStart"/>
      <w:r>
        <w:t>under-priced</w:t>
      </w:r>
      <w:proofErr w:type="spellEnd"/>
      <w:r>
        <w:t xml:space="preserve"> and over-supplied due to “externalities” (costs that are not included in the price of wood, so those costs are shifted from wood product producers and consumers to the general public who suffer the consequences of climate change without compensation from those who profit from logging related externalities). </w:t>
      </w:r>
      <w:r>
        <w:lastRenderedPageBreak/>
        <w:t>Ecosystem carbon storage on the other hand is under-supplied because there is not a functioning market for carbon storage and climate services. The agency is in a position to address these market imperfections by focusing on unmet demand for carbon storage instead of offering wood products that are already oversupplied.</w:t>
      </w:r>
    </w:p>
    <w:p w:rsidR="00700BC9" w:rsidRDefault="00700BC9" w:rsidP="00700BC9"/>
    <w:p w:rsidR="00700BC9" w:rsidRDefault="00700BC9" w:rsidP="00700BC9">
      <w:pPr>
        <w:autoSpaceDE w:val="0"/>
        <w:ind w:left="720"/>
      </w:pPr>
      <w:r>
        <w:t xml:space="preserve">Land protection, both public and private, provides substantial ecological benefits by avoiding conversion of natural systems to intensive, developed uses. These benefits include carbon sequestration, watershed functioning, soil conservation, and the preservation of diverse habitat types (e.g., Daily 1997, </w:t>
      </w:r>
      <w:proofErr w:type="spellStart"/>
      <w:r>
        <w:t>Brauman</w:t>
      </w:r>
      <w:proofErr w:type="spellEnd"/>
      <w:r>
        <w:t xml:space="preserve"> et al. 2007, Kumar 2012, Watson et al. 2014). Land protection also solves a key market failure: private markets tend to underprovide socially beneficial land uses such as natural forests, agricultural lands, or managed timberlands. The reason for this failure is that many of the benefits of these lands go to the public in general, not individual landowners. When private values and market transactions determine land uses, less land will be devoted to socially beneficial uses than if citizens could collectively determine use on the basis of social values (e.g., </w:t>
      </w:r>
      <w:proofErr w:type="spellStart"/>
      <w:r>
        <w:t>Angelsen</w:t>
      </w:r>
      <w:proofErr w:type="spellEnd"/>
      <w:r>
        <w:t xml:space="preserve"> 2010, </w:t>
      </w:r>
      <w:proofErr w:type="spellStart"/>
      <w:r>
        <w:t>Tietenberg</w:t>
      </w:r>
      <w:proofErr w:type="spellEnd"/>
      <w:r>
        <w:t xml:space="preserve"> and Lewis 2016).</w:t>
      </w:r>
    </w:p>
    <w:p w:rsidR="00700BC9" w:rsidRDefault="00700BC9" w:rsidP="00700BC9">
      <w:pPr>
        <w:autoSpaceDE w:val="0"/>
      </w:pPr>
      <w:r>
        <w:t xml:space="preserve">Katharine R.E. Sims, Jonathan R. Thompson, Spencer R. Meyer, Christoph Nolte, Joshua S. </w:t>
      </w:r>
      <w:proofErr w:type="spellStart"/>
      <w:r>
        <w:t>Plisinski</w:t>
      </w:r>
      <w:proofErr w:type="spellEnd"/>
      <w:r>
        <w:t xml:space="preserve">. 2019. Assessing the local economic impacts of land protection. Conservation Biology. 26 March 2019 </w:t>
      </w:r>
      <w:hyperlink r:id="rId84" w:history="1">
        <w:r w:rsidRPr="00A404B7">
          <w:rPr>
            <w:rStyle w:val="Hyperlink"/>
          </w:rPr>
          <w:t>https://doi.org/10.1111/cobi.13318</w:t>
        </w:r>
      </w:hyperlink>
      <w:r>
        <w:t xml:space="preserve">, </w:t>
      </w:r>
      <w:hyperlink r:id="rId85" w:history="1">
        <w:r>
          <w:rPr>
            <w:rStyle w:val="Hyperlink"/>
          </w:rPr>
          <w:t>https://harvardforest.fas.harvard.edu/sites/default/files/Sims_et_al-2019-Conservation_Biology.pdf</w:t>
        </w:r>
      </w:hyperlink>
      <w:r>
        <w:t>.</w:t>
      </w:r>
    </w:p>
    <w:p w:rsidR="00700BC9" w:rsidRDefault="00700BC9" w:rsidP="00700BC9"/>
    <w:p w:rsidR="00700BC9" w:rsidRDefault="00700BC9" w:rsidP="00700BC9">
      <w:r>
        <w:t xml:space="preserve">Maintaining and increasing carbon storage in ecosystems on public lands is also required to meet LRMP desired future conditions and standards &amp; guidelines. Carbon emissions from logging and other land management activities exacerbate global climate change and drive ecosystem changes that diverge from desired future conditions, such as uncharacteristic drought, fire, insect outbreaks, vegetation and wildlife mortality, species range shifts, low summer stream flows, unfavorable stream temperatures, extreme precipitation and peak flows and erosion, uncertainty related to vegetation recovery post-disturbance, uncertainty about the ability to provide a </w:t>
      </w:r>
      <w:r w:rsidRPr="00F705FF">
        <w:t>predictable, sustainable supply of forest products</w:t>
      </w:r>
      <w:r>
        <w:t>, etc. The agency should identify a purpose and need that recognizes the necessity of avoiding carbon emissions from logging and optimizing carbon storage to fulfill the promises in the LRMP.</w:t>
      </w:r>
    </w:p>
    <w:p w:rsidR="00700BC9" w:rsidRDefault="00700BC9" w:rsidP="00700BC9"/>
    <w:p w:rsidR="00700BC9" w:rsidRDefault="00700BC9" w:rsidP="00700BC9">
      <w:pPr>
        <w:pStyle w:val="Heading2"/>
      </w:pPr>
      <w:bookmarkStart w:id="10" w:name="_Toc124327900"/>
      <w:r>
        <w:t>Do not rely on the flawed climate analyses</w:t>
      </w:r>
      <w:bookmarkEnd w:id="10"/>
      <w:r>
        <w:t xml:space="preserve"> from the </w:t>
      </w:r>
      <w:r w:rsidR="00A434AB">
        <w:t xml:space="preserve">USFS </w:t>
      </w:r>
      <w:r>
        <w:t>Regional Office</w:t>
      </w:r>
    </w:p>
    <w:p w:rsidR="00700BC9" w:rsidRDefault="00700BC9" w:rsidP="00700BC9">
      <w:r>
        <w:t xml:space="preserve">As explained below, the Forest Service’s standardized NEPA language regarding carbon and climate change fails to take a hard look that NEPA requires. The analysis makes several highly misleading statements about managing forests for carbon storage, climate resilience, and the effects on climate change. The analysis inappropriately mischaracterizes the role of individual logging projects in the cumulative problem of global GHG emissions. The analysis misstates the effects of logging related carbon emissions that are not related to “deforestation.” The analysis </w:t>
      </w:r>
      <w:r>
        <w:lastRenderedPageBreak/>
        <w:t>grossly misstates the climate effects of logging intended to reduce disturbance. The analysis misleadingly implies that logging benefits the climate by increasing forest productivity.</w:t>
      </w:r>
    </w:p>
    <w:p w:rsidR="00700BC9" w:rsidRDefault="00700BC9" w:rsidP="00700BC9"/>
    <w:p w:rsidR="00700BC9" w:rsidRDefault="00700BC9" w:rsidP="00700BC9">
      <w:r w:rsidRPr="00BE282B">
        <w:t xml:space="preserve">The NEPA analysis should consider the adverse climate consequences of GHG emissions caused directly and indirectly by logging. </w:t>
      </w:r>
      <w:r>
        <w:t>The NEPA analysis should estimate the quantity of GHG emitted by logging and associated activities throughout the wood products supply chain, and describe the contribution of this project to cumulative impacts of excess GHG in the atmosphere. The NEPA analysis should use a proxy such as the social cost of carbon dioxide emissions to describe effects.</w:t>
      </w:r>
    </w:p>
    <w:p w:rsidR="00700BC9" w:rsidRDefault="00700BC9" w:rsidP="00700BC9"/>
    <w:p w:rsidR="00700BC9" w:rsidRPr="00BE282B" w:rsidRDefault="00700BC9" w:rsidP="00700BC9">
      <w:r>
        <w:t xml:space="preserve">The Forest Service should </w:t>
      </w:r>
      <w:r w:rsidRPr="00BE282B">
        <w:t xml:space="preserve">not </w:t>
      </w:r>
      <w:r>
        <w:t>rely on</w:t>
      </w:r>
      <w:r w:rsidRPr="00BE282B">
        <w:t xml:space="preserve"> t</w:t>
      </w:r>
      <w:r>
        <w:t>he boilerplate NEPA language fro</w:t>
      </w:r>
      <w:r w:rsidRPr="00BE282B">
        <w:t>m the regional office which is flawed in many ways</w:t>
      </w:r>
      <w:r>
        <w:t>. Instead the Forest Service</w:t>
      </w:r>
      <w:r w:rsidRPr="00BE282B">
        <w:t>:</w:t>
      </w:r>
    </w:p>
    <w:p w:rsidR="00700BC9" w:rsidRPr="00BE282B" w:rsidRDefault="00700BC9" w:rsidP="00700BC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Must r</w:t>
      </w:r>
      <w:r w:rsidRPr="00BE282B">
        <w:rPr>
          <w:rFonts w:ascii="Times New Roman" w:hAnsi="Times New Roman" w:cs="Times New Roman"/>
          <w:sz w:val="24"/>
          <w:szCs w:val="24"/>
        </w:rPr>
        <w:t xml:space="preserve">ecognize the cumulative nature of the GHG emissions and climate problems. It does not matter that this project is small in the global scheme because all emissions matter when the causation </w:t>
      </w:r>
      <w:r w:rsidR="00A434AB">
        <w:rPr>
          <w:rFonts w:ascii="Times New Roman" w:hAnsi="Times New Roman" w:cs="Times New Roman"/>
          <w:sz w:val="24"/>
          <w:szCs w:val="24"/>
        </w:rPr>
        <w:t xml:space="preserve">(and effects) of climate change are </w:t>
      </w:r>
      <w:r w:rsidRPr="00BE282B">
        <w:rPr>
          <w:rFonts w:ascii="Times New Roman" w:hAnsi="Times New Roman" w:cs="Times New Roman"/>
          <w:sz w:val="24"/>
          <w:szCs w:val="24"/>
        </w:rPr>
        <w:t>global and cumulative;</w:t>
      </w:r>
    </w:p>
    <w:p w:rsidR="00700BC9" w:rsidRPr="00BE282B" w:rsidRDefault="00700BC9" w:rsidP="00700BC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that this project is harmless because it’s not causing deforestation. This is immaterial. All GHG emissions, regardless of the source or how it is labelled, are part of the problem and cause the same climate impacts.</w:t>
      </w:r>
    </w:p>
    <w:p w:rsidR="00700BC9" w:rsidRPr="00BE282B" w:rsidRDefault="00700BC9" w:rsidP="00700BC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t</w:t>
      </w:r>
      <w:r w:rsidRPr="00BE282B">
        <w:rPr>
          <w:rFonts w:ascii="Times New Roman" w:hAnsi="Times New Roman" w:cs="Times New Roman"/>
          <w:sz w:val="24"/>
          <w:szCs w:val="24"/>
        </w:rPr>
        <w:t xml:space="preserve">hinning for forest health </w:t>
      </w:r>
      <w:r>
        <w:rPr>
          <w:rFonts w:ascii="Times New Roman" w:hAnsi="Times New Roman" w:cs="Times New Roman"/>
          <w:sz w:val="24"/>
          <w:szCs w:val="24"/>
        </w:rPr>
        <w:t xml:space="preserve">justifies or mitigates </w:t>
      </w:r>
      <w:r w:rsidRPr="00BE282B">
        <w:rPr>
          <w:rFonts w:ascii="Times New Roman" w:hAnsi="Times New Roman" w:cs="Times New Roman"/>
          <w:sz w:val="24"/>
          <w:szCs w:val="24"/>
        </w:rPr>
        <w:t xml:space="preserve">emissions </w:t>
      </w:r>
      <w:r>
        <w:rPr>
          <w:rFonts w:ascii="Times New Roman" w:hAnsi="Times New Roman" w:cs="Times New Roman"/>
          <w:sz w:val="24"/>
          <w:szCs w:val="24"/>
        </w:rPr>
        <w:t>from logging</w:t>
      </w:r>
      <w:r w:rsidRPr="00BE282B">
        <w:rPr>
          <w:rFonts w:ascii="Times New Roman" w:hAnsi="Times New Roman" w:cs="Times New Roman"/>
          <w:sz w:val="24"/>
          <w:szCs w:val="24"/>
        </w:rPr>
        <w:t>. Logging does not increase the capacity for growing trees. To the contrary, logging harms soil and reduces site productivity.</w:t>
      </w:r>
      <w:r>
        <w:rPr>
          <w:rFonts w:ascii="Times New Roman" w:hAnsi="Times New Roman" w:cs="Times New Roman"/>
          <w:sz w:val="24"/>
          <w:szCs w:val="24"/>
        </w:rPr>
        <w:t xml:space="preserve"> </w:t>
      </w:r>
      <w:r w:rsidRPr="007A2793">
        <w:rPr>
          <w:rFonts w:ascii="Times New Roman" w:hAnsi="Times New Roman" w:cs="Times New Roman"/>
          <w:sz w:val="24"/>
          <w:szCs w:val="24"/>
        </w:rPr>
        <w:t xml:space="preserve">Storing carbon in wood products is not preferable to storing carbon in forests. </w:t>
      </w:r>
      <w:r>
        <w:rPr>
          <w:rFonts w:ascii="Times New Roman" w:hAnsi="Times New Roman" w:cs="Times New Roman"/>
          <w:sz w:val="24"/>
          <w:szCs w:val="24"/>
        </w:rPr>
        <w:t xml:space="preserve">Evidence shows that forests are a more secure way of storing carbon. </w:t>
      </w:r>
      <w:r w:rsidRPr="007A2793">
        <w:rPr>
          <w:rFonts w:ascii="Times New Roman" w:hAnsi="Times New Roman" w:cs="Times New Roman"/>
          <w:sz w:val="24"/>
          <w:szCs w:val="24"/>
        </w:rPr>
        <w:t>If this forest is not logged, or if more green tree are retained</w:t>
      </w:r>
      <w:r>
        <w:rPr>
          <w:rFonts w:ascii="Times New Roman" w:hAnsi="Times New Roman" w:cs="Times New Roman"/>
          <w:sz w:val="24"/>
          <w:szCs w:val="24"/>
        </w:rPr>
        <w:t xml:space="preserve"> </w:t>
      </w:r>
      <w:r w:rsidRPr="007A2793">
        <w:rPr>
          <w:rFonts w:ascii="Times New Roman" w:hAnsi="Times New Roman" w:cs="Times New Roman"/>
          <w:i/>
          <w:sz w:val="24"/>
          <w:szCs w:val="24"/>
        </w:rPr>
        <w:t>in situ</w:t>
      </w:r>
      <w:r w:rsidRPr="007A2793">
        <w:rPr>
          <w:rFonts w:ascii="Times New Roman" w:hAnsi="Times New Roman" w:cs="Times New Roman"/>
          <w:sz w:val="24"/>
          <w:szCs w:val="24"/>
        </w:rPr>
        <w:t xml:space="preserve">, </w:t>
      </w:r>
      <w:r w:rsidRPr="00633482">
        <w:rPr>
          <w:rFonts w:ascii="Times New Roman" w:hAnsi="Times New Roman" w:cs="Times New Roman"/>
          <w:sz w:val="24"/>
          <w:szCs w:val="24"/>
        </w:rPr>
        <w:t xml:space="preserve">the </w:t>
      </w:r>
      <w:r>
        <w:rPr>
          <w:rFonts w:ascii="Times New Roman" w:hAnsi="Times New Roman" w:cs="Times New Roman"/>
          <w:sz w:val="24"/>
          <w:szCs w:val="24"/>
        </w:rPr>
        <w:t xml:space="preserve">agency </w:t>
      </w:r>
      <w:r w:rsidRPr="00633482">
        <w:rPr>
          <w:rFonts w:ascii="Times New Roman" w:hAnsi="Times New Roman" w:cs="Times New Roman"/>
          <w:sz w:val="24"/>
          <w:szCs w:val="24"/>
        </w:rPr>
        <w:t>cannot conclude that natural mortality will be</w:t>
      </w:r>
      <w:r>
        <w:rPr>
          <w:rFonts w:ascii="Times New Roman" w:hAnsi="Times New Roman" w:cs="Times New Roman"/>
          <w:sz w:val="24"/>
          <w:szCs w:val="24"/>
        </w:rPr>
        <w:t xml:space="preserve"> greater than logging mortality. In fact, it i</w:t>
      </w:r>
      <w:r w:rsidRPr="007A2793">
        <w:rPr>
          <w:rFonts w:ascii="Times New Roman" w:hAnsi="Times New Roman" w:cs="Times New Roman"/>
          <w:sz w:val="24"/>
          <w:szCs w:val="24"/>
        </w:rPr>
        <w:t>s quite easy to predict that logging causes significantly more mortality than natural processes.</w:t>
      </w:r>
    </w:p>
    <w:p w:rsidR="00700BC9" w:rsidRPr="00BE282B" w:rsidRDefault="00700BC9" w:rsidP="00700BC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Must </w:t>
      </w:r>
      <w:r w:rsidRPr="00BE282B">
        <w:rPr>
          <w:rFonts w:ascii="Times New Roman" w:hAnsi="Times New Roman" w:cs="Times New Roman"/>
          <w:sz w:val="24"/>
          <w:szCs w:val="24"/>
        </w:rPr>
        <w:t xml:space="preserve">not compare carbon </w:t>
      </w:r>
      <w:r w:rsidRPr="00BE282B">
        <w:rPr>
          <w:rFonts w:ascii="Times New Roman" w:hAnsi="Times New Roman" w:cs="Times New Roman"/>
          <w:i/>
          <w:sz w:val="24"/>
          <w:szCs w:val="24"/>
        </w:rPr>
        <w:t>before and after</w:t>
      </w:r>
      <w:r w:rsidRPr="00BE282B">
        <w:rPr>
          <w:rFonts w:ascii="Times New Roman" w:hAnsi="Times New Roman" w:cs="Times New Roman"/>
          <w:sz w:val="24"/>
          <w:szCs w:val="24"/>
        </w:rPr>
        <w:t xml:space="preserve"> logging. That is an improper framework for NEPA analysis. The proper NEPA framework is to compare the effects of </w:t>
      </w:r>
      <w:r>
        <w:rPr>
          <w:rFonts w:ascii="Times New Roman" w:hAnsi="Times New Roman" w:cs="Times New Roman"/>
          <w:sz w:val="24"/>
          <w:szCs w:val="24"/>
        </w:rPr>
        <w:t xml:space="preserve">different </w:t>
      </w:r>
      <w:r w:rsidRPr="00BE282B">
        <w:rPr>
          <w:rFonts w:ascii="Times New Roman" w:hAnsi="Times New Roman" w:cs="Times New Roman"/>
          <w:sz w:val="24"/>
          <w:szCs w:val="24"/>
        </w:rPr>
        <w:t xml:space="preserve">alternatives </w:t>
      </w:r>
      <w:r>
        <w:rPr>
          <w:rFonts w:ascii="Times New Roman" w:hAnsi="Times New Roman" w:cs="Times New Roman"/>
          <w:sz w:val="24"/>
          <w:szCs w:val="24"/>
        </w:rPr>
        <w:t>(</w:t>
      </w:r>
      <w:r w:rsidRPr="00BE282B">
        <w:rPr>
          <w:rFonts w:ascii="Times New Roman" w:hAnsi="Times New Roman" w:cs="Times New Roman"/>
          <w:sz w:val="24"/>
          <w:szCs w:val="24"/>
        </w:rPr>
        <w:t>over time</w:t>
      </w:r>
      <w:r>
        <w:rPr>
          <w:rFonts w:ascii="Times New Roman" w:hAnsi="Times New Roman" w:cs="Times New Roman"/>
          <w:sz w:val="24"/>
          <w:szCs w:val="24"/>
        </w:rPr>
        <w:t>)</w:t>
      </w:r>
      <w:r w:rsidRPr="00BE282B">
        <w:rPr>
          <w:rFonts w:ascii="Times New Roman" w:hAnsi="Times New Roman" w:cs="Times New Roman"/>
          <w:sz w:val="24"/>
          <w:szCs w:val="24"/>
        </w:rPr>
        <w:t xml:space="preserve">, so </w:t>
      </w:r>
      <w:r>
        <w:rPr>
          <w:rFonts w:ascii="Times New Roman" w:hAnsi="Times New Roman" w:cs="Times New Roman"/>
          <w:sz w:val="24"/>
          <w:szCs w:val="24"/>
        </w:rPr>
        <w:t xml:space="preserve">the agency must </w:t>
      </w:r>
      <w:r w:rsidRPr="00BE282B">
        <w:rPr>
          <w:rFonts w:ascii="Times New Roman" w:hAnsi="Times New Roman" w:cs="Times New Roman"/>
          <w:sz w:val="24"/>
          <w:szCs w:val="24"/>
        </w:rPr>
        <w:t xml:space="preserve">describe the carbon emissions and carbon storage in the forest over time </w:t>
      </w:r>
      <w:r w:rsidRPr="00BE282B">
        <w:rPr>
          <w:rFonts w:ascii="Times New Roman" w:hAnsi="Times New Roman" w:cs="Times New Roman"/>
          <w:i/>
          <w:sz w:val="24"/>
          <w:szCs w:val="24"/>
        </w:rPr>
        <w:t xml:space="preserve">with </w:t>
      </w:r>
      <w:r w:rsidRPr="00F842FB">
        <w:rPr>
          <w:rFonts w:ascii="Times New Roman" w:hAnsi="Times New Roman" w:cs="Times New Roman"/>
          <w:sz w:val="24"/>
          <w:szCs w:val="24"/>
        </w:rPr>
        <w:t>logging and</w:t>
      </w:r>
      <w:r w:rsidRPr="00BE282B">
        <w:rPr>
          <w:rFonts w:ascii="Times New Roman" w:hAnsi="Times New Roman" w:cs="Times New Roman"/>
          <w:i/>
          <w:sz w:val="24"/>
          <w:szCs w:val="24"/>
        </w:rPr>
        <w:t xml:space="preserve"> without</w:t>
      </w:r>
      <w:r w:rsidRPr="00BE282B">
        <w:rPr>
          <w:rFonts w:ascii="Times New Roman" w:hAnsi="Times New Roman" w:cs="Times New Roman"/>
          <w:sz w:val="24"/>
          <w:szCs w:val="24"/>
        </w:rPr>
        <w:t xml:space="preserve"> logging. </w:t>
      </w:r>
    </w:p>
    <w:p w:rsidR="00700BC9" w:rsidRPr="00BE282B" w:rsidRDefault="00700BC9" w:rsidP="00700BC9">
      <w:pPr>
        <w:pStyle w:val="ListParagraph"/>
        <w:numPr>
          <w:ilvl w:val="0"/>
          <w:numId w:val="3"/>
        </w:numPr>
        <w:rPr>
          <w:rFonts w:ascii="Times New Roman" w:hAnsi="Times New Roman" w:cs="Times New Roman"/>
          <w:sz w:val="24"/>
          <w:szCs w:val="24"/>
        </w:rPr>
      </w:pPr>
      <w:r w:rsidRPr="00BE282B">
        <w:rPr>
          <w:rFonts w:ascii="Times New Roman" w:hAnsi="Times New Roman" w:cs="Times New Roman"/>
          <w:sz w:val="24"/>
          <w:szCs w:val="24"/>
        </w:rPr>
        <w:t xml:space="preserve">Logging to reduce fire effects does not result in </w:t>
      </w:r>
      <w:r>
        <w:rPr>
          <w:rFonts w:ascii="Times New Roman" w:hAnsi="Times New Roman" w:cs="Times New Roman"/>
          <w:sz w:val="24"/>
          <w:szCs w:val="24"/>
        </w:rPr>
        <w:t xml:space="preserve">a </w:t>
      </w:r>
      <w:r w:rsidRPr="00BE282B">
        <w:rPr>
          <w:rFonts w:ascii="Times New Roman" w:hAnsi="Times New Roman" w:cs="Times New Roman"/>
          <w:sz w:val="24"/>
          <w:szCs w:val="24"/>
        </w:rPr>
        <w:t xml:space="preserve">net increase in forest carbon storage. The agency cannot predict the location, timing, or severity of future wildfires, so most fuel treatments will cause carbon emissions without any offsetting benefits from modified fire behavior. Studies clearly show that the total carbon emissions from logging (plus unavoidable wildfire) are greater than carbon emissions from </w:t>
      </w:r>
      <w:r>
        <w:rPr>
          <w:rFonts w:ascii="Times New Roman" w:hAnsi="Times New Roman" w:cs="Times New Roman"/>
          <w:sz w:val="24"/>
          <w:szCs w:val="24"/>
        </w:rPr>
        <w:t>wild</w:t>
      </w:r>
      <w:r w:rsidRPr="00BE282B">
        <w:rPr>
          <w:rFonts w:ascii="Times New Roman" w:hAnsi="Times New Roman" w:cs="Times New Roman"/>
          <w:sz w:val="24"/>
          <w:szCs w:val="24"/>
        </w:rPr>
        <w:t>fire alone.</w:t>
      </w:r>
    </w:p>
    <w:p w:rsidR="00700BC9" w:rsidRPr="00BE282B" w:rsidRDefault="00700BC9" w:rsidP="00700BC9">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Cannot credibly assert </w:t>
      </w:r>
      <w:r w:rsidRPr="00BE282B">
        <w:rPr>
          <w:rFonts w:ascii="Times New Roman" w:hAnsi="Times New Roman" w:cs="Times New Roman"/>
          <w:sz w:val="24"/>
          <w:szCs w:val="24"/>
        </w:rPr>
        <w:t xml:space="preserve">that </w:t>
      </w:r>
      <w:r>
        <w:rPr>
          <w:rFonts w:ascii="Times New Roman" w:hAnsi="Times New Roman" w:cs="Times New Roman"/>
          <w:sz w:val="24"/>
          <w:szCs w:val="24"/>
        </w:rPr>
        <w:t>c</w:t>
      </w:r>
      <w:r w:rsidRPr="00BE282B">
        <w:rPr>
          <w:rFonts w:ascii="Times New Roman" w:hAnsi="Times New Roman" w:cs="Times New Roman"/>
          <w:sz w:val="24"/>
          <w:szCs w:val="24"/>
        </w:rPr>
        <w:t xml:space="preserve">arbon storage in wood products is a useful climate strategy. Logging kills trees, stops photosynthesis, and initiates decay and combustion, with the </w:t>
      </w:r>
      <w:r w:rsidRPr="00BE282B">
        <w:rPr>
          <w:rFonts w:ascii="Times New Roman" w:hAnsi="Times New Roman" w:cs="Times New Roman"/>
          <w:sz w:val="24"/>
          <w:szCs w:val="24"/>
        </w:rPr>
        <w:lastRenderedPageBreak/>
        <w:t xml:space="preserve">end result being a significant transfer of carbon from the forest to the atmosphere. In stark contrast, an unlogged forest continues to grow and transfer more carbon from the atmosphere to the forest. Carbon emissions caused by logging far exceed the small fraction of carbon transferred to wood products. Carbon accounting methods that attempt to account for </w:t>
      </w:r>
      <w:r w:rsidRPr="00BE282B">
        <w:rPr>
          <w:rFonts w:ascii="Times New Roman" w:hAnsi="Times New Roman" w:cs="Times New Roman"/>
          <w:i/>
          <w:sz w:val="24"/>
          <w:szCs w:val="24"/>
        </w:rPr>
        <w:t>substitution</w:t>
      </w:r>
      <w:r w:rsidRPr="00BE282B">
        <w:rPr>
          <w:rFonts w:ascii="Times New Roman" w:hAnsi="Times New Roman" w:cs="Times New Roman"/>
          <w:sz w:val="24"/>
          <w:szCs w:val="24"/>
        </w:rPr>
        <w:t xml:space="preserve"> of wood for other high-carbon building materials are fraught with uncertainty and too often represent maximum potential substitution effects rather than lower realistic estimates.</w:t>
      </w:r>
    </w:p>
    <w:p w:rsidR="00F259D0" w:rsidRDefault="00F259D0" w:rsidP="00F259D0">
      <w:pPr>
        <w:pStyle w:val="Heading2"/>
      </w:pPr>
      <w:bookmarkStart w:id="11" w:name="_Toc124327765"/>
      <w:r>
        <w:t>General recommendations for forest fuel thinning and restoration</w:t>
      </w:r>
      <w:bookmarkEnd w:id="11"/>
    </w:p>
    <w:p w:rsidR="00F259D0" w:rsidRDefault="00F259D0" w:rsidP="00F259D0">
      <w:pPr>
        <w:widowControl w:val="0"/>
        <w:autoSpaceDE w:val="0"/>
        <w:spacing w:line="301" w:lineRule="atLeast"/>
        <w:ind w:right="27"/>
        <w:jc w:val="both"/>
      </w:pPr>
      <w:r>
        <w:t>Please consider the following recommendations to improve the ecological benefits of forest fuel thinning and restoration.</w:t>
      </w:r>
    </w:p>
    <w:p w:rsidR="00F259D0" w:rsidRPr="0025194D" w:rsidRDefault="00F259D0" w:rsidP="00F259D0">
      <w:pPr>
        <w:numPr>
          <w:ilvl w:val="1"/>
          <w:numId w:val="13"/>
        </w:numPr>
        <w:tabs>
          <w:tab w:val="clear" w:pos="1440"/>
        </w:tabs>
        <w:suppressAutoHyphens/>
        <w:spacing w:before="100" w:after="100" w:line="240" w:lineRule="auto"/>
        <w:ind w:left="360"/>
      </w:pPr>
      <w:r>
        <w:t xml:space="preserve">Use an integrated multi-objective planning process. “An integrated planning process focuses on multiple-objective planning rather than single-objective planning from the beginning of the project. It favors a transparent and interactive process that offers opportunities for understanding ecosystem complexity, stakeholder positions, and clear articulation of decision trade-offs and benefits.” </w:t>
      </w:r>
      <w:r w:rsidRPr="00460745">
        <w:rPr>
          <w:sz w:val="20"/>
        </w:rPr>
        <w:t xml:space="preserve">Jain, Theresa B.; </w:t>
      </w:r>
      <w:proofErr w:type="spellStart"/>
      <w:r w:rsidRPr="00460745">
        <w:rPr>
          <w:sz w:val="20"/>
        </w:rPr>
        <w:t>Battaglia</w:t>
      </w:r>
      <w:proofErr w:type="spellEnd"/>
      <w:r w:rsidRPr="00460745">
        <w:rPr>
          <w:sz w:val="20"/>
        </w:rPr>
        <w:t xml:space="preserve">, Mike A.; Han, Han-Sup; Graham, Russell T.; Keyes, Christopher R.; Fried, Jeremy S.; </w:t>
      </w:r>
      <w:proofErr w:type="spellStart"/>
      <w:r w:rsidRPr="00460745">
        <w:rPr>
          <w:sz w:val="20"/>
        </w:rPr>
        <w:t>Sandquist</w:t>
      </w:r>
      <w:proofErr w:type="spellEnd"/>
      <w:r w:rsidRPr="00460745">
        <w:rPr>
          <w:sz w:val="20"/>
        </w:rPr>
        <w:t xml:space="preserve">, Jonathan E. 2012. A comprehensive guide to fuel management practices for dry mixed conifer forests in the northwestern United States. USDA Forest Service Gen. Tech. Rep. RMRS-GTR-292. 2012 </w:t>
      </w:r>
      <w:hyperlink r:id="rId86" w:history="1">
        <w:r w:rsidRPr="00460745">
          <w:rPr>
            <w:rStyle w:val="Hyperlink"/>
            <w:sz w:val="20"/>
          </w:rPr>
          <w:t>http://www.firescience.gov/projects/09-2-01-16/project/09-2-01-16_09-2-01-16_rmrs_gtr292web.pdf</w:t>
        </w:r>
      </w:hyperlink>
      <w:r>
        <w:rPr>
          <w:sz w:val="20"/>
        </w:rPr>
        <w:t>.</w:t>
      </w:r>
    </w:p>
    <w:p w:rsidR="00F259D0" w:rsidRDefault="00F259D0" w:rsidP="00F259D0">
      <w:pPr>
        <w:spacing w:before="100" w:after="100"/>
        <w:ind w:left="360"/>
      </w:pPr>
      <w:r>
        <w:t>For example, t</w:t>
      </w:r>
      <w:r w:rsidRPr="0025194D">
        <w:t xml:space="preserve">he agencies </w:t>
      </w:r>
      <w:r>
        <w:t xml:space="preserve">too often assume </w:t>
      </w:r>
      <w:r w:rsidRPr="0025194D">
        <w:t xml:space="preserve">that </w:t>
      </w:r>
      <w:r>
        <w:t xml:space="preserve">ecological </w:t>
      </w:r>
      <w:r w:rsidRPr="0025194D">
        <w:t xml:space="preserve">restoration and fuel reduction are perfectly aligned. </w:t>
      </w:r>
      <w:r>
        <w:t>T</w:t>
      </w:r>
      <w:r w:rsidRPr="0025194D">
        <w:t xml:space="preserve">he </w:t>
      </w:r>
      <w:r>
        <w:t xml:space="preserve">analysis needs </w:t>
      </w:r>
      <w:r w:rsidRPr="0025194D">
        <w:t>to recognize that fuel reduction and ecological restoration are often in conflict (e.g. thinning reduces habitat for wildlife that prefer dens</w:t>
      </w:r>
      <w:r>
        <w:t>e, snag-rich forests).</w:t>
      </w:r>
      <w:r w:rsidRPr="0025194D">
        <w:t xml:space="preserve"> </w:t>
      </w:r>
      <w:r>
        <w:t xml:space="preserve">While </w:t>
      </w:r>
      <w:r w:rsidRPr="0025194D">
        <w:t>it may be acceptable to sacrifice ecological goals INSIDE the structure ignition zone</w:t>
      </w:r>
      <w:r>
        <w:t>,</w:t>
      </w:r>
      <w:r w:rsidRPr="0025194D">
        <w:t xml:space="preserve"> </w:t>
      </w:r>
      <w:r>
        <w:t xml:space="preserve">there is no compelling rationale to sacrifice ecological restoration goals </w:t>
      </w:r>
      <w:r w:rsidRPr="0025194D">
        <w:t>OUTSIDE the structure ignition zone.</w:t>
      </w:r>
      <w:r>
        <w:t xml:space="preserve"> This conclusion becomes apparent when the analysis fully </w:t>
      </w:r>
      <w:r w:rsidRPr="0025194D">
        <w:t>account</w:t>
      </w:r>
      <w:r>
        <w:t>s</w:t>
      </w:r>
      <w:r w:rsidRPr="0025194D">
        <w:t xml:space="preserve"> for (</w:t>
      </w:r>
      <w:proofErr w:type="spellStart"/>
      <w:r>
        <w:t>i</w:t>
      </w:r>
      <w:proofErr w:type="spellEnd"/>
      <w:r w:rsidRPr="0025194D">
        <w:t xml:space="preserve">) the fact that only a </w:t>
      </w:r>
      <w:r>
        <w:t xml:space="preserve">small </w:t>
      </w:r>
      <w:r w:rsidRPr="0025194D">
        <w:t>fraction of fuel treatments can be expected to interact with wildfire, (</w:t>
      </w:r>
      <w:r>
        <w:t>ii</w:t>
      </w:r>
      <w:r w:rsidRPr="0025194D">
        <w:t xml:space="preserve">) the complex effects of logging as a tool for fuel management (e.g. removing canopy stimulates growth of </w:t>
      </w:r>
      <w:r>
        <w:t xml:space="preserve">surface </w:t>
      </w:r>
      <w:r w:rsidRPr="0025194D">
        <w:t>ladder fuel and</w:t>
      </w:r>
      <w:r>
        <w:t xml:space="preserve"> makes fire hazard worse) and (iii</w:t>
      </w:r>
      <w:r w:rsidRPr="0025194D">
        <w:t xml:space="preserve">) </w:t>
      </w:r>
      <w:r>
        <w:t xml:space="preserve">logging for fuel reduction has many </w:t>
      </w:r>
      <w:r w:rsidRPr="0025194D">
        <w:t>trade-offs  (ecological, climate</w:t>
      </w:r>
      <w:r>
        <w:t>,</w:t>
      </w:r>
      <w:r w:rsidRPr="0025194D">
        <w:t xml:space="preserve"> and economic).</w:t>
      </w:r>
      <w:r>
        <w:t xml:space="preserve"> </w:t>
      </w:r>
    </w:p>
    <w:p w:rsidR="00F259D0" w:rsidRDefault="00F259D0" w:rsidP="00F259D0">
      <w:pPr>
        <w:numPr>
          <w:ilvl w:val="1"/>
          <w:numId w:val="13"/>
        </w:numPr>
        <w:tabs>
          <w:tab w:val="clear" w:pos="1440"/>
        </w:tabs>
        <w:suppressAutoHyphens/>
        <w:spacing w:before="100" w:after="100" w:line="240" w:lineRule="auto"/>
        <w:ind w:left="360"/>
      </w:pPr>
      <w:r>
        <w:t xml:space="preserve">When conducting commercial thinning projects take the opportunity to implement other critical aspects of watershed restoration especially reducing the impacts of the road system and livestock grazing and establishing the ecological processes that foster recovery of hydrologic systems and fire regimes. </w:t>
      </w:r>
      <w:r w:rsidRPr="008850E0">
        <w:rPr>
          <w:sz w:val="20"/>
        </w:rPr>
        <w:t xml:space="preserve">See FEMAT 1993. Appendix V-J: Guidelines for Restoration Projects (unnumbered pages between V-96 and VI-1). Bradbury, </w:t>
      </w:r>
      <w:proofErr w:type="spellStart"/>
      <w:r w:rsidRPr="008850E0">
        <w:rPr>
          <w:sz w:val="20"/>
        </w:rPr>
        <w:t>Nehlsen</w:t>
      </w:r>
      <w:proofErr w:type="spellEnd"/>
      <w:r w:rsidRPr="008850E0">
        <w:rPr>
          <w:sz w:val="20"/>
        </w:rPr>
        <w:t xml:space="preserve"> et al 1995. Handbook for Prioritizing Salmon &amp; Watershed Restoration. </w:t>
      </w:r>
      <w:hyperlink r:id="rId87" w:anchor="_blank" w:history="1">
        <w:r w:rsidRPr="008850E0">
          <w:rPr>
            <w:rStyle w:val="Hyperlink"/>
            <w:sz w:val="20"/>
          </w:rPr>
          <w:t>http://pacificrivers.org/science-research/resources-publications/handbook-for-prioritizing-watershed-protection-and-restoration-to-aid-recovery-of-native-salmon</w:t>
        </w:r>
      </w:hyperlink>
      <w:r w:rsidRPr="008850E0">
        <w:t>.</w:t>
      </w:r>
    </w:p>
    <w:p w:rsidR="00F259D0" w:rsidRDefault="00F259D0" w:rsidP="00F259D0">
      <w:pPr>
        <w:spacing w:before="100" w:after="100"/>
        <w:ind w:left="720"/>
        <w:rPr>
          <w:noProof/>
        </w:rPr>
      </w:pPr>
      <w:r w:rsidRPr="0079197B">
        <w:rPr>
          <w:noProof/>
        </w:rPr>
        <w:lastRenderedPageBreak/>
        <w:drawing>
          <wp:inline distT="0" distB="0" distL="0" distR="0">
            <wp:extent cx="3512185" cy="7481570"/>
            <wp:effectExtent l="0" t="0" r="0" b="508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512185" cy="7481570"/>
                    </a:xfrm>
                    <a:prstGeom prst="rect">
                      <a:avLst/>
                    </a:prstGeom>
                    <a:noFill/>
                    <a:ln>
                      <a:noFill/>
                    </a:ln>
                  </pic:spPr>
                </pic:pic>
              </a:graphicData>
            </a:graphic>
          </wp:inline>
        </w:drawing>
      </w:r>
    </w:p>
    <w:p w:rsidR="00F259D0" w:rsidRPr="008850E0" w:rsidRDefault="00F259D0" w:rsidP="00F259D0">
      <w:pPr>
        <w:spacing w:before="100" w:after="100"/>
        <w:ind w:left="360"/>
      </w:pPr>
      <w:r>
        <w:t xml:space="preserve">Anna Santo, Emily Jane Davis, Heidi Huber-Stearns, and Autumn Ellison 2018. Successes, Challenges, and Opportunities for Collaborative Accelerated Restoration in Oregon’s Blue </w:t>
      </w:r>
      <w:r>
        <w:lastRenderedPageBreak/>
        <w:t xml:space="preserve">Mountains. ECOSYSTEM WORKFORCE PROGRAM WORKING PAPER NUMBER 88, SUMMER 2018. </w:t>
      </w:r>
      <w:hyperlink r:id="rId89" w:history="1">
        <w:r w:rsidRPr="00F973DF">
          <w:rPr>
            <w:rStyle w:val="Hyperlink"/>
          </w:rPr>
          <w:t>http://ewp.uoregon.edu/</w:t>
        </w:r>
      </w:hyperlink>
      <w:r>
        <w:t xml:space="preserve"> </w:t>
      </w:r>
    </w:p>
    <w:p w:rsidR="00F259D0" w:rsidRPr="00AC17CE" w:rsidRDefault="00F259D0" w:rsidP="00F259D0">
      <w:pPr>
        <w:numPr>
          <w:ilvl w:val="1"/>
          <w:numId w:val="13"/>
        </w:numPr>
        <w:tabs>
          <w:tab w:val="clear" w:pos="1440"/>
        </w:tabs>
        <w:suppressAutoHyphens/>
        <w:spacing w:before="100" w:after="100" w:line="240" w:lineRule="auto"/>
        <w:ind w:left="360"/>
      </w:pPr>
      <w:r>
        <w:t xml:space="preserve">Don’t waste too much effort restoring forest </w:t>
      </w:r>
      <w:r>
        <w:rPr>
          <w:i/>
        </w:rPr>
        <w:t xml:space="preserve">structure </w:t>
      </w:r>
      <w:r>
        <w:t xml:space="preserve">when doing so will require continuous expenditure of money and effort to maintain. Use scarce resources efficiently by striving to restore ecological </w:t>
      </w:r>
      <w:r>
        <w:rPr>
          <w:i/>
        </w:rPr>
        <w:t xml:space="preserve">processes </w:t>
      </w:r>
      <w:r>
        <w:t xml:space="preserve">that can be self-sustaining. Recognize that insects and disease are natural ecological processes that actually help improve landscape diversity. Recognize that tree mortality recruits valuable habitat structures and makes resources available which increase the vigor of surviving trees, thus accomplishing many of the objectives of mechanical density reduction projects. Don't focus too much on </w:t>
      </w:r>
      <w:r>
        <w:rPr>
          <w:i/>
        </w:rPr>
        <w:t>tree health</w:t>
      </w:r>
      <w:r>
        <w:t xml:space="preserve">, but think instead about </w:t>
      </w:r>
      <w:r>
        <w:rPr>
          <w:i/>
        </w:rPr>
        <w:t>forest ecosystem health</w:t>
      </w:r>
      <w:r>
        <w:t xml:space="preserve">. Use natural processes where it makes sense to do so. </w:t>
      </w:r>
      <w:r>
        <w:rPr>
          <w:sz w:val="20"/>
        </w:rPr>
        <w:t xml:space="preserve">Fettig et al 2013 </w:t>
      </w:r>
      <w:r>
        <w:rPr>
          <w:i/>
          <w:sz w:val="20"/>
        </w:rPr>
        <w:t>review draft</w:t>
      </w:r>
      <w:r>
        <w:rPr>
          <w:sz w:val="20"/>
        </w:rPr>
        <w:t>. The Ecology and Management of Moist Mixed-Conifer Forests in Eastern Oregon and Washington; a Synthesis of the Relevant Science and Implications for Future Management (“[R]</w:t>
      </w:r>
      <w:proofErr w:type="spellStart"/>
      <w:r>
        <w:rPr>
          <w:sz w:val="20"/>
        </w:rPr>
        <w:t>estoration</w:t>
      </w:r>
      <w:proofErr w:type="spellEnd"/>
      <w:r>
        <w:rPr>
          <w:sz w:val="20"/>
        </w:rPr>
        <w:t xml:space="preserve"> should aim to re-establish the self-organizing, self-maintaining, and adaptive capacities of ecosystems. This is done by restoring ecological patterns and processes. In doing so, we can address the goal of ‘healthier, more resistant, more resilient ecosystems, even if they are not exactly the same systems as before (USDA Forest Service).’ The application of ad hoc, narrowly focused ‘engineering’ solutions (e.g., managing forest structure and composition to recover a specific stable state) is expensive, logistically challenging, and often incapable of achieving restoration goals. Engineered solutions can still have limited roles for particular sites, but creating healthy and resilient landscapes requires a more dynamic and process-based perspective.”)</w:t>
      </w:r>
    </w:p>
    <w:p w:rsidR="00F259D0" w:rsidRDefault="00F259D0" w:rsidP="00F259D0">
      <w:pPr>
        <w:spacing w:before="100" w:after="100"/>
        <w:ind w:left="360"/>
      </w:pPr>
      <w:r>
        <w:t xml:space="preserve"> </w:t>
      </w:r>
      <w:r>
        <w:rPr>
          <w:noProof/>
        </w:rPr>
        <w:drawing>
          <wp:inline distT="0" distB="0" distL="0" distR="0">
            <wp:extent cx="4602480" cy="303276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602480" cy="3032760"/>
                    </a:xfrm>
                    <a:prstGeom prst="rect">
                      <a:avLst/>
                    </a:prstGeom>
                    <a:noFill/>
                    <a:ln>
                      <a:noFill/>
                    </a:ln>
                  </pic:spPr>
                </pic:pic>
              </a:graphicData>
            </a:graphic>
          </wp:inline>
        </w:drawing>
      </w:r>
    </w:p>
    <w:p w:rsidR="00F259D0" w:rsidRPr="004321CA" w:rsidRDefault="00F259D0" w:rsidP="00F259D0">
      <w:pPr>
        <w:spacing w:before="100" w:after="100"/>
        <w:ind w:left="360"/>
      </w:pPr>
      <w:r>
        <w:rPr>
          <w:sz w:val="20"/>
        </w:rPr>
        <w:t xml:space="preserve">Reed F </w:t>
      </w:r>
      <w:proofErr w:type="spellStart"/>
      <w:r>
        <w:rPr>
          <w:sz w:val="20"/>
        </w:rPr>
        <w:t>Noss</w:t>
      </w:r>
      <w:proofErr w:type="spellEnd"/>
      <w:r>
        <w:rPr>
          <w:sz w:val="20"/>
        </w:rPr>
        <w:t xml:space="preserve">, Jerry F Franklin, William L Baker, Tania </w:t>
      </w:r>
      <w:proofErr w:type="spellStart"/>
      <w:r>
        <w:rPr>
          <w:sz w:val="20"/>
        </w:rPr>
        <w:t>Schoennagel</w:t>
      </w:r>
      <w:proofErr w:type="spellEnd"/>
      <w:r>
        <w:rPr>
          <w:sz w:val="20"/>
        </w:rPr>
        <w:t xml:space="preserve">, and Peter B Moyle. 2006. Managing fire-prone forests in the western United States. Front </w:t>
      </w:r>
      <w:proofErr w:type="spellStart"/>
      <w:r>
        <w:rPr>
          <w:sz w:val="20"/>
        </w:rPr>
        <w:t>Ecol</w:t>
      </w:r>
      <w:proofErr w:type="spellEnd"/>
      <w:r>
        <w:rPr>
          <w:sz w:val="20"/>
        </w:rPr>
        <w:t xml:space="preserve"> Environ 2006; 4(9): 481–487. </w:t>
      </w:r>
      <w:hyperlink r:id="rId91" w:history="1">
        <w:r>
          <w:rPr>
            <w:rStyle w:val="Hyperlink"/>
            <w:sz w:val="20"/>
          </w:rPr>
          <w:t>http://spot.colorado.edu/~schoenna/images/Nossetal2006Frontiers.pdf</w:t>
        </w:r>
      </w:hyperlink>
      <w:r>
        <w:rPr>
          <w:sz w:val="20"/>
        </w:rPr>
        <w:t xml:space="preserve">. Crist, M.R., T.H. DeLuca, B. Wilmer, and G.H. </w:t>
      </w:r>
      <w:proofErr w:type="spellStart"/>
      <w:r>
        <w:rPr>
          <w:sz w:val="20"/>
        </w:rPr>
        <w:t>Aplet</w:t>
      </w:r>
      <w:proofErr w:type="spellEnd"/>
      <w:r>
        <w:rPr>
          <w:sz w:val="20"/>
        </w:rPr>
        <w:t xml:space="preserve">. 2009 Restoration of Low-Elevation Dry Forests of the Northern Rocky Mountains: A Holistic Approach. Washington, D.C.: The Wilderness Society. </w:t>
      </w:r>
      <w:hyperlink r:id="rId92" w:history="1">
        <w:r>
          <w:rPr>
            <w:rStyle w:val="Hyperlink"/>
            <w:sz w:val="20"/>
          </w:rPr>
          <w:t>http://fedgycc.org/documents/WldrnsSociety_Restoration-Low-Elev-Dry-Forests-Rocky-Mtns.pdf</w:t>
        </w:r>
      </w:hyperlink>
      <w:r>
        <w:rPr>
          <w:sz w:val="20"/>
        </w:rPr>
        <w:t xml:space="preserve">. </w:t>
      </w:r>
    </w:p>
    <w:p w:rsidR="00F259D0" w:rsidRDefault="00F259D0" w:rsidP="00F259D0">
      <w:pPr>
        <w:numPr>
          <w:ilvl w:val="1"/>
          <w:numId w:val="13"/>
        </w:numPr>
        <w:tabs>
          <w:tab w:val="clear" w:pos="1440"/>
        </w:tabs>
        <w:suppressAutoHyphens/>
        <w:spacing w:before="100" w:after="100" w:line="240" w:lineRule="auto"/>
        <w:ind w:left="360"/>
      </w:pPr>
      <w:r>
        <w:t>Use projects as an opportunity to conduct monitoring and research on the effects of thinning (e.g., tethered logging). There are many information gaps that need filling. Every project should generate useful information to inform future projects.</w:t>
      </w:r>
    </w:p>
    <w:p w:rsidR="00F259D0" w:rsidRDefault="00F259D0" w:rsidP="00F259D0">
      <w:pPr>
        <w:numPr>
          <w:ilvl w:val="1"/>
          <w:numId w:val="13"/>
        </w:numPr>
        <w:tabs>
          <w:tab w:val="clear" w:pos="1440"/>
        </w:tabs>
        <w:suppressAutoHyphens/>
        <w:spacing w:before="100" w:after="100" w:line="240" w:lineRule="auto"/>
        <w:ind w:left="360"/>
      </w:pPr>
      <w:r>
        <w:lastRenderedPageBreak/>
        <w:t>There are a lot of people calling for an increase in the “pace and scale” of restoration of eastside forests. The large size of recent projects raises concerns because the agency may run out of things to do. If the agency moves too fast, then the “restoration” task may be complete, but the agency will still have a timber target. If the agency proceeds at a more measured and sustainable pace, they can continue to harmonize restoration and timber goals for longer. This should be considered in the NEPA analysis.</w:t>
      </w:r>
    </w:p>
    <w:p w:rsidR="00F259D0" w:rsidRDefault="00F259D0" w:rsidP="00F259D0">
      <w:pPr>
        <w:numPr>
          <w:ilvl w:val="1"/>
          <w:numId w:val="13"/>
        </w:numPr>
        <w:tabs>
          <w:tab w:val="clear" w:pos="1440"/>
        </w:tabs>
        <w:suppressAutoHyphens/>
        <w:spacing w:before="100" w:after="100" w:line="240" w:lineRule="auto"/>
        <w:ind w:left="360"/>
      </w:pPr>
      <w:r>
        <w:t>Treated stands do not exist in isolation, so be sure to consider the effects of thinning on adjacent areas which may provide habitat for species of concern. Prepare a “risk map” based on proximity to different habitat types from high quality to non-habitat.</w:t>
      </w:r>
    </w:p>
    <w:p w:rsidR="00F259D0" w:rsidRDefault="00F259D0" w:rsidP="00F259D0">
      <w:pPr>
        <w:numPr>
          <w:ilvl w:val="1"/>
          <w:numId w:val="13"/>
        </w:numPr>
        <w:tabs>
          <w:tab w:val="clear" w:pos="1440"/>
        </w:tabs>
        <w:suppressAutoHyphens/>
        <w:spacing w:before="100" w:after="100" w:line="240" w:lineRule="auto"/>
        <w:ind w:left="360"/>
      </w:pPr>
      <w:r>
        <w:t xml:space="preserve">Only a small subset of needed restoration activities are “profitable,” so we can’t let logging economics determine restoration priorities. If we restore primarily those areas that have commercial-sized logs and fail to treat the thousands of acres of areas that need restoration but lack economic return, we will not be accomplishing real restoration which requires carefully and strategically choosing the subset of the landscape that can be treated to provide the greatest gain (both ecological and fire hazard reduction) for the least ecological “cost” in terms of soil, water, wildlife, carbon, and weeds. “Hoping to boost their economies and also restore these forests, local leaders are interested in the economic value of timber that might be available from thinning treatments on these lands. … [W]e found that on lands where active forestry is allowable, thinning of most densely stocked stands would not be economically viable.” </w:t>
      </w:r>
      <w:proofErr w:type="spellStart"/>
      <w:r>
        <w:rPr>
          <w:sz w:val="20"/>
        </w:rPr>
        <w:t>Rainville</w:t>
      </w:r>
      <w:proofErr w:type="spellEnd"/>
      <w:r>
        <w:rPr>
          <w:sz w:val="20"/>
        </w:rPr>
        <w:t xml:space="preserve">, Robert; White, Rachel; Barbour, Jamie, tech. eds. 2008. Assessment of timber availability from forest restoration within the Blue Mountains of Oregon. Gen. Tech. Rep. PNW-GTR-752. Portland, OR: U.S. Department of Agriculture, Forest Service, Pacific Northwest Research Station. 65 p. </w:t>
      </w:r>
      <w:hyperlink r:id="rId93" w:history="1">
        <w:r>
          <w:rPr>
            <w:rStyle w:val="Hyperlink"/>
            <w:sz w:val="20"/>
          </w:rPr>
          <w:t>http://www.fs.fed.us/pnw/pubs/pnw_gtr752.pdf</w:t>
        </w:r>
      </w:hyperlink>
      <w:r>
        <w:rPr>
          <w:sz w:val="20"/>
        </w:rPr>
        <w:t xml:space="preserve">. </w:t>
      </w:r>
      <w:r>
        <w:t xml:space="preserve">Allowing economics to drive these choices will result in greater ecological impacts and lower ecological gains. The NEPA analysis must honestly disclose what optimum restoration treatments would look like versus what is actually being proposed, so the public can see what’s being sacrificed. </w:t>
      </w:r>
    </w:p>
    <w:p w:rsidR="00F259D0" w:rsidRDefault="00F259D0" w:rsidP="00F259D0">
      <w:pPr>
        <w:numPr>
          <w:ilvl w:val="1"/>
          <w:numId w:val="13"/>
        </w:numPr>
        <w:tabs>
          <w:tab w:val="clear" w:pos="1440"/>
        </w:tabs>
        <w:suppressAutoHyphens/>
        <w:spacing w:before="100" w:after="100" w:line="240" w:lineRule="auto"/>
        <w:ind w:left="360"/>
      </w:pPr>
      <w:r>
        <w:t xml:space="preserve">Protect soil and water quality by avoiding ground-based logging, steep slope logging, road building, and log hauling during the wet season. </w:t>
      </w:r>
    </w:p>
    <w:p w:rsidR="00F259D0" w:rsidRDefault="00F259D0" w:rsidP="00F259D0">
      <w:pPr>
        <w:numPr>
          <w:ilvl w:val="1"/>
          <w:numId w:val="13"/>
        </w:numPr>
        <w:tabs>
          <w:tab w:val="clear" w:pos="1440"/>
        </w:tabs>
        <w:suppressAutoHyphens/>
        <w:spacing w:before="100" w:after="100" w:line="240" w:lineRule="auto"/>
        <w:ind w:left="360"/>
      </w:pPr>
      <w:r>
        <w:t>Thinning should focus on areas accessible from existing roads. Building new roads will cause degradation that typically erases any alleged benefit of treatments. Inaccessible areas can be treated non-commercially or become part of the landscape mosaic that is untreated and serve important ecological values such as dense forest cover, carbon storage, and natural rates of snag recruitment.</w:t>
      </w:r>
    </w:p>
    <w:p w:rsidR="00F259D0" w:rsidRDefault="00F259D0" w:rsidP="00F259D0">
      <w:pPr>
        <w:numPr>
          <w:ilvl w:val="1"/>
          <w:numId w:val="13"/>
        </w:numPr>
        <w:tabs>
          <w:tab w:val="clear" w:pos="1440"/>
        </w:tabs>
        <w:suppressAutoHyphens/>
        <w:spacing w:before="100" w:after="100" w:line="240" w:lineRule="auto"/>
        <w:ind w:left="360"/>
      </w:pPr>
      <w:r>
        <w:t xml:space="preserve">Where road building is necessary, ensure that the realized restoration benefits far outweigh the adverse impacts of the road. Carefully consider the effects of roads on connectivity, especially at road/stream crossings, across ridge tops, and midslope hydrological processes (such as large wood delivery routes). The NEPA analysis should rank new road segments according to their relative costs (e.g. length, slope position, soil type, ease of rehabilitation, weed risk, native vegetation impacts, etc.) and benefits (e.g. acres of restoration facilitated), then use that ranking to consider dropping the roads with the lowest ratio of benefits to costs. Once the relative acres accessed per mile of road is determined, take the analysis one step further and determine the “effective road density” of each segment. In other words, extrapolate as if that much road were required to reach each acre of the planning area, then compare the resulting road density to RMP objectives for big game, fish conservation, cumulative hydrological impact, </w:t>
      </w:r>
      <w:proofErr w:type="spellStart"/>
      <w:r>
        <w:t>etc</w:t>
      </w:r>
      <w:proofErr w:type="spellEnd"/>
      <w:r>
        <w:t xml:space="preserve">? For example, if a new spur road accesses thinning </w:t>
      </w:r>
      <w:r>
        <w:lastRenderedPageBreak/>
        <w:t>opportunities at a rate of 200 acres of forest per mile of road, then divide 640 acres per section by 200 acres per mile to determine the effective road density of 3.2 mi/mi</w:t>
      </w:r>
      <w:r>
        <w:rPr>
          <w:vertAlign w:val="superscript"/>
        </w:rPr>
        <w:t>2</w:t>
      </w:r>
      <w:r>
        <w:t>.</w:t>
      </w:r>
    </w:p>
    <w:p w:rsidR="00F259D0" w:rsidRDefault="00F259D0" w:rsidP="00F259D0">
      <w:pPr>
        <w:numPr>
          <w:ilvl w:val="1"/>
          <w:numId w:val="13"/>
        </w:numPr>
        <w:tabs>
          <w:tab w:val="clear" w:pos="1440"/>
        </w:tabs>
        <w:suppressAutoHyphens/>
        <w:spacing w:before="100" w:after="100" w:line="240" w:lineRule="auto"/>
        <w:ind w:left="360"/>
      </w:pPr>
      <w:r>
        <w:t xml:space="preserve">Use the historic range of variability as a guide, but don’t just focus on seral stage. The NEPA description of historic “forest stand structure” is often generalized as stand initiation, stem exclusion, understory reinitiation, etc. These are not very good generalizations because after natural disturbance stand conditions would include abundant legacies that are created by natural disturbance and often persist for long periods after disturbance. However, these same terms are used to describe stand structures created by timber harvest that are NOT like natural stand structures, because logged stands lack the abundant legacy structures. The NEPA analysis should adjust the analytical methods to describe the historic abundance (and current shortage) of live and dead legacy structures. Restoring and maintaining legacies should be a major focus of restoration. Consider also the historic abundance of ecological attributes like large trees, large snags, the scale and distribution of patches of dense forest, low road density, roadless areas, etc., all of which have been severely reduced from historic norms. Also, consider the </w:t>
      </w:r>
      <w:r w:rsidRPr="003D16A1">
        <w:rPr>
          <w:i/>
        </w:rPr>
        <w:t>natural</w:t>
      </w:r>
      <w:r>
        <w:t xml:space="preserve"> range of variability, which is the historic range of variability as modified by future climate change and fire suppression.</w:t>
      </w:r>
      <w:r w:rsidRPr="003D16A1">
        <w:rPr>
          <w:sz w:val="20"/>
        </w:rPr>
        <w:t xml:space="preserve"> James A. Harris, Richard J. Hobbs, Eric Higgs, and James Aronson. 2006. Ecological Restoration and Global Climate Change. Restoration Ecology Vol. 14, No. 2, pp. 170–176 JUNE 2006. </w:t>
      </w:r>
      <w:hyperlink r:id="rId94" w:history="1">
        <w:r w:rsidRPr="003D16A1">
          <w:rPr>
            <w:rStyle w:val="Hyperlink"/>
            <w:sz w:val="20"/>
          </w:rPr>
          <w:t>http://www.globalrestorationnetwork.org/uploads/files/LiteratureAttachments/353_underlying-principles-of-restoration.pdf</w:t>
        </w:r>
      </w:hyperlink>
      <w:r>
        <w:t>.</w:t>
      </w:r>
    </w:p>
    <w:p w:rsidR="00F259D0" w:rsidRDefault="00F259D0" w:rsidP="00F259D0">
      <w:pPr>
        <w:numPr>
          <w:ilvl w:val="1"/>
          <w:numId w:val="13"/>
        </w:numPr>
        <w:tabs>
          <w:tab w:val="clear" w:pos="1440"/>
        </w:tabs>
        <w:suppressAutoHyphens/>
        <w:spacing w:before="100" w:after="100" w:line="240" w:lineRule="auto"/>
        <w:ind w:left="360"/>
      </w:pPr>
      <w:r>
        <w:t xml:space="preserve">Develop restoration treatments appropriate to each forest type or plant association group (PAG). Dry Ponderosa pine forests that have significant ingrowth due to fire exclusion are good candidates for thinning. Mixed-conifer forest types often included some dense forest patches, so they should be retained at appropriate scales. Lodgepole pine and subalpine forests have stand replacing fire regimes and generally do not need to be thinned or regenerated. </w:t>
      </w:r>
    </w:p>
    <w:p w:rsidR="00F259D0" w:rsidRPr="00EB67F9" w:rsidRDefault="00F259D0" w:rsidP="00F259D0">
      <w:pPr>
        <w:numPr>
          <w:ilvl w:val="1"/>
          <w:numId w:val="13"/>
        </w:numPr>
        <w:tabs>
          <w:tab w:val="clear" w:pos="1440"/>
        </w:tabs>
        <w:autoSpaceDE w:val="0"/>
        <w:autoSpaceDN w:val="0"/>
        <w:adjustRightInd w:val="0"/>
        <w:spacing w:before="100" w:after="100" w:line="240" w:lineRule="auto"/>
        <w:ind w:left="360"/>
      </w:pPr>
      <w:r>
        <w:t xml:space="preserve">Prioritize treating stands that are already degraded by past logging, and place less priority on treating previously unlogged forests. See </w:t>
      </w:r>
      <w:proofErr w:type="spellStart"/>
      <w:r w:rsidRPr="00EB67F9">
        <w:rPr>
          <w:sz w:val="20"/>
        </w:rPr>
        <w:t>Naficy</w:t>
      </w:r>
      <w:proofErr w:type="spellEnd"/>
      <w:r w:rsidRPr="00EB67F9">
        <w:rPr>
          <w:sz w:val="20"/>
        </w:rPr>
        <w:t xml:space="preserve">, Cameron, Anna Sala, Eric G. Keeling, Jon </w:t>
      </w:r>
      <w:proofErr w:type="spellStart"/>
      <w:r>
        <w:rPr>
          <w:sz w:val="20"/>
        </w:rPr>
        <w:t>hagmann</w:t>
      </w:r>
      <w:proofErr w:type="spellEnd"/>
      <w:r w:rsidRPr="00EB67F9">
        <w:rPr>
          <w:sz w:val="20"/>
        </w:rPr>
        <w:t xml:space="preserve">, and Thomas H. DeLuca. 2010. Interactive effects of historical logging and fire exclusion on ponderosa pine forest structure in the northern Rockies. Ecological Applications 20:1851-1864. </w:t>
      </w:r>
      <w:hyperlink r:id="rId95" w:history="1">
        <w:r w:rsidRPr="00EB67F9">
          <w:rPr>
            <w:rStyle w:val="Hyperlink"/>
            <w:sz w:val="20"/>
          </w:rPr>
          <w:t>http://rintintin.colorado.edu/~cana4848/papers/Naficy_et_al_2010_Ecol_App.pdf</w:t>
        </w:r>
      </w:hyperlink>
      <w:r>
        <w:t xml:space="preserve"> (“We document that fire-excluded ponderosa pine forests of the northern Rocky Mountains logged prior to 1960 have much higher average stand density, greater homogeneity of stand structure, more standing dead trees and increased abundance of fire-intolerant trees than paired fire-excluded, unlogged counterparts. Notably, the magnitude of the interactive effect of fire exclusion and historical logging substantially exceeds the effects of fire exclusion alone. These differences suggest that historically logged sites are more prone to severe wildfires and insect outbreaks than unlogged, fire-excluded forests and should be considered a high priority for fuels reduction treatments.”)</w:t>
      </w:r>
    </w:p>
    <w:p w:rsidR="00F259D0" w:rsidRPr="00EB67F9" w:rsidRDefault="00F259D0" w:rsidP="00F259D0">
      <w:pPr>
        <w:numPr>
          <w:ilvl w:val="1"/>
          <w:numId w:val="13"/>
        </w:numPr>
        <w:tabs>
          <w:tab w:val="clear" w:pos="1440"/>
        </w:tabs>
        <w:autoSpaceDE w:val="0"/>
        <w:autoSpaceDN w:val="0"/>
        <w:adjustRightInd w:val="0"/>
        <w:spacing w:before="100" w:after="100" w:line="240" w:lineRule="auto"/>
        <w:ind w:left="360"/>
      </w:pPr>
      <w:r>
        <w:t xml:space="preserve">Recognize the value of untreated areas to provide benefits like dense forest cover, snags recruitment, soil/water quality, etc. Recognize that forests are naturally adaptive and natural processes will accomplish many of the benefits attributed to thinning. “Counter to many regional studies, our results indicated that treated and long-unaltered, untreated areas may be moving in a similar direction. Treated and untreated areas experienced declines in tree density, increases in the size of the average individual, and losses of surface fuels in most size classes. The number of large trees increased in untreated areas, but decreased in treated </w:t>
      </w:r>
      <w:r>
        <w:lastRenderedPageBreak/>
        <w:t xml:space="preserve">areas. Our results suggested that untreated areas may be naturally recovering from the large disturbances associated with resource extraction and development in the late 1800s, and that natural recovery processes, including </w:t>
      </w:r>
      <w:proofErr w:type="spellStart"/>
      <w:r>
        <w:t>self thinning</w:t>
      </w:r>
      <w:proofErr w:type="spellEnd"/>
      <w:r>
        <w:t>, are taking hold. ... In a study of forest restoration need across eastern Washington and Oregon, over 25% of required restoration could be achieved through transition to later stages of forest stand development through successional processes as western landscapes recover from widespread historic degradation (</w:t>
      </w:r>
      <w:proofErr w:type="spellStart"/>
      <w:r>
        <w:t>Haugo</w:t>
      </w:r>
      <w:proofErr w:type="spellEnd"/>
      <w:r>
        <w:t xml:space="preserve"> et al., 2015).” </w:t>
      </w:r>
      <w:proofErr w:type="spellStart"/>
      <w:r w:rsidRPr="00EB67F9">
        <w:t>Zachmann</w:t>
      </w:r>
      <w:proofErr w:type="spellEnd"/>
      <w:r w:rsidRPr="00EB67F9">
        <w:t>, L. J., D. W. Shaw, and B. G. Dickson. 2018.</w:t>
      </w:r>
      <w:r>
        <w:t xml:space="preserve"> </w:t>
      </w:r>
      <w:r w:rsidRPr="00EB67F9">
        <w:t>Prescribed fire and natural recovery produce similar long-term patterns of change in forest structure in the Lake Tahoe basin, California. Forest Ecology and Management 409:276–287.</w:t>
      </w:r>
      <w:r>
        <w:t xml:space="preserve"> </w:t>
      </w:r>
      <w:hyperlink r:id="rId96" w:history="1">
        <w:r w:rsidRPr="00EB67F9">
          <w:rPr>
            <w:rStyle w:val="Hyperlink"/>
          </w:rPr>
          <w:t>http://www.csp-inc.org/wp-content/uploads/2017/11/Zachmann_et_al_2017.pdf</w:t>
        </w:r>
      </w:hyperlink>
      <w:r>
        <w:t>.</w:t>
      </w:r>
      <w:r w:rsidRPr="00EB67F9">
        <w:t xml:space="preserve"> </w:t>
      </w:r>
    </w:p>
    <w:p w:rsidR="00F259D0" w:rsidRDefault="00F259D0" w:rsidP="00F259D0">
      <w:pPr>
        <w:numPr>
          <w:ilvl w:val="1"/>
          <w:numId w:val="13"/>
        </w:numPr>
        <w:tabs>
          <w:tab w:val="clear" w:pos="1440"/>
        </w:tabs>
        <w:suppressAutoHyphens/>
        <w:spacing w:before="100" w:after="100" w:line="240" w:lineRule="auto"/>
        <w:ind w:left="360"/>
      </w:pPr>
      <w:r>
        <w:t>Some people describe dry forest thinning as "cutting trees that would likely not be there." But don't forget the biomass in those trees we are removing would likely have accumulated on other trees in the stand, (e.g., the idealized park like stand of low density very large trees) so thinning might get back to the right number of stems per acre but not the right amount of biomass per acre. Removing trees deprives the stand of live and dead biomass over the long term.</w:t>
      </w:r>
    </w:p>
    <w:p w:rsidR="00F259D0" w:rsidRDefault="00F259D0" w:rsidP="00F259D0">
      <w:pPr>
        <w:numPr>
          <w:ilvl w:val="1"/>
          <w:numId w:val="13"/>
        </w:numPr>
        <w:tabs>
          <w:tab w:val="clear" w:pos="1440"/>
        </w:tabs>
        <w:suppressAutoHyphens/>
        <w:spacing w:before="100" w:after="100" w:line="240" w:lineRule="auto"/>
        <w:ind w:left="360"/>
      </w:pPr>
      <w:r>
        <w:t>Prioritize treating dry forest types at low elevation and on south slopes. Treatments in forests with naturally mixed-severity fire regimes should be carefully scrutinized to ensure those areas (</w:t>
      </w:r>
      <w:proofErr w:type="spellStart"/>
      <w:r>
        <w:t>i</w:t>
      </w:r>
      <w:proofErr w:type="spellEnd"/>
      <w:r>
        <w:t xml:space="preserve">) are in fact outside of the HRV, and (ii) treatment will not remove scarce habitat for focal species that depend on dense forests, and (iii) treatments are in fact needed and (iv) proposed treatments will be effective. Treatments in mixed severity fire regimes should be more patchy and leave behind more structure, more snags and large dead wood. </w:t>
      </w:r>
    </w:p>
    <w:p w:rsidR="00F259D0" w:rsidRDefault="00F259D0" w:rsidP="00F259D0">
      <w:pPr>
        <w:numPr>
          <w:ilvl w:val="1"/>
          <w:numId w:val="13"/>
        </w:numPr>
        <w:tabs>
          <w:tab w:val="clear" w:pos="1440"/>
        </w:tabs>
        <w:suppressAutoHyphens/>
        <w:spacing w:before="100" w:after="100" w:line="240" w:lineRule="auto"/>
        <w:ind w:left="360"/>
      </w:pPr>
      <w:r>
        <w:t xml:space="preserve">Removing large numbers of small trees and forest understory across large areas may not be consistent with historic forest conditions. New evidence indicates that small trees were more common in western forests than previously recognized. Historically, more than 60% of trees in the Blue Mountains and eastern Cascades were “small” (&lt;40 cm or &lt;16” dbh).  </w:t>
      </w:r>
      <w:r w:rsidRPr="00E31C59">
        <w:rPr>
          <w:sz w:val="20"/>
        </w:rPr>
        <w:t xml:space="preserve">William L. Baker and Mark A. Williams. 2015. Bet-hedging dry-forest resilience to climate-change threats in the western USA based on historical forest structure. Front. Ecol. </w:t>
      </w:r>
      <w:proofErr w:type="spellStart"/>
      <w:r w:rsidRPr="00E31C59">
        <w:rPr>
          <w:sz w:val="20"/>
        </w:rPr>
        <w:t>Evol</w:t>
      </w:r>
      <w:proofErr w:type="spellEnd"/>
      <w:r w:rsidRPr="00E31C59">
        <w:rPr>
          <w:sz w:val="20"/>
        </w:rPr>
        <w:t xml:space="preserve">., 13 January 2015 | </w:t>
      </w:r>
      <w:proofErr w:type="spellStart"/>
      <w:r w:rsidRPr="00E31C59">
        <w:rPr>
          <w:sz w:val="20"/>
        </w:rPr>
        <w:t>doi</w:t>
      </w:r>
      <w:proofErr w:type="spellEnd"/>
      <w:r w:rsidRPr="00E31C59">
        <w:rPr>
          <w:sz w:val="20"/>
        </w:rPr>
        <w:t xml:space="preserve">: 10.3389/fevo.2014.00088. </w:t>
      </w:r>
      <w:hyperlink r:id="rId97" w:history="1">
        <w:r w:rsidRPr="00E31C59">
          <w:rPr>
            <w:rStyle w:val="Hyperlink"/>
            <w:sz w:val="20"/>
          </w:rPr>
          <w:t>http://journal.frontiersin.org/Journal/10.3389/fevo.2014.00088/full</w:t>
        </w:r>
      </w:hyperlink>
    </w:p>
    <w:p w:rsidR="00F259D0" w:rsidRDefault="00F259D0" w:rsidP="00F259D0">
      <w:pPr>
        <w:numPr>
          <w:ilvl w:val="1"/>
          <w:numId w:val="13"/>
        </w:numPr>
        <w:tabs>
          <w:tab w:val="clear" w:pos="1440"/>
        </w:tabs>
        <w:suppressAutoHyphens/>
        <w:spacing w:before="100" w:after="100" w:line="240" w:lineRule="auto"/>
        <w:ind w:left="360"/>
      </w:pPr>
      <w:r>
        <w:t xml:space="preserve">New evidence indicates that far more of the “dry” forests, rather than being typified low severity fire regimes, were in fact dominated by mixed severity fire regimes (including significant areas of stand replacing fire), so mixed severity fire is an important part of the historic range of variability that should be restored. The goal should not be a uniform low severity fire regime, but rather a wide mix of tree densities in patches of varying sizes. This objective can often be met by allowing natural fire regimes to operate, or by leaving significant areas untreated when planning fuel reduction projects. </w:t>
      </w:r>
      <w:proofErr w:type="spellStart"/>
      <w:r w:rsidRPr="00C1776D">
        <w:rPr>
          <w:sz w:val="20"/>
        </w:rPr>
        <w:t>Hessburg</w:t>
      </w:r>
      <w:proofErr w:type="spellEnd"/>
      <w:r w:rsidRPr="00C1776D">
        <w:rPr>
          <w:sz w:val="20"/>
        </w:rPr>
        <w:t xml:space="preserve">, Paul. Evidence for the Extent of Mixed Severity Fires in Pre-Management Era Dry Forests of the Inland Northwest. Proceedings: Mixed Severity Fire Regimes: Ecology and Management. November 17–19, 2004. Spokane, Washington. </w:t>
      </w:r>
      <w:hyperlink r:id="rId98" w:history="1">
        <w:r w:rsidRPr="00C1776D">
          <w:rPr>
            <w:rStyle w:val="Hyperlink"/>
            <w:sz w:val="20"/>
          </w:rPr>
          <w:t>http://web.archive.org/web/20100713232718/http://www.sustainablenorthwest.org/bmfp/hessburg__salter__james_paper_11.pdf</w:t>
        </w:r>
      </w:hyperlink>
      <w:r w:rsidRPr="00C1776D">
        <w:rPr>
          <w:sz w:val="20"/>
        </w:rPr>
        <w:t xml:space="preserve">; Baker, W.L., T.T. Veblen and R.L. Sherriff (2006). Fire, fuels, and restoration of ponderosa pine-Douglas-fir forests in the Rocky Mountains, USA. Journal of Biogeography. 2006. </w:t>
      </w:r>
      <w:hyperlink r:id="rId99" w:history="1">
        <w:r w:rsidRPr="00C1776D">
          <w:rPr>
            <w:rStyle w:val="Hyperlink"/>
            <w:sz w:val="20"/>
          </w:rPr>
          <w:t>http://www.humboldt.edu/geography/documents/BakerEtAl_FireFuelsPipo_JBiog2007.pdf</w:t>
        </w:r>
      </w:hyperlink>
      <w:r w:rsidRPr="00C1776D">
        <w:rPr>
          <w:sz w:val="20"/>
        </w:rPr>
        <w:t xml:space="preserve">; </w:t>
      </w:r>
      <w:proofErr w:type="spellStart"/>
      <w:r w:rsidRPr="00C1776D">
        <w:rPr>
          <w:sz w:val="20"/>
        </w:rPr>
        <w:t>Odion</w:t>
      </w:r>
      <w:proofErr w:type="spellEnd"/>
      <w:r w:rsidRPr="00C1776D">
        <w:rPr>
          <w:sz w:val="20"/>
        </w:rPr>
        <w:t xml:space="preserve">, D.C. et al 2014. Examining Historical and Current Mixed-Severity Fire Regimes in Ponderosa Pine and Mixed-Conifer Forests of Western North America. PLOS One. February 2014 | Volume 9 | Issue 2 </w:t>
      </w:r>
      <w:hyperlink r:id="rId100" w:history="1">
        <w:r w:rsidRPr="00C1776D">
          <w:rPr>
            <w:rStyle w:val="Hyperlink"/>
            <w:sz w:val="20"/>
          </w:rPr>
          <w:t>http://www.californiachaparral.org/images/Odion_et_al_Historical_Current_Fire_Regimes_mixed_conifer_2014.pdf</w:t>
        </w:r>
      </w:hyperlink>
      <w:r w:rsidRPr="00C1776D">
        <w:rPr>
          <w:sz w:val="20"/>
        </w:rPr>
        <w:t>.</w:t>
      </w:r>
      <w:r w:rsidRPr="008865E4">
        <w:t xml:space="preserve">  (“We compiled landscape-scale evidence of historical fire severity patterns in the ponderosa pine and mixed-conifer forests from published literature sources and stand ages </w:t>
      </w:r>
      <w:r w:rsidRPr="008865E4">
        <w:lastRenderedPageBreak/>
        <w:t>available from the Forest Inventory and Analysis program in the USA. The consensus from this evidence is that the traditional reference conditions of low-severity fire regimes are inaccurate for most forests of western North America. Instead, most forests appear to have been characterized by mixed-severity fire that included ecologically significant amounts of weather-driven, high-severity fire.”)</w:t>
      </w:r>
      <w:r>
        <w:t xml:space="preserve">. </w:t>
      </w:r>
      <w:r w:rsidRPr="00C1776D">
        <w:rPr>
          <w:sz w:val="20"/>
        </w:rPr>
        <w:t xml:space="preserve">William L. Baker 2017. Restoring and managing low-severity fire in dry-forest landscapes of the western USA. </w:t>
      </w:r>
      <w:hyperlink r:id="rId101" w:history="1">
        <w:r w:rsidRPr="00C1776D">
          <w:rPr>
            <w:rStyle w:val="Hyperlink"/>
            <w:sz w:val="20"/>
          </w:rPr>
          <w:t>http://journals.plos.org/plosone/article?id=10.1371/journal.pone.0172288</w:t>
        </w:r>
      </w:hyperlink>
      <w:r w:rsidRPr="00C1776D">
        <w:rPr>
          <w:sz w:val="22"/>
          <w:szCs w:val="22"/>
        </w:rPr>
        <w:t xml:space="preserve"> </w:t>
      </w:r>
      <w:r>
        <w:t>(“</w:t>
      </w:r>
      <w:r w:rsidRPr="00C1776D">
        <w:t xml:space="preserve">Frequent fire (PMFI/FR &lt; 25 years) was found across only about 14% of historical dry-forest area, with 86% having </w:t>
      </w:r>
      <w:proofErr w:type="spellStart"/>
      <w:r w:rsidRPr="00C1776D">
        <w:t>multidecadal</w:t>
      </w:r>
      <w:proofErr w:type="spellEnd"/>
      <w:r w:rsidRPr="00C1776D">
        <w:t xml:space="preserve"> rates of low-severity fire. Historical fuels (e.g., understory shrubs and small trees) could fully recover between </w:t>
      </w:r>
      <w:proofErr w:type="spellStart"/>
      <w:r w:rsidRPr="00C1776D">
        <w:t>multidecadal</w:t>
      </w:r>
      <w:proofErr w:type="spellEnd"/>
      <w:r w:rsidRPr="00C1776D">
        <w:t xml:space="preserve"> fires, allowing some denser forests and some ecosystem processes and wildlife habitat to be less limited by fire. Lower historical rates mean less restoration treatment is needed before beginning managed fire for resource benefits, where feasible.</w:t>
      </w:r>
      <w:r>
        <w:t>”)</w:t>
      </w:r>
    </w:p>
    <w:p w:rsidR="00F259D0" w:rsidRPr="00484708" w:rsidRDefault="00F259D0" w:rsidP="00F259D0">
      <w:pPr>
        <w:numPr>
          <w:ilvl w:val="1"/>
          <w:numId w:val="13"/>
        </w:numPr>
        <w:tabs>
          <w:tab w:val="clear" w:pos="1440"/>
        </w:tabs>
        <w:suppressAutoHyphens/>
        <w:spacing w:before="100" w:after="100" w:line="240" w:lineRule="auto"/>
        <w:ind w:left="360"/>
        <w:rPr>
          <w:iCs/>
          <w:color w:val="000000"/>
          <w:shd w:val="clear" w:color="auto" w:fill="FFFFFF"/>
        </w:rPr>
      </w:pPr>
      <w:r>
        <w:t xml:space="preserve"> “We have learned that forest thinning is rarely effective under extreme burning conditions, and the severity of fire in adjacent forests has little to do with whether a home burns," said Tania </w:t>
      </w:r>
      <w:proofErr w:type="spellStart"/>
      <w:r>
        <w:t>Schoennagel</w:t>
      </w:r>
      <w:proofErr w:type="spellEnd"/>
      <w:r>
        <w:t xml:space="preserve">, who is affiliated with CU-Boulder's geography department. "Solely relying on public forest management to prevent homes burning by wildfire is simply barking up the wrong tree. We need more integrated solutions that cross the public-private land boundary to help us coexist with inevitable wildfire." </w:t>
      </w:r>
      <w:r w:rsidRPr="00484708">
        <w:rPr>
          <w:sz w:val="20"/>
        </w:rPr>
        <w:t xml:space="preserve">CU Boulder Press Release, New global wildfire analysis indicates humans need to coexist and adapt. November 5, 2014. </w:t>
      </w:r>
      <w:hyperlink r:id="rId102" w:history="1">
        <w:r w:rsidRPr="00484708">
          <w:rPr>
            <w:rStyle w:val="Hyperlink"/>
            <w:sz w:val="20"/>
          </w:rPr>
          <w:t>http://www.colorado.edu/news/releases/2014/11/05/new-global-wildfire-analysis-indicates-humans-need-coexist-and-adapt</w:t>
        </w:r>
      </w:hyperlink>
      <w:r w:rsidRPr="00484708">
        <w:rPr>
          <w:sz w:val="20"/>
        </w:rPr>
        <w:t xml:space="preserve">. And Coexist or perish, new wildfire analysis says (2014, November 5) retrieved 6 November 2014 </w:t>
      </w:r>
      <w:hyperlink r:id="rId103" w:history="1">
        <w:r w:rsidRPr="00484708">
          <w:rPr>
            <w:rStyle w:val="Hyperlink"/>
            <w:sz w:val="20"/>
          </w:rPr>
          <w:t>http://phys.org/news/2014-11-coexist-perish-wildfire-analysis.html</w:t>
        </w:r>
      </w:hyperlink>
      <w:r w:rsidRPr="00484708">
        <w:rPr>
          <w:sz w:val="20"/>
        </w:rPr>
        <w:t xml:space="preserve">  </w:t>
      </w:r>
      <w:r>
        <w:t xml:space="preserve">Fuel treatments in the WUI should be coupled with efforts to make communities fire resilient, not just to facilitate fire suppression. </w:t>
      </w:r>
      <w:r w:rsidRPr="00484708">
        <w:rPr>
          <w:iCs/>
          <w:color w:val="000000"/>
          <w:shd w:val="clear" w:color="auto" w:fill="FFFFFF"/>
        </w:rPr>
        <w:t xml:space="preserve"> </w:t>
      </w:r>
      <w:r w:rsidRPr="00484708">
        <w:t xml:space="preserve">We urge the agency to bifurcate the </w:t>
      </w:r>
      <w:proofErr w:type="spellStart"/>
      <w:r w:rsidRPr="00484708">
        <w:t>landscapealong</w:t>
      </w:r>
      <w:proofErr w:type="spellEnd"/>
      <w:r w:rsidRPr="00484708">
        <w:t xml:space="preserve"> the area defining the “structure ignition zone” within 100 feet of </w:t>
      </w:r>
      <w:proofErr w:type="spellStart"/>
      <w:r w:rsidRPr="00484708">
        <w:t>homesand</w:t>
      </w:r>
      <w:proofErr w:type="spellEnd"/>
      <w:r w:rsidRPr="00484708">
        <w:t xml:space="preserve"> built structures. Inside the structure ignition zone, ecological restoration goals can be compromised so that vegetation </w:t>
      </w:r>
      <w:proofErr w:type="spellStart"/>
      <w:r w:rsidRPr="00484708">
        <w:t>treatmentscan</w:t>
      </w:r>
      <w:proofErr w:type="spellEnd"/>
      <w:r w:rsidRPr="00484708">
        <w:t xml:space="preserve"> focus on modifying fuels to protect infrastructure. Outside the </w:t>
      </w:r>
      <w:proofErr w:type="spellStart"/>
      <w:r w:rsidRPr="00484708">
        <w:t>structureignition</w:t>
      </w:r>
      <w:proofErr w:type="spellEnd"/>
      <w:r w:rsidRPr="00484708">
        <w:t xml:space="preserve"> zone, treatments should focus on ecological restoration, while expecting some fuel reduction benefits as a byproduct.</w:t>
      </w:r>
      <w:r>
        <w:t xml:space="preserve"> Do not define the wildland urban interface too broadly, because fire hazard can be reduced by treating the area immediately adjacent to structures and this “structure ignition zone” is usually on non-federal lands. Fire is an important ecological process that needs to be restored on public lands, so the WUI fire problem should be framed as a structure-ignition problem and the solution for that generally lies with the private property owners. </w:t>
      </w:r>
      <w:r w:rsidRPr="00484708">
        <w:rPr>
          <w:sz w:val="20"/>
        </w:rPr>
        <w:t xml:space="preserve">Joe H. Scott, Matthew P. Thompson, Julie W. Gilbertson-Day 2016. Examining alternative fuel management strategies and the relative contribution of National Forest System land to wildfire risk to adjacent homes – A pilot assessment on the Sierra National Forest, California, USA. Forest Ecology and Management 362 (2016) 29–37. </w:t>
      </w:r>
      <w:hyperlink r:id="rId104" w:history="1">
        <w:r w:rsidRPr="00484708">
          <w:rPr>
            <w:rStyle w:val="Hyperlink"/>
            <w:sz w:val="20"/>
          </w:rPr>
          <w:t>http://www.fs.fed.us/rm/pubs_journals/2016/rmrs_2016_scott_j001.pdf</w:t>
        </w:r>
      </w:hyperlink>
      <w:r w:rsidRPr="00484708">
        <w:rPr>
          <w:sz w:val="20"/>
        </w:rPr>
        <w:t xml:space="preserve"> (“A treatment scenario that focused on treating defensible space near homes was by far the most efficient at reducing WUI exposure, including exposure transmitted from USFS lands. … [T]he Defensible Space </w:t>
      </w:r>
      <w:proofErr w:type="spellStart"/>
      <w:r w:rsidRPr="00484708">
        <w:rPr>
          <w:sz w:val="20"/>
        </w:rPr>
        <w:t>fuelscape</w:t>
      </w:r>
      <w:proofErr w:type="spellEnd"/>
      <w:r w:rsidRPr="00484708">
        <w:rPr>
          <w:sz w:val="20"/>
        </w:rPr>
        <w:t xml:space="preserve"> was by far the most efficient at reducing home exposure. … In terms of feasible treatment scenarios, treating USFS land near where people live (Five-percent Solution) was not nearly as effective as treating the same amount of area where people live with a focus on land closest to the national forest (Defensible Space). … [T]he analysis suggests that mitigation of wildfire risk to homes through fuel treatment on some landscapes could be best accomplished by treating where the homes are, not on federal land further away. ”)</w:t>
      </w:r>
      <w:r>
        <w:t xml:space="preserve"> </w:t>
      </w:r>
      <w:r w:rsidRPr="00484708">
        <w:rPr>
          <w:sz w:val="20"/>
        </w:rPr>
        <w:t xml:space="preserve">Cohen 2008. The Wildland-Urban Interface Fire Problem – A Consequence Of The Fire Exclusion Paradigm. Forest History Today. Fall 2008. </w:t>
      </w:r>
      <w:hyperlink r:id="rId105" w:history="1">
        <w:r w:rsidRPr="00484708">
          <w:rPr>
            <w:rStyle w:val="Hyperlink"/>
            <w:sz w:val="20"/>
          </w:rPr>
          <w:t>http://www.foresthistory.org/Publications/FHT/FHTFall2008/Cohen.pdf</w:t>
        </w:r>
      </w:hyperlink>
      <w:r w:rsidRPr="00484708">
        <w:rPr>
          <w:sz w:val="20"/>
        </w:rPr>
        <w:t xml:space="preserve">. Much more info here: </w:t>
      </w:r>
      <w:hyperlink r:id="rId106" w:history="1">
        <w:r w:rsidRPr="00484708">
          <w:rPr>
            <w:rStyle w:val="Hyperlink"/>
            <w:sz w:val="20"/>
          </w:rPr>
          <w:t>http://www.fusee.org/community-fire-preparedness</w:t>
        </w:r>
      </w:hyperlink>
      <w:r w:rsidRPr="008865E4">
        <w:t>.</w:t>
      </w:r>
      <w:r>
        <w:t xml:space="preserve">  See also, </w:t>
      </w:r>
      <w:r w:rsidRPr="00484708">
        <w:rPr>
          <w:sz w:val="20"/>
        </w:rPr>
        <w:t xml:space="preserve">Gibbons P, van </w:t>
      </w:r>
      <w:proofErr w:type="spellStart"/>
      <w:r w:rsidRPr="00484708">
        <w:rPr>
          <w:sz w:val="20"/>
        </w:rPr>
        <w:t>Bommel</w:t>
      </w:r>
      <w:proofErr w:type="spellEnd"/>
      <w:r w:rsidRPr="00484708">
        <w:rPr>
          <w:sz w:val="20"/>
        </w:rPr>
        <w:t xml:space="preserve"> L, Gill AM, Cary GJ, Driscoll DA, et al. (2012) Land Management Practices Associated with House Loss in Wildfires. </w:t>
      </w:r>
      <w:proofErr w:type="spellStart"/>
      <w:r w:rsidRPr="00484708">
        <w:rPr>
          <w:sz w:val="20"/>
        </w:rPr>
        <w:lastRenderedPageBreak/>
        <w:t>PLoS</w:t>
      </w:r>
      <w:proofErr w:type="spellEnd"/>
      <w:r w:rsidRPr="00484708">
        <w:rPr>
          <w:sz w:val="20"/>
        </w:rPr>
        <w:t xml:space="preserve"> ONE 7(1): e29212. doi:10.1371/journal.pone.0029212. </w:t>
      </w:r>
      <w:hyperlink r:id="rId107" w:history="1">
        <w:r w:rsidRPr="00484708">
          <w:rPr>
            <w:rStyle w:val="Hyperlink"/>
            <w:sz w:val="20"/>
          </w:rPr>
          <w:t>http://nature.berkeley.edu/moritzlab/docs/Gibbons_etal_2012_PLoS.pdf</w:t>
        </w:r>
      </w:hyperlink>
      <w:r w:rsidRPr="00484708">
        <w:rPr>
          <w:sz w:val="20"/>
        </w:rPr>
        <w:t xml:space="preserve">  </w:t>
      </w:r>
      <w:r>
        <w:t xml:space="preserve">(“The typical response to destructive wildfires is to increase the total area of land that is fuel-reduced [10,13]. Our results instead indicate that a shift in emphasis from broad-scale fuel-reduction treatments to intensive fuel treatments close to houses will more effectively mitigate impacts from wildfires on houses. This result is consistent with observations that the density of airborne embers and amount of radiant heat (the principal causes of house loss during wildfires) are greatest closer to the fuel source. This suggests that the actions of private landholders, who manage fuel close to houses, are extremely important when reducing risks to houses posed by fuel.”). </w:t>
      </w:r>
      <w:r w:rsidRPr="00484708">
        <w:rPr>
          <w:iCs/>
          <w:color w:val="000000"/>
          <w:sz w:val="20"/>
          <w:shd w:val="clear" w:color="auto" w:fill="FFFFFF"/>
        </w:rPr>
        <w:t xml:space="preserve">Alexandra D. </w:t>
      </w:r>
      <w:proofErr w:type="spellStart"/>
      <w:r w:rsidRPr="00484708">
        <w:rPr>
          <w:iCs/>
          <w:color w:val="000000"/>
          <w:sz w:val="20"/>
          <w:shd w:val="clear" w:color="auto" w:fill="FFFFFF"/>
        </w:rPr>
        <w:t>Syphard</w:t>
      </w:r>
      <w:proofErr w:type="spellEnd"/>
      <w:r w:rsidRPr="00484708">
        <w:rPr>
          <w:iCs/>
          <w:color w:val="000000"/>
          <w:sz w:val="20"/>
          <w:shd w:val="clear" w:color="auto" w:fill="FFFFFF"/>
        </w:rPr>
        <w:t>, Teresa J. Brennan, and Jon E. Keeley. 2014. The role of defensible space for residential structure protection during wildfires. International Journal of Wildland Fire</w:t>
      </w:r>
      <w:r w:rsidRPr="00484708">
        <w:rPr>
          <w:rStyle w:val="apple-converted-space"/>
          <w:color w:val="000000"/>
          <w:sz w:val="20"/>
          <w:shd w:val="clear" w:color="auto" w:fill="FFFFFF"/>
        </w:rPr>
        <w:t> </w:t>
      </w:r>
      <w:r w:rsidRPr="00484708">
        <w:rPr>
          <w:sz w:val="20"/>
        </w:rPr>
        <w:t xml:space="preserve">- </w:t>
      </w:r>
      <w:hyperlink r:id="rId108" w:history="1">
        <w:r w:rsidRPr="00484708">
          <w:rPr>
            <w:rStyle w:val="Hyperlink"/>
            <w:sz w:val="20"/>
          </w:rPr>
          <w:t>http://dx.doi.org/10.1071/WF13158</w:t>
        </w:r>
      </w:hyperlink>
      <w:r w:rsidRPr="00484708">
        <w:rPr>
          <w:sz w:val="20"/>
        </w:rPr>
        <w:t xml:space="preserve">, </w:t>
      </w:r>
      <w:hyperlink r:id="rId109" w:history="1">
        <w:r w:rsidRPr="00484708">
          <w:rPr>
            <w:rStyle w:val="Hyperlink"/>
            <w:sz w:val="20"/>
          </w:rPr>
          <w:t>https://d2k78bk4kdhbpr.cloudfront.net/media/publications/files/Syphard_defensibleSpace.pdf</w:t>
        </w:r>
      </w:hyperlink>
      <w:r w:rsidRPr="00484708">
        <w:rPr>
          <w:sz w:val="20"/>
        </w:rPr>
        <w:t xml:space="preserve">  (“</w:t>
      </w:r>
      <w:r w:rsidRPr="00484708">
        <w:t xml:space="preserve">Structures were more likely to survive a fire with defensible space immediately adjacent to them. The most effective treatment distance varied between 5 and 20 m (16–58 </w:t>
      </w:r>
      <w:proofErr w:type="spellStart"/>
      <w:r w:rsidRPr="00484708">
        <w:t>ft</w:t>
      </w:r>
      <w:proofErr w:type="spellEnd"/>
      <w:r w:rsidRPr="00484708">
        <w:t xml:space="preserve">) from the structure, but distances larger than 30 m (100 </w:t>
      </w:r>
      <w:proofErr w:type="spellStart"/>
      <w:r w:rsidRPr="00484708">
        <w:t>ft</w:t>
      </w:r>
      <w:proofErr w:type="spellEnd"/>
      <w:r w:rsidRPr="00484708">
        <w:t>) did not provide additional protection, even for structures located on steep slopes. The most effective actions were reducing woody cover up to 40% immediately adjacent to structures and ensuring that vegetation does not overhang or touch the structure.”)</w:t>
      </w:r>
      <w:r w:rsidRPr="00484708">
        <w:rPr>
          <w:iCs/>
          <w:color w:val="000000"/>
          <w:shd w:val="clear" w:color="auto" w:fill="FFFFFF"/>
        </w:rPr>
        <w:t xml:space="preserve"> The need for density reduction treatment in the immediate vicinity of homes complements WUI homeowners preferences. See Factsheet: Forest Density Preferences of WUI Homebuyers. </w:t>
      </w:r>
      <w:hyperlink r:id="rId110" w:history="1">
        <w:r w:rsidRPr="00484708">
          <w:rPr>
            <w:rStyle w:val="Hyperlink"/>
            <w:iCs/>
            <w:shd w:val="clear" w:color="auto" w:fill="FFFFFF"/>
          </w:rPr>
          <w:t>https://docs.wixstatic.com/ugd/5fc209_6f3c53750fb84fbfb6d86a40625f3d1f.pdf</w:t>
        </w:r>
      </w:hyperlink>
      <w:r w:rsidRPr="00484708">
        <w:rPr>
          <w:iCs/>
          <w:color w:val="000000"/>
          <w:shd w:val="clear" w:color="auto" w:fill="FFFFFF"/>
        </w:rPr>
        <w:t xml:space="preserve">; and </w:t>
      </w:r>
      <w:hyperlink r:id="rId111" w:history="1">
        <w:r w:rsidRPr="00484708">
          <w:rPr>
            <w:rStyle w:val="Hyperlink"/>
            <w:iCs/>
            <w:shd w:val="clear" w:color="auto" w:fill="FFFFFF"/>
          </w:rPr>
          <w:t>https://docs.wixstatic.com/ugd/5fc209_57cff23959e24668a1863dda2aa3b2b2.pdf</w:t>
        </w:r>
      </w:hyperlink>
      <w:r w:rsidRPr="00484708">
        <w:rPr>
          <w:iCs/>
          <w:color w:val="000000"/>
          <w:shd w:val="clear" w:color="auto" w:fill="FFFFFF"/>
        </w:rPr>
        <w:t xml:space="preserve"> (</w:t>
      </w:r>
      <w:r>
        <w:t>“</w:t>
      </w:r>
      <w:r w:rsidRPr="00484708">
        <w:rPr>
          <w:iCs/>
          <w:color w:val="000000"/>
          <w:shd w:val="clear" w:color="auto" w:fill="FFFFFF"/>
        </w:rPr>
        <w:t xml:space="preserve">In the more immediate forest surrounding WUI houses (100-meter (109-yard) radius level), WUI homebuyers have a preference for lower forest density. In the larger surrounding vicinity of WUI houses (500-meter (547-yard) radius level), higher forest density was preferred.”) </w:t>
      </w:r>
    </w:p>
    <w:p w:rsidR="00F259D0" w:rsidRDefault="00F259D0" w:rsidP="00F259D0">
      <w:pPr>
        <w:numPr>
          <w:ilvl w:val="1"/>
          <w:numId w:val="13"/>
        </w:numPr>
        <w:tabs>
          <w:tab w:val="clear" w:pos="1440"/>
        </w:tabs>
        <w:suppressAutoHyphens/>
        <w:spacing w:before="100" w:after="100" w:line="240" w:lineRule="auto"/>
        <w:ind w:left="360"/>
      </w:pPr>
      <w:r>
        <w:t>Prioritize treatment of the dense young stands that are most "plastic" and amenable to restoration. Another priority is to carefully plan and narrowly target treatments to protect specific groves of fire-resistant, old-growth trees that are threatened by ingrowth of small fuels, but don’t focus on rigid density reduction targets. Leave all medium and large trees that show old-growth characteristics.</w:t>
      </w:r>
    </w:p>
    <w:p w:rsidR="00F259D0" w:rsidRDefault="00F259D0" w:rsidP="00F259D0">
      <w:pPr>
        <w:numPr>
          <w:ilvl w:val="1"/>
          <w:numId w:val="13"/>
        </w:numPr>
        <w:tabs>
          <w:tab w:val="clear" w:pos="1440"/>
        </w:tabs>
        <w:suppressAutoHyphens/>
        <w:spacing w:before="100" w:after="100" w:line="240" w:lineRule="auto"/>
        <w:ind w:left="360"/>
      </w:pPr>
      <w:r>
        <w:t>Thin from below, retaining the largest trees, or use “free thinning” with a diameter cap so that some trees of all size classes are retained. Retain all large trees and most medium sized trees so they can recruit into the larger classes of trees and snags. In the face of uncertainty that is exacerbated by climate change, a bet-hedging strategy should retain trees of all sizes and stands of various densities. “</w:t>
      </w:r>
      <w:r w:rsidRPr="00DC6E8D">
        <w:t>Removal of most small trees to reduce wildfire risk may compromise the bet-hedging resilience, provided by small trees and diverse tree sizes and species, against a broad array of unpredictable future disturbances.</w:t>
      </w:r>
      <w:r>
        <w:t xml:space="preserve">” </w:t>
      </w:r>
      <w:r w:rsidRPr="00E31C59">
        <w:rPr>
          <w:sz w:val="20"/>
        </w:rPr>
        <w:t xml:space="preserve">William L. Baker and Mark A. Williams. 2015. Bet-hedging dry-forest resilience to climate-change threats in the western USA based on historical forest structure. Front. Ecol. </w:t>
      </w:r>
      <w:proofErr w:type="spellStart"/>
      <w:r w:rsidRPr="00E31C59">
        <w:rPr>
          <w:sz w:val="20"/>
        </w:rPr>
        <w:t>Evol</w:t>
      </w:r>
      <w:proofErr w:type="spellEnd"/>
      <w:r w:rsidRPr="00E31C59">
        <w:rPr>
          <w:sz w:val="20"/>
        </w:rPr>
        <w:t xml:space="preserve">., 13 January 2015 | </w:t>
      </w:r>
      <w:proofErr w:type="spellStart"/>
      <w:r w:rsidRPr="00E31C59">
        <w:rPr>
          <w:sz w:val="20"/>
        </w:rPr>
        <w:t>doi</w:t>
      </w:r>
      <w:proofErr w:type="spellEnd"/>
      <w:r w:rsidRPr="00E31C59">
        <w:rPr>
          <w:sz w:val="20"/>
        </w:rPr>
        <w:t xml:space="preserve">: 10.3389/fevo.2014.00088. </w:t>
      </w:r>
      <w:hyperlink r:id="rId112" w:history="1">
        <w:r w:rsidRPr="00E31C59">
          <w:rPr>
            <w:rStyle w:val="Hyperlink"/>
            <w:sz w:val="20"/>
          </w:rPr>
          <w:t>http://journal.frontiersin.org/Journal/10.3389/fevo.2014.00088/full</w:t>
        </w:r>
      </w:hyperlink>
      <w:r>
        <w:t xml:space="preserve"> </w:t>
      </w:r>
    </w:p>
    <w:p w:rsidR="00F259D0" w:rsidRPr="0044354C" w:rsidRDefault="00F259D0" w:rsidP="00F259D0">
      <w:pPr>
        <w:numPr>
          <w:ilvl w:val="1"/>
          <w:numId w:val="13"/>
        </w:numPr>
        <w:tabs>
          <w:tab w:val="clear" w:pos="1440"/>
        </w:tabs>
        <w:suppressAutoHyphens/>
        <w:spacing w:before="100" w:after="100" w:line="240" w:lineRule="auto"/>
        <w:ind w:left="360"/>
        <w:rPr>
          <w:sz w:val="20"/>
        </w:rPr>
      </w:pPr>
      <w:r>
        <w:t>Identify and retain all trees with old-growth characteristics even if they are less than 21” dbh. Some refer to these small-old trees as "</w:t>
      </w:r>
      <w:proofErr w:type="spellStart"/>
      <w:r>
        <w:t>Tillebo</w:t>
      </w:r>
      <w:proofErr w:type="spellEnd"/>
      <w:r>
        <w:t xml:space="preserve"> trees" because the late Tim </w:t>
      </w:r>
      <w:proofErr w:type="spellStart"/>
      <w:r>
        <w:t>Lillebo</w:t>
      </w:r>
      <w:proofErr w:type="spellEnd"/>
      <w:r>
        <w:t xml:space="preserve"> was a big advocate for protection of old trees regardless of size. Old growth characteristics include thick bark, colored bark, flat top, asymmetric crown, broken top, forked top, relatively large branches, etc. These trees have important habitat value and human values regardless whether </w:t>
      </w:r>
      <w:r>
        <w:lastRenderedPageBreak/>
        <w:t xml:space="preserve">they are 21” dbh. Allow natural processes of succession and mortality to turn some of these medium and large trees into ecologically valuable snags and down wood. The agencies often use this technique to identify and retain old-growth juniper trees and the same can be used to protect old growth pine, larch, Douglas fir and other species. </w:t>
      </w:r>
      <w:r w:rsidRPr="003640CC">
        <w:rPr>
          <w:sz w:val="20"/>
        </w:rPr>
        <w:t xml:space="preserve">Van Pelt, R. 2008. Identifying Old Trees and Forests In Eastern Washington. Washington DNR. </w:t>
      </w:r>
      <w:hyperlink r:id="rId113" w:history="1">
        <w:r w:rsidRPr="003640CC">
          <w:rPr>
            <w:rStyle w:val="Hyperlink"/>
            <w:sz w:val="20"/>
          </w:rPr>
          <w:t>http://www.dnr.wa.gov/Publications/lm_hcp_east_old_growth_hires_part01.pdf</w:t>
        </w:r>
      </w:hyperlink>
      <w:r>
        <w:t xml:space="preserve">. </w:t>
      </w:r>
      <w:r w:rsidRPr="003640CC">
        <w:rPr>
          <w:color w:val="000000"/>
        </w:rPr>
        <w:t>We are generally comfortable with the use of the Van Pelt guidelines to identify tree age, but as science improves, we urge the agency to use the best available information and err on the side of caution to ensure that trees older than 150 years (regardless of size) are not inadvertently cut.</w:t>
      </w:r>
      <w:r w:rsidRPr="003640CC">
        <w:rPr>
          <w:rFonts w:ascii="Arial" w:hAnsi="Arial" w:cs="Arial"/>
          <w:color w:val="000000"/>
        </w:rPr>
        <w:t xml:space="preserve"> </w:t>
      </w:r>
      <w:r>
        <w:t xml:space="preserve">A recent study supports the retention of slow growing old trees because they are relatively more resilient. The study found that slower-growing older trees tend to channel their energy into structural support and defense compounds to “maximize durability while minimizing … damage”. </w:t>
      </w:r>
      <w:r w:rsidRPr="003640CC">
        <w:rPr>
          <w:sz w:val="20"/>
        </w:rPr>
        <w:t>Black,</w:t>
      </w:r>
      <w:r>
        <w:t xml:space="preserve"> </w:t>
      </w:r>
      <w:r w:rsidRPr="003640CC">
        <w:rPr>
          <w:sz w:val="20"/>
        </w:rPr>
        <w:t xml:space="preserve">Colbert, &amp; Pederson. 2008. Relationship between radial growth rates and lifespan within North American tree species. </w:t>
      </w:r>
      <w:proofErr w:type="spellStart"/>
      <w:r w:rsidRPr="003640CC">
        <w:rPr>
          <w:sz w:val="20"/>
        </w:rPr>
        <w:t>Ecoscience</w:t>
      </w:r>
      <w:proofErr w:type="spellEnd"/>
      <w:r w:rsidRPr="003640CC">
        <w:rPr>
          <w:sz w:val="20"/>
        </w:rPr>
        <w:t xml:space="preserve"> 15(3), 349-357 (2008). </w:t>
      </w:r>
      <w:hyperlink r:id="rId114" w:history="1">
        <w:r w:rsidRPr="003640CC">
          <w:rPr>
            <w:rStyle w:val="Hyperlink"/>
            <w:sz w:val="20"/>
          </w:rPr>
          <w:t>http://fate.nmfs.noaa.gov/documents/Publications/Black_et_al_2008_Ecoscience.pdf</w:t>
        </w:r>
      </w:hyperlink>
      <w:r>
        <w:rPr>
          <w:sz w:val="20"/>
        </w:rPr>
        <w:t>.</w:t>
      </w:r>
      <w:r w:rsidRPr="003640CC">
        <w:rPr>
          <w:sz w:val="20"/>
        </w:rPr>
        <w:t xml:space="preserve"> See also. Box 8 of Franklin, J.F., Johnson, K.N., et al 2013. Restoration of Dry Forests in Eastern Oregon – A Field Guide. The Nature Conservancy, Portland, OR. 202 pp. </w:t>
      </w:r>
      <w:hyperlink r:id="rId115" w:history="1">
        <w:r w:rsidRPr="003640CC">
          <w:rPr>
            <w:rStyle w:val="Hyperlink"/>
            <w:sz w:val="20"/>
          </w:rPr>
          <w:t>http://nature.ly/dryforests</w:t>
        </w:r>
      </w:hyperlink>
      <w:r w:rsidRPr="003640CC">
        <w:rPr>
          <w:rStyle w:val="Hyperlink"/>
          <w:sz w:val="20"/>
        </w:rPr>
        <w:t>;</w:t>
      </w:r>
      <w:r>
        <w:rPr>
          <w:rStyle w:val="Hyperlink"/>
        </w:rPr>
        <w:t xml:space="preserve"> and </w:t>
      </w:r>
      <w:r w:rsidRPr="003640CC">
        <w:rPr>
          <w:sz w:val="20"/>
        </w:rPr>
        <w:t xml:space="preserve">Tobias </w:t>
      </w:r>
      <w:proofErr w:type="spellStart"/>
      <w:r w:rsidRPr="003640CC">
        <w:rPr>
          <w:sz w:val="20"/>
        </w:rPr>
        <w:t>Züst</w:t>
      </w:r>
      <w:proofErr w:type="spellEnd"/>
      <w:r w:rsidRPr="003640CC">
        <w:rPr>
          <w:sz w:val="20"/>
        </w:rPr>
        <w:t xml:space="preserve">, </w:t>
      </w:r>
      <w:proofErr w:type="spellStart"/>
      <w:r w:rsidRPr="003640CC">
        <w:rPr>
          <w:sz w:val="20"/>
        </w:rPr>
        <w:t>Bindu</w:t>
      </w:r>
      <w:proofErr w:type="spellEnd"/>
      <w:r w:rsidRPr="003640CC">
        <w:rPr>
          <w:sz w:val="20"/>
        </w:rPr>
        <w:t xml:space="preserve"> Joseph, </w:t>
      </w:r>
      <w:proofErr w:type="spellStart"/>
      <w:r w:rsidRPr="003640CC">
        <w:rPr>
          <w:sz w:val="20"/>
        </w:rPr>
        <w:t>Kentaro</w:t>
      </w:r>
      <w:proofErr w:type="spellEnd"/>
      <w:r w:rsidRPr="003640CC">
        <w:rPr>
          <w:sz w:val="20"/>
        </w:rPr>
        <w:t xml:space="preserve"> K. Shimizu, Daniel J. </w:t>
      </w:r>
      <w:proofErr w:type="spellStart"/>
      <w:r w:rsidRPr="003640CC">
        <w:rPr>
          <w:sz w:val="20"/>
        </w:rPr>
        <w:t>Kliebenstein</w:t>
      </w:r>
      <w:proofErr w:type="spellEnd"/>
      <w:r w:rsidRPr="003640CC">
        <w:rPr>
          <w:sz w:val="20"/>
        </w:rPr>
        <w:t xml:space="preserve"> and Lindsay A. Turnbull, Using knockout mutants to reveal the growth costs of defensive traits, in: Proceedings of the Royal Society B, 2011, Jan. 26, doi:10.1098/rspb.2010.2475.</w:t>
      </w:r>
      <w:r>
        <w:rPr>
          <w:sz w:val="20"/>
        </w:rPr>
        <w:t xml:space="preserve"> See also, </w:t>
      </w:r>
      <w:r w:rsidRPr="0044354C">
        <w:rPr>
          <w:sz w:val="20"/>
        </w:rPr>
        <w:t xml:space="preserve">University of Montana. June 18, 2019. Cell structure linked to longevity of slow-growing Ponderosa Pines. </w:t>
      </w:r>
      <w:hyperlink r:id="rId116" w:history="1">
        <w:r w:rsidRPr="0044354C">
          <w:rPr>
            <w:rStyle w:val="Hyperlink"/>
            <w:sz w:val="20"/>
          </w:rPr>
          <w:t>https://www.sciencedaily.com/releases/2019/06/190618174358.htm</w:t>
        </w:r>
      </w:hyperlink>
      <w:r w:rsidRPr="0044354C">
        <w:rPr>
          <w:sz w:val="20"/>
        </w:rPr>
        <w:t xml:space="preserve"> (“Slow-growing ponderosa pines may have a better chance of surviving longer than fast-growing ones, especially as climate change increases the frequency and intensity of drought, according to new research from the University of Montana. ... [A] key difference between fast and slow growers resides in a microscopic valve-like structure between the cells that transport water in the wood, called the pit membrane. The unique shape of this valve in slow-growing trees provides greater safety against drought, but it slows down water transport, limiting growth rate.”)</w:t>
      </w:r>
      <w:r>
        <w:rPr>
          <w:sz w:val="20"/>
        </w:rPr>
        <w:t xml:space="preserve"> </w:t>
      </w:r>
      <w:r w:rsidRPr="00143A1D">
        <w:rPr>
          <w:i/>
          <w:sz w:val="20"/>
        </w:rPr>
        <w:t>citing</w:t>
      </w:r>
      <w:r w:rsidRPr="00143A1D">
        <w:rPr>
          <w:sz w:val="20"/>
        </w:rPr>
        <w:t xml:space="preserve"> Beth </w:t>
      </w:r>
      <w:proofErr w:type="spellStart"/>
      <w:r w:rsidRPr="00143A1D">
        <w:rPr>
          <w:sz w:val="20"/>
        </w:rPr>
        <w:t>Roskilly</w:t>
      </w:r>
      <w:proofErr w:type="spellEnd"/>
      <w:r w:rsidRPr="00143A1D">
        <w:rPr>
          <w:sz w:val="20"/>
        </w:rPr>
        <w:t xml:space="preserve">, Eric Keeling, Sharon Hood, Arnaud </w:t>
      </w:r>
      <w:proofErr w:type="spellStart"/>
      <w:r w:rsidRPr="00143A1D">
        <w:rPr>
          <w:sz w:val="20"/>
        </w:rPr>
        <w:t>Giuggiola</w:t>
      </w:r>
      <w:proofErr w:type="spellEnd"/>
      <w:r w:rsidRPr="00143A1D">
        <w:rPr>
          <w:sz w:val="20"/>
        </w:rPr>
        <w:t>, Anna Sala. Conflicting functional effects of xylem pit structure relate to the growth-longevity trade-off in a conifer species. Proceedings of the National Academy of Sciences, 2019; 201900734 DOI: 10.1073/pnas.1900734116.</w:t>
      </w:r>
      <w:r>
        <w:rPr>
          <w:sz w:val="20"/>
        </w:rPr>
        <w:t xml:space="preserve"> </w:t>
      </w:r>
    </w:p>
    <w:p w:rsidR="00F259D0" w:rsidRDefault="00F259D0" w:rsidP="00F259D0">
      <w:pPr>
        <w:numPr>
          <w:ilvl w:val="1"/>
          <w:numId w:val="13"/>
        </w:numPr>
        <w:tabs>
          <w:tab w:val="clear" w:pos="1440"/>
        </w:tabs>
        <w:suppressAutoHyphens/>
        <w:spacing w:before="100" w:after="100" w:line="240" w:lineRule="auto"/>
        <w:ind w:left="360"/>
      </w:pPr>
      <w:r>
        <w:t>Use 21” diameter limits as a management tool because it provides a useful means to prevent economic values from trumping ecological values. The public supports the use of diameter limits because it provides a means to prevent economic values from trumping ecological values. It is often appropriate to use smaller diameter limits for fire tolerant species like Ponderosa pine and Douglas fir, while using somewhat larger limits for fire intolerant species like grand fir/white fir. The exceptional circumstances in which diameter limits allegedly don’t work, are more rare than the circumstances in which refusing to use diameter limits will lead to unintended consequences, including removal of ecologically valuable trees and lack of public trust.</w:t>
      </w:r>
      <w:r>
        <w:rPr>
          <w:rStyle w:val="FootnoteCharacters"/>
        </w:rPr>
        <w:footnoteReference w:id="1"/>
      </w:r>
    </w:p>
    <w:p w:rsidR="00F259D0" w:rsidRDefault="00F259D0" w:rsidP="00F259D0">
      <w:pPr>
        <w:numPr>
          <w:ilvl w:val="1"/>
          <w:numId w:val="13"/>
        </w:numPr>
        <w:tabs>
          <w:tab w:val="clear" w:pos="1440"/>
        </w:tabs>
        <w:suppressAutoHyphens/>
        <w:spacing w:before="100" w:after="100" w:line="240" w:lineRule="auto"/>
        <w:ind w:left="360"/>
      </w:pPr>
      <w:r>
        <w:t xml:space="preserve">While the agency embarks on an ambitious effort to reduce fuels and reduce forest density, the agency must also conserve habitat for diverse wildlife that depend on dense forest canopy cover, complex understories, and dead wood. Carbon storage and watershed values are also enhanced when forest cover is maintained. We urge the agency to carefully consider whether there is enough habitat provided for these species, including goshawk, marten, fisher, and pileated woodpecker. The current distribution of recognized and protected habitat areas may </w:t>
      </w:r>
      <w:r>
        <w:lastRenderedPageBreak/>
        <w:t xml:space="preserve">be inadequate, especially considering the need for redundancy to account for expected habitat loss from fire, logging, fuel reduction, and natural forest succession.  The fact that big game cover requirements need to be amended to accommodate many projects like this raises concerns not just for big game, but for the wide variety of other species that depend on canopy cover, complex understory, and dead wood. Before conducting large-scale density reduction efforts or amending big game cover standards, the agency should carefully consider all the other wildlife that were intended to be sheltered by the "umbrella" of big game cover standards in the RMP. The cover and forage requirements of big game is another lens through which to think about optimizing the mix of treated and untreated stands, as well as the scale and extent of skips and heavily-thinned “gaps” within treated stands. The NEPA analysis should consider alternatives with different mixes of treated and untreated areas for this purpose.  The agency should use a state-and-transition model to project future dense forest habitat recruitment under a reasonable set of assumptions about disturbance and succession. </w:t>
      </w:r>
    </w:p>
    <w:p w:rsidR="00F259D0" w:rsidRDefault="00F259D0" w:rsidP="00F259D0">
      <w:pPr>
        <w:numPr>
          <w:ilvl w:val="1"/>
          <w:numId w:val="13"/>
        </w:numPr>
        <w:tabs>
          <w:tab w:val="clear" w:pos="1440"/>
        </w:tabs>
        <w:suppressAutoHyphens/>
        <w:spacing w:before="100" w:after="100" w:line="240" w:lineRule="auto"/>
        <w:ind w:left="360"/>
      </w:pPr>
      <w:r>
        <w:t xml:space="preserve">Recognize that thinning affects fire hazard in complex ways, including some tendencies to make fire hazard worse. The agency must address the fact that thinning creates slash; moves fine fuels from the canopy to the ground (increasing their availability for combustion); thinning increases ignition risk (by increasing human access and human activities, including spark-generating machinery); thinning makes the forest hotter-drier-windier; and makes site resources available to stimulate the growth of future surface and ladder fuels. </w:t>
      </w:r>
      <w:r>
        <w:rPr>
          <w:sz w:val="20"/>
        </w:rPr>
        <w:t xml:space="preserve">Amy E.M. Waltz, Peter Z. </w:t>
      </w:r>
      <w:proofErr w:type="spellStart"/>
      <w:r>
        <w:rPr>
          <w:sz w:val="20"/>
        </w:rPr>
        <w:t>Fulé</w:t>
      </w:r>
      <w:proofErr w:type="spellEnd"/>
      <w:r>
        <w:rPr>
          <w:sz w:val="20"/>
        </w:rPr>
        <w:t xml:space="preserve">, W. Wallace Covington, and Margaret M. Moore. 2003. Diversity in Ponderosa Pine Forest Structure Following Ecological Restoration Treatments. Forest Science 49(6) 2003. </w:t>
      </w:r>
      <w:hyperlink r:id="rId117" w:history="1">
        <w:r>
          <w:rPr>
            <w:rStyle w:val="Hyperlink"/>
            <w:sz w:val="20"/>
          </w:rPr>
          <w:t>http://www.globalrestorationnetwork.org/uploads/files/LiteratureAttachments/91_diversity-in-ponderosa-pine-forest-structure-following-ecological-restoration-treatments.pdf</w:t>
        </w:r>
      </w:hyperlink>
      <w:r>
        <w:rPr>
          <w:sz w:val="20"/>
        </w:rPr>
        <w:t xml:space="preserve"> (Kaufmann M.R., G.H. </w:t>
      </w:r>
      <w:proofErr w:type="spellStart"/>
      <w:r>
        <w:rPr>
          <w:sz w:val="20"/>
        </w:rPr>
        <w:t>Aplet</w:t>
      </w:r>
      <w:proofErr w:type="spellEnd"/>
      <w:r>
        <w:rPr>
          <w:sz w:val="20"/>
        </w:rPr>
        <w:t xml:space="preserve">, M. </w:t>
      </w:r>
      <w:proofErr w:type="spellStart"/>
      <w:r>
        <w:rPr>
          <w:sz w:val="20"/>
        </w:rPr>
        <w:t>Babler</w:t>
      </w:r>
      <w:proofErr w:type="spellEnd"/>
      <w:r>
        <w:rPr>
          <w:sz w:val="20"/>
        </w:rPr>
        <w:t xml:space="preserve">, W.L. Baker, B. </w:t>
      </w:r>
      <w:proofErr w:type="spellStart"/>
      <w:r>
        <w:rPr>
          <w:sz w:val="20"/>
        </w:rPr>
        <w:t>Bentz</w:t>
      </w:r>
      <w:proofErr w:type="spellEnd"/>
      <w:r>
        <w:rPr>
          <w:sz w:val="20"/>
        </w:rPr>
        <w:t xml:space="preserve">, M. Harrington, B.C. Hawkes, L. Stroh </w:t>
      </w:r>
      <w:proofErr w:type="spellStart"/>
      <w:r>
        <w:rPr>
          <w:sz w:val="20"/>
        </w:rPr>
        <w:t>Huckaby</w:t>
      </w:r>
      <w:proofErr w:type="spellEnd"/>
      <w:r>
        <w:rPr>
          <w:sz w:val="20"/>
        </w:rPr>
        <w:t xml:space="preserve">, M.J. Jenkins, D.M. </w:t>
      </w:r>
      <w:proofErr w:type="spellStart"/>
      <w:r>
        <w:rPr>
          <w:sz w:val="20"/>
        </w:rPr>
        <w:t>Kashian</w:t>
      </w:r>
      <w:proofErr w:type="spellEnd"/>
      <w:r>
        <w:rPr>
          <w:sz w:val="20"/>
        </w:rPr>
        <w:t xml:space="preserve">, R.E. Keane, D. </w:t>
      </w:r>
      <w:proofErr w:type="spellStart"/>
      <w:r>
        <w:rPr>
          <w:sz w:val="20"/>
        </w:rPr>
        <w:t>Kulakowski</w:t>
      </w:r>
      <w:proofErr w:type="spellEnd"/>
      <w:r>
        <w:rPr>
          <w:sz w:val="20"/>
        </w:rPr>
        <w:t xml:space="preserve">, C. McHugh, J. Negron, J. Popp, W.H. </w:t>
      </w:r>
      <w:proofErr w:type="spellStart"/>
      <w:r>
        <w:rPr>
          <w:sz w:val="20"/>
        </w:rPr>
        <w:t>Romme</w:t>
      </w:r>
      <w:proofErr w:type="spellEnd"/>
      <w:r>
        <w:rPr>
          <w:sz w:val="20"/>
        </w:rPr>
        <w:t xml:space="preserve">, T. </w:t>
      </w:r>
      <w:proofErr w:type="spellStart"/>
      <w:r>
        <w:rPr>
          <w:sz w:val="20"/>
        </w:rPr>
        <w:t>Schoennagel</w:t>
      </w:r>
      <w:proofErr w:type="spellEnd"/>
      <w:r>
        <w:rPr>
          <w:sz w:val="20"/>
        </w:rPr>
        <w:t xml:space="preserve">, W. </w:t>
      </w:r>
      <w:proofErr w:type="spellStart"/>
      <w:r>
        <w:rPr>
          <w:sz w:val="20"/>
        </w:rPr>
        <w:t>Shepperd</w:t>
      </w:r>
      <w:proofErr w:type="spellEnd"/>
      <w:r>
        <w:rPr>
          <w:sz w:val="20"/>
        </w:rPr>
        <w:t xml:space="preserve">, F.W. Smith, E. Kennedy Sutherland, D. Tinker, and T.T. Veblen. 2008. The status of our scientific understanding of lodgepole pine and mountain pine beetles – a focus on forest ecology and fire behavior. The Nature Conservancy, Arlington, VA. GFI technical report 2008-2. </w:t>
      </w:r>
      <w:hyperlink r:id="rId118" w:history="1">
        <w:r>
          <w:rPr>
            <w:rStyle w:val="Hyperlink"/>
            <w:sz w:val="20"/>
          </w:rPr>
          <w:t>http://csfs.colostate.edu/pdfs/LPP_scientific-LS-www.pdf</w:t>
        </w:r>
      </w:hyperlink>
      <w:r>
        <w:rPr>
          <w:sz w:val="20"/>
        </w:rPr>
        <w:t xml:space="preserve">. </w:t>
      </w:r>
      <w:r>
        <w:t xml:space="preserve">A meta-analysis of the effects of partial cutting showed that understory growth was stimulated in all cases. </w:t>
      </w:r>
      <w:r>
        <w:rPr>
          <w:rStyle w:val="e"/>
        </w:rPr>
        <w:t xml:space="preserve">D. Zhou, S. Q. Zhao, S. Liu,  and J. </w:t>
      </w:r>
      <w:proofErr w:type="spellStart"/>
      <w:r>
        <w:rPr>
          <w:rStyle w:val="e"/>
        </w:rPr>
        <w:t>Oeding</w:t>
      </w:r>
      <w:proofErr w:type="spellEnd"/>
      <w:r>
        <w:rPr>
          <w:rStyle w:val="e"/>
        </w:rPr>
        <w:t xml:space="preserve">. 2013. </w:t>
      </w:r>
      <w:r w:rsidRPr="00597915">
        <w:rPr>
          <w:rStyle w:val="e"/>
        </w:rPr>
        <w:t>A meta-analysis on the impacts of partial cutting on forest structure</w:t>
      </w:r>
      <w:r>
        <w:rPr>
          <w:rStyle w:val="e"/>
        </w:rPr>
        <w:t xml:space="preserve"> </w:t>
      </w:r>
      <w:r w:rsidRPr="00597915">
        <w:rPr>
          <w:rStyle w:val="e"/>
        </w:rPr>
        <w:t>and carbon storage</w:t>
      </w:r>
      <w:r>
        <w:rPr>
          <w:rStyle w:val="e"/>
        </w:rPr>
        <w:t xml:space="preserve">. </w:t>
      </w:r>
      <w:proofErr w:type="spellStart"/>
      <w:r w:rsidRPr="00597915">
        <w:rPr>
          <w:rStyle w:val="e"/>
        </w:rPr>
        <w:t>Biogeosciences</w:t>
      </w:r>
      <w:proofErr w:type="spellEnd"/>
      <w:r w:rsidRPr="00597915">
        <w:rPr>
          <w:rStyle w:val="e"/>
        </w:rPr>
        <w:t>, 10, 3691–3703, 2013</w:t>
      </w:r>
      <w:r>
        <w:rPr>
          <w:rStyle w:val="e"/>
        </w:rPr>
        <w:t xml:space="preserve">. </w:t>
      </w:r>
      <w:hyperlink r:id="rId119" w:history="1">
        <w:r w:rsidRPr="00931733">
          <w:rPr>
            <w:rStyle w:val="Hyperlink"/>
          </w:rPr>
          <w:t>https://www.biogeosciences.net/10/3691/2013/bg-10-3691-2013.pdf</w:t>
        </w:r>
      </w:hyperlink>
      <w:r>
        <w:rPr>
          <w:rStyle w:val="e"/>
        </w:rPr>
        <w:t xml:space="preserve">. </w:t>
      </w:r>
      <w:r w:rsidRPr="00940649">
        <w:t>(“Understory C was stimulated significantly by partial cutting in all of the studies. This stimulation can be mostly attributed to an increase in the availability of light, water, and nutrients to the understory because of tree removal</w:t>
      </w:r>
      <w:r>
        <w:t xml:space="preserve"> </w:t>
      </w:r>
      <w:r w:rsidRPr="00940649">
        <w:t>(</w:t>
      </w:r>
      <w:proofErr w:type="spellStart"/>
      <w:r w:rsidRPr="00940649">
        <w:t>Aussenac</w:t>
      </w:r>
      <w:proofErr w:type="spellEnd"/>
      <w:r w:rsidRPr="00940649">
        <w:t xml:space="preserve">, 2000; </w:t>
      </w:r>
      <w:proofErr w:type="spellStart"/>
      <w:r w:rsidRPr="00940649">
        <w:t>Kleintjes</w:t>
      </w:r>
      <w:proofErr w:type="spellEnd"/>
      <w:r w:rsidRPr="00940649">
        <w:t xml:space="preserve"> et al., 2004; Deal, 2007)”)</w:t>
      </w:r>
      <w:r>
        <w:t>. Fuel reduction must find the “sweet spot,” by removing enough of the small surface and ladder fuels while retaining enough of the medium and large trees to maintain canopy cover for purposes of microclimate, habitat, hydrology, suppression of ingrowth, etc. The agency should consider alternative canopy treatments that are small and patchy, instead of extensive and continuous. Selective pruning of lower branches should also be considered as a viable canopy treatment.</w:t>
      </w:r>
    </w:p>
    <w:p w:rsidR="00F259D0" w:rsidRPr="00956A0C" w:rsidRDefault="00F259D0" w:rsidP="00F259D0">
      <w:pPr>
        <w:numPr>
          <w:ilvl w:val="1"/>
          <w:numId w:val="13"/>
        </w:numPr>
        <w:tabs>
          <w:tab w:val="clear" w:pos="1440"/>
        </w:tabs>
        <w:suppressAutoHyphens/>
        <w:spacing w:before="100" w:after="100" w:line="240" w:lineRule="auto"/>
        <w:ind w:left="360"/>
      </w:pPr>
      <w:r>
        <w:t>Not all ladder fuels are hazardous. Studies after the Biscuit fire showed that “</w:t>
      </w:r>
      <w:r w:rsidRPr="00910286">
        <w:t>Mid-story hardwoods dampened fire and reduced mortality of dominant conifers—consider leaving them when thinning.</w:t>
      </w:r>
      <w:r>
        <w:t xml:space="preserve"> … </w:t>
      </w:r>
      <w:r w:rsidRPr="00956A0C">
        <w:t xml:space="preserve">Why did controls burn less intensely than thinned stands as predicted by fire models? Evidence to consider: … * Controls retained mid-story hardwoods (madrone, tanoak, </w:t>
      </w:r>
      <w:proofErr w:type="spellStart"/>
      <w:r w:rsidRPr="00956A0C">
        <w:t>chinkapin</w:t>
      </w:r>
      <w:proofErr w:type="spellEnd"/>
      <w:r w:rsidRPr="00956A0C">
        <w:t xml:space="preserve">) and they did not act as fuel ladder as predicted, and rather appeared to </w:t>
      </w:r>
      <w:r w:rsidRPr="00956A0C">
        <w:lastRenderedPageBreak/>
        <w:t>dampen the fire (much lower char heights). * Still much to be learned about fire behavior.</w:t>
      </w:r>
      <w:r>
        <w:t xml:space="preserve">” </w:t>
      </w:r>
      <w:r w:rsidRPr="00910286">
        <w:rPr>
          <w:sz w:val="20"/>
        </w:rPr>
        <w:t>Bernard Bormann 2009. From B&amp;B to Biscuit: What We Have Learned from Recent Westside Dry Forest Fires,</w:t>
      </w:r>
      <w:r w:rsidRPr="00910286">
        <w:rPr>
          <w:i/>
          <w:sz w:val="20"/>
        </w:rPr>
        <w:t xml:space="preserve"> from</w:t>
      </w:r>
      <w:r w:rsidRPr="00910286">
        <w:rPr>
          <w:sz w:val="20"/>
        </w:rPr>
        <w:t xml:space="preserve"> Workshop: Restoring Westside Dry Forests - Planning and Analysis for Restoring Westside Cascade Dry Forest Ecosystems: A focus on Systems Dominated by Douglas-fir, Ponderosa Pine, Incense Cedar, and so on. May 28, 2009.  </w:t>
      </w:r>
      <w:hyperlink r:id="rId120" w:history="1">
        <w:r w:rsidRPr="00910286">
          <w:rPr>
            <w:rStyle w:val="Hyperlink"/>
            <w:sz w:val="20"/>
          </w:rPr>
          <w:t>http://ecoshare.info/projects/central-cascade-adaptive-management-partnership/workshops/restoring-westside-dry-forests/</w:t>
        </w:r>
      </w:hyperlink>
      <w:r w:rsidRPr="00910286">
        <w:rPr>
          <w:sz w:val="20"/>
        </w:rPr>
        <w:t xml:space="preserve"> </w:t>
      </w:r>
    </w:p>
    <w:p w:rsidR="00F259D0" w:rsidRDefault="00F259D0" w:rsidP="00F259D0">
      <w:pPr>
        <w:numPr>
          <w:ilvl w:val="1"/>
          <w:numId w:val="13"/>
        </w:numPr>
        <w:tabs>
          <w:tab w:val="clear" w:pos="1440"/>
        </w:tabs>
        <w:suppressAutoHyphens/>
        <w:spacing w:before="100" w:after="100" w:line="240" w:lineRule="auto"/>
        <w:ind w:left="360"/>
      </w:pPr>
      <w:r>
        <w:t xml:space="preserve">Fire-regime condition-class may not be an accurate predictor of fire hazard, because it assumes incorrectly that time-since-fire is an accurate indicator of fire hazard. There is compelling evidence that time-since-fire has exactly the opposite of the assumed effect, that is, fires may burn more severely in early seral vegetation, and burn less severely in closed canopy forests. This may be related to the fact that closed canopy forests maintain a cool-moist microclimate that helps retain higher fuel moisture and more favorable fire behavior. </w:t>
      </w:r>
      <w:proofErr w:type="spellStart"/>
      <w:r>
        <w:rPr>
          <w:sz w:val="20"/>
        </w:rPr>
        <w:t>Odion</w:t>
      </w:r>
      <w:proofErr w:type="spellEnd"/>
      <w:r>
        <w:rPr>
          <w:sz w:val="20"/>
        </w:rPr>
        <w:t xml:space="preserve">, D.C., E.J. Frost, J.R. </w:t>
      </w:r>
      <w:proofErr w:type="spellStart"/>
      <w:r>
        <w:rPr>
          <w:sz w:val="20"/>
        </w:rPr>
        <w:t>Strittholt</w:t>
      </w:r>
      <w:proofErr w:type="spellEnd"/>
      <w:r>
        <w:rPr>
          <w:sz w:val="20"/>
        </w:rPr>
        <w:t xml:space="preserve">, H. Jiang, D.A. </w:t>
      </w:r>
      <w:proofErr w:type="spellStart"/>
      <w:r>
        <w:rPr>
          <w:sz w:val="20"/>
        </w:rPr>
        <w:t>DellaSala</w:t>
      </w:r>
      <w:proofErr w:type="spellEnd"/>
      <w:r>
        <w:rPr>
          <w:sz w:val="20"/>
        </w:rPr>
        <w:t xml:space="preserve"> and M.A. Moritz. 2004. Patterns of fire severity and forest conditions in the western Klamath Mountains, California. Conservation Biology 18(4): 927-936. </w:t>
      </w:r>
      <w:hyperlink r:id="rId121" w:history="1">
        <w:r>
          <w:rPr>
            <w:rStyle w:val="Hyperlink"/>
            <w:sz w:val="20"/>
          </w:rPr>
          <w:t>http://nature.berkeley.edu/moritzlab/docs/Odion_etal_2004.pdf</w:t>
        </w:r>
      </w:hyperlink>
      <w:r>
        <w:rPr>
          <w:sz w:val="20"/>
        </w:rPr>
        <w:t>.</w:t>
      </w:r>
      <w:r>
        <w:t xml:space="preserve"> Canopy cover also helps suppress the growth of ladder fuels. The practical significance of this is that thinning projects should retain more canopy variability across the stand, and need not focus on treatment of canopy fuels except to provide some well-distributed “escape hatches” for hot gases generated by surface fires. Credible models of post-thinning fire behavior, must account for both fuel structure and microclimate effects of thinning.</w:t>
      </w:r>
    </w:p>
    <w:p w:rsidR="00F259D0" w:rsidRDefault="00F259D0" w:rsidP="00F259D0">
      <w:pPr>
        <w:numPr>
          <w:ilvl w:val="1"/>
          <w:numId w:val="13"/>
        </w:numPr>
        <w:tabs>
          <w:tab w:val="clear" w:pos="1440"/>
        </w:tabs>
        <w:suppressAutoHyphens/>
        <w:spacing w:before="100" w:after="100" w:line="240" w:lineRule="auto"/>
        <w:ind w:left="360"/>
      </w:pPr>
      <w:r>
        <w:t xml:space="preserve">There is growing evidence that in order to be effective, mechanical treatments must be followed by prescribed fire. But the effects of such fires must also be carefully considered. Fuel treatments without regular follow-up treatments might be worse than doing nothing at all because thinning can be expected to stimulate the growth of future surface and ladder fuels. </w:t>
      </w:r>
      <w:r>
        <w:rPr>
          <w:sz w:val="20"/>
        </w:rPr>
        <w:t xml:space="preserve">Crystal L. Raymond. 2004. The Effects of Fuel Treatments on Fire Severity in a Mixed-Evergreen Forest of Southwestern Oregon. MS Thesis. </w:t>
      </w:r>
      <w:hyperlink r:id="rId122" w:history="1">
        <w:r>
          <w:rPr>
            <w:rStyle w:val="Hyperlink"/>
            <w:sz w:val="20"/>
          </w:rPr>
          <w:t>http://depts.washington.edu/nwfire/publication/Raymond_2004.pdf</w:t>
        </w:r>
      </w:hyperlink>
      <w:r>
        <w:rPr>
          <w:sz w:val="20"/>
        </w:rPr>
        <w:t xml:space="preserve"> ; Jonathan R. Thompson, Thomas A. Spies 2009. Vegetation and weather explain variation in crown damage within a large mixed-severity wildfire. Forest Ecology and Management 258 (2009) 1684–1694.</w:t>
      </w:r>
      <w:r>
        <w:t xml:space="preserve"> Therefore retain plenty of canopy cover to suppress the growth of those future fuels and as insurance against the very real possibility that follow-up fuel treatments may not be adequately funded and implemented.</w:t>
      </w:r>
    </w:p>
    <w:p w:rsidR="00F259D0" w:rsidRDefault="00F259D0" w:rsidP="00F259D0">
      <w:pPr>
        <w:numPr>
          <w:ilvl w:val="1"/>
          <w:numId w:val="13"/>
        </w:numPr>
        <w:tabs>
          <w:tab w:val="clear" w:pos="1440"/>
        </w:tabs>
        <w:suppressAutoHyphens/>
        <w:spacing w:before="100" w:after="100" w:line="240" w:lineRule="auto"/>
        <w:ind w:left="360"/>
      </w:pPr>
      <w:r>
        <w:t>Don’t thin to uniform spacing. Use variable density thinning techniques to establish a variety of microhabitats, break up fuel continuity, create discontinuities to disrupt the spread of other contagious disturbances such as disease, bugs, weeds, fire, etc. Retain patchy clumps of trees which is the natural pattern for many species.</w:t>
      </w:r>
    </w:p>
    <w:p w:rsidR="00F259D0" w:rsidRDefault="00F259D0" w:rsidP="00F259D0">
      <w:pPr>
        <w:numPr>
          <w:ilvl w:val="1"/>
          <w:numId w:val="13"/>
        </w:numPr>
        <w:tabs>
          <w:tab w:val="clear" w:pos="1440"/>
          <w:tab w:val="num" w:pos="360"/>
        </w:tabs>
        <w:suppressAutoHyphens/>
        <w:spacing w:before="100" w:after="100" w:line="240" w:lineRule="auto"/>
        <w:ind w:left="360"/>
      </w:pPr>
      <w:r>
        <w:t xml:space="preserve">Be creative in establishing diversity and complexity both within and between stands. “Patchy, </w:t>
      </w:r>
      <w:proofErr w:type="spellStart"/>
      <w:r>
        <w:t>gappy</w:t>
      </w:r>
      <w:proofErr w:type="spellEnd"/>
      <w:r>
        <w:t xml:space="preserve">, and clumpy” is often use to describe the distribution of trees in dry forests. Use skips and gaps within units to help achieve diversity. Gaps should be small, while skips should be a little larger. Landings do not make good gaps because they are clearcut, highly compacted and disturbed, more likely subject to repeated disturbance, and directly associated with roads. Gaps should be located away from roads and should not be clearcut but rather should retain some residual structure in the form of live or dead trees. </w:t>
      </w:r>
      <w:r w:rsidRPr="00EB088F">
        <w:rPr>
          <w:sz w:val="20"/>
        </w:rPr>
        <w:t xml:space="preserve">Methods of implementing spatial variability in restoration treatments are described by Churchill, D.J., M.C. </w:t>
      </w:r>
      <w:proofErr w:type="spellStart"/>
      <w:r w:rsidRPr="00EB088F">
        <w:rPr>
          <w:sz w:val="20"/>
        </w:rPr>
        <w:t>Dalhgreen</w:t>
      </w:r>
      <w:proofErr w:type="spellEnd"/>
      <w:r w:rsidRPr="00EB088F">
        <w:rPr>
          <w:sz w:val="20"/>
        </w:rPr>
        <w:t xml:space="preserve">, A.J. Larson, and J.F. Franklin. 2013. The ICO approach to restoring spatial pattern in dry forests: Implementation guide. Version 1.0. Stewardship Forestry, Vashon, Washington, USA. </w:t>
      </w:r>
      <w:hyperlink r:id="rId123" w:history="1">
        <w:r w:rsidRPr="00AB0829">
          <w:rPr>
            <w:rStyle w:val="Hyperlink"/>
            <w:sz w:val="20"/>
          </w:rPr>
          <w:t>https://web.archive.org/web/20130330181038/http://www.cfc.umt.edu/ForestEcology/files/ICO_Manager_Guide.pdf</w:t>
        </w:r>
      </w:hyperlink>
      <w:r>
        <w:t xml:space="preserve"> </w:t>
      </w:r>
      <w:r w:rsidRPr="00EB088F">
        <w:rPr>
          <w:sz w:val="20"/>
        </w:rPr>
        <w:t xml:space="preserve"> and Derek J. Churchill, Andrew J. Larson, Matthew C. </w:t>
      </w:r>
      <w:proofErr w:type="spellStart"/>
      <w:r w:rsidRPr="00EB088F">
        <w:rPr>
          <w:sz w:val="20"/>
        </w:rPr>
        <w:t>Dahlgreen</w:t>
      </w:r>
      <w:proofErr w:type="spellEnd"/>
      <w:r w:rsidRPr="00EB088F">
        <w:rPr>
          <w:sz w:val="20"/>
        </w:rPr>
        <w:t xml:space="preserve">, Jerry F. Franklin, Paul F. </w:t>
      </w:r>
      <w:proofErr w:type="spellStart"/>
      <w:r w:rsidRPr="00EB088F">
        <w:rPr>
          <w:sz w:val="20"/>
        </w:rPr>
        <w:t>Hessburg</w:t>
      </w:r>
      <w:proofErr w:type="spellEnd"/>
      <w:r w:rsidRPr="00EB088F">
        <w:rPr>
          <w:sz w:val="20"/>
        </w:rPr>
        <w:t xml:space="preserve">, </w:t>
      </w:r>
      <w:r w:rsidRPr="00EB088F">
        <w:rPr>
          <w:sz w:val="20"/>
        </w:rPr>
        <w:lastRenderedPageBreak/>
        <w:t xml:space="preserve">and James A. Lutz. 2013. Restoring forest resilience: From reference spatial patterns to silvicultural prescriptions and monitoring. Forest Ecology and Management 291 (2013) 442–457. </w:t>
      </w:r>
      <w:hyperlink r:id="rId124" w:history="1">
        <w:r w:rsidRPr="00EB088F">
          <w:rPr>
            <w:rStyle w:val="Hyperlink"/>
            <w:sz w:val="20"/>
          </w:rPr>
          <w:t>http://www.fs.usda.gov/Internet/FSE_DOCUMENTS/stelprdb5428873.pdf</w:t>
        </w:r>
      </w:hyperlink>
      <w:r>
        <w:t xml:space="preserve"> </w:t>
      </w:r>
    </w:p>
    <w:p w:rsidR="00F259D0" w:rsidRDefault="00F259D0" w:rsidP="00F259D0">
      <w:pPr>
        <w:keepNext/>
        <w:spacing w:before="100" w:after="100"/>
        <w:ind w:left="360"/>
      </w:pPr>
      <w:r>
        <w:rPr>
          <w:noProof/>
        </w:rPr>
        <w:drawing>
          <wp:inline distT="0" distB="0" distL="0" distR="0">
            <wp:extent cx="2195830" cy="2992755"/>
            <wp:effectExtent l="0" t="0" r="0" b="0"/>
            <wp:docPr id="12" name="Picture 12" descr="ppine clu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pine clump"/>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2195830" cy="2992755"/>
                    </a:xfrm>
                    <a:prstGeom prst="rect">
                      <a:avLst/>
                    </a:prstGeom>
                    <a:noFill/>
                    <a:ln>
                      <a:noFill/>
                    </a:ln>
                  </pic:spPr>
                </pic:pic>
              </a:graphicData>
            </a:graphic>
          </wp:inline>
        </w:drawing>
      </w:r>
    </w:p>
    <w:p w:rsidR="00F259D0" w:rsidRDefault="00F259D0" w:rsidP="00F259D0">
      <w:pPr>
        <w:pStyle w:val="Caption"/>
        <w:ind w:left="360"/>
      </w:pPr>
      <w:r>
        <w:t xml:space="preserve">Figure </w:t>
      </w:r>
      <w:fldSimple w:instr=" SEQ Figure \* ARABIC ">
        <w:r>
          <w:rPr>
            <w:noProof/>
          </w:rPr>
          <w:t>1</w:t>
        </w:r>
      </w:fldSimple>
      <w:r>
        <w:t xml:space="preserve">. </w:t>
      </w:r>
      <w:r w:rsidRPr="00CD625D">
        <w:t>An example of naturally clumped large pines.</w:t>
      </w:r>
    </w:p>
    <w:p w:rsidR="00F259D0" w:rsidRPr="008C6DA7" w:rsidRDefault="00F259D0" w:rsidP="00F259D0">
      <w:pPr>
        <w:ind w:left="360"/>
      </w:pPr>
      <w:r>
        <w:t xml:space="preserve">A historical reconstruction of forests in the Blue Mountains of Oregon, showed that more than 2/3 of plots had large clumps of between 10-30 trees and 50-90% of individual trees were within 6 meters of other trees (i.e., few were isolated individuals). Churchill, Derek J.; </w:t>
      </w:r>
      <w:proofErr w:type="spellStart"/>
      <w:r>
        <w:t>Carnwath</w:t>
      </w:r>
      <w:proofErr w:type="spellEnd"/>
      <w:r>
        <w:t xml:space="preserve">, Gunnar C.; Larson, Andrew J.; </w:t>
      </w:r>
      <w:proofErr w:type="spellStart"/>
      <w:r>
        <w:t>Jeronimo</w:t>
      </w:r>
      <w:proofErr w:type="spellEnd"/>
      <w:r>
        <w:t xml:space="preserve">, Sean A. 2017. Historical forest structure, composition, and spatial pattern in dry conifer forests of the western Blue Mountains, Oregon. Gen. Tech. Rep. PNWGTR-956. Portland, OR: U.S. Department of Agriculture, Forest Service, Pacific Northwest Research Station. 93 p. </w:t>
      </w:r>
      <w:hyperlink r:id="rId126" w:history="1">
        <w:r w:rsidRPr="00254D5C">
          <w:rPr>
            <w:rStyle w:val="Hyperlink"/>
          </w:rPr>
          <w:t>https://www.fs.fed.us/pnw/pubs/pnw_gtr956.pdf</w:t>
        </w:r>
      </w:hyperlink>
      <w:r>
        <w:t xml:space="preserve">. See also Churchill, D.J., S T. </w:t>
      </w:r>
      <w:proofErr w:type="spellStart"/>
      <w:r>
        <w:t>Seager</w:t>
      </w:r>
      <w:proofErr w:type="spellEnd"/>
      <w:r>
        <w:t xml:space="preserve">, A.J. Larson, E.E. Schneider, K.B. Kemp and C. </w:t>
      </w:r>
      <w:proofErr w:type="spellStart"/>
      <w:r>
        <w:t>Bienz</w:t>
      </w:r>
      <w:proofErr w:type="spellEnd"/>
      <w:r>
        <w:t xml:space="preserve">. Ecological Functions of Spatial Patterns in Dry Forests: Implications for Forest Restoration. The Nature Conservancy, Portland, OR. 7 p. </w:t>
      </w:r>
      <w:hyperlink r:id="rId127" w:history="1">
        <w:r w:rsidRPr="00AA5038">
          <w:rPr>
            <w:rStyle w:val="Hyperlink"/>
          </w:rPr>
          <w:t>https://www.conservationgateway.org/ConservationByGeography/NorthAmerica/UnitedStates/oregon/forests/Documents/WOC_9_ICO.pdf</w:t>
        </w:r>
      </w:hyperlink>
      <w:r>
        <w:t xml:space="preserve">. </w:t>
      </w:r>
    </w:p>
    <w:p w:rsidR="00F259D0" w:rsidRDefault="00F259D0" w:rsidP="00F259D0">
      <w:pPr>
        <w:numPr>
          <w:ilvl w:val="1"/>
          <w:numId w:val="13"/>
        </w:numPr>
        <w:tabs>
          <w:tab w:val="clear" w:pos="1440"/>
        </w:tabs>
        <w:suppressAutoHyphens/>
        <w:spacing w:before="100" w:after="100" w:line="240" w:lineRule="auto"/>
        <w:ind w:left="360"/>
      </w:pPr>
      <w:r>
        <w:t xml:space="preserve">Thin heavy enough to stimulate development of some patches of understory vegetation, but don’t </w:t>
      </w:r>
      <w:proofErr w:type="spellStart"/>
      <w:r>
        <w:t>thin</w:t>
      </w:r>
      <w:proofErr w:type="spellEnd"/>
      <w:r>
        <w:t xml:space="preserve"> so heavy that future development of a uniform understory of ladder fuels becomes a more significant problem than the one being addressed by the current project. </w:t>
      </w:r>
      <w:r>
        <w:rPr>
          <w:sz w:val="20"/>
        </w:rPr>
        <w:t xml:space="preserve">15-20 years after thinning and prescribed fire, the Umpqua NF found “considerable development of less fire tolerant understory vegetation …. Continued stand development … will result in increased understory density and fuel laddering into the dominant fire tolerant overstory…” </w:t>
      </w:r>
      <w:proofErr w:type="spellStart"/>
      <w:r>
        <w:rPr>
          <w:sz w:val="20"/>
        </w:rPr>
        <w:t>Umqua</w:t>
      </w:r>
      <w:proofErr w:type="spellEnd"/>
      <w:r>
        <w:rPr>
          <w:sz w:val="20"/>
        </w:rPr>
        <w:t xml:space="preserve"> NF, Diamond Lake RD, </w:t>
      </w:r>
      <w:proofErr w:type="spellStart"/>
      <w:r>
        <w:rPr>
          <w:sz w:val="20"/>
        </w:rPr>
        <w:t>Lemolo</w:t>
      </w:r>
      <w:proofErr w:type="spellEnd"/>
      <w:r>
        <w:rPr>
          <w:sz w:val="20"/>
        </w:rPr>
        <w:t xml:space="preserve"> Pine Health Maintenance Burn Project, June 1, 2010 scoping notice.</w:t>
      </w:r>
    </w:p>
    <w:p w:rsidR="00F259D0" w:rsidRDefault="00F259D0" w:rsidP="00F259D0">
      <w:pPr>
        <w:numPr>
          <w:ilvl w:val="1"/>
          <w:numId w:val="13"/>
        </w:numPr>
        <w:tabs>
          <w:tab w:val="clear" w:pos="1440"/>
        </w:tabs>
        <w:suppressAutoHyphens/>
        <w:spacing w:before="100" w:after="100" w:line="240" w:lineRule="auto"/>
        <w:ind w:left="360"/>
      </w:pPr>
      <w:r>
        <w:t xml:space="preserve">The scale of patches in variable density thinning regimes is important. Ideally variability should be implemented at numerous scales ranging from small to large, including: the scale of tree fall events; pockets of variably contagious disturbance from insects, disease, and </w:t>
      </w:r>
      <w:r>
        <w:lastRenderedPageBreak/>
        <w:t>mixed-severity fire; soil-property heterogeneity; topographic discontinuities; the imprint of natural historical events; etc.</w:t>
      </w:r>
    </w:p>
    <w:p w:rsidR="00F259D0" w:rsidRDefault="00F259D0" w:rsidP="00F259D0">
      <w:pPr>
        <w:numPr>
          <w:ilvl w:val="1"/>
          <w:numId w:val="13"/>
        </w:numPr>
        <w:tabs>
          <w:tab w:val="clear" w:pos="1440"/>
        </w:tabs>
        <w:suppressAutoHyphens/>
        <w:spacing w:before="100" w:after="100" w:line="240" w:lineRule="auto"/>
        <w:ind w:left="360"/>
        <w:rPr>
          <w:color w:val="000000"/>
        </w:rPr>
      </w:pPr>
      <w:r>
        <w:t xml:space="preserve">Retain and protect under-represented species of conifer and non-conifer trees and shrubs. </w:t>
      </w:r>
      <w:r w:rsidR="000D6A19">
        <w:t xml:space="preserve">(Yew, alder, </w:t>
      </w:r>
      <w:proofErr w:type="spellStart"/>
      <w:r w:rsidR="000D6A19">
        <w:t>etc</w:t>
      </w:r>
      <w:proofErr w:type="spellEnd"/>
      <w:r w:rsidR="000D6A19">
        <w:t xml:space="preserve">) </w:t>
      </w:r>
      <w:r>
        <w:t>Retain patches of dense young stands as wildlife cover and pools for recruitment of future forests.</w:t>
      </w:r>
    </w:p>
    <w:p w:rsidR="00F259D0" w:rsidRDefault="00F259D0" w:rsidP="00F259D0">
      <w:pPr>
        <w:numPr>
          <w:ilvl w:val="1"/>
          <w:numId w:val="13"/>
        </w:numPr>
        <w:tabs>
          <w:tab w:val="clear" w:pos="1440"/>
        </w:tabs>
        <w:suppressAutoHyphens/>
        <w:spacing w:before="100" w:after="100" w:line="240" w:lineRule="auto"/>
        <w:ind w:left="360"/>
      </w:pPr>
      <w:r>
        <w:rPr>
          <w:color w:val="000000"/>
        </w:rPr>
        <w:t>View native insects and disease in an ecological context. They are part of the natural processes that diversify and enrich our forests. They are best viewed as solutions, rather than problems. In particular, mistletoe brooms and seeds (and the large trees that mistletoe often live on) provide many ecological benefits, and treatment efforts are typically ineffective. So mistletoe, insect, and disease treatments have many costs and few benefits.</w:t>
      </w:r>
    </w:p>
    <w:p w:rsidR="00F259D0" w:rsidRDefault="00F259D0" w:rsidP="00F259D0">
      <w:pPr>
        <w:numPr>
          <w:ilvl w:val="1"/>
          <w:numId w:val="13"/>
        </w:numPr>
        <w:tabs>
          <w:tab w:val="clear" w:pos="1440"/>
        </w:tabs>
        <w:suppressAutoHyphens/>
        <w:spacing w:before="100" w:after="100" w:line="240" w:lineRule="auto"/>
        <w:ind w:left="360"/>
      </w:pPr>
      <w:r>
        <w:t>Recognize that thinning captures mortality and that most stands (especially plantations) are already lacking critical values from dead wood due to the unnatural stand history of logging, planting, and disrupted natural processes.</w:t>
      </w:r>
      <w:r>
        <w:rPr>
          <w:rStyle w:val="FootnoteCharacters"/>
        </w:rPr>
        <w:footnoteReference w:id="2"/>
      </w:r>
      <w:r>
        <w:t xml:space="preserve"> To inform the decision, please conduct a stand simulation model showing that long term snag recruitment (after logging) will still meet DecAID 50-80% tolerance levels.</w:t>
      </w:r>
    </w:p>
    <w:p w:rsidR="00F259D0" w:rsidRDefault="00F259D0" w:rsidP="00F259D0">
      <w:pPr>
        <w:numPr>
          <w:ilvl w:val="1"/>
          <w:numId w:val="13"/>
        </w:numPr>
        <w:tabs>
          <w:tab w:val="clear" w:pos="1440"/>
          <w:tab w:val="num" w:pos="360"/>
        </w:tabs>
        <w:suppressAutoHyphens/>
        <w:spacing w:before="100" w:after="100" w:line="240" w:lineRule="auto"/>
        <w:ind w:left="360"/>
      </w:pPr>
      <w:r w:rsidRPr="00B81EC6">
        <w:t xml:space="preserve">We are concerned that the agencies’ stocking guides were created and intended to be used as a tool to </w:t>
      </w:r>
      <w:r w:rsidRPr="00B81EC6">
        <w:rPr>
          <w:u w:val="single"/>
        </w:rPr>
        <w:t>avoid mortality</w:t>
      </w:r>
      <w:r w:rsidRPr="00B81EC6">
        <w:t xml:space="preserve"> which is clearly inconsistent with ecosystem management. (“To preclude serious tree mortality from mountain pine beetle, western dwarf mistletoe and perhaps western pine beetle, stand densities should be maintained below the upper limit of the management zone” Powell 1999, Suggested Stocking Levels for Forest Stands in Northeastern Oregon and Southeastern Washington: An Implementation Guide for</w:t>
      </w:r>
      <w:r>
        <w:t xml:space="preserve"> </w:t>
      </w:r>
      <w:r w:rsidRPr="00B81EC6">
        <w:t>the Umatilla National Forest</w:t>
      </w:r>
      <w:r>
        <w:t xml:space="preserve">, </w:t>
      </w:r>
      <w:r w:rsidRPr="00B81EC6">
        <w:t>F14-SO-TP-03-99</w:t>
      </w:r>
      <w:r>
        <w:t xml:space="preserve">, </w:t>
      </w:r>
      <w:r w:rsidRPr="00B81EC6">
        <w:t xml:space="preserve">  </w:t>
      </w:r>
      <w:hyperlink r:id="rId128" w:history="1">
        <w:r w:rsidRPr="00B81EC6">
          <w:rPr>
            <w:rStyle w:val="Hyperlink"/>
          </w:rPr>
          <w:t>https://fs.usda.gov/Internet/FSE_DOCUMENTS/fsbdev7_016034.pdf</w:t>
        </w:r>
      </w:hyperlink>
      <w:r w:rsidRPr="00B81EC6">
        <w:t xml:space="preserve">) Healthy forests </w:t>
      </w:r>
      <w:r w:rsidRPr="00B81EC6">
        <w:rPr>
          <w:u w:val="single"/>
        </w:rPr>
        <w:t>require</w:t>
      </w:r>
      <w:r w:rsidRPr="00B81EC6">
        <w:t xml:space="preserve"> dead trees, sometimes in abundance, in order to meet the needs of diverse wildlife and provide full suite of ecosystem functions. A comprehensive restoration approach requires focusing not just on live trees, but also on the full suite of ecological processes including density dependent mortality processes that create and recruit snags and dead trees as a valuable feature of eastside forests.  We urge the agency not to manage for tree vigor and minimum stocking levels because it will not provide enough green trees for recruitment of snags through time. This is a critical issue given that the current standards for snag habitat </w:t>
      </w:r>
      <w:r w:rsidRPr="00B81EC6">
        <w:lastRenderedPageBreak/>
        <w:t>are outdated and fail to provide adequate levels of snags and dead wood, and adequate levels of green trees needed to recruit those snags through time.</w:t>
      </w:r>
    </w:p>
    <w:p w:rsidR="00F259D0" w:rsidRDefault="00F259D0" w:rsidP="00F259D0">
      <w:pPr>
        <w:numPr>
          <w:ilvl w:val="1"/>
          <w:numId w:val="13"/>
        </w:numPr>
        <w:tabs>
          <w:tab w:val="clear" w:pos="1440"/>
        </w:tabs>
        <w:suppressAutoHyphens/>
        <w:spacing w:before="100" w:after="100" w:line="240" w:lineRule="auto"/>
        <w:ind w:left="360"/>
      </w:pPr>
      <w:r>
        <w:t>Retain abundant snags and course wood and green trees for future recruitment of snags and wood. Retention should be both distributed and in clumps so that thinning mimics natural disturbance. Retention of dead wood should generally be proportional to the intensity of the thinning, e.g., heavy thinning should leave behind more snags not less. Retain wildlife trees such as hollows, forked tops, broken tops, leaning trees, etc. Think not only about existing snags but more importantly about the processes the recruit snags, including: a large pool of green trees from which to recruit snags and the existence of competition and other mortality processes. Logging will significantly harm both of these snag recruitment factors. Recognize that thinning captures mortality. To inform the NEPA decision, please conduct a stand simulation model to fully disclose the adverse effects of logging on dead wood, especially long-term recruitment of large snags &gt;20” dbh, and then mitigate for these adverse effects by identifying areas within treated stands and across the landscape that will remain permanently untreated so they can recruit adequate large snags and dead wood to meet DecAID 50-80% tolerance levels as soon as possible and over the long-term.</w:t>
      </w:r>
    </w:p>
    <w:p w:rsidR="00F259D0" w:rsidRDefault="00F259D0" w:rsidP="00F259D0">
      <w:pPr>
        <w:numPr>
          <w:ilvl w:val="1"/>
          <w:numId w:val="13"/>
        </w:numPr>
        <w:tabs>
          <w:tab w:val="clear" w:pos="1440"/>
        </w:tabs>
        <w:suppressAutoHyphens/>
        <w:spacing w:before="100" w:after="100" w:line="240" w:lineRule="auto"/>
        <w:ind w:left="360"/>
      </w:pPr>
      <w:r>
        <w:t xml:space="preserve">If using techniques such as whole-tree yarding or yarding with tops attached to control fuels, the agency should top a portion of the trees and leave the greens in the forest in order to retain nutrients on site. </w:t>
      </w:r>
      <w:proofErr w:type="spellStart"/>
      <w:r>
        <w:t>Achat</w:t>
      </w:r>
      <w:proofErr w:type="spellEnd"/>
      <w:r>
        <w:t xml:space="preserve">, </w:t>
      </w:r>
      <w:proofErr w:type="spellStart"/>
      <w:r>
        <w:t>Deleuze</w:t>
      </w:r>
      <w:proofErr w:type="spellEnd"/>
      <w:r>
        <w:t xml:space="preserve">, et al 2015. </w:t>
      </w:r>
      <w:r w:rsidRPr="00C20DEA">
        <w:t>Quantifying consequences of removing harvesting residues on forest soils and tree growth – A meta-analysis</w:t>
      </w:r>
      <w:r>
        <w:t xml:space="preserve">. Forest Ecology and Management Volume 348, 15 July 2015, Pages 124–141. </w:t>
      </w:r>
      <w:hyperlink r:id="rId129" w:history="1">
        <w:r w:rsidRPr="00825D33">
          <w:rPr>
            <w:rStyle w:val="Hyperlink"/>
          </w:rPr>
          <w:t>http://www.sciencedirect.com/science/article/pii/S0378112715001814</w:t>
        </w:r>
      </w:hyperlink>
      <w:r>
        <w:t xml:space="preserve"> (“</w:t>
      </w:r>
      <w:r w:rsidRPr="00C20DEA">
        <w:t xml:space="preserve">Our study showed that, compared with conventional stem-only harvest, removing the stem plus the harvesting residues generally increases nutrient outputs thereby leading to reduced amounts of total and available nutrients in soils and soil acidification, particularly when foliage is harvested along with the branches. </w:t>
      </w:r>
      <w:r>
        <w:t>…</w:t>
      </w:r>
      <w:r w:rsidRPr="00C20DEA">
        <w:t xml:space="preserve"> Soil fertility losses were shown to have consequences for the subsequent forest ecosystem: tree growth was reduced by 3-7% in the short or medium term (up to 33 years after harvest) in the most intensive harvests (e.g. when branches are exported with foliage). Combining all the results showed that, overall, whole-tree harvesting has negative impacts on soil properties and trees that may have an impact on the functioning of forest ecosystems.</w:t>
      </w:r>
      <w:r>
        <w:t>”)</w:t>
      </w:r>
    </w:p>
    <w:p w:rsidR="00F259D0" w:rsidRDefault="00F259D0" w:rsidP="00F259D0">
      <w:pPr>
        <w:numPr>
          <w:ilvl w:val="1"/>
          <w:numId w:val="13"/>
        </w:numPr>
        <w:tabs>
          <w:tab w:val="clear" w:pos="1440"/>
        </w:tabs>
        <w:suppressAutoHyphens/>
        <w:spacing w:before="100" w:after="100" w:line="240" w:lineRule="auto"/>
        <w:ind w:left="360"/>
      </w:pPr>
      <w:r>
        <w:t xml:space="preserve">Thinning creates activity fuels that can be treated (or not treated) in a variety of ways. Strive to treat fuels in ways that provide public benefits such as wildlife habitat (e.g., complex woody structure) and charcoal production (e.g., enhanced soil carbon storage), and reduce detrimental soil impacts from </w:t>
      </w:r>
      <w:proofErr w:type="spellStart"/>
      <w:r>
        <w:t>maching</w:t>
      </w:r>
      <w:proofErr w:type="spellEnd"/>
      <w:r>
        <w:t xml:space="preserve"> piling and hot burn piles. Deborah S. Page-</w:t>
      </w:r>
      <w:proofErr w:type="spellStart"/>
      <w:r>
        <w:t>Dumroese</w:t>
      </w:r>
      <w:proofErr w:type="spellEnd"/>
      <w:r>
        <w:t xml:space="preserve"> et al. 2017. Methods to Reduce Forest Residue Volume after Timber Harvesting and Produce Black Carbon. </w:t>
      </w:r>
      <w:proofErr w:type="spellStart"/>
      <w:r>
        <w:t>Scientifica</w:t>
      </w:r>
      <w:proofErr w:type="spellEnd"/>
      <w:r>
        <w:t xml:space="preserve">. Volume 2017 (2017), Article ID 2745764, </w:t>
      </w:r>
      <w:hyperlink r:id="rId130" w:history="1">
        <w:r w:rsidRPr="00D13AAC">
          <w:rPr>
            <w:rStyle w:val="Hyperlink"/>
          </w:rPr>
          <w:t>https://doi.org/10.1155/2017/2745764</w:t>
        </w:r>
      </w:hyperlink>
      <w:r w:rsidRPr="00D13AAC">
        <w:rPr>
          <w:rStyle w:val="Hyperlink"/>
        </w:rPr>
        <w:t xml:space="preserve">; </w:t>
      </w:r>
      <w:hyperlink r:id="rId131" w:history="1">
        <w:r w:rsidRPr="00D13AAC">
          <w:rPr>
            <w:rStyle w:val="Hyperlink"/>
          </w:rPr>
          <w:t>https://www.hindawi.com/journals/scientifica/2017/2745764/</w:t>
        </w:r>
      </w:hyperlink>
      <w:r>
        <w:t xml:space="preserve">  </w:t>
      </w:r>
    </w:p>
    <w:p w:rsidR="00F259D0" w:rsidRDefault="00F259D0" w:rsidP="00F259D0">
      <w:pPr>
        <w:numPr>
          <w:ilvl w:val="1"/>
          <w:numId w:val="13"/>
        </w:numPr>
        <w:tabs>
          <w:tab w:val="clear" w:pos="1440"/>
        </w:tabs>
        <w:suppressAutoHyphens/>
        <w:spacing w:before="100" w:after="100" w:line="240" w:lineRule="auto"/>
        <w:ind w:left="360"/>
      </w:pPr>
      <w:r>
        <w:t>Avoid impacts to raptor nests and enhance habitat for diverse prey species. Train marking crews and cutting crews to look up and avoid cutting trees with nests of any sort and trees with defects.</w:t>
      </w:r>
    </w:p>
    <w:p w:rsidR="00F259D0" w:rsidRDefault="00F259D0" w:rsidP="00F259D0">
      <w:pPr>
        <w:numPr>
          <w:ilvl w:val="1"/>
          <w:numId w:val="13"/>
        </w:numPr>
        <w:tabs>
          <w:tab w:val="clear" w:pos="1440"/>
        </w:tabs>
        <w:suppressAutoHyphens/>
        <w:spacing w:before="100" w:after="100" w:line="240" w:lineRule="auto"/>
        <w:ind w:left="360"/>
      </w:pPr>
      <w:r>
        <w:t>Take proactive steps to avoid the spread of weeds. Avoid and minimize soil disturbance. Retain canopy cover and native ground cover to suppress weeds.</w:t>
      </w:r>
    </w:p>
    <w:p w:rsidR="00F259D0" w:rsidRDefault="00F259D0" w:rsidP="00F259D0">
      <w:pPr>
        <w:numPr>
          <w:ilvl w:val="1"/>
          <w:numId w:val="13"/>
        </w:numPr>
        <w:tabs>
          <w:tab w:val="clear" w:pos="1440"/>
        </w:tabs>
        <w:suppressAutoHyphens/>
        <w:spacing w:before="100" w:after="100" w:line="240" w:lineRule="auto"/>
        <w:ind w:left="360"/>
      </w:pPr>
      <w:r>
        <w:lastRenderedPageBreak/>
        <w:t>Buffer streams from the effects of heavy equipment and loss of bank trees and trees that shade streams. Mitigate for the loss of LWD input by retaining extra snags and wood in riparian areas. Recognize that thinning captures mortality that is not necessarily compensated by future growth.</w:t>
      </w:r>
      <w:r>
        <w:rPr>
          <w:rStyle w:val="FootnoteCharacters"/>
        </w:rPr>
        <w:footnoteReference w:id="3"/>
      </w:r>
    </w:p>
    <w:p w:rsidR="00F259D0" w:rsidRDefault="00F259D0" w:rsidP="00F259D0">
      <w:pPr>
        <w:numPr>
          <w:ilvl w:val="1"/>
          <w:numId w:val="13"/>
        </w:numPr>
        <w:tabs>
          <w:tab w:val="clear" w:pos="1440"/>
        </w:tabs>
        <w:suppressAutoHyphens/>
        <w:spacing w:before="100" w:after="100" w:line="240" w:lineRule="auto"/>
        <w:ind w:left="360"/>
      </w:pPr>
      <w:r>
        <w:t xml:space="preserve">Protect soils by avoiding road construction, minimizing ground-based logging, and avoiding numerous large burn piles. Mitigate the adverse soil impacts from burn piles by inoculating affected sites after burning (with living soil and native plant seeds, Julie E. </w:t>
      </w:r>
      <w:proofErr w:type="spellStart"/>
      <w:r>
        <w:t>Korb</w:t>
      </w:r>
      <w:proofErr w:type="spellEnd"/>
      <w:r>
        <w:t>, Nancy C. Johnson, and W. W. Covington. 2004. Slash Pile Burning Effects on Soil Biotic and Chemical Properties and Plant Establishment: Recommendations for Amelioration. Restoration Ecology Vol. 12 No. 1, pp. 52-62 March 2004). Where road building is deemed necessary, ensure that the realized restoration benefits far outweigh the adverse impacts of the road, build the roads to the absolute minimum standard necessary to accomplish the job, and remove the road as soon as possible to avoid firewood theft, OHV trespass, and certainly before the next rainy season to avoid stormwater pollution. Do not allow log hauling during the wet season.</w:t>
      </w:r>
    </w:p>
    <w:p w:rsidR="00F259D0" w:rsidRDefault="00F259D0" w:rsidP="00F259D0">
      <w:pPr>
        <w:numPr>
          <w:ilvl w:val="1"/>
          <w:numId w:val="13"/>
        </w:numPr>
        <w:tabs>
          <w:tab w:val="clear" w:pos="1440"/>
        </w:tabs>
        <w:suppressAutoHyphens/>
        <w:spacing w:before="100" w:after="100" w:line="240" w:lineRule="auto"/>
        <w:ind w:left="360"/>
      </w:pPr>
      <w:r>
        <w:t>Adopt a purpose and need (and develop NEPA alternatives) that maintains and increases carbon storage in forest ecosystems. There is a carbon cost associated with thinning that must be disclosed and considered. As stands develop from young to mature to old, they continuously recruit carbon-rich material from the live tree pool to the dead wood pool. Some of that wood gets incorporated into the soil or falls in fire refugia where it can accumulate. Logging, even thinning, can dramatically affect the accumulation of carbon in the dead wood pool by capturing mortality, diverting it from the forest, and accelerating the transfer of carbon to the atmosphere. Carbon stays out of the atmosphere much longer if it remains in the forest as live and/or dead trees, instead of being converted to wood products and industrial and consumer waste.</w:t>
      </w:r>
    </w:p>
    <w:p w:rsidR="00F259D0" w:rsidRDefault="00F259D0" w:rsidP="00F259D0">
      <w:pPr>
        <w:numPr>
          <w:ilvl w:val="1"/>
          <w:numId w:val="13"/>
        </w:numPr>
        <w:tabs>
          <w:tab w:val="clear" w:pos="1440"/>
        </w:tabs>
        <w:suppressAutoHyphens/>
        <w:spacing w:before="100" w:after="100" w:line="240" w:lineRule="auto"/>
        <w:ind w:left="360"/>
      </w:pPr>
      <w:r>
        <w:t>If this project involves biomass utilization, the impacts need to be clearly disclosed. How will the biomass be moved from the remote corners of the treatment areas to the landings? Will there be extra passes made by heavy equipment? Will the landings be enlarged to make room for grinders, chip vans, and other equipment? Can the local forest roads accommodate chip vans? Will the roads be modified to make them passable by chip vans? What are the impacts of that? What are the direct, indirect, and cumulative impacts on soil, water, wildlife, and weeds?</w:t>
      </w:r>
    </w:p>
    <w:p w:rsidR="00F259D0" w:rsidRDefault="00F259D0" w:rsidP="00F259D0">
      <w:pPr>
        <w:numPr>
          <w:ilvl w:val="1"/>
          <w:numId w:val="13"/>
        </w:numPr>
        <w:tabs>
          <w:tab w:val="clear" w:pos="1440"/>
        </w:tabs>
        <w:suppressAutoHyphens/>
        <w:spacing w:before="100" w:after="100" w:line="240" w:lineRule="auto"/>
        <w:ind w:left="360"/>
      </w:pPr>
      <w:r w:rsidRPr="007D4A7A">
        <w:t xml:space="preserve">Provide clear and detailed rationale that connects proposed actions to desired conditions. Test </w:t>
      </w:r>
      <w:r>
        <w:t>the</w:t>
      </w:r>
      <w:r w:rsidRPr="007D4A7A">
        <w:t xml:space="preserve"> rationale for actions and effects </w:t>
      </w:r>
      <w:r>
        <w:t xml:space="preserve">analysis </w:t>
      </w:r>
      <w:r w:rsidRPr="007D4A7A">
        <w:t xml:space="preserve">against the scientific evidence, including the </w:t>
      </w:r>
      <w:r>
        <w:t xml:space="preserve">full range of evidence, reasonable opposing viewpoints, and the evidence </w:t>
      </w:r>
      <w:r w:rsidRPr="007D4A7A">
        <w:t>presented in these comments. For each treatment unit, provide clear descriptions of silvicultural prescriptions and marking guides in the NEPA document.</w:t>
      </w:r>
    </w:p>
    <w:p w:rsidR="00F259D0" w:rsidRDefault="00F259D0" w:rsidP="00F259D0">
      <w:pPr>
        <w:numPr>
          <w:ilvl w:val="1"/>
          <w:numId w:val="13"/>
        </w:numPr>
        <w:tabs>
          <w:tab w:val="clear" w:pos="1440"/>
        </w:tabs>
        <w:suppressAutoHyphens/>
        <w:spacing w:before="100" w:after="100" w:line="240" w:lineRule="auto"/>
        <w:ind w:left="360"/>
      </w:pPr>
      <w:r>
        <w:t xml:space="preserve">Acknowledge and consider the following potentially significant issues in the NEPA analysis: </w:t>
      </w:r>
    </w:p>
    <w:p w:rsidR="00F259D0" w:rsidRDefault="00F259D0" w:rsidP="00F259D0">
      <w:pPr>
        <w:numPr>
          <w:ilvl w:val="0"/>
          <w:numId w:val="12"/>
        </w:numPr>
        <w:suppressAutoHyphens/>
        <w:spacing w:line="240" w:lineRule="auto"/>
      </w:pPr>
      <w:r>
        <w:lastRenderedPageBreak/>
        <w:t>Removing commercial sized logs, and associated roads and slash disposal, often conflicts with other resource values such as soil, water, weeds, wildlife habitat, fire hazard, and carbon storage;</w:t>
      </w:r>
    </w:p>
    <w:p w:rsidR="00F259D0" w:rsidRDefault="00F259D0" w:rsidP="00F259D0">
      <w:pPr>
        <w:numPr>
          <w:ilvl w:val="0"/>
          <w:numId w:val="12"/>
        </w:numPr>
        <w:suppressAutoHyphens/>
        <w:spacing w:line="240" w:lineRule="auto"/>
      </w:pPr>
      <w:r>
        <w:t>Removal of commercial sized logs can make the stand hotter, drier, and windier, making fire hazard worse instead of better;</w:t>
      </w:r>
    </w:p>
    <w:p w:rsidR="00F259D0" w:rsidRDefault="00F259D0" w:rsidP="00F259D0">
      <w:pPr>
        <w:numPr>
          <w:ilvl w:val="0"/>
          <w:numId w:val="12"/>
        </w:numPr>
        <w:suppressAutoHyphens/>
        <w:spacing w:line="240" w:lineRule="auto"/>
      </w:pPr>
      <w:r>
        <w:t>Commercial logging tends to present significant risks of weed infestations because of soil disturbance and canopy reduction;</w:t>
      </w:r>
    </w:p>
    <w:p w:rsidR="00F259D0" w:rsidRDefault="00F259D0" w:rsidP="00F259D0">
      <w:pPr>
        <w:numPr>
          <w:ilvl w:val="0"/>
          <w:numId w:val="12"/>
        </w:numPr>
        <w:suppressAutoHyphens/>
        <w:spacing w:line="240" w:lineRule="auto"/>
      </w:pPr>
      <w:r>
        <w:t>Removal of commercial logs necessitates road related impacts on soil and water resources. Machine piling and pile burning tend to cause significant adverse impacts on soil and water, especially when combined with road impacts and other logging disturbances.</w:t>
      </w:r>
    </w:p>
    <w:p w:rsidR="00F259D0" w:rsidRDefault="00F259D0" w:rsidP="00F259D0">
      <w:pPr>
        <w:numPr>
          <w:ilvl w:val="0"/>
          <w:numId w:val="12"/>
        </w:numPr>
        <w:suppressAutoHyphens/>
        <w:spacing w:line="240" w:lineRule="auto"/>
      </w:pPr>
      <w:r>
        <w:t>“Capturing mortality” reduces future snag habitat that is already deficient. Increasing vigor via thinning delays recruitment of snag habitat that is already deficient;</w:t>
      </w:r>
    </w:p>
    <w:p w:rsidR="00F259D0" w:rsidRDefault="00F259D0" w:rsidP="00F259D0">
      <w:pPr>
        <w:numPr>
          <w:ilvl w:val="0"/>
          <w:numId w:val="12"/>
        </w:numPr>
        <w:suppressAutoHyphens/>
        <w:spacing w:line="240" w:lineRule="auto"/>
      </w:pPr>
      <w:r>
        <w:t xml:space="preserve">The unavoidable adverse impacts of logging and roads must be balanced against the rather uncertain benefits of fuel reduction. Fuel reduction has little or no beneficial effect on low severity fires (controlled by favorable weather conditions) or on high severity fires (controlled by unfavorable weather conditions). There is actually a very low probability that moderate intensity fire will affect any given stand during the relatively brief time period that fuel hazard is alleged to be reduced. Please disclose the realistic probability that desired outcomes will occur based on (1) whether fire is likely to occur when the fuel treatments are likely to be effective, and (2) if fire does occur, whether there will be a good match between (A) the actual forest type and fuel treatment type, and (B) the actual probability of favorable weather conditions and fire conditions for that forest type and treatment type. Depending on these variables, fuel treatments may have little influence on both low intensity fire and extreme high intensity fire, leaving only a small subset of well-matched fuel treatments and fires, and a low probability that the proposed treatments will have ecological benefit </w:t>
      </w:r>
      <w:proofErr w:type="spellStart"/>
      <w:r>
        <w:t>s</w:t>
      </w:r>
      <w:proofErr w:type="spellEnd"/>
      <w:r>
        <w:t xml:space="preserve"> that exceed ecological impacts.</w:t>
      </w:r>
    </w:p>
    <w:p w:rsidR="00F259D0" w:rsidRDefault="00F259D0" w:rsidP="00F259D0">
      <w:pPr>
        <w:numPr>
          <w:ilvl w:val="0"/>
          <w:numId w:val="12"/>
        </w:numPr>
        <w:suppressAutoHyphens/>
        <w:spacing w:line="240" w:lineRule="auto"/>
      </w:pPr>
      <w:r>
        <w:t>The effects of forest health thinning are very complex with many feedback loops. There is still a fair amount of scientific uncertainty about several critical factors relevant to a decision about fuel reduction, including: (A) uncertain rates of tree mortality and how many young trees need to be retained to ensure proper recruitment of future stands of old trees and large snags; (B) uncertainty about how much the canopy can be reduced without making the stand hotter, drier, and windier (and exacerbating fire hazard); (C) uncertainty whether logging has any significant beneficial effect on controlling insects and diseases like mistletoe.</w:t>
      </w:r>
    </w:p>
    <w:p w:rsidR="00F259D0" w:rsidRDefault="00F259D0" w:rsidP="00F259D0">
      <w:pPr>
        <w:numPr>
          <w:ilvl w:val="0"/>
          <w:numId w:val="12"/>
        </w:numPr>
        <w:suppressAutoHyphens/>
        <w:spacing w:line="240" w:lineRule="auto"/>
      </w:pPr>
      <w:r>
        <w:t xml:space="preserve">The agency must test the assumption that fire (and insect) risk reduction is compatible with ecological restoration objectives. This test must be spatial, probabilistic, and use reasonable assumptions about weather, fire frequency, fire suppression, and historic conditions in areas with variable-severity fire regimes. Sensitivity analysis should test the robustness of assumptions and conclusions. Example analyses can be found in the literature, e.g. Rutherford V. Platt, Thomas T. Veblen, and Rosemary L. Sherriff. 2006. Are Wildfire Mitigation and Restoration of Historic Forest Structure Compatible? A Spatial Modeling Assessment. Annals of the Association of American Geographers, 96(3), 2006, pp. 455–470. </w:t>
      </w:r>
      <w:hyperlink r:id="rId132" w:history="1">
        <w:r>
          <w:rPr>
            <w:rStyle w:val="Hyperlink"/>
          </w:rPr>
          <w:t>http://www.colorado.edu/geography/class_homepages/geog_4430_f10/Platt%20et%2</w:t>
        </w:r>
        <w:r>
          <w:rPr>
            <w:rStyle w:val="Hyperlink"/>
          </w:rPr>
          <w:lastRenderedPageBreak/>
          <w:t>0al_Wildfire%20Mitigatnion_AnAAG_2006.PDF</w:t>
        </w:r>
      </w:hyperlink>
      <w:r>
        <w:t xml:space="preserve"> , </w:t>
      </w:r>
      <w:r>
        <w:rPr>
          <w:i/>
        </w:rPr>
        <w:t>and</w:t>
      </w:r>
      <w:r>
        <w:t xml:space="preserve"> R. V. Platt, T. T. Veblen, and R. L. Sherriff. 2008. Spatial Model of Forest Management Strategies and Outcomes in the Wildland–Urban Interface Natural Hazards Review, Vol. 9, No. 4, November 1, 2008. DOI:10.1061/(ASCE)1527-6988(2008)9:4(199) </w:t>
      </w:r>
      <w:hyperlink r:id="rId133" w:history="1">
        <w:r>
          <w:rPr>
            <w:rStyle w:val="Hyperlink"/>
          </w:rPr>
          <w:t>http://public.gettysburg.edu/~rplatt/Platt%20et%20al._NatHazReview08.pdf</w:t>
        </w:r>
      </w:hyperlink>
      <w:r>
        <w:t xml:space="preserve"> (“The results point toward several ways to guide current management practices in the study area. First, prioritizing land at the lowest elevations leads to the selection of the most land where both wildfire mitigation and restoration of historical forest conditions are needed. When thinning is restricted to Forest Service land, less land is selected where both goals are needed under all parameter scenarios. This is because Forest Service land tends to be at higher elevations and comprises forest types that are within the HRV. … Prioritizing the stands with the highest canopy cover decreases the percentage of selected land where both outcomes are needed…. Many of the stands where restoration of historical forest conditions is needed are open canopy and located on south facing slopes and at lower elevations. In contrast, many closed canopy stands are often located at higher elevations and on north-facing slopes where restoration of historical forest conditions is not needed.”)</w:t>
      </w:r>
    </w:p>
    <w:p w:rsidR="00F259D0" w:rsidRDefault="00F259D0" w:rsidP="00F259D0">
      <w:pPr>
        <w:numPr>
          <w:ilvl w:val="0"/>
          <w:numId w:val="12"/>
        </w:numPr>
        <w:suppressAutoHyphens/>
        <w:spacing w:before="100" w:after="100" w:line="240" w:lineRule="auto"/>
      </w:pPr>
      <w:r>
        <w:t>Focus the analysis on “trade-offs” related to logging. All logging, including thinning, includes some adverse impacts and trade-offs. Some impacts of logging are unavoidable, so there is no such thing as a logging operation that is 100% beneficial. Depending on how thinning is done, it can have adverse impacts such as soil disturbance, habitat disturbance, carbon removal, spreading weeds, reduced recruitment of snags; road-related impacts on soil, water, site productivity, and habitat; moving fuels from the canopy to the ground, hotter-drier-windier microclimate that is favorable to greater flame lengths and rate of fire spread, etc. Some of these negative effects are fundamentally unavoidable, therefore all thinning has negative effects that must be compensated by beneficial effects such as reducing competition between trees so that some can grow larger faster, increased resistance drought stress and insects, possible increasing species and structural diversity, possible fire hazard reduction, etc. The NEPA analysis should elucidate and weigh these trade-offs and attempt to display net ecological effects.</w:t>
      </w:r>
    </w:p>
    <w:p w:rsidR="00F337ED" w:rsidRDefault="00F337ED" w:rsidP="00A31583"/>
    <w:p w:rsidR="00C137D5" w:rsidRDefault="00C137D5" w:rsidP="00A31583"/>
    <w:p w:rsidR="00577B69" w:rsidRDefault="00577B69" w:rsidP="00A31583"/>
    <w:p w:rsidR="00666A20" w:rsidRDefault="00203259" w:rsidP="00A31583">
      <w:r>
        <w:t>Each substantive issue discussed in these comments should be (</w:t>
      </w:r>
      <w:proofErr w:type="spellStart"/>
      <w:r>
        <w:t>i</w:t>
      </w:r>
      <w:proofErr w:type="spellEnd"/>
      <w:r>
        <w:t>) incorporated into the purpose and need for the p</w:t>
      </w:r>
      <w:r w:rsidR="006767B9">
        <w:t xml:space="preserve">roject, (ii) used to develop </w:t>
      </w:r>
      <w:r>
        <w:t>NEPA alternative</w:t>
      </w:r>
      <w:r w:rsidR="006767B9">
        <w:t>s that balance tradeoffs in different ways</w:t>
      </w:r>
      <w:r>
        <w:t xml:space="preserve">, (iii) carefully analyzed </w:t>
      </w:r>
      <w:r w:rsidR="006767B9">
        <w:t xml:space="preserve">and documented </w:t>
      </w:r>
      <w:r>
        <w:t>as part of the effects analysis, and (iv) considered for mitigation.</w:t>
      </w:r>
    </w:p>
    <w:p w:rsidR="00F60B7B" w:rsidRDefault="00F60B7B" w:rsidP="00A31583"/>
    <w:p w:rsidR="00F60B7B" w:rsidRDefault="00F60B7B" w:rsidP="00A31583">
      <w:r>
        <w:t>Please post to the project website, links to all relevant ESA and EFH consultation documents, RMPs, watershed analyses, and other supporting documents relied on in the NEPA analysis.</w:t>
      </w:r>
    </w:p>
    <w:p w:rsidR="00C31F1E" w:rsidRDefault="00C31F1E" w:rsidP="00A31583"/>
    <w:p w:rsidR="00C31F1E" w:rsidRDefault="00C31F1E" w:rsidP="00A31583">
      <w:r>
        <w:t xml:space="preserve">Please post to the project website before the public comment period, georeferenced maps of the proposed activity units that can be used to navigate in the field using apps such as </w:t>
      </w:r>
      <w:proofErr w:type="spellStart"/>
      <w:r>
        <w:t>Avenza</w:t>
      </w:r>
      <w:proofErr w:type="spellEnd"/>
      <w:r>
        <w:t xml:space="preserve">. </w:t>
      </w:r>
    </w:p>
    <w:p w:rsidR="00084F25" w:rsidRPr="00A31583" w:rsidRDefault="00084F25" w:rsidP="00A31583"/>
    <w:p w:rsidR="00666A20" w:rsidRPr="00A31583" w:rsidRDefault="00666A20" w:rsidP="00A31583">
      <w:r w:rsidRPr="00A31583">
        <w:t xml:space="preserve">Note: If any of these web links in this document are dead, they may be resurrected using the </w:t>
      </w:r>
      <w:proofErr w:type="spellStart"/>
      <w:r w:rsidRPr="00A31583">
        <w:t>Wayback</w:t>
      </w:r>
      <w:proofErr w:type="spellEnd"/>
      <w:r w:rsidRPr="00A31583">
        <w:t xml:space="preserve"> Machine at Archive.org. </w:t>
      </w:r>
      <w:hyperlink r:id="rId134" w:history="1">
        <w:r w:rsidRPr="00A31583">
          <w:rPr>
            <w:color w:val="0000FF"/>
            <w:u w:val="single"/>
          </w:rPr>
          <w:t>http://wayback.archive.org/web/</w:t>
        </w:r>
      </w:hyperlink>
    </w:p>
    <w:p w:rsidR="00A31583" w:rsidRDefault="00A31583" w:rsidP="00A31583"/>
    <w:p w:rsidR="00073464" w:rsidRDefault="00073464" w:rsidP="00A31583"/>
    <w:p w:rsidR="00666A20" w:rsidRPr="00A31583" w:rsidRDefault="00666A20" w:rsidP="00A31583">
      <w:r w:rsidRPr="00A31583">
        <w:t>Sincerely,</w:t>
      </w:r>
    </w:p>
    <w:p w:rsidR="00666A20" w:rsidRPr="00A31583" w:rsidRDefault="00666A20" w:rsidP="00A31583">
      <w:r w:rsidRPr="00A31583">
        <w:rPr>
          <w:noProof/>
        </w:rPr>
        <w:drawing>
          <wp:inline distT="0" distB="0" distL="0" distR="0" wp14:anchorId="58D9532C" wp14:editId="2458AC02">
            <wp:extent cx="1546860" cy="502920"/>
            <wp:effectExtent l="0" t="0" r="0" b="0"/>
            <wp:docPr id="1" name="Picture 1" descr="Doug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ugSignature"/>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46860" cy="502920"/>
                    </a:xfrm>
                    <a:prstGeom prst="rect">
                      <a:avLst/>
                    </a:prstGeom>
                    <a:noFill/>
                    <a:ln>
                      <a:noFill/>
                    </a:ln>
                  </pic:spPr>
                </pic:pic>
              </a:graphicData>
            </a:graphic>
          </wp:inline>
        </w:drawing>
      </w:r>
    </w:p>
    <w:p w:rsidR="0049572E" w:rsidRPr="00A31583" w:rsidRDefault="00666A20" w:rsidP="00A31583">
      <w:r w:rsidRPr="00A31583">
        <w:t>Doug Heiken</w:t>
      </w:r>
    </w:p>
    <w:p w:rsidR="00690066" w:rsidRDefault="008B10A7" w:rsidP="00A31583">
      <w:hyperlink r:id="rId136" w:history="1">
        <w:r w:rsidR="00690066" w:rsidRPr="00A31583">
          <w:rPr>
            <w:rStyle w:val="Hyperlink"/>
          </w:rPr>
          <w:t>dh@oregonwild.org</w:t>
        </w:r>
      </w:hyperlink>
      <w:r w:rsidR="00690066" w:rsidRPr="00A31583">
        <w:t xml:space="preserve"> </w:t>
      </w:r>
    </w:p>
    <w:p w:rsidR="00163A5D" w:rsidRDefault="00163A5D" w:rsidP="00A31583"/>
    <w:p w:rsidR="00C02D15" w:rsidRDefault="00C02D15" w:rsidP="00163A5D"/>
    <w:p w:rsidR="00163A5D" w:rsidRDefault="00163A5D" w:rsidP="00163A5D">
      <w:r>
        <w:t>Attached: 2014 Tiger-Webb scoping.</w:t>
      </w:r>
    </w:p>
    <w:p w:rsidR="00163A5D" w:rsidRPr="00A31583" w:rsidRDefault="00163A5D" w:rsidP="00A31583"/>
    <w:sectPr w:rsidR="00163A5D" w:rsidRPr="00A31583" w:rsidSect="00AE2DD9">
      <w:footerReference w:type="default" r:id="rId137"/>
      <w:headerReference w:type="first" r:id="rId138"/>
      <w:footerReference w:type="first" r:id="rId139"/>
      <w:pgSz w:w="12240" w:h="15840" w:code="1"/>
      <w:pgMar w:top="1440" w:right="1440" w:bottom="1440" w:left="1440" w:header="144"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6783" w:rsidRDefault="00706783" w:rsidP="00A31583">
      <w:r>
        <w:separator/>
      </w:r>
    </w:p>
  </w:endnote>
  <w:endnote w:type="continuationSeparator" w:id="0">
    <w:p w:rsidR="00706783" w:rsidRDefault="00706783" w:rsidP="00A3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Antiqua">
    <w:altName w:val="Book Antiqua"/>
    <w:panose1 w:val="00000000000000000000"/>
    <w:charset w:val="00"/>
    <w:family w:val="roman"/>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moz-fixed">
    <w:altName w:val="Times New Roman"/>
    <w:charset w:val="00"/>
    <w:family w:val="roman"/>
    <w:pitch w:val="default"/>
  </w:font>
  <w:font w:name="New York">
    <w:altName w:val="Times New Roman"/>
    <w:panose1 w:val="02040503060506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08238440"/>
      <w:docPartObj>
        <w:docPartGallery w:val="Page Numbers (Bottom of Page)"/>
        <w:docPartUnique/>
      </w:docPartObj>
    </w:sdtPr>
    <w:sdtEndPr>
      <w:rPr>
        <w:noProof/>
      </w:rPr>
    </w:sdtEndPr>
    <w:sdtContent>
      <w:p w:rsidR="008B10A7" w:rsidRDefault="008B10A7">
        <w:pPr>
          <w:pStyle w:val="Footer"/>
          <w:jc w:val="right"/>
        </w:pPr>
        <w:r>
          <w:fldChar w:fldCharType="begin"/>
        </w:r>
        <w:r>
          <w:instrText xml:space="preserve"> PAGE   \* MERGEFORMAT </w:instrText>
        </w:r>
        <w:r>
          <w:fldChar w:fldCharType="separate"/>
        </w:r>
        <w:r w:rsidR="00B235E9">
          <w:rPr>
            <w:noProof/>
          </w:rPr>
          <w:t>21</w:t>
        </w:r>
        <w:r>
          <w:rPr>
            <w:noProof/>
          </w:rPr>
          <w:fldChar w:fldCharType="end"/>
        </w:r>
      </w:p>
    </w:sdtContent>
  </w:sdt>
  <w:p w:rsidR="008B10A7" w:rsidRDefault="008B10A7" w:rsidP="00A315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6192377"/>
      <w:docPartObj>
        <w:docPartGallery w:val="Page Numbers (Bottom of Page)"/>
        <w:docPartUnique/>
      </w:docPartObj>
    </w:sdtPr>
    <w:sdtEndPr>
      <w:rPr>
        <w:noProof/>
      </w:rPr>
    </w:sdtEndPr>
    <w:sdtContent>
      <w:p w:rsidR="008B10A7" w:rsidRDefault="008B10A7">
        <w:pPr>
          <w:pStyle w:val="Footer"/>
          <w:jc w:val="right"/>
        </w:pPr>
        <w:r w:rsidRPr="0048281C">
          <w:rPr>
            <w:noProof/>
          </w:rPr>
          <w:drawing>
            <wp:anchor distT="0" distB="0" distL="114300" distR="114300" simplePos="0" relativeHeight="251658752" behindDoc="1" locked="0" layoutInCell="1" allowOverlap="1" wp14:anchorId="5B960CC7" wp14:editId="26751CD0">
              <wp:simplePos x="0" y="0"/>
              <wp:positionH relativeFrom="page">
                <wp:posOffset>822960</wp:posOffset>
              </wp:positionH>
              <wp:positionV relativeFrom="page">
                <wp:posOffset>9151620</wp:posOffset>
              </wp:positionV>
              <wp:extent cx="5942520" cy="754380"/>
              <wp:effectExtent l="0" t="0" r="1270" b="762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W-letterhead-2015.jpg"/>
                      <pic:cNvPicPr/>
                    </pic:nvPicPr>
                    <pic:blipFill>
                      <a:blip r:embed="rId1">
                        <a:extLst>
                          <a:ext uri="{28A0092B-C50C-407E-A947-70E740481C1C}">
                            <a14:useLocalDpi xmlns:a14="http://schemas.microsoft.com/office/drawing/2010/main" val="0"/>
                          </a:ext>
                        </a:extLst>
                      </a:blip>
                      <a:stretch>
                        <a:fillRect/>
                      </a:stretch>
                    </pic:blipFill>
                    <pic:spPr>
                      <a:xfrm>
                        <a:off x="0" y="0"/>
                        <a:ext cx="5942520" cy="754380"/>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rsidR="00B235E9">
          <w:rPr>
            <w:noProof/>
          </w:rPr>
          <w:t>1</w:t>
        </w:r>
        <w:r>
          <w:rPr>
            <w:noProof/>
          </w:rPr>
          <w:fldChar w:fldCharType="end"/>
        </w:r>
      </w:p>
    </w:sdtContent>
  </w:sdt>
  <w:p w:rsidR="008B10A7" w:rsidRDefault="008B10A7" w:rsidP="00A31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6783" w:rsidRDefault="00706783" w:rsidP="00A31583">
      <w:r>
        <w:separator/>
      </w:r>
    </w:p>
  </w:footnote>
  <w:footnote w:type="continuationSeparator" w:id="0">
    <w:p w:rsidR="00706783" w:rsidRDefault="00706783" w:rsidP="00A31583">
      <w:r>
        <w:continuationSeparator/>
      </w:r>
    </w:p>
  </w:footnote>
  <w:footnote w:id="1">
    <w:p w:rsidR="008B10A7" w:rsidRDefault="008B10A7" w:rsidP="00F259D0">
      <w:pPr>
        <w:pStyle w:val="FootnoteText"/>
      </w:pPr>
      <w:r>
        <w:rPr>
          <w:rStyle w:val="FootnoteCharacters"/>
        </w:rPr>
        <w:footnoteRef/>
      </w:r>
      <w:r>
        <w:tab/>
        <w:t xml:space="preserve"> The Deschutes National Forest used a sensible approach on the Lava Cast Project using a 21” diameter cap for lodgepole, 18” diameter cap for white fir, a 16” diameter cap for Ponderosa pine where the average diameter is the stand is below 12”, and 18” diameter cap for Ponderosa pine where the average diameter of the stand is larger than 12 inches. Lava Cast DN. Feb 2007.</w:t>
      </w:r>
    </w:p>
  </w:footnote>
  <w:footnote w:id="2">
    <w:p w:rsidR="008B10A7" w:rsidRDefault="008B10A7" w:rsidP="00F259D0">
      <w:r>
        <w:rPr>
          <w:rStyle w:val="FootnoteCharacters"/>
        </w:rPr>
        <w:footnoteRef/>
      </w:r>
      <w:r>
        <w:tab/>
        <w:t xml:space="preserve"> Tom Spies made some useful observations in the Northwest Forest Plan Monitoring Synthesis Report: “Certainly, the growth of trees into larger diameter classes will increase as stand density declines (</w:t>
      </w:r>
      <w:proofErr w:type="spellStart"/>
      <w:r>
        <w:t>Tappeiner</w:t>
      </w:r>
      <w:proofErr w:type="spellEnd"/>
      <w:r>
        <w:t xml:space="preserve"> and others 1997). At some point, however, the effect of thinning on tree diameter growth levels off and, if thinning is too heavy, the density of large trees later in succession may be eventually be lower than what is observed in current old-growth stands. In some cases, opening the stand up too much can also create a dense layer of regeneration that could become a relatively homogenous and dominating stratum in the stand. Furthermore, if residual densities are too low, the production of dead trees may be reduced (Garman and others 2003). Thinning should allow for future mortality in the canopy trees.” </w:t>
      </w:r>
      <w:hyperlink r:id="rId1" w:history="1">
        <w:r>
          <w:rPr>
            <w:rStyle w:val="Hyperlink"/>
          </w:rPr>
          <w:t>http://web.archive.org/web/20070808101639/http://www.reo.gov/monitoring/10yr-report/documents/synthesis-reports/index.html</w:t>
        </w:r>
      </w:hyperlink>
      <w:r>
        <w:t xml:space="preserve"> </w:t>
      </w:r>
    </w:p>
    <w:p w:rsidR="008B10A7" w:rsidRDefault="008B10A7" w:rsidP="00F259D0">
      <w:pPr>
        <w:pStyle w:val="FootnoteText"/>
      </w:pPr>
    </w:p>
  </w:footnote>
  <w:footnote w:id="3">
    <w:p w:rsidR="008B10A7" w:rsidRDefault="008B10A7" w:rsidP="00F259D0">
      <w:pPr>
        <w:pStyle w:val="FootnoteText"/>
      </w:pPr>
      <w:r>
        <w:rPr>
          <w:rStyle w:val="FootnoteCharacters"/>
        </w:rPr>
        <w:footnoteRef/>
      </w:r>
      <w:r>
        <w:tab/>
        <w:t xml:space="preserve"> “[T]he data have not supported early expectations of ‘bonus’ volume from thinned stands compared with unthinned. … [T]</w:t>
      </w:r>
      <w:proofErr w:type="spellStart"/>
      <w:r>
        <w:t>hinnings</w:t>
      </w:r>
      <w:proofErr w:type="spellEnd"/>
      <w:r>
        <w:t xml:space="preserve"> that are late or heavy can actually decrease harvest volume considerably.” </w:t>
      </w:r>
      <w:r>
        <w:rPr>
          <w:szCs w:val="24"/>
        </w:rPr>
        <w:t xml:space="preserve">Talbert and Marshall. 2005. Plantation Productivity in the Douglas-fir Region Under Intensive Silvicultural Practices: Results From Research And Operations. Journal of Forestry. March 2005. pp 65-70. </w:t>
      </w:r>
      <w:r>
        <w:rPr>
          <w:i/>
          <w:szCs w:val="24"/>
        </w:rPr>
        <w:t>citing</w:t>
      </w:r>
      <w:r>
        <w:rPr>
          <w:szCs w:val="24"/>
        </w:rPr>
        <w:t xml:space="preserve"> Curtis and Marshall. 1997. LOGS: A Pioneering Example of Silvicultural Research in Coastal Douglas-fir. Journal of Forestry 95(7):19-25.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10A7" w:rsidRDefault="008B10A7" w:rsidP="00AE2DD9">
    <w:pPr>
      <w:pStyle w:val="Header"/>
      <w:jc w:val="center"/>
    </w:pPr>
    <w:r>
      <w:rPr>
        <w:noProof/>
      </w:rPr>
      <w:drawing>
        <wp:inline distT="0" distB="0" distL="0" distR="0">
          <wp:extent cx="1356478" cy="135647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eader OW logo.png"/>
                  <pic:cNvPicPr/>
                </pic:nvPicPr>
                <pic:blipFill>
                  <a:blip r:embed="rId1">
                    <a:extLst>
                      <a:ext uri="{28A0092B-C50C-407E-A947-70E740481C1C}">
                        <a14:useLocalDpi xmlns:a14="http://schemas.microsoft.com/office/drawing/2010/main" val="0"/>
                      </a:ext>
                    </a:extLst>
                  </a:blip>
                  <a:stretch>
                    <a:fillRect/>
                  </a:stretch>
                </pic:blipFill>
                <pic:spPr>
                  <a:xfrm>
                    <a:off x="0" y="0"/>
                    <a:ext cx="1356478" cy="135647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4D2AD736"/>
    <w:lvl w:ilvl="0">
      <w:start w:val="1"/>
      <w:numFmt w:val="none"/>
      <w:pStyle w:val="Heading1"/>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15:restartNumberingAfterBreak="0">
    <w:nsid w:val="00000003"/>
    <w:multiLevelType w:val="multilevel"/>
    <w:tmpl w:val="2864E5E2"/>
    <w:name w:val="WW8Num3"/>
    <w:lvl w:ilvl="0">
      <w:start w:val="1"/>
      <w:numFmt w:val="bullet"/>
      <w:lvlText w:val="o"/>
      <w:lvlJc w:val="left"/>
      <w:pPr>
        <w:tabs>
          <w:tab w:val="num" w:pos="1080"/>
        </w:tabs>
        <w:ind w:left="1080" w:hanging="360"/>
      </w:pPr>
      <w:rPr>
        <w:rFonts w:ascii="Courier New" w:hAnsi="Courier New" w:cs="Courier New" w:hint="default"/>
        <w:szCs w:val="24"/>
      </w:rPr>
    </w:lvl>
    <w:lvl w:ilvl="1">
      <w:start w:val="1"/>
      <w:numFmt w:val="bullet"/>
      <w:lvlText w:val="o"/>
      <w:lvlJc w:val="left"/>
      <w:pPr>
        <w:tabs>
          <w:tab w:val="num" w:pos="1800"/>
        </w:tabs>
        <w:ind w:left="1800" w:hanging="360"/>
      </w:pPr>
      <w:rPr>
        <w:rFonts w:ascii="BookAntiqua" w:hAnsi="BookAntiqua"/>
      </w:rPr>
    </w:lvl>
    <w:lvl w:ilvl="2">
      <w:start w:val="1"/>
      <w:numFmt w:val="bullet"/>
      <w:lvlText w:val=""/>
      <w:lvlJc w:val="left"/>
      <w:pPr>
        <w:tabs>
          <w:tab w:val="num" w:pos="2520"/>
        </w:tabs>
        <w:ind w:left="2520" w:hanging="360"/>
      </w:pPr>
      <w:rPr>
        <w:rFonts w:ascii="Georgia" w:hAnsi="Georgia"/>
      </w:rPr>
    </w:lvl>
    <w:lvl w:ilvl="3">
      <w:start w:val="1"/>
      <w:numFmt w:val="bullet"/>
      <w:lvlText w:val=""/>
      <w:lvlJc w:val="left"/>
      <w:pPr>
        <w:tabs>
          <w:tab w:val="num" w:pos="3240"/>
        </w:tabs>
        <w:ind w:left="3240" w:hanging="360"/>
      </w:pPr>
      <w:rPr>
        <w:rFonts w:ascii="Georgia" w:hAnsi="Georgia"/>
      </w:rPr>
    </w:lvl>
    <w:lvl w:ilvl="4">
      <w:start w:val="1"/>
      <w:numFmt w:val="bullet"/>
      <w:lvlText w:val=""/>
      <w:lvlJc w:val="left"/>
      <w:pPr>
        <w:tabs>
          <w:tab w:val="num" w:pos="3960"/>
        </w:tabs>
        <w:ind w:left="3960" w:hanging="360"/>
      </w:pPr>
      <w:rPr>
        <w:rFonts w:ascii="Georgia" w:hAnsi="Georgia"/>
      </w:rPr>
    </w:lvl>
    <w:lvl w:ilvl="5">
      <w:start w:val="1"/>
      <w:numFmt w:val="bullet"/>
      <w:lvlText w:val=""/>
      <w:lvlJc w:val="left"/>
      <w:pPr>
        <w:tabs>
          <w:tab w:val="num" w:pos="4680"/>
        </w:tabs>
        <w:ind w:left="4680" w:hanging="360"/>
      </w:pPr>
      <w:rPr>
        <w:rFonts w:ascii="Georgia" w:hAnsi="Georgia"/>
      </w:rPr>
    </w:lvl>
    <w:lvl w:ilvl="6">
      <w:start w:val="1"/>
      <w:numFmt w:val="bullet"/>
      <w:lvlText w:val=""/>
      <w:lvlJc w:val="left"/>
      <w:pPr>
        <w:tabs>
          <w:tab w:val="num" w:pos="5400"/>
        </w:tabs>
        <w:ind w:left="5400" w:hanging="360"/>
      </w:pPr>
      <w:rPr>
        <w:rFonts w:ascii="Georgia" w:hAnsi="Georgia"/>
      </w:rPr>
    </w:lvl>
    <w:lvl w:ilvl="7">
      <w:start w:val="1"/>
      <w:numFmt w:val="bullet"/>
      <w:lvlText w:val=""/>
      <w:lvlJc w:val="left"/>
      <w:pPr>
        <w:tabs>
          <w:tab w:val="num" w:pos="6120"/>
        </w:tabs>
        <w:ind w:left="6120" w:hanging="360"/>
      </w:pPr>
      <w:rPr>
        <w:rFonts w:ascii="Georgia" w:hAnsi="Georgia"/>
      </w:rPr>
    </w:lvl>
    <w:lvl w:ilvl="8">
      <w:start w:val="1"/>
      <w:numFmt w:val="bullet"/>
      <w:lvlText w:val=""/>
      <w:lvlJc w:val="left"/>
      <w:pPr>
        <w:tabs>
          <w:tab w:val="num" w:pos="6840"/>
        </w:tabs>
        <w:ind w:left="6840" w:hanging="360"/>
      </w:pPr>
      <w:rPr>
        <w:rFonts w:ascii="Georgia" w:hAnsi="Georgia"/>
      </w:rPr>
    </w:lvl>
  </w:abstractNum>
  <w:abstractNum w:abstractNumId="2" w15:restartNumberingAfterBreak="0">
    <w:nsid w:val="00000023"/>
    <w:multiLevelType w:val="singleLevel"/>
    <w:tmpl w:val="00000023"/>
    <w:name w:val="WW8Num35"/>
    <w:lvl w:ilvl="0">
      <w:start w:val="1"/>
      <w:numFmt w:val="lowerLetter"/>
      <w:lvlText w:val="%1."/>
      <w:lvlJc w:val="left"/>
      <w:pPr>
        <w:tabs>
          <w:tab w:val="num" w:pos="1080"/>
        </w:tabs>
        <w:ind w:left="1080" w:hanging="360"/>
      </w:pPr>
    </w:lvl>
  </w:abstractNum>
  <w:abstractNum w:abstractNumId="3" w15:restartNumberingAfterBreak="0">
    <w:nsid w:val="00000062"/>
    <w:multiLevelType w:val="singleLevel"/>
    <w:tmpl w:val="04090001"/>
    <w:name w:val="WW8Num98"/>
    <w:lvl w:ilvl="0">
      <w:start w:val="1"/>
      <w:numFmt w:val="bullet"/>
      <w:lvlText w:val=""/>
      <w:lvlJc w:val="left"/>
      <w:pPr>
        <w:ind w:left="720" w:hanging="360"/>
      </w:pPr>
      <w:rPr>
        <w:rFonts w:ascii="Symbol" w:hAnsi="Symbol" w:hint="default"/>
        <w:sz w:val="20"/>
      </w:rPr>
    </w:lvl>
  </w:abstractNum>
  <w:abstractNum w:abstractNumId="4" w15:restartNumberingAfterBreak="0">
    <w:nsid w:val="00000072"/>
    <w:multiLevelType w:val="multilevel"/>
    <w:tmpl w:val="6C427C0C"/>
    <w:name w:val="WW8Num9822"/>
    <w:lvl w:ilvl="0">
      <w:start w:val="1"/>
      <w:numFmt w:val="decimal"/>
      <w:lvlText w:val="%1."/>
      <w:lvlJc w:val="left"/>
      <w:pPr>
        <w:tabs>
          <w:tab w:val="num" w:pos="720"/>
        </w:tabs>
        <w:ind w:left="720" w:hanging="360"/>
      </w:pPr>
      <w:rPr>
        <w:rFonts w:ascii="Wingdings" w:hAnsi="Wingdings" w:cs="Wingdings" w:hint="default"/>
        <w:color w:val="000000"/>
        <w:sz w:val="20"/>
        <w:szCs w:val="24"/>
      </w:rPr>
    </w:lvl>
    <w:lvl w:ilvl="1">
      <w:start w:val="1"/>
      <w:numFmt w:val="decimal"/>
      <w:lvlText w:val="%2."/>
      <w:lvlJc w:val="left"/>
      <w:pPr>
        <w:tabs>
          <w:tab w:val="num" w:pos="1440"/>
        </w:tabs>
        <w:ind w:left="1440" w:hanging="360"/>
      </w:pPr>
      <w:rPr>
        <w:rFonts w:ascii="BookAntiqua" w:hAnsi="BookAntiqua" w:cs="Arial" w:hint="default"/>
      </w:rPr>
    </w:lvl>
    <w:lvl w:ilvl="2">
      <w:start w:val="1"/>
      <w:numFmt w:val="lowerLetter"/>
      <w:lvlText w:val="(%3)"/>
      <w:lvlJc w:val="left"/>
      <w:pPr>
        <w:tabs>
          <w:tab w:val="num" w:pos="2475"/>
        </w:tabs>
        <w:ind w:left="2475" w:hanging="675"/>
      </w:pPr>
      <w:rPr>
        <w:rFonts w:ascii="Georgia" w:hAnsi="Georgia" w:cs="Georgia"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093B44B2"/>
    <w:multiLevelType w:val="hybridMultilevel"/>
    <w:tmpl w:val="442A7D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1A2738"/>
    <w:multiLevelType w:val="hybridMultilevel"/>
    <w:tmpl w:val="A9F00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05B5FEA"/>
    <w:multiLevelType w:val="hybridMultilevel"/>
    <w:tmpl w:val="AE32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624294"/>
    <w:multiLevelType w:val="hybridMultilevel"/>
    <w:tmpl w:val="F7B2FECE"/>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40B64978"/>
    <w:multiLevelType w:val="hybridMultilevel"/>
    <w:tmpl w:val="B99E70B6"/>
    <w:lvl w:ilvl="0" w:tplc="A0821FD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418B2D59"/>
    <w:multiLevelType w:val="hybridMultilevel"/>
    <w:tmpl w:val="B8008B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3F25B5D"/>
    <w:multiLevelType w:val="hybridMultilevel"/>
    <w:tmpl w:val="9E5A8E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94135A"/>
    <w:multiLevelType w:val="hybridMultilevel"/>
    <w:tmpl w:val="3C8AD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AB5298"/>
    <w:multiLevelType w:val="hybridMultilevel"/>
    <w:tmpl w:val="B324EA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ED833DA"/>
    <w:multiLevelType w:val="hybridMultilevel"/>
    <w:tmpl w:val="FEBAB2FA"/>
    <w:lvl w:ilvl="0" w:tplc="04090003">
      <w:start w:val="1"/>
      <w:numFmt w:val="bullet"/>
      <w:lvlText w:val="o"/>
      <w:lvlJc w:val="left"/>
      <w:pPr>
        <w:tabs>
          <w:tab w:val="num" w:pos="720"/>
        </w:tabs>
        <w:ind w:left="72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E263B91"/>
    <w:multiLevelType w:val="hybridMultilevel"/>
    <w:tmpl w:val="E31C4A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6"/>
  </w:num>
  <w:num w:numId="4">
    <w:abstractNumId w:val="1"/>
  </w:num>
  <w:num w:numId="5">
    <w:abstractNumId w:val="10"/>
  </w:num>
  <w:num w:numId="6">
    <w:abstractNumId w:val="9"/>
  </w:num>
  <w:num w:numId="7">
    <w:abstractNumId w:val="8"/>
  </w:num>
  <w:num w:numId="8">
    <w:abstractNumId w:val="11"/>
  </w:num>
  <w:num w:numId="9">
    <w:abstractNumId w:val="3"/>
  </w:num>
  <w:num w:numId="10">
    <w:abstractNumId w:val="5"/>
  </w:num>
  <w:num w:numId="11">
    <w:abstractNumId w:val="15"/>
  </w:num>
  <w:num w:numId="12">
    <w:abstractNumId w:val="2"/>
  </w:num>
  <w:num w:numId="13">
    <w:abstractNumId w:val="4"/>
  </w:num>
  <w:num w:numId="14">
    <w:abstractNumId w:val="12"/>
  </w:num>
  <w:num w:numId="15">
    <w:abstractNumId w:val="13"/>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wNDEyNTUxtjAyNDMzNrJQ0lEKTi0uzszPAykwqgUASR8WmywAAAA="/>
  </w:docVars>
  <w:rsids>
    <w:rsidRoot w:val="00EC6343"/>
    <w:rsid w:val="000230FF"/>
    <w:rsid w:val="000637AA"/>
    <w:rsid w:val="00073464"/>
    <w:rsid w:val="000741D0"/>
    <w:rsid w:val="00075988"/>
    <w:rsid w:val="00084F25"/>
    <w:rsid w:val="000A014F"/>
    <w:rsid w:val="000B047D"/>
    <w:rsid w:val="000C1D02"/>
    <w:rsid w:val="000D6276"/>
    <w:rsid w:val="000D6A19"/>
    <w:rsid w:val="001026EA"/>
    <w:rsid w:val="00157FC8"/>
    <w:rsid w:val="00163A5D"/>
    <w:rsid w:val="00167369"/>
    <w:rsid w:val="00176387"/>
    <w:rsid w:val="001A0D13"/>
    <w:rsid w:val="001C153E"/>
    <w:rsid w:val="001E1114"/>
    <w:rsid w:val="001E3F2C"/>
    <w:rsid w:val="00203259"/>
    <w:rsid w:val="00285D67"/>
    <w:rsid w:val="002F0A6B"/>
    <w:rsid w:val="00305621"/>
    <w:rsid w:val="0039371F"/>
    <w:rsid w:val="003A17FF"/>
    <w:rsid w:val="003D708B"/>
    <w:rsid w:val="00430027"/>
    <w:rsid w:val="0048281C"/>
    <w:rsid w:val="0049572E"/>
    <w:rsid w:val="004A755D"/>
    <w:rsid w:val="004B5BFC"/>
    <w:rsid w:val="004D118D"/>
    <w:rsid w:val="004F3C37"/>
    <w:rsid w:val="00552594"/>
    <w:rsid w:val="00555091"/>
    <w:rsid w:val="00556662"/>
    <w:rsid w:val="005629CF"/>
    <w:rsid w:val="00577B69"/>
    <w:rsid w:val="00592ECF"/>
    <w:rsid w:val="005F71C7"/>
    <w:rsid w:val="00606EAE"/>
    <w:rsid w:val="00625BDA"/>
    <w:rsid w:val="00655724"/>
    <w:rsid w:val="00666A20"/>
    <w:rsid w:val="006755BF"/>
    <w:rsid w:val="006767B9"/>
    <w:rsid w:val="00684E37"/>
    <w:rsid w:val="00690066"/>
    <w:rsid w:val="006E47E6"/>
    <w:rsid w:val="006F0825"/>
    <w:rsid w:val="00700BC9"/>
    <w:rsid w:val="00706783"/>
    <w:rsid w:val="007067AC"/>
    <w:rsid w:val="0071407F"/>
    <w:rsid w:val="007540A7"/>
    <w:rsid w:val="007D76F7"/>
    <w:rsid w:val="007E7670"/>
    <w:rsid w:val="007E7EDA"/>
    <w:rsid w:val="007F7220"/>
    <w:rsid w:val="00862444"/>
    <w:rsid w:val="0089193D"/>
    <w:rsid w:val="008A2BDC"/>
    <w:rsid w:val="008B10A7"/>
    <w:rsid w:val="008E4085"/>
    <w:rsid w:val="009078F5"/>
    <w:rsid w:val="00912F74"/>
    <w:rsid w:val="009915F1"/>
    <w:rsid w:val="009A5186"/>
    <w:rsid w:val="009B64DB"/>
    <w:rsid w:val="00A31583"/>
    <w:rsid w:val="00A42F5D"/>
    <w:rsid w:val="00A434AB"/>
    <w:rsid w:val="00A50DA3"/>
    <w:rsid w:val="00A60FB7"/>
    <w:rsid w:val="00A62D9E"/>
    <w:rsid w:val="00AB302C"/>
    <w:rsid w:val="00AB30D9"/>
    <w:rsid w:val="00AC4638"/>
    <w:rsid w:val="00AC47F0"/>
    <w:rsid w:val="00AE2DD9"/>
    <w:rsid w:val="00AE6349"/>
    <w:rsid w:val="00B13D79"/>
    <w:rsid w:val="00B235E9"/>
    <w:rsid w:val="00B247CF"/>
    <w:rsid w:val="00B67CFF"/>
    <w:rsid w:val="00BB563F"/>
    <w:rsid w:val="00BC1EF1"/>
    <w:rsid w:val="00BD0C7F"/>
    <w:rsid w:val="00BD401F"/>
    <w:rsid w:val="00BD7DDA"/>
    <w:rsid w:val="00C02D15"/>
    <w:rsid w:val="00C137D5"/>
    <w:rsid w:val="00C23425"/>
    <w:rsid w:val="00C31F1E"/>
    <w:rsid w:val="00C4467F"/>
    <w:rsid w:val="00C94B10"/>
    <w:rsid w:val="00CE440F"/>
    <w:rsid w:val="00CF61E1"/>
    <w:rsid w:val="00D21F21"/>
    <w:rsid w:val="00D4274B"/>
    <w:rsid w:val="00D4524F"/>
    <w:rsid w:val="00D61289"/>
    <w:rsid w:val="00D90D1C"/>
    <w:rsid w:val="00DB018E"/>
    <w:rsid w:val="00DB102D"/>
    <w:rsid w:val="00DE0E01"/>
    <w:rsid w:val="00DE4164"/>
    <w:rsid w:val="00E15B17"/>
    <w:rsid w:val="00E34BB6"/>
    <w:rsid w:val="00E53F35"/>
    <w:rsid w:val="00E646A8"/>
    <w:rsid w:val="00E947C4"/>
    <w:rsid w:val="00E9786A"/>
    <w:rsid w:val="00EB5DCF"/>
    <w:rsid w:val="00EC6343"/>
    <w:rsid w:val="00ED6792"/>
    <w:rsid w:val="00EE654C"/>
    <w:rsid w:val="00F23239"/>
    <w:rsid w:val="00F259D0"/>
    <w:rsid w:val="00F337ED"/>
    <w:rsid w:val="00F33EC1"/>
    <w:rsid w:val="00F36C4B"/>
    <w:rsid w:val="00F419B9"/>
    <w:rsid w:val="00F43521"/>
    <w:rsid w:val="00F45DC3"/>
    <w:rsid w:val="00F53531"/>
    <w:rsid w:val="00F60B7B"/>
    <w:rsid w:val="00FB7E0C"/>
    <w:rsid w:val="00FB7F39"/>
    <w:rsid w:val="00FE038A"/>
    <w:rsid w:val="00FE19A0"/>
    <w:rsid w:val="00FE5185"/>
    <w:rsid w:val="00FF6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CDDC00"/>
  <w15:docId w15:val="{58E716E2-795D-4157-AFE5-E47B2C0D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583"/>
    <w:pPr>
      <w:spacing w:after="0"/>
    </w:pPr>
    <w:rPr>
      <w:rFonts w:ascii="Times New Roman" w:hAnsi="Times New Roman" w:cs="Times New Roman"/>
      <w:sz w:val="24"/>
      <w:szCs w:val="24"/>
    </w:rPr>
  </w:style>
  <w:style w:type="paragraph" w:styleId="Heading1">
    <w:name w:val="heading 1"/>
    <w:basedOn w:val="Normal"/>
    <w:next w:val="Normal"/>
    <w:link w:val="Heading1Char"/>
    <w:qFormat/>
    <w:rsid w:val="008E4085"/>
    <w:pPr>
      <w:keepNext/>
      <w:numPr>
        <w:numId w:val="2"/>
      </w:numPr>
      <w:suppressAutoHyphens/>
      <w:spacing w:line="240" w:lineRule="auto"/>
      <w:outlineLvl w:val="0"/>
    </w:pPr>
    <w:rPr>
      <w:rFonts w:ascii="-moz-fixed" w:eastAsia="-moz-fixed" w:hAnsi="-moz-fixed" w:cs="-moz-fixed"/>
      <w:b/>
      <w:szCs w:val="20"/>
      <w:lang w:eastAsia="ar-SA"/>
    </w:rPr>
  </w:style>
  <w:style w:type="paragraph" w:styleId="Heading2">
    <w:name w:val="heading 2"/>
    <w:basedOn w:val="Normal"/>
    <w:next w:val="Normal"/>
    <w:link w:val="Heading2Char"/>
    <w:qFormat/>
    <w:rsid w:val="008E4085"/>
    <w:pPr>
      <w:keepNext/>
      <w:numPr>
        <w:ilvl w:val="1"/>
        <w:numId w:val="2"/>
      </w:numPr>
      <w:suppressAutoHyphens/>
      <w:spacing w:line="240" w:lineRule="auto"/>
      <w:outlineLvl w:val="1"/>
    </w:pPr>
    <w:rPr>
      <w:rFonts w:ascii="-moz-fixed" w:eastAsia="-moz-fixed" w:hAnsi="-moz-fixed" w:cs="-moz-fixed"/>
      <w:b/>
      <w:szCs w:val="20"/>
      <w:lang w:eastAsia="ar-SA"/>
    </w:rPr>
  </w:style>
  <w:style w:type="paragraph" w:styleId="Heading3">
    <w:name w:val="heading 3"/>
    <w:basedOn w:val="Normal"/>
    <w:next w:val="BodyText"/>
    <w:link w:val="Heading3Char"/>
    <w:uiPriority w:val="9"/>
    <w:qFormat/>
    <w:rsid w:val="008E4085"/>
    <w:pPr>
      <w:numPr>
        <w:ilvl w:val="2"/>
        <w:numId w:val="2"/>
      </w:numPr>
      <w:suppressAutoHyphens/>
      <w:spacing w:before="100" w:after="100" w:line="240" w:lineRule="auto"/>
      <w:outlineLvl w:val="2"/>
    </w:pPr>
    <w:rPr>
      <w:rFonts w:ascii="-moz-fixed" w:eastAsia="-moz-fixed" w:hAnsi="-moz-fixed" w:cs="-moz-fixed"/>
      <w:b/>
      <w:bCs/>
      <w:sz w:val="27"/>
      <w:szCs w:val="27"/>
      <w:lang w:eastAsia="ar-SA"/>
    </w:rPr>
  </w:style>
  <w:style w:type="paragraph" w:styleId="Heading4">
    <w:name w:val="heading 4"/>
    <w:basedOn w:val="Normal"/>
    <w:next w:val="Normal"/>
    <w:link w:val="Heading4Char"/>
    <w:qFormat/>
    <w:rsid w:val="008E4085"/>
    <w:pPr>
      <w:keepNext/>
      <w:numPr>
        <w:ilvl w:val="3"/>
        <w:numId w:val="2"/>
      </w:numPr>
      <w:suppressAutoHyphens/>
      <w:spacing w:line="240" w:lineRule="auto"/>
      <w:jc w:val="center"/>
      <w:outlineLvl w:val="3"/>
    </w:pPr>
    <w:rPr>
      <w:rFonts w:ascii="-moz-fixed" w:eastAsia="-moz-fixed" w:hAnsi="-moz-fixed" w:cs="-moz-fixed"/>
      <w:b/>
      <w:bCs/>
      <w:lang w:eastAsia="ar-SA"/>
    </w:rPr>
  </w:style>
  <w:style w:type="paragraph" w:styleId="Heading5">
    <w:name w:val="heading 5"/>
    <w:basedOn w:val="Normal"/>
    <w:next w:val="Normal"/>
    <w:link w:val="Heading5Char"/>
    <w:qFormat/>
    <w:rsid w:val="008E4085"/>
    <w:pPr>
      <w:keepNext/>
      <w:numPr>
        <w:ilvl w:val="4"/>
        <w:numId w:val="2"/>
      </w:numPr>
      <w:suppressAutoHyphens/>
      <w:spacing w:line="240" w:lineRule="auto"/>
      <w:ind w:left="720" w:firstLine="0"/>
      <w:outlineLvl w:val="4"/>
    </w:pPr>
    <w:rPr>
      <w:rFonts w:ascii="-moz-fixed" w:eastAsia="-moz-fixed" w:hAnsi="-moz-fixed" w:cs="-moz-fixed"/>
      <w:b/>
      <w:sz w:val="20"/>
      <w:szCs w:val="20"/>
      <w:lang w:eastAsia="ar-SA"/>
    </w:rPr>
  </w:style>
  <w:style w:type="paragraph" w:styleId="Heading6">
    <w:name w:val="heading 6"/>
    <w:basedOn w:val="Normal"/>
    <w:next w:val="Normal"/>
    <w:link w:val="Heading6Char"/>
    <w:qFormat/>
    <w:rsid w:val="008E4085"/>
    <w:pPr>
      <w:keepNext/>
      <w:numPr>
        <w:ilvl w:val="5"/>
        <w:numId w:val="2"/>
      </w:numPr>
      <w:suppressAutoHyphens/>
      <w:spacing w:line="240" w:lineRule="auto"/>
      <w:outlineLvl w:val="5"/>
    </w:pPr>
    <w:rPr>
      <w:rFonts w:ascii="New York" w:eastAsia="-moz-fixed" w:hAnsi="New York" w:cs="New York"/>
      <w:b/>
      <w:sz w:val="28"/>
      <w:szCs w:val="28"/>
      <w:lang w:eastAsia="ar-SA"/>
    </w:rPr>
  </w:style>
  <w:style w:type="paragraph" w:styleId="Heading7">
    <w:name w:val="heading 7"/>
    <w:basedOn w:val="Normal"/>
    <w:next w:val="Normal"/>
    <w:link w:val="Heading7Char"/>
    <w:qFormat/>
    <w:rsid w:val="008E4085"/>
    <w:pPr>
      <w:keepNext/>
      <w:numPr>
        <w:ilvl w:val="6"/>
        <w:numId w:val="2"/>
      </w:numPr>
      <w:suppressAutoHyphens/>
      <w:autoSpaceDE w:val="0"/>
      <w:spacing w:line="240" w:lineRule="auto"/>
      <w:outlineLvl w:val="6"/>
    </w:pPr>
    <w:rPr>
      <w:rFonts w:ascii="-moz-fixed" w:eastAsia="-moz-fixed" w:hAnsi="-moz-fixed" w:cs="-moz-fixed"/>
      <w:i/>
      <w:lang w:eastAsia="ar-SA"/>
    </w:rPr>
  </w:style>
  <w:style w:type="paragraph" w:styleId="Heading8">
    <w:name w:val="heading 8"/>
    <w:basedOn w:val="Normal"/>
    <w:next w:val="Normal"/>
    <w:link w:val="Heading8Char"/>
    <w:qFormat/>
    <w:rsid w:val="008E4085"/>
    <w:pPr>
      <w:keepNext/>
      <w:numPr>
        <w:ilvl w:val="7"/>
        <w:numId w:val="2"/>
      </w:numPr>
      <w:suppressAutoHyphens/>
      <w:spacing w:line="240" w:lineRule="auto"/>
      <w:ind w:left="720" w:firstLine="0"/>
      <w:outlineLvl w:val="7"/>
    </w:pPr>
    <w:rPr>
      <w:rFonts w:ascii="-moz-fixed" w:eastAsia="-moz-fixed" w:hAnsi="-moz-fixed" w:cs="-moz-fixed"/>
      <w:b/>
      <w:szCs w:val="20"/>
      <w:lang w:eastAsia="ar-SA"/>
    </w:rPr>
  </w:style>
  <w:style w:type="paragraph" w:styleId="Heading9">
    <w:name w:val="heading 9"/>
    <w:basedOn w:val="Normal"/>
    <w:next w:val="Normal"/>
    <w:link w:val="Heading9Char"/>
    <w:qFormat/>
    <w:rsid w:val="008E4085"/>
    <w:pPr>
      <w:keepNext/>
      <w:numPr>
        <w:ilvl w:val="8"/>
        <w:numId w:val="2"/>
      </w:numPr>
      <w:suppressAutoHyphens/>
      <w:spacing w:line="240" w:lineRule="auto"/>
      <w:ind w:left="720" w:firstLine="0"/>
      <w:outlineLvl w:val="8"/>
    </w:pPr>
    <w:rPr>
      <w:rFonts w:ascii="-moz-fixed" w:eastAsia="-moz-fixed" w:hAnsi="-moz-fixed" w:cs="-moz-fixed"/>
      <w:b/>
      <w:i/>
      <w:szCs w:val="20"/>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C634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6343"/>
    <w:rPr>
      <w:rFonts w:ascii="Tahoma" w:hAnsi="Tahoma" w:cs="Tahoma"/>
      <w:sz w:val="16"/>
      <w:szCs w:val="16"/>
    </w:rPr>
  </w:style>
  <w:style w:type="paragraph" w:styleId="Header">
    <w:name w:val="header"/>
    <w:basedOn w:val="Normal"/>
    <w:link w:val="HeaderChar"/>
    <w:uiPriority w:val="99"/>
    <w:unhideWhenUsed/>
    <w:rsid w:val="00BC1EF1"/>
    <w:pPr>
      <w:tabs>
        <w:tab w:val="center" w:pos="4680"/>
        <w:tab w:val="right" w:pos="9360"/>
      </w:tabs>
      <w:spacing w:line="240" w:lineRule="auto"/>
    </w:pPr>
  </w:style>
  <w:style w:type="character" w:customStyle="1" w:styleId="HeaderChar">
    <w:name w:val="Header Char"/>
    <w:basedOn w:val="DefaultParagraphFont"/>
    <w:link w:val="Header"/>
    <w:uiPriority w:val="99"/>
    <w:rsid w:val="00BC1EF1"/>
  </w:style>
  <w:style w:type="paragraph" w:styleId="Footer">
    <w:name w:val="footer"/>
    <w:basedOn w:val="Normal"/>
    <w:link w:val="FooterChar"/>
    <w:uiPriority w:val="99"/>
    <w:unhideWhenUsed/>
    <w:rsid w:val="00BC1EF1"/>
    <w:pPr>
      <w:tabs>
        <w:tab w:val="center" w:pos="4680"/>
        <w:tab w:val="right" w:pos="9360"/>
      </w:tabs>
      <w:spacing w:line="240" w:lineRule="auto"/>
    </w:pPr>
  </w:style>
  <w:style w:type="character" w:customStyle="1" w:styleId="FooterChar">
    <w:name w:val="Footer Char"/>
    <w:basedOn w:val="DefaultParagraphFont"/>
    <w:link w:val="Footer"/>
    <w:uiPriority w:val="99"/>
    <w:rsid w:val="00BC1EF1"/>
  </w:style>
  <w:style w:type="paragraph" w:styleId="NoSpacing">
    <w:name w:val="No Spacing"/>
    <w:link w:val="NoSpacingChar"/>
    <w:uiPriority w:val="1"/>
    <w:qFormat/>
    <w:rsid w:val="0049572E"/>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9572E"/>
    <w:rPr>
      <w:rFonts w:eastAsiaTheme="minorEastAsia"/>
      <w:lang w:eastAsia="ja-JP"/>
    </w:rPr>
  </w:style>
  <w:style w:type="character" w:styleId="Hyperlink">
    <w:name w:val="Hyperlink"/>
    <w:basedOn w:val="DefaultParagraphFont"/>
    <w:uiPriority w:val="99"/>
    <w:unhideWhenUsed/>
    <w:rsid w:val="00690066"/>
    <w:rPr>
      <w:color w:val="0000FF" w:themeColor="hyperlink"/>
      <w:u w:val="single"/>
    </w:rPr>
  </w:style>
  <w:style w:type="character" w:customStyle="1" w:styleId="Heading1Char">
    <w:name w:val="Heading 1 Char"/>
    <w:basedOn w:val="DefaultParagraphFont"/>
    <w:link w:val="Heading1"/>
    <w:rsid w:val="008E4085"/>
    <w:rPr>
      <w:rFonts w:ascii="-moz-fixed" w:eastAsia="-moz-fixed" w:hAnsi="-moz-fixed" w:cs="-moz-fixed"/>
      <w:b/>
      <w:sz w:val="24"/>
      <w:szCs w:val="20"/>
      <w:lang w:eastAsia="ar-SA"/>
    </w:rPr>
  </w:style>
  <w:style w:type="character" w:customStyle="1" w:styleId="Heading2Char">
    <w:name w:val="Heading 2 Char"/>
    <w:basedOn w:val="DefaultParagraphFont"/>
    <w:link w:val="Heading2"/>
    <w:rsid w:val="008E4085"/>
    <w:rPr>
      <w:rFonts w:ascii="-moz-fixed" w:eastAsia="-moz-fixed" w:hAnsi="-moz-fixed" w:cs="-moz-fixed"/>
      <w:b/>
      <w:sz w:val="24"/>
      <w:szCs w:val="20"/>
      <w:lang w:eastAsia="ar-SA"/>
    </w:rPr>
  </w:style>
  <w:style w:type="character" w:customStyle="1" w:styleId="Heading3Char">
    <w:name w:val="Heading 3 Char"/>
    <w:basedOn w:val="DefaultParagraphFont"/>
    <w:link w:val="Heading3"/>
    <w:uiPriority w:val="9"/>
    <w:rsid w:val="008E4085"/>
    <w:rPr>
      <w:rFonts w:ascii="-moz-fixed" w:eastAsia="-moz-fixed" w:hAnsi="-moz-fixed" w:cs="-moz-fixed"/>
      <w:b/>
      <w:bCs/>
      <w:sz w:val="27"/>
      <w:szCs w:val="27"/>
      <w:lang w:eastAsia="ar-SA"/>
    </w:rPr>
  </w:style>
  <w:style w:type="character" w:customStyle="1" w:styleId="Heading4Char">
    <w:name w:val="Heading 4 Char"/>
    <w:basedOn w:val="DefaultParagraphFont"/>
    <w:link w:val="Heading4"/>
    <w:rsid w:val="008E4085"/>
    <w:rPr>
      <w:rFonts w:ascii="-moz-fixed" w:eastAsia="-moz-fixed" w:hAnsi="-moz-fixed" w:cs="-moz-fixed"/>
      <w:b/>
      <w:bCs/>
      <w:sz w:val="24"/>
      <w:szCs w:val="24"/>
      <w:lang w:eastAsia="ar-SA"/>
    </w:rPr>
  </w:style>
  <w:style w:type="character" w:customStyle="1" w:styleId="Heading5Char">
    <w:name w:val="Heading 5 Char"/>
    <w:basedOn w:val="DefaultParagraphFont"/>
    <w:link w:val="Heading5"/>
    <w:rsid w:val="008E4085"/>
    <w:rPr>
      <w:rFonts w:ascii="-moz-fixed" w:eastAsia="-moz-fixed" w:hAnsi="-moz-fixed" w:cs="-moz-fixed"/>
      <w:b/>
      <w:sz w:val="20"/>
      <w:szCs w:val="20"/>
      <w:lang w:eastAsia="ar-SA"/>
    </w:rPr>
  </w:style>
  <w:style w:type="character" w:customStyle="1" w:styleId="Heading6Char">
    <w:name w:val="Heading 6 Char"/>
    <w:basedOn w:val="DefaultParagraphFont"/>
    <w:link w:val="Heading6"/>
    <w:rsid w:val="008E4085"/>
    <w:rPr>
      <w:rFonts w:ascii="New York" w:eastAsia="-moz-fixed" w:hAnsi="New York" w:cs="New York"/>
      <w:b/>
      <w:sz w:val="28"/>
      <w:szCs w:val="28"/>
      <w:lang w:eastAsia="ar-SA"/>
    </w:rPr>
  </w:style>
  <w:style w:type="character" w:customStyle="1" w:styleId="Heading7Char">
    <w:name w:val="Heading 7 Char"/>
    <w:basedOn w:val="DefaultParagraphFont"/>
    <w:link w:val="Heading7"/>
    <w:rsid w:val="008E4085"/>
    <w:rPr>
      <w:rFonts w:ascii="-moz-fixed" w:eastAsia="-moz-fixed" w:hAnsi="-moz-fixed" w:cs="-moz-fixed"/>
      <w:i/>
      <w:sz w:val="24"/>
      <w:szCs w:val="24"/>
      <w:lang w:eastAsia="ar-SA"/>
    </w:rPr>
  </w:style>
  <w:style w:type="character" w:customStyle="1" w:styleId="Heading8Char">
    <w:name w:val="Heading 8 Char"/>
    <w:basedOn w:val="DefaultParagraphFont"/>
    <w:link w:val="Heading8"/>
    <w:rsid w:val="008E4085"/>
    <w:rPr>
      <w:rFonts w:ascii="-moz-fixed" w:eastAsia="-moz-fixed" w:hAnsi="-moz-fixed" w:cs="-moz-fixed"/>
      <w:b/>
      <w:sz w:val="24"/>
      <w:szCs w:val="20"/>
      <w:lang w:eastAsia="ar-SA"/>
    </w:rPr>
  </w:style>
  <w:style w:type="character" w:customStyle="1" w:styleId="Heading9Char">
    <w:name w:val="Heading 9 Char"/>
    <w:basedOn w:val="DefaultParagraphFont"/>
    <w:link w:val="Heading9"/>
    <w:rsid w:val="008E4085"/>
    <w:rPr>
      <w:rFonts w:ascii="-moz-fixed" w:eastAsia="-moz-fixed" w:hAnsi="-moz-fixed" w:cs="-moz-fixed"/>
      <w:b/>
      <w:i/>
      <w:sz w:val="24"/>
      <w:szCs w:val="20"/>
      <w:lang w:eastAsia="ar-SA"/>
    </w:rPr>
  </w:style>
  <w:style w:type="paragraph" w:styleId="ListParagraph">
    <w:name w:val="List Paragraph"/>
    <w:basedOn w:val="Normal"/>
    <w:uiPriority w:val="34"/>
    <w:qFormat/>
    <w:rsid w:val="008E4085"/>
    <w:pPr>
      <w:suppressAutoHyphens/>
      <w:spacing w:after="200"/>
      <w:ind w:left="720"/>
    </w:pPr>
    <w:rPr>
      <w:rFonts w:ascii="Cambria Math" w:eastAsia="Cambria Math" w:hAnsi="Cambria Math" w:cs="Cambria Math"/>
      <w:sz w:val="22"/>
      <w:szCs w:val="22"/>
      <w:lang w:eastAsia="ar-SA"/>
    </w:rPr>
  </w:style>
  <w:style w:type="paragraph" w:styleId="BodyText">
    <w:name w:val="Body Text"/>
    <w:basedOn w:val="Normal"/>
    <w:link w:val="BodyTextChar"/>
    <w:uiPriority w:val="99"/>
    <w:semiHidden/>
    <w:unhideWhenUsed/>
    <w:rsid w:val="008E4085"/>
    <w:pPr>
      <w:spacing w:after="120"/>
    </w:pPr>
  </w:style>
  <w:style w:type="character" w:customStyle="1" w:styleId="BodyTextChar">
    <w:name w:val="Body Text Char"/>
    <w:basedOn w:val="DefaultParagraphFont"/>
    <w:link w:val="BodyText"/>
    <w:uiPriority w:val="99"/>
    <w:semiHidden/>
    <w:rsid w:val="008E4085"/>
    <w:rPr>
      <w:rFonts w:ascii="Times New Roman" w:hAnsi="Times New Roman" w:cs="Times New Roman"/>
      <w:sz w:val="24"/>
      <w:szCs w:val="24"/>
    </w:rPr>
  </w:style>
  <w:style w:type="paragraph" w:styleId="BodyTextIndent">
    <w:name w:val="Body Text Indent"/>
    <w:basedOn w:val="Normal"/>
    <w:link w:val="BodyTextIndentChar"/>
    <w:uiPriority w:val="99"/>
    <w:semiHidden/>
    <w:unhideWhenUsed/>
    <w:rsid w:val="000230FF"/>
    <w:pPr>
      <w:spacing w:after="120"/>
      <w:ind w:left="360"/>
    </w:pPr>
  </w:style>
  <w:style w:type="character" w:customStyle="1" w:styleId="BodyTextIndentChar">
    <w:name w:val="Body Text Indent Char"/>
    <w:basedOn w:val="DefaultParagraphFont"/>
    <w:link w:val="BodyTextIndent"/>
    <w:uiPriority w:val="99"/>
    <w:semiHidden/>
    <w:rsid w:val="000230FF"/>
    <w:rPr>
      <w:rFonts w:ascii="Times New Roman" w:hAnsi="Times New Roman" w:cs="Times New Roman"/>
      <w:sz w:val="24"/>
      <w:szCs w:val="24"/>
    </w:rPr>
  </w:style>
  <w:style w:type="paragraph" w:customStyle="1" w:styleId="NumberLista">
    <w:name w:val="Number List a"/>
    <w:aliases w:val="(1),(a)"/>
    <w:basedOn w:val="Normal"/>
    <w:rsid w:val="003A17FF"/>
    <w:pPr>
      <w:suppressAutoHyphens/>
      <w:spacing w:before="240" w:line="240" w:lineRule="auto"/>
      <w:ind w:left="1080"/>
    </w:pPr>
    <w:rPr>
      <w:rFonts w:ascii="-moz-fixed" w:eastAsia="-moz-fixed" w:hAnsi="-moz-fixed" w:cs="-moz-fixed"/>
      <w:lang w:eastAsia="ar-SA"/>
    </w:rPr>
  </w:style>
  <w:style w:type="paragraph" w:customStyle="1" w:styleId="Body">
    <w:name w:val="Body"/>
    <w:basedOn w:val="Normal"/>
    <w:rsid w:val="003A17FF"/>
    <w:pPr>
      <w:suppressAutoHyphens/>
      <w:overflowPunct w:val="0"/>
      <w:autoSpaceDE w:val="0"/>
      <w:spacing w:line="240" w:lineRule="atLeast"/>
      <w:textAlignment w:val="baseline"/>
    </w:pPr>
    <w:rPr>
      <w:rFonts w:ascii="TimesNewRomanPSMT" w:eastAsia="-moz-fixed" w:hAnsi="TimesNewRomanPSMT" w:cs="TimesNewRomanPSMT"/>
      <w:color w:val="000000"/>
      <w:szCs w:val="20"/>
      <w:lang w:eastAsia="ar-SA"/>
    </w:rPr>
  </w:style>
  <w:style w:type="paragraph" w:customStyle="1" w:styleId="NumberList1">
    <w:name w:val="Number List 1"/>
    <w:aliases w:val="2,3"/>
    <w:basedOn w:val="Normal"/>
    <w:rsid w:val="003A17FF"/>
    <w:pPr>
      <w:spacing w:before="240" w:line="240" w:lineRule="auto"/>
      <w:ind w:left="720"/>
    </w:pPr>
    <w:rPr>
      <w:rFonts w:eastAsia="Times New Roman"/>
    </w:rPr>
  </w:style>
  <w:style w:type="paragraph" w:styleId="TOC4">
    <w:name w:val="toc 4"/>
    <w:basedOn w:val="Normal"/>
    <w:next w:val="Normal"/>
    <w:uiPriority w:val="39"/>
    <w:rsid w:val="00F337ED"/>
    <w:pPr>
      <w:suppressAutoHyphens/>
      <w:spacing w:before="100" w:after="100" w:line="240" w:lineRule="auto"/>
      <w:ind w:left="720"/>
    </w:pPr>
    <w:rPr>
      <w:rFonts w:ascii="-moz-fixed" w:eastAsia="-moz-fixed" w:hAnsi="-moz-fixed" w:cs="-moz-fixed"/>
      <w:lang w:eastAsia="ar-SA"/>
    </w:rPr>
  </w:style>
  <w:style w:type="character" w:customStyle="1" w:styleId="FootnoteCharacters">
    <w:name w:val="Footnote Characters"/>
    <w:rsid w:val="00700BC9"/>
    <w:rPr>
      <w:vertAlign w:val="superscript"/>
    </w:rPr>
  </w:style>
  <w:style w:type="paragraph" w:styleId="HTMLPreformatted">
    <w:name w:val="HTML Preformatted"/>
    <w:basedOn w:val="Normal"/>
    <w:link w:val="HTMLPreformattedChar"/>
    <w:rsid w:val="00700B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40" w:lineRule="auto"/>
    </w:pPr>
    <w:rPr>
      <w:rFonts w:ascii="BookAntiqua" w:eastAsia="-moz-fixed" w:hAnsi="BookAntiqua" w:cs="BookAntiqua"/>
      <w:sz w:val="20"/>
      <w:szCs w:val="20"/>
      <w:lang w:eastAsia="ar-SA"/>
    </w:rPr>
  </w:style>
  <w:style w:type="character" w:customStyle="1" w:styleId="HTMLPreformattedChar">
    <w:name w:val="HTML Preformatted Char"/>
    <w:basedOn w:val="DefaultParagraphFont"/>
    <w:link w:val="HTMLPreformatted"/>
    <w:rsid w:val="00700BC9"/>
    <w:rPr>
      <w:rFonts w:ascii="BookAntiqua" w:eastAsia="-moz-fixed" w:hAnsi="BookAntiqua" w:cs="BookAntiqua"/>
      <w:sz w:val="20"/>
      <w:szCs w:val="20"/>
      <w:lang w:eastAsia="ar-SA"/>
    </w:rPr>
  </w:style>
  <w:style w:type="character" w:styleId="FollowedHyperlink">
    <w:name w:val="FollowedHyperlink"/>
    <w:basedOn w:val="DefaultParagraphFont"/>
    <w:uiPriority w:val="99"/>
    <w:semiHidden/>
    <w:unhideWhenUsed/>
    <w:rsid w:val="00F33EC1"/>
    <w:rPr>
      <w:color w:val="800080" w:themeColor="followedHyperlink"/>
      <w:u w:val="single"/>
    </w:rPr>
  </w:style>
  <w:style w:type="paragraph" w:styleId="TOC7">
    <w:name w:val="toc 7"/>
    <w:basedOn w:val="Normal"/>
    <w:next w:val="Normal"/>
    <w:autoRedefine/>
    <w:uiPriority w:val="39"/>
    <w:semiHidden/>
    <w:unhideWhenUsed/>
    <w:rsid w:val="00F259D0"/>
    <w:pPr>
      <w:spacing w:after="100"/>
      <w:ind w:left="1440"/>
    </w:pPr>
  </w:style>
  <w:style w:type="character" w:customStyle="1" w:styleId="e">
    <w:name w:val="e"/>
    <w:basedOn w:val="DefaultParagraphFont"/>
    <w:rsid w:val="00F259D0"/>
  </w:style>
  <w:style w:type="character" w:customStyle="1" w:styleId="apple-converted-space">
    <w:name w:val="apple-converted-space"/>
    <w:basedOn w:val="DefaultParagraphFont"/>
    <w:rsid w:val="00F259D0"/>
  </w:style>
  <w:style w:type="paragraph" w:styleId="Caption">
    <w:name w:val="caption"/>
    <w:basedOn w:val="Normal"/>
    <w:next w:val="Normal"/>
    <w:qFormat/>
    <w:rsid w:val="00F259D0"/>
    <w:pPr>
      <w:suppressAutoHyphens/>
      <w:spacing w:before="120" w:after="120" w:line="240" w:lineRule="auto"/>
    </w:pPr>
    <w:rPr>
      <w:rFonts w:ascii="New York" w:eastAsia="-moz-fixed" w:hAnsi="New York" w:cs="New York"/>
      <w:b/>
      <w:bCs/>
      <w:sz w:val="20"/>
      <w:szCs w:val="20"/>
      <w:lang w:eastAsia="ar-SA"/>
    </w:rPr>
  </w:style>
  <w:style w:type="paragraph" w:styleId="FootnoteText">
    <w:name w:val="footnote text"/>
    <w:aliases w:val="Footnote ak,Footnote Text Char Char Char Char,FA,FA Fußnotentext,Footnote Text Char Char,Footnote Text Char Char Char Char Char Char,Footnote Text Char Char Char,Footnote Text Char4,Footnote Text Char1 Char,Char,Footnote Text Char2,FA1,FA2"/>
    <w:basedOn w:val="Normal"/>
    <w:link w:val="FootnoteTextChar"/>
    <w:qFormat/>
    <w:rsid w:val="00F259D0"/>
    <w:pPr>
      <w:suppressAutoHyphens/>
      <w:spacing w:line="240" w:lineRule="auto"/>
    </w:pPr>
    <w:rPr>
      <w:rFonts w:ascii="-moz-fixed" w:eastAsia="-moz-fixed" w:hAnsi="-moz-fixed" w:cs="Courier"/>
      <w:sz w:val="20"/>
      <w:szCs w:val="20"/>
      <w:lang w:eastAsia="ar-SA"/>
    </w:rPr>
  </w:style>
  <w:style w:type="character" w:customStyle="1" w:styleId="FootnoteTextChar">
    <w:name w:val="Footnote Text Char"/>
    <w:basedOn w:val="DefaultParagraphFont"/>
    <w:link w:val="FootnoteText"/>
    <w:rsid w:val="00F259D0"/>
    <w:rPr>
      <w:rFonts w:ascii="-moz-fixed" w:eastAsia="-moz-fixed" w:hAnsi="-moz-fixed" w:cs="Courier"/>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691466">
      <w:bodyDiv w:val="1"/>
      <w:marLeft w:val="0"/>
      <w:marRight w:val="0"/>
      <w:marTop w:val="0"/>
      <w:marBottom w:val="0"/>
      <w:divBdr>
        <w:top w:val="none" w:sz="0" w:space="0" w:color="auto"/>
        <w:left w:val="none" w:sz="0" w:space="0" w:color="auto"/>
        <w:bottom w:val="none" w:sz="0" w:space="0" w:color="auto"/>
        <w:right w:val="none" w:sz="0" w:space="0" w:color="auto"/>
      </w:divBdr>
    </w:div>
    <w:div w:id="590088174">
      <w:bodyDiv w:val="1"/>
      <w:marLeft w:val="0"/>
      <w:marRight w:val="0"/>
      <w:marTop w:val="0"/>
      <w:marBottom w:val="0"/>
      <w:divBdr>
        <w:top w:val="none" w:sz="0" w:space="0" w:color="auto"/>
        <w:left w:val="none" w:sz="0" w:space="0" w:color="auto"/>
        <w:bottom w:val="none" w:sz="0" w:space="0" w:color="auto"/>
        <w:right w:val="none" w:sz="0" w:space="0" w:color="auto"/>
      </w:divBdr>
    </w:div>
    <w:div w:id="2030254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andrewsforest.oregonstate.edu/pubs/pdf/pub2859.pdf" TargetMode="External"/><Relationship Id="rId117" Type="http://schemas.openxmlformats.org/officeDocument/2006/relationships/hyperlink" Target="http://www.globalrestorationnetwork.org/uploads/files/LiteratureAttachments/91_diversity-in-ponderosa-pine-forest-structure-following-ecological-restoration-treatments.pdf" TargetMode="External"/><Relationship Id="rId21" Type="http://schemas.openxmlformats.org/officeDocument/2006/relationships/hyperlink" Target="http://www.fs.fed.us/rm/pubs/rmrs_p029/rmrs_p029_029_038.pdf" TargetMode="External"/><Relationship Id="rId42" Type="http://schemas.openxmlformats.org/officeDocument/2006/relationships/hyperlink" Target="https://www.frontiersin.org/articles/10.3389/ffgc.2022.1028401/pdf" TargetMode="External"/><Relationship Id="rId47" Type="http://schemas.openxmlformats.org/officeDocument/2006/relationships/hyperlink" Target="https://osupress.oregonstate.edu/book/forest-and-stream-management-in-oregon-coast-range" TargetMode="External"/><Relationship Id="rId63" Type="http://schemas.openxmlformats.org/officeDocument/2006/relationships/hyperlink" Target="http://web.archive.org/web/20060708035905/http://www.nwhi.org/inc/data/GISdata/docs/chapter24.pdf" TargetMode="External"/><Relationship Id="rId68" Type="http://schemas.openxmlformats.org/officeDocument/2006/relationships/hyperlink" Target="https://www.fs.usda.gov/nfs/11558/www/nepa/96158_FSPLT3_3989888.pdf" TargetMode="External"/><Relationship Id="rId84" Type="http://schemas.openxmlformats.org/officeDocument/2006/relationships/hyperlink" Target="https://doi.org/10.1111/cobi.13318" TargetMode="External"/><Relationship Id="rId89" Type="http://schemas.openxmlformats.org/officeDocument/2006/relationships/hyperlink" Target="http://ewp.uoregon.edu/" TargetMode="External"/><Relationship Id="rId112" Type="http://schemas.openxmlformats.org/officeDocument/2006/relationships/hyperlink" Target="http://journal.frontiersin.org/Journal/10.3389/fevo.2014.00088/full" TargetMode="External"/><Relationship Id="rId133" Type="http://schemas.openxmlformats.org/officeDocument/2006/relationships/hyperlink" Target="http://public.gettysburg.edu/~rplatt/Platt%20et%20al._NatHazReview08.pdf" TargetMode="External"/><Relationship Id="rId138" Type="http://schemas.openxmlformats.org/officeDocument/2006/relationships/header" Target="header1.xml"/><Relationship Id="rId16" Type="http://schemas.openxmlformats.org/officeDocument/2006/relationships/hyperlink" Target="http://csfs.colostate.edu/pdfs/LPP_scientific-LS-www.pdf" TargetMode="External"/><Relationship Id="rId107" Type="http://schemas.openxmlformats.org/officeDocument/2006/relationships/hyperlink" Target="http://nature.berkeley.edu/moritzlab/docs/Gibbons_etal_2012_PLoS.pdf" TargetMode="External"/><Relationship Id="rId11" Type="http://schemas.openxmlformats.org/officeDocument/2006/relationships/image" Target="media/image2.png"/><Relationship Id="rId32" Type="http://schemas.openxmlformats.org/officeDocument/2006/relationships/hyperlink" Target="http://kritonarsenis.gr/eng/actions/view/european-parliament-backs-the-protection" TargetMode="External"/><Relationship Id="rId37" Type="http://schemas.openxmlformats.org/officeDocument/2006/relationships/hyperlink" Target="http://dx.doi.org/10.1098/rstb.2019.0121" TargetMode="External"/><Relationship Id="rId53" Type="http://schemas.openxmlformats.org/officeDocument/2006/relationships/hyperlink" Target="https://www.nature.com/articles/s41559-018-0490-x" TargetMode="External"/><Relationship Id="rId58" Type="http://schemas.openxmlformats.org/officeDocument/2006/relationships/hyperlink" Target="https://www.mailtribune.com/top-stories/2022/11/27/massive-die-off-hits-fir-trees-across-pacific-northwest/" TargetMode="External"/><Relationship Id="rId74" Type="http://schemas.openxmlformats.org/officeDocument/2006/relationships/hyperlink" Target="http://www.gpo.gov/fdsys/pkg/FR-2012-05-23/pdf/2012-12524.pdf" TargetMode="External"/><Relationship Id="rId79" Type="http://schemas.openxmlformats.org/officeDocument/2006/relationships/hyperlink" Target="http://www.thewildlifenews.com/2020/04/22/are-temporarily-roads-ecologically-invisible/" TargetMode="External"/><Relationship Id="rId102" Type="http://schemas.openxmlformats.org/officeDocument/2006/relationships/hyperlink" Target="http://www.colorado.edu/news/releases/2014/11/05/new-global-wildfire-analysis-indicates-humans-need-coexist-and-adapt" TargetMode="External"/><Relationship Id="rId123" Type="http://schemas.openxmlformats.org/officeDocument/2006/relationships/hyperlink" Target="https://web.archive.org/web/20130330181038/http://www.cfc.umt.edu/ForestEcology/files/ICO_Manager_Guide.pdf" TargetMode="External"/><Relationship Id="rId128" Type="http://schemas.openxmlformats.org/officeDocument/2006/relationships/hyperlink" Target="https://fs.usda.gov/Internet/FSE_DOCUMENTS/fsbdev7_016034.pdf" TargetMode="External"/><Relationship Id="rId5" Type="http://schemas.openxmlformats.org/officeDocument/2006/relationships/webSettings" Target="webSettings.xml"/><Relationship Id="rId90" Type="http://schemas.openxmlformats.org/officeDocument/2006/relationships/image" Target="media/image10.emf"/><Relationship Id="rId95" Type="http://schemas.openxmlformats.org/officeDocument/2006/relationships/hyperlink" Target="http://rintintin.colorado.edu/~cana4848/papers/Naficy_et_al_2010_Ecol_App.pdf" TargetMode="External"/><Relationship Id="rId22" Type="http://schemas.openxmlformats.org/officeDocument/2006/relationships/image" Target="media/image3.png"/><Relationship Id="rId27" Type="http://schemas.openxmlformats.org/officeDocument/2006/relationships/image" Target="media/image4.png"/><Relationship Id="rId43" Type="http://schemas.openxmlformats.org/officeDocument/2006/relationships/hyperlink" Target="http://onlinelibrary.wiley.com/doi/10.1111/j.1365-2664.2005.00996.x/pdf" TargetMode="External"/><Relationship Id="rId48" Type="http://schemas.openxmlformats.org/officeDocument/2006/relationships/hyperlink" Target="http://www.fs.fed.us/psw/publications/documents/gtr-181/049_Korol.pdf" TargetMode="External"/><Relationship Id="rId64" Type="http://schemas.openxmlformats.org/officeDocument/2006/relationships/image" Target="media/image8.png"/><Relationship Id="rId69" Type="http://schemas.openxmlformats.org/officeDocument/2006/relationships/hyperlink" Target="https://www.sierraforestlegacy.org/Resources/Conservation/ProjectsPlans/ForestPlanRevisions/SFL%20et%20al.%20FPR%20comments%20part%205%20of%205.pdf" TargetMode="External"/><Relationship Id="rId113" Type="http://schemas.openxmlformats.org/officeDocument/2006/relationships/hyperlink" Target="http://www.dnr.wa.gov/Publications/lm_hcp_east_old_growth_hires_part01.pdf" TargetMode="External"/><Relationship Id="rId118" Type="http://schemas.openxmlformats.org/officeDocument/2006/relationships/hyperlink" Target="http://csfs.colostate.edu/pdfs/LPP_scientific-LS-www.pdf" TargetMode="External"/><Relationship Id="rId134" Type="http://schemas.openxmlformats.org/officeDocument/2006/relationships/hyperlink" Target="http://wayback.archive.org/web/" TargetMode="External"/><Relationship Id="rId139" Type="http://schemas.openxmlformats.org/officeDocument/2006/relationships/footer" Target="footer2.xml"/><Relationship Id="rId8" Type="http://schemas.openxmlformats.org/officeDocument/2006/relationships/hyperlink" Target="https://cara.fs2c.usda.gov/Public//CommentInput?Project=62658" TargetMode="External"/><Relationship Id="rId51" Type="http://schemas.openxmlformats.org/officeDocument/2006/relationships/hyperlink" Target="http://www.roadless.online/roadless-areas/" TargetMode="External"/><Relationship Id="rId72" Type="http://schemas.openxmlformats.org/officeDocument/2006/relationships/hyperlink" Target="http://www.fs.fed.us/pnw/publications/pnw_gtr405/pnw_gtr405_06.pdf" TargetMode="External"/><Relationship Id="rId80" Type="http://schemas.openxmlformats.org/officeDocument/2006/relationships/hyperlink" Target="http://library.eri.nau.edu/gsdl/collect/erilibra/import/Luce.1997.EffectivenessOfRoadRippingIn.pdf" TargetMode="External"/><Relationship Id="rId85" Type="http://schemas.openxmlformats.org/officeDocument/2006/relationships/hyperlink" Target="https://harvardforest.fas.harvard.edu/sites/default/files/Sims_et_al-2019-Conservation_Biology.pdf" TargetMode="External"/><Relationship Id="rId93" Type="http://schemas.openxmlformats.org/officeDocument/2006/relationships/hyperlink" Target="http://www.fs.fed.us/pnw/pubs/pnw_gtr752.pdf" TargetMode="External"/><Relationship Id="rId98" Type="http://schemas.openxmlformats.org/officeDocument/2006/relationships/hyperlink" Target="http://web.archive.org/web/20100713232718/http://www.sustainablenorthwest.org/bmfp/hessburg__salter__james_paper_11.pdf" TargetMode="External"/><Relationship Id="rId121" Type="http://schemas.openxmlformats.org/officeDocument/2006/relationships/hyperlink" Target="http://nature.berkeley.edu/moritzlab/docs/Odion_etal_2004.pdf" TargetMode="External"/><Relationship Id="rId3" Type="http://schemas.openxmlformats.org/officeDocument/2006/relationships/styles" Target="styles.xml"/><Relationship Id="rId12" Type="http://schemas.openxmlformats.org/officeDocument/2006/relationships/hyperlink" Target="https://www.fs.usda.gov/project/?project=45376" TargetMode="External"/><Relationship Id="rId17" Type="http://schemas.openxmlformats.org/officeDocument/2006/relationships/hyperlink" Target="http://www.fs.fed.us/pnw/pubs/pnw_gtr779.pdf" TargetMode="External"/><Relationship Id="rId25" Type="http://schemas.openxmlformats.org/officeDocument/2006/relationships/hyperlink" Target="http://www.ca9.uscourts.gov/datastore/opinions/2008/06/24/0735804.pdf" TargetMode="External"/><Relationship Id="rId33" Type="http://schemas.openxmlformats.org/officeDocument/2006/relationships/hyperlink" Target="https://doi.org/10.3389/ffgc.2019.00027" TargetMode="External"/><Relationship Id="rId38" Type="http://schemas.openxmlformats.org/officeDocument/2006/relationships/hyperlink" Target="http://dx.doi.org/10.1098/rstb.2019.0128" TargetMode="External"/><Relationship Id="rId46" Type="http://schemas.openxmlformats.org/officeDocument/2006/relationships/hyperlink" Target="http://www.fsl.orst.edu/rna/Documents/publications/Flynn%20Creek%20spies_etal_2002_ecological_basis.pdf" TargetMode="External"/><Relationship Id="rId59" Type="http://schemas.openxmlformats.org/officeDocument/2006/relationships/hyperlink" Target="https://doi.org/10.1007/s10980-022-01478-w" TargetMode="External"/><Relationship Id="rId67" Type="http://schemas.openxmlformats.org/officeDocument/2006/relationships/hyperlink" Target="http://www.eco-action.org/dt/roads.html" TargetMode="External"/><Relationship Id="rId103" Type="http://schemas.openxmlformats.org/officeDocument/2006/relationships/hyperlink" Target="http://phys.org/news/2014-11-coexist-perish-wildfire-analysis.html" TargetMode="External"/><Relationship Id="rId108" Type="http://schemas.openxmlformats.org/officeDocument/2006/relationships/hyperlink" Target="http://dx.doi.org/10.1071/WF13158" TargetMode="External"/><Relationship Id="rId116" Type="http://schemas.openxmlformats.org/officeDocument/2006/relationships/hyperlink" Target="https://www.sciencedaily.com/releases/2019/06/190618174358.htm" TargetMode="External"/><Relationship Id="rId124" Type="http://schemas.openxmlformats.org/officeDocument/2006/relationships/hyperlink" Target="http://www.fs.usda.gov/Internet/FSE_DOCUMENTS/stelprdb5428873.pdf" TargetMode="External"/><Relationship Id="rId129" Type="http://schemas.openxmlformats.org/officeDocument/2006/relationships/hyperlink" Target="http://www.sciencedirect.com/science/article/pii/S0378112715001814" TargetMode="External"/><Relationship Id="rId137" Type="http://schemas.openxmlformats.org/officeDocument/2006/relationships/footer" Target="footer1.xml"/><Relationship Id="rId20" Type="http://schemas.openxmlformats.org/officeDocument/2006/relationships/hyperlink" Target="http://www.fs.fed.us/rm/pubs/rmrs_p029/rmrs_p029_351_366.pdf" TargetMode="External"/><Relationship Id="rId41" Type="http://schemas.openxmlformats.org/officeDocument/2006/relationships/hyperlink" Target="https://www.mdpi.com/2073-445X/11/5/721/htm" TargetMode="External"/><Relationship Id="rId54" Type="http://schemas.openxmlformats.org/officeDocument/2006/relationships/image" Target="media/image7.png"/><Relationship Id="rId62" Type="http://schemas.openxmlformats.org/officeDocument/2006/relationships/hyperlink" Target="https://fs.usda.gov/Internet/FSE_DOCUMENTS/fsbdev7_016034.pdf" TargetMode="External"/><Relationship Id="rId70" Type="http://schemas.openxmlformats.org/officeDocument/2006/relationships/hyperlink" Target="https://www.sciencedirect.com/science/article/abs/pii/S1470160X16305738" TargetMode="External"/><Relationship Id="rId75" Type="http://schemas.openxmlformats.org/officeDocument/2006/relationships/hyperlink" Target="https://web.archive.org/web/20081024112126/http://www.nrdc.org/land/forests/roads/eotrinx.asp" TargetMode="External"/><Relationship Id="rId83" Type="http://schemas.openxmlformats.org/officeDocument/2006/relationships/hyperlink" Target="https://winapps.umt.edu/winapps/media2/wilderness/NWPS/documents/publiclaws/ORGANIC-ACT-OF-1897.pdf" TargetMode="External"/><Relationship Id="rId88" Type="http://schemas.openxmlformats.org/officeDocument/2006/relationships/image" Target="media/image9.png"/><Relationship Id="rId91" Type="http://schemas.openxmlformats.org/officeDocument/2006/relationships/hyperlink" Target="http://spot.colorado.edu/~schoenna/images/Nossetal2006Frontiers.pdf" TargetMode="External"/><Relationship Id="rId96" Type="http://schemas.openxmlformats.org/officeDocument/2006/relationships/hyperlink" Target="http://www.csp-inc.org/wp-content/uploads/2017/11/Zachmann_et_al_2017.pdf" TargetMode="External"/><Relationship Id="rId111" Type="http://schemas.openxmlformats.org/officeDocument/2006/relationships/hyperlink" Target="https://docs.wixstatic.com/ugd/5fc209_57cff23959e24668a1863dda2aa3b2b2.pdf" TargetMode="External"/><Relationship Id="rId132" Type="http://schemas.openxmlformats.org/officeDocument/2006/relationships/hyperlink" Target="http://www.colorado.edu/geography/class_homepages/geog_4430_f10/Platt%20et%20al_Wildfire%20Mitigatnion_AnAAG_2006.PDF" TargetMode="External"/><Relationship Id="rId14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nwfirescience.org/sites/default/files/publications/A%20Land%20Managers%20Guide%20for%20Creating%20Fire-resistant%20Forests%20.pdf" TargetMode="External"/><Relationship Id="rId23" Type="http://schemas.openxmlformats.org/officeDocument/2006/relationships/hyperlink" Target="https://www.fs.usda.gov/Internet/FSE_DOCUMENTS/stelprdb5050459.pdf" TargetMode="External"/><Relationship Id="rId28" Type="http://schemas.openxmlformats.org/officeDocument/2006/relationships/hyperlink" Target="http://wilderness.org/sites/default/files/wilderness_newsroom_toolsfactsheets_forestsandpubliclands_AI_060512_factsheet1.pdf" TargetMode="External"/><Relationship Id="rId36" Type="http://schemas.openxmlformats.org/officeDocument/2006/relationships/hyperlink" Target="https://www.iucn.org/sites/dev/files/content/documents/iucn_pf-ifl_policy_2020_approved_version.pdf" TargetMode="External"/><Relationship Id="rId49" Type="http://schemas.openxmlformats.org/officeDocument/2006/relationships/image" Target="media/image6.jpeg"/><Relationship Id="rId57" Type="http://schemas.openxmlformats.org/officeDocument/2006/relationships/hyperlink" Target="https://www.fs.usda.gov/project/?project=58050" TargetMode="External"/><Relationship Id="rId106" Type="http://schemas.openxmlformats.org/officeDocument/2006/relationships/hyperlink" Target="http://www.fusee.org/community-fire-preparedness" TargetMode="External"/><Relationship Id="rId114" Type="http://schemas.openxmlformats.org/officeDocument/2006/relationships/hyperlink" Target="http://fate.nmfs.noaa.gov/documents/Publications/Black_et_al_2008_Ecoscience.pdf" TargetMode="External"/><Relationship Id="rId119" Type="http://schemas.openxmlformats.org/officeDocument/2006/relationships/hyperlink" Target="https://www.biogeosciences.net/10/3691/2013/bg-10-3691-2013.pdf" TargetMode="External"/><Relationship Id="rId127" Type="http://schemas.openxmlformats.org/officeDocument/2006/relationships/hyperlink" Target="https://www.conservationgateway.org/ConservationByGeography/NorthAmerica/UnitedStates/oregon/forests/Documents/WOC_9_ICO.pdf" TargetMode="External"/><Relationship Id="rId10" Type="http://schemas.openxmlformats.org/officeDocument/2006/relationships/hyperlink" Target="https://www.fs.usda.gov/project/?project=62658" TargetMode="External"/><Relationship Id="rId31" Type="http://schemas.openxmlformats.org/officeDocument/2006/relationships/hyperlink" Target="https://drive.google.com/file/d/0B4L_-RD-MJwrRzhFcm5QcFR0MHM/view?usp=sharing&amp;resourcekey=0-2-sbGMN3bOUBQGGMDBQM1Q" TargetMode="External"/><Relationship Id="rId44" Type="http://schemas.openxmlformats.org/officeDocument/2006/relationships/hyperlink" Target="https://doi.org/10.1038/s41586-020-2531-2" TargetMode="External"/><Relationship Id="rId52" Type="http://schemas.openxmlformats.org/officeDocument/2006/relationships/hyperlink" Target="http://www.roadless.online/wp-content/download/docs/Press%20Release%20Protecting%20Roadless%20Areas%20COP11%20CBD.pdf" TargetMode="External"/><Relationship Id="rId60" Type="http://schemas.openxmlformats.org/officeDocument/2006/relationships/hyperlink" Target="https://www.fs.usda.gov/rm/pubs_journals/2022/rmrs_2022_moris_j001.pdf" TargetMode="External"/><Relationship Id="rId65" Type="http://schemas.openxmlformats.org/officeDocument/2006/relationships/hyperlink" Target="https://www.fs.usda.gov/project/?project=58050" TargetMode="External"/><Relationship Id="rId73" Type="http://schemas.openxmlformats.org/officeDocument/2006/relationships/hyperlink" Target="http://www.fs.fed.us/pnw/publications/pnw_gtr405/pnw_gtr405_07.pdf" TargetMode="External"/><Relationship Id="rId78" Type="http://schemas.openxmlformats.org/officeDocument/2006/relationships/hyperlink" Target="http://www.newwest.net/topic/article/temporary_roads_are_like_low_fat_ice_cream/C564/L564/" TargetMode="External"/><Relationship Id="rId81" Type="http://schemas.openxmlformats.org/officeDocument/2006/relationships/hyperlink" Target="https://public-inspection.federalregister.gov/2023-00158.pdf" TargetMode="External"/><Relationship Id="rId86" Type="http://schemas.openxmlformats.org/officeDocument/2006/relationships/hyperlink" Target="http://www.firescience.gov/projects/09-2-01-16/project/09-2-01-16_09-2-01-16_rmrs_gtr292web.pdf" TargetMode="External"/><Relationship Id="rId94" Type="http://schemas.openxmlformats.org/officeDocument/2006/relationships/hyperlink" Target="http://www.globalrestorationnetwork.org/uploads/files/LiteratureAttachments/353_underlying-principles-of-restoration.pdf" TargetMode="External"/><Relationship Id="rId99" Type="http://schemas.openxmlformats.org/officeDocument/2006/relationships/hyperlink" Target="http://www.humboldt.edu/geography/documents/BakerEtAl_FireFuelsPipo_JBiog2007.pdf" TargetMode="External"/><Relationship Id="rId101" Type="http://schemas.openxmlformats.org/officeDocument/2006/relationships/hyperlink" Target="http://journals.plos.org/plosone/article?id=10.1371/journal.pone.0172288" TargetMode="External"/><Relationship Id="rId122" Type="http://schemas.openxmlformats.org/officeDocument/2006/relationships/hyperlink" Target="http://depts.washington.edu/nwfire/publication/Raymond_2004.pdf" TargetMode="External"/><Relationship Id="rId130" Type="http://schemas.openxmlformats.org/officeDocument/2006/relationships/hyperlink" Target="https://doi.org/10.1155/2017/2745764" TargetMode="External"/><Relationship Id="rId135"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1.png"/><Relationship Id="rId13" Type="http://schemas.openxmlformats.org/officeDocument/2006/relationships/hyperlink" Target="http://web.archive.org/web/20060708035905/http://www.nwhi.org/inc/data/GISdata/docs/chapter24.pdf" TargetMode="External"/><Relationship Id="rId18" Type="http://schemas.openxmlformats.org/officeDocument/2006/relationships/hyperlink" Target="http://www.fs.fed.us/fire/fmt/fmt_pdfs/FMT69-2.pdf" TargetMode="External"/><Relationship Id="rId39" Type="http://schemas.openxmlformats.org/officeDocument/2006/relationships/hyperlink" Target="https://www.iucn.org/sites/dev/files/content/documents/iucn_pf-ifl_policy_2020_approved_version.pdf" TargetMode="External"/><Relationship Id="rId109" Type="http://schemas.openxmlformats.org/officeDocument/2006/relationships/hyperlink" Target="https://d2k78bk4kdhbpr.cloudfront.net/media/publications/files/Syphard_defensibleSpace.pdf" TargetMode="External"/><Relationship Id="rId34" Type="http://schemas.openxmlformats.org/officeDocument/2006/relationships/hyperlink" Target="https://www.frontiersin.org/articles/10.3389/ffgc.2019.00027/full" TargetMode="External"/><Relationship Id="rId50" Type="http://schemas.openxmlformats.org/officeDocument/2006/relationships/hyperlink" Target="http://www.fs.fed.us/pnw/pubs/journals/pnw_2008_wisdom001.pdf" TargetMode="External"/><Relationship Id="rId55" Type="http://schemas.openxmlformats.org/officeDocument/2006/relationships/hyperlink" Target="http://www.okanogan1.com/research/roads/Roadless_Report_by_Morrison_et_al_2000.pdf" TargetMode="External"/><Relationship Id="rId76" Type="http://schemas.openxmlformats.org/officeDocument/2006/relationships/hyperlink" Target="http://web.archive.org/web/20040515020554/http://roadless.fs.fed.us/documents/feis/specrep/xbio_spec_rpt.pdf" TargetMode="External"/><Relationship Id="rId97" Type="http://schemas.openxmlformats.org/officeDocument/2006/relationships/hyperlink" Target="http://journal.frontiersin.org/Journal/10.3389/fevo.2014.00088/full" TargetMode="External"/><Relationship Id="rId104" Type="http://schemas.openxmlformats.org/officeDocument/2006/relationships/hyperlink" Target="http://www.fs.fed.us/rm/pubs_journals/2016/rmrs_2016_scott_j001.pdf" TargetMode="External"/><Relationship Id="rId120" Type="http://schemas.openxmlformats.org/officeDocument/2006/relationships/hyperlink" Target="http://ecoshare.info/projects/central-cascade-adaptive-management-partnership/workshops/restoring-westside-dry-forests/" TargetMode="External"/><Relationship Id="rId125" Type="http://schemas.openxmlformats.org/officeDocument/2006/relationships/image" Target="media/image11.jpeg"/><Relationship Id="rId141"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www.pnas.org/content/early/2010/10/13/1007692107.full.pdf" TargetMode="External"/><Relationship Id="rId92" Type="http://schemas.openxmlformats.org/officeDocument/2006/relationships/hyperlink" Target="http://fedgycc.org/documents/WldrnsSociety_Restoration-Low-Elev-Dry-Forests-Rocky-Mtns.pdf" TargetMode="External"/><Relationship Id="rId2" Type="http://schemas.openxmlformats.org/officeDocument/2006/relationships/numbering" Target="numbering.xml"/><Relationship Id="rId29" Type="http://schemas.openxmlformats.org/officeDocument/2006/relationships/hyperlink" Target="http://www.fs.fed.us/pnw/pubs/gtr_438.pdf" TargetMode="External"/><Relationship Id="rId24" Type="http://schemas.openxmlformats.org/officeDocument/2006/relationships/hyperlink" Target="http://web.archive.org/web/20090511091720/http://www.fs.fed.us/im/directives/fsm/2000/id_2020-2008-1.doc" TargetMode="External"/><Relationship Id="rId40" Type="http://schemas.openxmlformats.org/officeDocument/2006/relationships/hyperlink" Target="https://doi.org/10.3390/land11050721" TargetMode="External"/><Relationship Id="rId45" Type="http://schemas.openxmlformats.org/officeDocument/2006/relationships/image" Target="media/image5.png"/><Relationship Id="rId66" Type="http://schemas.openxmlformats.org/officeDocument/2006/relationships/hyperlink" Target="http://www.wildlandscpr.org/ecological-effects-roads" TargetMode="External"/><Relationship Id="rId87" Type="http://schemas.openxmlformats.org/officeDocument/2006/relationships/hyperlink" Target="http://pacificrivers.org/science-research/resources-publications/handbook-for-prioritizing-watershed-protection-and-restoration-to-aid-recovery-of-native-salmon" TargetMode="External"/><Relationship Id="rId110" Type="http://schemas.openxmlformats.org/officeDocument/2006/relationships/hyperlink" Target="https://docs.wixstatic.com/ugd/5fc209_6f3c53750fb84fbfb6d86a40625f3d1f.pdf" TargetMode="External"/><Relationship Id="rId115" Type="http://schemas.openxmlformats.org/officeDocument/2006/relationships/hyperlink" Target="http://nature.ly/dryforests" TargetMode="External"/><Relationship Id="rId131" Type="http://schemas.openxmlformats.org/officeDocument/2006/relationships/hyperlink" Target="https://www.hindawi.com/journals/scientifica/2017/2745764/" TargetMode="External"/><Relationship Id="rId136" Type="http://schemas.openxmlformats.org/officeDocument/2006/relationships/hyperlink" Target="mailto:dh@oregonwild.org" TargetMode="External"/><Relationship Id="rId61" Type="http://schemas.openxmlformats.org/officeDocument/2006/relationships/hyperlink" Target="https://cara.fs2c.usda.gov/Public//ReadingRoom?Project=58050" TargetMode="External"/><Relationship Id="rId82" Type="http://schemas.openxmlformats.org/officeDocument/2006/relationships/hyperlink" Target="https://www.fs.usda.gov/research/treesearch/54316" TargetMode="External"/><Relationship Id="rId19" Type="http://schemas.openxmlformats.org/officeDocument/2006/relationships/hyperlink" Target="http://www.colorado.edu/geography/class_homepages/geog_4430_f10/Platt%20et%20al_Wildfire%20Mitigatnion_AnAAG_2006.PDF" TargetMode="External"/><Relationship Id="rId14" Type="http://schemas.openxmlformats.org/officeDocument/2006/relationships/hyperlink" Target="http://www.firescience.gov/projects/08-2-1-09/project/08-2-1-09_finalreport08-2-1-09.pdf" TargetMode="External"/><Relationship Id="rId30" Type="http://schemas.openxmlformats.org/officeDocument/2006/relationships/hyperlink" Target="https://d2k78bk4kdhbpr.cloudfront.net/media/reports/files/Scientific_Basis_For_Roadless_Area_Conservation.pdf" TargetMode="External"/><Relationship Id="rId35" Type="http://schemas.openxmlformats.org/officeDocument/2006/relationships/hyperlink" Target="https://onlinelibrary.wiley.com/doi/pdfdirect/10.1111/gcbb.12714" TargetMode="External"/><Relationship Id="rId56" Type="http://schemas.openxmlformats.org/officeDocument/2006/relationships/hyperlink" Target="http://www.fs.usda.gov/detail/planningrule/home/?cid=stelprd3828310" TargetMode="External"/><Relationship Id="rId77" Type="http://schemas.openxmlformats.org/officeDocument/2006/relationships/hyperlink" Target="https://www.fs.usda.gov/project/?project=53241" TargetMode="External"/><Relationship Id="rId100" Type="http://schemas.openxmlformats.org/officeDocument/2006/relationships/hyperlink" Target="http://www.californiachaparral.org/images/Odion_et_al_Historical_Current_Fire_Regimes_mixed_conifer_2014.pdf" TargetMode="External"/><Relationship Id="rId105" Type="http://schemas.openxmlformats.org/officeDocument/2006/relationships/hyperlink" Target="http://www.foresthistory.org/Publications/FHT/FHTFall2008/Cohen.pdf" TargetMode="External"/><Relationship Id="rId126" Type="http://schemas.openxmlformats.org/officeDocument/2006/relationships/hyperlink" Target="https://www.fs.fed.us/pnw/pubs/pnw_gtr956.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14.png"/></Relationships>
</file>

<file path=word/_rels/footnotes.xml.rels><?xml version="1.0" encoding="UTF-8" standalone="yes"?>
<Relationships xmlns="http://schemas.openxmlformats.org/package/2006/relationships"><Relationship Id="rId1" Type="http://schemas.openxmlformats.org/officeDocument/2006/relationships/hyperlink" Target="http://web.archive.org/web/20070808101639/http://www.reo.gov/monitoring/10yr-report/documents/synthesis-reports/index.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EEF6F-5384-4038-9E28-1919DD35C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1263</TotalTime>
  <Pages>69</Pages>
  <Words>30309</Words>
  <Characters>172764</Characters>
  <Application>Microsoft Office Word</Application>
  <DocSecurity>0</DocSecurity>
  <Lines>1439</Lines>
  <Paragraphs>405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202668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Doug Heiken</dc:creator>
  <cp:lastModifiedBy>Doug</cp:lastModifiedBy>
  <cp:revision>36</cp:revision>
  <dcterms:created xsi:type="dcterms:W3CDTF">2023-02-23T19:24:00Z</dcterms:created>
  <dcterms:modified xsi:type="dcterms:W3CDTF">2023-02-24T19:54:00Z</dcterms:modified>
</cp:coreProperties>
</file>