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DB74" w14:textId="40FCD839" w:rsidR="00926933" w:rsidRPr="003D010D" w:rsidRDefault="00926933">
      <w:pPr>
        <w:rPr>
          <w:rFonts w:ascii="Arial" w:hAnsi="Arial"/>
          <w:color w:val="333333"/>
        </w:rPr>
      </w:pPr>
      <w:r w:rsidRPr="003D010D">
        <w:rPr>
          <w:rFonts w:ascii="Arial" w:hAnsi="Arial"/>
          <w:color w:val="333333"/>
        </w:rPr>
        <w:t>January 7, 2023</w:t>
      </w:r>
    </w:p>
    <w:p w14:paraId="3EFFC864" w14:textId="75B77B51" w:rsidR="00926933" w:rsidRPr="003D010D" w:rsidRDefault="00926933">
      <w:pPr>
        <w:rPr>
          <w:rFonts w:ascii="Arial" w:hAnsi="Arial"/>
          <w:color w:val="333333"/>
        </w:rPr>
      </w:pPr>
    </w:p>
    <w:p w14:paraId="1B02CE36" w14:textId="2F45D763" w:rsidR="00926933" w:rsidRPr="003D010D" w:rsidRDefault="00926933">
      <w:pPr>
        <w:rPr>
          <w:rFonts w:ascii="Arial" w:hAnsi="Arial"/>
          <w:color w:val="333333"/>
        </w:rPr>
      </w:pPr>
      <w:r w:rsidRPr="003D010D">
        <w:rPr>
          <w:rFonts w:ascii="Arial" w:hAnsi="Arial"/>
          <w:color w:val="333333"/>
        </w:rPr>
        <w:t>RE</w:t>
      </w:r>
      <w:r w:rsidR="0091050E">
        <w:rPr>
          <w:rFonts w:ascii="Arial" w:hAnsi="Arial"/>
          <w:color w:val="333333"/>
        </w:rPr>
        <w:t>:</w:t>
      </w:r>
      <w:r w:rsidRPr="003D010D">
        <w:rPr>
          <w:rFonts w:ascii="Arial" w:hAnsi="Arial"/>
          <w:color w:val="333333"/>
        </w:rPr>
        <w:t xml:space="preserve"> Stibnite Gold Project EIS50516</w:t>
      </w:r>
    </w:p>
    <w:p w14:paraId="66A33F0C" w14:textId="1FB699E9" w:rsidR="00926933" w:rsidRPr="003D010D" w:rsidRDefault="00926933">
      <w:pPr>
        <w:rPr>
          <w:rFonts w:ascii="Arial" w:hAnsi="Arial"/>
          <w:color w:val="333333"/>
        </w:rPr>
      </w:pPr>
    </w:p>
    <w:p w14:paraId="3B3B3E5C" w14:textId="10BE593B" w:rsidR="00926933" w:rsidRPr="003D010D" w:rsidRDefault="003D010D">
      <w:pPr>
        <w:rPr>
          <w:rFonts w:ascii="Arial" w:hAnsi="Arial"/>
          <w:color w:val="333333"/>
        </w:rPr>
      </w:pPr>
      <w:r w:rsidRPr="003D010D">
        <w:rPr>
          <w:rFonts w:ascii="Arial" w:hAnsi="Arial"/>
          <w:color w:val="333333"/>
        </w:rPr>
        <w:t xml:space="preserve">As a long-time resident of Idaho and frequent visitor to our </w:t>
      </w:r>
      <w:r w:rsidR="0091050E" w:rsidRPr="003D010D">
        <w:rPr>
          <w:rFonts w:ascii="Arial" w:hAnsi="Arial"/>
          <w:color w:val="333333"/>
        </w:rPr>
        <w:t>state’s</w:t>
      </w:r>
      <w:r w:rsidRPr="003D010D">
        <w:rPr>
          <w:rFonts w:ascii="Arial" w:hAnsi="Arial"/>
          <w:color w:val="333333"/>
        </w:rPr>
        <w:t xml:space="preserve"> wilderness areas, </w:t>
      </w:r>
      <w:r w:rsidR="00926933" w:rsidRPr="003D010D">
        <w:rPr>
          <w:rFonts w:ascii="Arial" w:hAnsi="Arial"/>
          <w:color w:val="333333"/>
        </w:rPr>
        <w:t xml:space="preserve">I’m writing to express my deep concern about the </w:t>
      </w:r>
      <w:r w:rsidR="0091050E">
        <w:rPr>
          <w:rFonts w:ascii="Arial" w:hAnsi="Arial"/>
          <w:color w:val="333333"/>
        </w:rPr>
        <w:t xml:space="preserve">construction of the </w:t>
      </w:r>
      <w:r w:rsidR="00926933" w:rsidRPr="003D010D">
        <w:rPr>
          <w:rFonts w:ascii="Arial" w:hAnsi="Arial"/>
          <w:color w:val="333333"/>
        </w:rPr>
        <w:t xml:space="preserve">proposed </w:t>
      </w:r>
      <w:r w:rsidRPr="003D010D">
        <w:rPr>
          <w:rFonts w:ascii="Arial" w:hAnsi="Arial"/>
          <w:color w:val="333333"/>
        </w:rPr>
        <w:t>mine by the Canadian firm, Perpetua Resources Corp</w:t>
      </w:r>
      <w:r w:rsidR="0091050E">
        <w:rPr>
          <w:rFonts w:ascii="Arial" w:hAnsi="Arial"/>
          <w:color w:val="333333"/>
        </w:rPr>
        <w:t xml:space="preserve"> formerly known as Midas</w:t>
      </w:r>
      <w:r w:rsidR="001C5A8B">
        <w:rPr>
          <w:rFonts w:ascii="Arial" w:hAnsi="Arial"/>
          <w:color w:val="333333"/>
        </w:rPr>
        <w:t xml:space="preserve"> Gold</w:t>
      </w:r>
      <w:r w:rsidRPr="003D010D">
        <w:rPr>
          <w:rFonts w:ascii="Arial" w:hAnsi="Arial"/>
          <w:color w:val="333333"/>
        </w:rPr>
        <w:t>.  The facts that inform my comments are focused on the native people who have historically been most affected by ill-conceived mining schemes, and who will be most impacted if this mine is allowed.</w:t>
      </w:r>
    </w:p>
    <w:p w14:paraId="0FCE2C37" w14:textId="7382F997" w:rsidR="003D010D" w:rsidRPr="003D010D" w:rsidRDefault="003D010D">
      <w:pPr>
        <w:rPr>
          <w:rFonts w:ascii="Arial" w:hAnsi="Arial"/>
          <w:color w:val="333333"/>
        </w:rPr>
      </w:pPr>
    </w:p>
    <w:p w14:paraId="02AE1E3B" w14:textId="062743C4" w:rsidR="003D010D" w:rsidRPr="003D010D" w:rsidRDefault="003D010D">
      <w:pPr>
        <w:rPr>
          <w:rFonts w:ascii="Arial" w:hAnsi="Arial"/>
          <w:color w:val="333333"/>
        </w:rPr>
      </w:pPr>
      <w:r w:rsidRPr="003D010D">
        <w:rPr>
          <w:rFonts w:ascii="Arial" w:hAnsi="Arial"/>
          <w:color w:val="333333"/>
        </w:rPr>
        <w:t>From a letter to the Idaho Dept of Environmental Quality from Nez Perce Tribal leader, Samuel N. Penney, please consider these salient words:</w:t>
      </w:r>
    </w:p>
    <w:p w14:paraId="25497173" w14:textId="77777777" w:rsidR="00926933" w:rsidRPr="003D010D" w:rsidRDefault="00926933">
      <w:pPr>
        <w:rPr>
          <w:rFonts w:ascii="Arial" w:hAnsi="Arial"/>
          <w:color w:val="333333"/>
        </w:rPr>
      </w:pPr>
    </w:p>
    <w:p w14:paraId="2130D980" w14:textId="2F7A4C0B" w:rsidR="0084213B" w:rsidRPr="003D010D" w:rsidRDefault="00926933">
      <w:pPr>
        <w:rPr>
          <w:rFonts w:ascii="Arial" w:hAnsi="Arial"/>
          <w:i/>
          <w:iCs/>
          <w:color w:val="333333"/>
        </w:rPr>
      </w:pPr>
      <w:r w:rsidRPr="003D010D">
        <w:rPr>
          <w:rFonts w:ascii="Arial" w:hAnsi="Arial"/>
          <w:i/>
          <w:iCs/>
          <w:color w:val="333333"/>
        </w:rPr>
        <w:t xml:space="preserve">“We are deeply concerned that DEQ’s air permit issued to Perpetua fails to protect the Nez Perce Tribe, local communities and environment from harmful air pollution resulting from the proposed Stibnite Gold Project,” stated Nez Perce Tribal Executive Committee Chairman Samuel N. Penney.  “Clean air is critical to protecting our Tribal members’ ability to safely access and use the area for treaty-reserved, cultural, </w:t>
      </w:r>
      <w:r w:rsidR="001C5A8B" w:rsidRPr="003D010D">
        <w:rPr>
          <w:rFonts w:ascii="Arial" w:hAnsi="Arial"/>
          <w:i/>
          <w:iCs/>
          <w:color w:val="333333"/>
        </w:rPr>
        <w:t>spiritual,</w:t>
      </w:r>
      <w:r w:rsidRPr="003D010D">
        <w:rPr>
          <w:rFonts w:ascii="Arial" w:hAnsi="Arial"/>
          <w:i/>
          <w:iCs/>
          <w:color w:val="333333"/>
        </w:rPr>
        <w:t xml:space="preserve"> and ceremonial purposes and for protecting the resilience of our treaty-reserved resources throughout our aboriginal homeland.  DEQ’s permit to Perpetua Resources violates the federal and state laws and, therefore, must be vacated and withdrawn.”</w:t>
      </w:r>
    </w:p>
    <w:p w14:paraId="0688B9F9" w14:textId="46533689" w:rsidR="00926933" w:rsidRPr="003D010D" w:rsidRDefault="00926933">
      <w:pPr>
        <w:rPr>
          <w:rFonts w:ascii="Arial" w:hAnsi="Arial"/>
          <w:i/>
          <w:iCs/>
          <w:color w:val="333333"/>
        </w:rPr>
      </w:pPr>
    </w:p>
    <w:p w14:paraId="58883A57" w14:textId="0816FA7C" w:rsidR="003D010D" w:rsidRDefault="003D010D" w:rsidP="00926933">
      <w:pPr>
        <w:pStyle w:val="NormalWeb"/>
        <w:rPr>
          <w:rFonts w:ascii="Arial" w:hAnsi="Arial"/>
          <w:position w:val="4"/>
          <w:szCs w:val="22"/>
        </w:rPr>
      </w:pPr>
      <w:r w:rsidRPr="003D010D">
        <w:rPr>
          <w:rFonts w:ascii="Arial" w:hAnsi="Arial"/>
          <w:position w:val="4"/>
          <w:szCs w:val="22"/>
        </w:rPr>
        <w:t>Furthermore:</w:t>
      </w:r>
    </w:p>
    <w:p w14:paraId="223C895D" w14:textId="7BE6C95B" w:rsidR="00926933" w:rsidRPr="003D010D" w:rsidRDefault="003D010D" w:rsidP="003D010D">
      <w:pPr>
        <w:pStyle w:val="NormalWeb"/>
        <w:rPr>
          <w:rFonts w:ascii="Arial" w:hAnsi="Arial"/>
          <w:i/>
          <w:iCs/>
        </w:rPr>
      </w:pPr>
      <w:r w:rsidRPr="003D010D">
        <w:rPr>
          <w:rFonts w:ascii="Arial" w:hAnsi="Arial"/>
          <w:i/>
          <w:iCs/>
          <w:position w:val="4"/>
          <w:szCs w:val="22"/>
        </w:rPr>
        <w:t>“The Tribe reviewed Midas Gold’s Plan of Restoration and Operation (“PRO”) and submitted scoping comments on July 20, 2017.  In October 2018 the Tribe passed a resolution opposing the Project based on existential threats to our treaty rights and other interests.”</w:t>
      </w:r>
    </w:p>
    <w:p w14:paraId="502394D8" w14:textId="002E83CA" w:rsidR="00926933" w:rsidRPr="003D010D" w:rsidRDefault="00926933" w:rsidP="00926933">
      <w:pPr>
        <w:pStyle w:val="NormalWeb"/>
        <w:rPr>
          <w:rFonts w:ascii="Arial" w:hAnsi="Arial"/>
          <w:i/>
          <w:iCs/>
        </w:rPr>
      </w:pPr>
      <w:r w:rsidRPr="003D010D">
        <w:rPr>
          <w:rFonts w:ascii="Arial" w:hAnsi="Arial"/>
          <w:i/>
          <w:iCs/>
          <w:szCs w:val="22"/>
        </w:rPr>
        <w:t xml:space="preserve">There </w:t>
      </w:r>
      <w:r w:rsidRPr="003D010D">
        <w:rPr>
          <w:rFonts w:ascii="Arial" w:hAnsi="Arial"/>
          <w:i/>
          <w:iCs/>
          <w:szCs w:val="20"/>
        </w:rPr>
        <w:t xml:space="preserve">are </w:t>
      </w:r>
      <w:r w:rsidRPr="003D010D">
        <w:rPr>
          <w:rFonts w:ascii="Arial" w:hAnsi="Arial"/>
          <w:i/>
          <w:iCs/>
          <w:szCs w:val="22"/>
        </w:rPr>
        <w:t xml:space="preserve">other places in the world where gold, silver </w:t>
      </w:r>
      <w:r w:rsidRPr="003D010D">
        <w:rPr>
          <w:rFonts w:ascii="Arial" w:hAnsi="Arial"/>
          <w:i/>
          <w:iCs/>
          <w:szCs w:val="20"/>
        </w:rPr>
        <w:t xml:space="preserve">and </w:t>
      </w:r>
      <w:r w:rsidRPr="003D010D">
        <w:rPr>
          <w:rFonts w:ascii="Arial" w:hAnsi="Arial"/>
          <w:i/>
          <w:iCs/>
          <w:szCs w:val="22"/>
        </w:rPr>
        <w:t xml:space="preserve">antimony may </w:t>
      </w:r>
      <w:r w:rsidRPr="003D010D">
        <w:rPr>
          <w:rFonts w:ascii="Arial" w:hAnsi="Arial"/>
          <w:i/>
          <w:iCs/>
          <w:szCs w:val="20"/>
        </w:rPr>
        <w:t xml:space="preserve">be </w:t>
      </w:r>
      <w:r w:rsidRPr="003D010D">
        <w:rPr>
          <w:rFonts w:ascii="Arial" w:hAnsi="Arial"/>
          <w:i/>
          <w:iCs/>
          <w:szCs w:val="22"/>
        </w:rPr>
        <w:t xml:space="preserve">mined </w:t>
      </w:r>
      <w:r w:rsidRPr="003D010D">
        <w:rPr>
          <w:rFonts w:ascii="Arial" w:hAnsi="Arial"/>
          <w:i/>
          <w:iCs/>
        </w:rPr>
        <w:t xml:space="preserve">with </w:t>
      </w:r>
      <w:r w:rsidRPr="003D010D">
        <w:rPr>
          <w:rFonts w:ascii="Arial" w:hAnsi="Arial"/>
          <w:i/>
          <w:iCs/>
          <w:szCs w:val="22"/>
        </w:rPr>
        <w:t xml:space="preserve">far </w:t>
      </w:r>
      <w:r w:rsidRPr="003D010D">
        <w:rPr>
          <w:rFonts w:ascii="Arial" w:hAnsi="Arial"/>
          <w:i/>
          <w:iCs/>
          <w:szCs w:val="20"/>
        </w:rPr>
        <w:t xml:space="preserve">less </w:t>
      </w:r>
      <w:r w:rsidRPr="003D010D">
        <w:rPr>
          <w:rFonts w:ascii="Arial" w:hAnsi="Arial"/>
          <w:i/>
          <w:iCs/>
          <w:szCs w:val="22"/>
        </w:rPr>
        <w:t xml:space="preserve">environmental impact than in </w:t>
      </w:r>
      <w:r w:rsidRPr="003D010D">
        <w:rPr>
          <w:rFonts w:ascii="Arial" w:hAnsi="Arial"/>
          <w:i/>
          <w:iCs/>
          <w:szCs w:val="20"/>
        </w:rPr>
        <w:t xml:space="preserve">the </w:t>
      </w:r>
      <w:r w:rsidRPr="003D010D">
        <w:rPr>
          <w:rFonts w:ascii="Arial" w:hAnsi="Arial"/>
          <w:i/>
          <w:iCs/>
          <w:szCs w:val="22"/>
        </w:rPr>
        <w:t xml:space="preserve">proposed location. </w:t>
      </w:r>
      <w:r w:rsidRPr="003D010D">
        <w:rPr>
          <w:rFonts w:ascii="Arial" w:hAnsi="Arial"/>
          <w:i/>
          <w:iCs/>
        </w:rPr>
        <w:t xml:space="preserve">In </w:t>
      </w:r>
      <w:r w:rsidRPr="003D010D">
        <w:rPr>
          <w:rFonts w:ascii="Arial" w:hAnsi="Arial"/>
          <w:i/>
          <w:iCs/>
          <w:szCs w:val="22"/>
        </w:rPr>
        <w:t xml:space="preserve">addition, </w:t>
      </w:r>
      <w:r w:rsidRPr="003D010D">
        <w:rPr>
          <w:rFonts w:ascii="Arial" w:hAnsi="Arial"/>
          <w:i/>
          <w:iCs/>
          <w:szCs w:val="20"/>
        </w:rPr>
        <w:t xml:space="preserve">the </w:t>
      </w:r>
      <w:r w:rsidRPr="003D010D">
        <w:rPr>
          <w:rFonts w:ascii="Arial" w:hAnsi="Arial"/>
          <w:i/>
          <w:iCs/>
          <w:szCs w:val="22"/>
        </w:rPr>
        <w:t xml:space="preserve">DEIS </w:t>
      </w:r>
      <w:r w:rsidRPr="003D010D">
        <w:rPr>
          <w:rFonts w:ascii="Arial" w:hAnsi="Arial"/>
          <w:i/>
          <w:iCs/>
          <w:szCs w:val="20"/>
        </w:rPr>
        <w:t xml:space="preserve">does </w:t>
      </w:r>
      <w:r w:rsidRPr="003D010D">
        <w:rPr>
          <w:rFonts w:ascii="Arial" w:hAnsi="Arial"/>
          <w:i/>
          <w:iCs/>
          <w:szCs w:val="22"/>
        </w:rPr>
        <w:t xml:space="preserve">not </w:t>
      </w:r>
      <w:r w:rsidRPr="003D010D">
        <w:rPr>
          <w:rFonts w:ascii="Arial" w:hAnsi="Arial"/>
          <w:i/>
          <w:iCs/>
          <w:szCs w:val="20"/>
        </w:rPr>
        <w:t xml:space="preserve">address </w:t>
      </w:r>
      <w:r w:rsidRPr="003D010D">
        <w:rPr>
          <w:rFonts w:ascii="Arial" w:hAnsi="Arial"/>
          <w:i/>
          <w:iCs/>
          <w:szCs w:val="22"/>
        </w:rPr>
        <w:t xml:space="preserve">whether there is current or future </w:t>
      </w:r>
      <w:r w:rsidRPr="003D010D">
        <w:rPr>
          <w:rFonts w:ascii="Arial" w:hAnsi="Arial"/>
          <w:i/>
          <w:iCs/>
          <w:szCs w:val="20"/>
        </w:rPr>
        <w:t xml:space="preserve">demand </w:t>
      </w:r>
      <w:r w:rsidRPr="003D010D">
        <w:rPr>
          <w:rFonts w:ascii="Arial" w:hAnsi="Arial"/>
          <w:i/>
          <w:iCs/>
          <w:szCs w:val="22"/>
        </w:rPr>
        <w:t xml:space="preserve">for </w:t>
      </w:r>
      <w:r w:rsidRPr="003D010D">
        <w:rPr>
          <w:rFonts w:ascii="Arial" w:hAnsi="Arial"/>
          <w:i/>
          <w:iCs/>
          <w:position w:val="2"/>
          <w:szCs w:val="22"/>
        </w:rPr>
        <w:t xml:space="preserve">gold, </w:t>
      </w:r>
      <w:r w:rsidR="003D010D" w:rsidRPr="003D010D">
        <w:rPr>
          <w:rFonts w:ascii="Arial" w:hAnsi="Arial"/>
          <w:i/>
          <w:iCs/>
          <w:szCs w:val="22"/>
        </w:rPr>
        <w:t xml:space="preserve">silver and </w:t>
      </w:r>
      <w:proofErr w:type="spellStart"/>
      <w:r w:rsidR="003D010D" w:rsidRPr="003D010D">
        <w:rPr>
          <w:rFonts w:ascii="Arial" w:hAnsi="Arial"/>
          <w:i/>
          <w:iCs/>
          <w:szCs w:val="22"/>
        </w:rPr>
        <w:t>altimony</w:t>
      </w:r>
      <w:proofErr w:type="spellEnd"/>
      <w:r w:rsidR="003D010D" w:rsidRPr="003D010D">
        <w:rPr>
          <w:rFonts w:ascii="Arial" w:hAnsi="Arial"/>
          <w:i/>
          <w:iCs/>
          <w:szCs w:val="22"/>
        </w:rPr>
        <w:t>.</w:t>
      </w:r>
    </w:p>
    <w:p w14:paraId="4A13FA27" w14:textId="77777777" w:rsidR="00926933" w:rsidRPr="003D010D" w:rsidRDefault="00926933" w:rsidP="00926933">
      <w:pPr>
        <w:pStyle w:val="NormalWeb"/>
        <w:rPr>
          <w:rFonts w:ascii="Arial" w:hAnsi="Arial"/>
          <w:i/>
          <w:iCs/>
        </w:rPr>
      </w:pPr>
      <w:r w:rsidRPr="003D010D">
        <w:rPr>
          <w:rFonts w:ascii="Arial" w:hAnsi="Arial"/>
          <w:i/>
          <w:iCs/>
        </w:rPr>
        <w:t xml:space="preserve">Mining </w:t>
      </w:r>
      <w:r w:rsidRPr="003D010D">
        <w:rPr>
          <w:rFonts w:ascii="Arial" w:hAnsi="Arial"/>
          <w:i/>
          <w:iCs/>
          <w:position w:val="2"/>
          <w:szCs w:val="22"/>
        </w:rPr>
        <w:t xml:space="preserve">projects </w:t>
      </w:r>
      <w:r w:rsidRPr="003D010D">
        <w:rPr>
          <w:rFonts w:ascii="Arial" w:hAnsi="Arial"/>
          <w:i/>
          <w:iCs/>
          <w:szCs w:val="20"/>
        </w:rPr>
        <w:t xml:space="preserve">are an intense </w:t>
      </w:r>
      <w:r w:rsidRPr="003D010D">
        <w:rPr>
          <w:rFonts w:ascii="Arial" w:hAnsi="Arial"/>
          <w:i/>
          <w:iCs/>
          <w:szCs w:val="22"/>
        </w:rPr>
        <w:t xml:space="preserve">land </w:t>
      </w:r>
      <w:r w:rsidRPr="003D010D">
        <w:rPr>
          <w:rFonts w:ascii="Arial" w:hAnsi="Arial"/>
          <w:i/>
          <w:iCs/>
          <w:szCs w:val="20"/>
        </w:rPr>
        <w:t xml:space="preserve">use and are </w:t>
      </w:r>
      <w:r w:rsidRPr="003D010D">
        <w:rPr>
          <w:rFonts w:ascii="Arial" w:hAnsi="Arial"/>
          <w:i/>
          <w:iCs/>
        </w:rPr>
        <w:t xml:space="preserve">intrinsically </w:t>
      </w:r>
      <w:r w:rsidRPr="003D010D">
        <w:rPr>
          <w:rFonts w:ascii="Arial" w:hAnsi="Arial"/>
          <w:i/>
          <w:iCs/>
          <w:szCs w:val="22"/>
        </w:rPr>
        <w:t xml:space="preserve">destructive; therefore, the Project </w:t>
      </w:r>
      <w:r w:rsidRPr="003D010D">
        <w:rPr>
          <w:rFonts w:ascii="Arial" w:hAnsi="Arial"/>
          <w:i/>
          <w:iCs/>
        </w:rPr>
        <w:t xml:space="preserve">in </w:t>
      </w:r>
      <w:r w:rsidRPr="003D010D">
        <w:rPr>
          <w:rFonts w:ascii="Arial" w:hAnsi="Arial"/>
          <w:i/>
          <w:iCs/>
          <w:szCs w:val="20"/>
        </w:rPr>
        <w:t xml:space="preserve">the proposed </w:t>
      </w:r>
      <w:r w:rsidRPr="003D010D">
        <w:rPr>
          <w:rFonts w:ascii="Arial" w:hAnsi="Arial"/>
          <w:i/>
          <w:iCs/>
          <w:szCs w:val="22"/>
        </w:rPr>
        <w:t xml:space="preserve">location </w:t>
      </w:r>
      <w:r w:rsidRPr="003D010D">
        <w:rPr>
          <w:rFonts w:ascii="Arial" w:hAnsi="Arial"/>
          <w:i/>
          <w:iCs/>
          <w:szCs w:val="26"/>
        </w:rPr>
        <w:t xml:space="preserve">will </w:t>
      </w:r>
      <w:r w:rsidRPr="003D010D">
        <w:rPr>
          <w:rFonts w:ascii="Arial" w:hAnsi="Arial"/>
          <w:i/>
          <w:iCs/>
          <w:szCs w:val="20"/>
        </w:rPr>
        <w:t xml:space="preserve">cause </w:t>
      </w:r>
      <w:r w:rsidRPr="003D010D">
        <w:rPr>
          <w:rFonts w:ascii="Arial" w:hAnsi="Arial"/>
          <w:i/>
          <w:iCs/>
          <w:szCs w:val="22"/>
        </w:rPr>
        <w:t xml:space="preserve">substantial </w:t>
      </w:r>
      <w:r w:rsidRPr="003D010D">
        <w:rPr>
          <w:rFonts w:ascii="Arial" w:hAnsi="Arial"/>
          <w:i/>
          <w:iCs/>
          <w:szCs w:val="20"/>
        </w:rPr>
        <w:t xml:space="preserve">and </w:t>
      </w:r>
      <w:r w:rsidRPr="003D010D">
        <w:rPr>
          <w:rFonts w:ascii="Arial" w:hAnsi="Arial"/>
          <w:i/>
          <w:iCs/>
          <w:szCs w:val="22"/>
        </w:rPr>
        <w:t xml:space="preserve">irreparable multi-generational </w:t>
      </w:r>
      <w:r w:rsidRPr="003D010D">
        <w:rPr>
          <w:rFonts w:ascii="Arial" w:hAnsi="Arial"/>
          <w:i/>
          <w:iCs/>
          <w:szCs w:val="20"/>
        </w:rPr>
        <w:t xml:space="preserve">adverse </w:t>
      </w:r>
      <w:r w:rsidRPr="003D010D">
        <w:rPr>
          <w:rFonts w:ascii="Arial" w:hAnsi="Arial"/>
          <w:i/>
          <w:iCs/>
          <w:szCs w:val="22"/>
        </w:rPr>
        <w:t xml:space="preserve">impacts </w:t>
      </w:r>
      <w:r w:rsidRPr="003D010D">
        <w:rPr>
          <w:rFonts w:ascii="Arial" w:hAnsi="Arial"/>
          <w:i/>
          <w:iCs/>
          <w:szCs w:val="20"/>
        </w:rPr>
        <w:t xml:space="preserve">on </w:t>
      </w:r>
      <w:r w:rsidRPr="003D010D">
        <w:rPr>
          <w:rFonts w:ascii="Arial" w:hAnsi="Arial"/>
          <w:i/>
          <w:iCs/>
          <w:szCs w:val="22"/>
        </w:rPr>
        <w:t xml:space="preserve">the Tribe </w:t>
      </w:r>
      <w:r w:rsidRPr="003D010D">
        <w:rPr>
          <w:rFonts w:ascii="Arial" w:hAnsi="Arial"/>
          <w:i/>
          <w:iCs/>
          <w:szCs w:val="20"/>
        </w:rPr>
        <w:t xml:space="preserve">and </w:t>
      </w:r>
      <w:r w:rsidRPr="003D010D">
        <w:rPr>
          <w:rFonts w:ascii="Arial" w:hAnsi="Arial"/>
          <w:i/>
          <w:iCs/>
          <w:szCs w:val="22"/>
        </w:rPr>
        <w:t xml:space="preserve">its </w:t>
      </w:r>
      <w:r w:rsidRPr="003D010D">
        <w:rPr>
          <w:rFonts w:ascii="Arial" w:hAnsi="Arial"/>
          <w:i/>
          <w:iCs/>
          <w:szCs w:val="20"/>
        </w:rPr>
        <w:t xml:space="preserve">members </w:t>
      </w:r>
      <w:r w:rsidRPr="003D010D">
        <w:rPr>
          <w:rFonts w:ascii="Arial" w:hAnsi="Arial"/>
          <w:i/>
          <w:iCs/>
          <w:szCs w:val="22"/>
        </w:rPr>
        <w:t xml:space="preserve">that cannot </w:t>
      </w:r>
      <w:r w:rsidRPr="003D010D">
        <w:rPr>
          <w:rFonts w:ascii="Arial" w:hAnsi="Arial"/>
          <w:i/>
          <w:iCs/>
          <w:szCs w:val="20"/>
        </w:rPr>
        <w:t xml:space="preserve">be </w:t>
      </w:r>
      <w:r w:rsidRPr="003D010D">
        <w:rPr>
          <w:rFonts w:ascii="Arial" w:hAnsi="Arial"/>
          <w:i/>
          <w:iCs/>
          <w:szCs w:val="22"/>
        </w:rPr>
        <w:t xml:space="preserve">mitigated or restored. Avoidance </w:t>
      </w:r>
      <w:r w:rsidRPr="003D010D">
        <w:rPr>
          <w:rFonts w:ascii="Arial" w:hAnsi="Arial"/>
          <w:i/>
          <w:iCs/>
          <w:szCs w:val="26"/>
        </w:rPr>
        <w:t xml:space="preserve">of </w:t>
      </w:r>
      <w:r w:rsidRPr="003D010D">
        <w:rPr>
          <w:rFonts w:ascii="Arial" w:hAnsi="Arial"/>
          <w:i/>
          <w:iCs/>
          <w:szCs w:val="20"/>
        </w:rPr>
        <w:t xml:space="preserve">these </w:t>
      </w:r>
      <w:r w:rsidRPr="003D010D">
        <w:rPr>
          <w:rFonts w:ascii="Arial" w:hAnsi="Arial"/>
          <w:i/>
          <w:iCs/>
          <w:szCs w:val="22"/>
        </w:rPr>
        <w:t xml:space="preserve">impacts through careful consideration of the </w:t>
      </w:r>
      <w:r w:rsidRPr="003D010D">
        <w:rPr>
          <w:rFonts w:ascii="Arial" w:hAnsi="Arial"/>
          <w:i/>
          <w:iCs/>
          <w:szCs w:val="20"/>
        </w:rPr>
        <w:t xml:space="preserve">need </w:t>
      </w:r>
      <w:r w:rsidRPr="003D010D">
        <w:rPr>
          <w:rFonts w:ascii="Arial" w:hAnsi="Arial"/>
          <w:i/>
          <w:iCs/>
          <w:szCs w:val="22"/>
        </w:rPr>
        <w:t xml:space="preserve">for this Project is therefore </w:t>
      </w:r>
      <w:r w:rsidRPr="003D010D">
        <w:rPr>
          <w:rFonts w:ascii="Arial" w:hAnsi="Arial"/>
          <w:i/>
          <w:iCs/>
          <w:szCs w:val="20"/>
        </w:rPr>
        <w:t xml:space="preserve">essential. </w:t>
      </w:r>
    </w:p>
    <w:p w14:paraId="14A1A7E8" w14:textId="0BFB0FB6" w:rsidR="003D010D" w:rsidRDefault="003D010D">
      <w:pPr>
        <w:rPr>
          <w:rFonts w:ascii="Arial" w:hAnsi="Arial"/>
        </w:rPr>
      </w:pPr>
      <w:r>
        <w:rPr>
          <w:rFonts w:ascii="Arial" w:hAnsi="Arial"/>
        </w:rPr>
        <w:t xml:space="preserve">The Stibnite Mine and its </w:t>
      </w:r>
      <w:r w:rsidR="001C5A8B">
        <w:rPr>
          <w:rFonts w:ascii="Arial" w:hAnsi="Arial"/>
        </w:rPr>
        <w:t>“promise”</w:t>
      </w:r>
      <w:r>
        <w:rPr>
          <w:rFonts w:ascii="Arial" w:hAnsi="Arial"/>
        </w:rPr>
        <w:t xml:space="preserve"> of reclamation while creating a</w:t>
      </w:r>
      <w:r w:rsidR="007C5571">
        <w:rPr>
          <w:rFonts w:ascii="Arial" w:hAnsi="Arial"/>
        </w:rPr>
        <w:t>nother enormous scar on the pristine wildlands of Idaho is just another 21</w:t>
      </w:r>
      <w:r w:rsidR="007C5571" w:rsidRPr="007C5571">
        <w:rPr>
          <w:rFonts w:ascii="Arial" w:hAnsi="Arial"/>
          <w:vertAlign w:val="superscript"/>
        </w:rPr>
        <w:t>st</w:t>
      </w:r>
      <w:r w:rsidR="007C5571">
        <w:rPr>
          <w:rFonts w:ascii="Arial" w:hAnsi="Arial"/>
        </w:rPr>
        <w:t xml:space="preserve"> century blow to native peoples.</w:t>
      </w:r>
    </w:p>
    <w:p w14:paraId="1BA0823C" w14:textId="77B109EA" w:rsidR="007C5571" w:rsidRDefault="007C5571">
      <w:pPr>
        <w:rPr>
          <w:rFonts w:ascii="Arial" w:hAnsi="Arial"/>
        </w:rPr>
      </w:pPr>
    </w:p>
    <w:p w14:paraId="5DD65935" w14:textId="4666E4C5" w:rsidR="007C5571" w:rsidRDefault="007C5571">
      <w:pPr>
        <w:rPr>
          <w:rFonts w:ascii="Arial" w:hAnsi="Arial"/>
        </w:rPr>
      </w:pPr>
      <w:r>
        <w:rPr>
          <w:rFonts w:ascii="Arial" w:hAnsi="Arial"/>
        </w:rPr>
        <w:lastRenderedPageBreak/>
        <w:t xml:space="preserve">When looking at Perpetua Resources Corp. most recent Form 10-Q filing with the US Securities and Exchange </w:t>
      </w:r>
      <w:r w:rsidR="00ED6F8D">
        <w:rPr>
          <w:rFonts w:ascii="Arial" w:hAnsi="Arial"/>
        </w:rPr>
        <w:t>Commission</w:t>
      </w:r>
      <w:r>
        <w:rPr>
          <w:rFonts w:ascii="Arial" w:hAnsi="Arial"/>
        </w:rPr>
        <w:t>, one can see that the company operate</w:t>
      </w:r>
      <w:r w:rsidR="00F2010E">
        <w:rPr>
          <w:rFonts w:ascii="Arial" w:hAnsi="Arial"/>
        </w:rPr>
        <w:t>d</w:t>
      </w:r>
      <w:r>
        <w:rPr>
          <w:rFonts w:ascii="Arial" w:hAnsi="Arial"/>
        </w:rPr>
        <w:t xml:space="preserve"> at a net loss</w:t>
      </w:r>
      <w:r w:rsidR="0091050E">
        <w:rPr>
          <w:rFonts w:ascii="Arial" w:hAnsi="Arial"/>
        </w:rPr>
        <w:t xml:space="preserve"> of $18,256,591 for the nine months ending </w:t>
      </w:r>
      <w:proofErr w:type="gramStart"/>
      <w:r w:rsidR="0091050E">
        <w:rPr>
          <w:rFonts w:ascii="Arial" w:hAnsi="Arial"/>
        </w:rPr>
        <w:t>Sept,</w:t>
      </w:r>
      <w:proofErr w:type="gramEnd"/>
      <w:r w:rsidR="0091050E">
        <w:rPr>
          <w:rFonts w:ascii="Arial" w:hAnsi="Arial"/>
        </w:rPr>
        <w:t xml:space="preserve"> 30, 2022</w:t>
      </w:r>
      <w:r>
        <w:rPr>
          <w:rFonts w:ascii="Arial" w:hAnsi="Arial"/>
        </w:rPr>
        <w:t>.  This fact does not give one confidence it the Company’s ability to pay for proposed recla</w:t>
      </w:r>
      <w:r w:rsidR="00ED6F8D">
        <w:rPr>
          <w:rFonts w:ascii="Arial" w:hAnsi="Arial"/>
        </w:rPr>
        <w:t>mation, especially given that in the filing, it is stated “We have limited financial resources.  We will need external financing to develop and construct the Project and to complete the permitting process.  The Company’s latest liquidity forecast indicates that available cash resources are expected to be exhausted by early fourth quarter 2023.</w:t>
      </w:r>
      <w:r w:rsidR="004D2B72">
        <w:rPr>
          <w:rFonts w:ascii="Arial" w:hAnsi="Arial"/>
        </w:rPr>
        <w:t>”</w:t>
      </w:r>
      <w:r w:rsidR="00ED6F8D">
        <w:rPr>
          <w:rFonts w:ascii="Arial" w:hAnsi="Arial"/>
        </w:rPr>
        <w:t xml:space="preserve"> </w:t>
      </w:r>
    </w:p>
    <w:p w14:paraId="746F619D" w14:textId="7000CA6B" w:rsidR="007C5571" w:rsidRDefault="007C5571">
      <w:pPr>
        <w:rPr>
          <w:rFonts w:ascii="Arial" w:hAnsi="Arial"/>
        </w:rPr>
      </w:pPr>
    </w:p>
    <w:p w14:paraId="69624F33" w14:textId="7D77A965" w:rsidR="007C5571" w:rsidRDefault="00ED6F8D">
      <w:pPr>
        <w:rPr>
          <w:rFonts w:ascii="Arial" w:hAnsi="Arial"/>
        </w:rPr>
      </w:pPr>
      <w:r>
        <w:rPr>
          <w:rFonts w:ascii="Arial" w:hAnsi="Arial"/>
        </w:rPr>
        <w:t xml:space="preserve">For these reasons, </w:t>
      </w:r>
      <w:r w:rsidR="007C5571">
        <w:rPr>
          <w:rFonts w:ascii="Arial" w:hAnsi="Arial"/>
        </w:rPr>
        <w:t xml:space="preserve">I adamantly oppose the permitting of this mine near the Frank Church </w:t>
      </w:r>
      <w:r>
        <w:rPr>
          <w:rFonts w:ascii="Arial" w:hAnsi="Arial"/>
        </w:rPr>
        <w:t>Wilderness</w:t>
      </w:r>
      <w:r w:rsidR="007C5571">
        <w:rPr>
          <w:rFonts w:ascii="Arial" w:hAnsi="Arial"/>
        </w:rPr>
        <w:t xml:space="preserve"> and the South Fork of the Salmon.  </w:t>
      </w:r>
    </w:p>
    <w:p w14:paraId="72AA93E1" w14:textId="14F81940" w:rsidR="00ED6F8D" w:rsidRDefault="00ED6F8D">
      <w:pPr>
        <w:rPr>
          <w:rFonts w:ascii="Arial" w:hAnsi="Arial"/>
        </w:rPr>
      </w:pPr>
    </w:p>
    <w:p w14:paraId="0CED5F21" w14:textId="5233D763" w:rsidR="00ED6F8D" w:rsidRDefault="00ED6F8D">
      <w:pPr>
        <w:rPr>
          <w:rFonts w:ascii="Arial" w:hAnsi="Arial"/>
        </w:rPr>
      </w:pPr>
      <w:r>
        <w:rPr>
          <w:rFonts w:ascii="Arial" w:hAnsi="Arial"/>
        </w:rPr>
        <w:t>Sincerely,</w:t>
      </w:r>
    </w:p>
    <w:p w14:paraId="29DACBA1" w14:textId="49C2B116" w:rsidR="00ED6F8D" w:rsidRDefault="00ED6F8D">
      <w:pPr>
        <w:rPr>
          <w:rFonts w:ascii="Arial" w:hAnsi="Arial"/>
        </w:rPr>
      </w:pPr>
    </w:p>
    <w:p w14:paraId="4D106B6A" w14:textId="2DE06777" w:rsidR="00ED6F8D" w:rsidRDefault="00ED6F8D">
      <w:pPr>
        <w:rPr>
          <w:rFonts w:ascii="Arial" w:hAnsi="Arial"/>
        </w:rPr>
      </w:pPr>
      <w:r>
        <w:rPr>
          <w:rFonts w:ascii="Arial" w:hAnsi="Arial"/>
        </w:rPr>
        <w:t>Gina Poole</w:t>
      </w:r>
    </w:p>
    <w:p w14:paraId="14EE144E" w14:textId="2D953C5D" w:rsidR="00ED6F8D" w:rsidRDefault="00ED6F8D">
      <w:pPr>
        <w:rPr>
          <w:rFonts w:ascii="Arial" w:hAnsi="Arial"/>
        </w:rPr>
      </w:pPr>
      <w:r>
        <w:rPr>
          <w:rFonts w:ascii="Arial" w:hAnsi="Arial"/>
        </w:rPr>
        <w:t>Ketchum, Idaho</w:t>
      </w:r>
    </w:p>
    <w:p w14:paraId="51397C00" w14:textId="2556F008" w:rsidR="00ED6F8D" w:rsidRDefault="00ED6F8D">
      <w:pPr>
        <w:rPr>
          <w:rFonts w:ascii="Arial" w:hAnsi="Arial"/>
        </w:rPr>
      </w:pPr>
    </w:p>
    <w:p w14:paraId="13432931" w14:textId="77777777" w:rsidR="00ED6F8D" w:rsidRDefault="00ED6F8D">
      <w:pPr>
        <w:rPr>
          <w:rFonts w:ascii="Arial" w:hAnsi="Arial"/>
        </w:rPr>
      </w:pPr>
    </w:p>
    <w:p w14:paraId="2C4B3A8B" w14:textId="77777777" w:rsidR="003D010D" w:rsidRPr="003D010D" w:rsidRDefault="003D010D">
      <w:pPr>
        <w:rPr>
          <w:rFonts w:ascii="Arial" w:hAnsi="Arial"/>
        </w:rPr>
      </w:pPr>
    </w:p>
    <w:sectPr w:rsidR="003D010D" w:rsidRPr="003D0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33"/>
    <w:rsid w:val="001C5A8B"/>
    <w:rsid w:val="003D010D"/>
    <w:rsid w:val="004D2B72"/>
    <w:rsid w:val="007C5571"/>
    <w:rsid w:val="0084213B"/>
    <w:rsid w:val="0091050E"/>
    <w:rsid w:val="00926933"/>
    <w:rsid w:val="00ED6F8D"/>
    <w:rsid w:val="00F2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0A08B"/>
  <w15:chartTrackingRefBased/>
  <w15:docId w15:val="{6E45BAC2-9872-A540-A744-1872B6E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93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9609">
      <w:bodyDiv w:val="1"/>
      <w:marLeft w:val="0"/>
      <w:marRight w:val="0"/>
      <w:marTop w:val="0"/>
      <w:marBottom w:val="0"/>
      <w:divBdr>
        <w:top w:val="none" w:sz="0" w:space="0" w:color="auto"/>
        <w:left w:val="none" w:sz="0" w:space="0" w:color="auto"/>
        <w:bottom w:val="none" w:sz="0" w:space="0" w:color="auto"/>
        <w:right w:val="none" w:sz="0" w:space="0" w:color="auto"/>
      </w:divBdr>
      <w:divsChild>
        <w:div w:id="118190405">
          <w:marLeft w:val="0"/>
          <w:marRight w:val="0"/>
          <w:marTop w:val="0"/>
          <w:marBottom w:val="0"/>
          <w:divBdr>
            <w:top w:val="none" w:sz="0" w:space="0" w:color="auto"/>
            <w:left w:val="none" w:sz="0" w:space="0" w:color="auto"/>
            <w:bottom w:val="none" w:sz="0" w:space="0" w:color="auto"/>
            <w:right w:val="none" w:sz="0" w:space="0" w:color="auto"/>
          </w:divBdr>
          <w:divsChild>
            <w:div w:id="903684732">
              <w:marLeft w:val="0"/>
              <w:marRight w:val="0"/>
              <w:marTop w:val="0"/>
              <w:marBottom w:val="0"/>
              <w:divBdr>
                <w:top w:val="none" w:sz="0" w:space="0" w:color="auto"/>
                <w:left w:val="none" w:sz="0" w:space="0" w:color="auto"/>
                <w:bottom w:val="none" w:sz="0" w:space="0" w:color="auto"/>
                <w:right w:val="none" w:sz="0" w:space="0" w:color="auto"/>
              </w:divBdr>
              <w:divsChild>
                <w:div w:id="7960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8156">
      <w:bodyDiv w:val="1"/>
      <w:marLeft w:val="0"/>
      <w:marRight w:val="0"/>
      <w:marTop w:val="0"/>
      <w:marBottom w:val="0"/>
      <w:divBdr>
        <w:top w:val="none" w:sz="0" w:space="0" w:color="auto"/>
        <w:left w:val="none" w:sz="0" w:space="0" w:color="auto"/>
        <w:bottom w:val="none" w:sz="0" w:space="0" w:color="auto"/>
        <w:right w:val="none" w:sz="0" w:space="0" w:color="auto"/>
      </w:divBdr>
      <w:divsChild>
        <w:div w:id="901142278">
          <w:marLeft w:val="0"/>
          <w:marRight w:val="0"/>
          <w:marTop w:val="0"/>
          <w:marBottom w:val="0"/>
          <w:divBdr>
            <w:top w:val="none" w:sz="0" w:space="0" w:color="auto"/>
            <w:left w:val="none" w:sz="0" w:space="0" w:color="auto"/>
            <w:bottom w:val="none" w:sz="0" w:space="0" w:color="auto"/>
            <w:right w:val="none" w:sz="0" w:space="0" w:color="auto"/>
          </w:divBdr>
          <w:divsChild>
            <w:div w:id="2041513282">
              <w:marLeft w:val="0"/>
              <w:marRight w:val="0"/>
              <w:marTop w:val="0"/>
              <w:marBottom w:val="0"/>
              <w:divBdr>
                <w:top w:val="none" w:sz="0" w:space="0" w:color="auto"/>
                <w:left w:val="none" w:sz="0" w:space="0" w:color="auto"/>
                <w:bottom w:val="none" w:sz="0" w:space="0" w:color="auto"/>
                <w:right w:val="none" w:sz="0" w:space="0" w:color="auto"/>
              </w:divBdr>
              <w:divsChild>
                <w:div w:id="4129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3267">
      <w:bodyDiv w:val="1"/>
      <w:marLeft w:val="0"/>
      <w:marRight w:val="0"/>
      <w:marTop w:val="0"/>
      <w:marBottom w:val="0"/>
      <w:divBdr>
        <w:top w:val="none" w:sz="0" w:space="0" w:color="auto"/>
        <w:left w:val="none" w:sz="0" w:space="0" w:color="auto"/>
        <w:bottom w:val="none" w:sz="0" w:space="0" w:color="auto"/>
        <w:right w:val="none" w:sz="0" w:space="0" w:color="auto"/>
      </w:divBdr>
      <w:divsChild>
        <w:div w:id="1531449955">
          <w:marLeft w:val="0"/>
          <w:marRight w:val="0"/>
          <w:marTop w:val="0"/>
          <w:marBottom w:val="0"/>
          <w:divBdr>
            <w:top w:val="none" w:sz="0" w:space="0" w:color="auto"/>
            <w:left w:val="none" w:sz="0" w:space="0" w:color="auto"/>
            <w:bottom w:val="none" w:sz="0" w:space="0" w:color="auto"/>
            <w:right w:val="none" w:sz="0" w:space="0" w:color="auto"/>
          </w:divBdr>
          <w:divsChild>
            <w:div w:id="1543900457">
              <w:marLeft w:val="0"/>
              <w:marRight w:val="0"/>
              <w:marTop w:val="0"/>
              <w:marBottom w:val="0"/>
              <w:divBdr>
                <w:top w:val="none" w:sz="0" w:space="0" w:color="auto"/>
                <w:left w:val="none" w:sz="0" w:space="0" w:color="auto"/>
                <w:bottom w:val="none" w:sz="0" w:space="0" w:color="auto"/>
                <w:right w:val="none" w:sz="0" w:space="0" w:color="auto"/>
              </w:divBdr>
              <w:divsChild>
                <w:div w:id="11590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Poole</dc:creator>
  <cp:keywords/>
  <dc:description/>
  <cp:lastModifiedBy>Gina Poole</cp:lastModifiedBy>
  <cp:revision>4</cp:revision>
  <dcterms:created xsi:type="dcterms:W3CDTF">2023-01-07T20:35:00Z</dcterms:created>
  <dcterms:modified xsi:type="dcterms:W3CDTF">2023-01-07T21:16:00Z</dcterms:modified>
</cp:coreProperties>
</file>