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E4A2" w14:textId="4D03EABE" w:rsidR="00235FF8" w:rsidRDefault="00235FF8" w:rsidP="00AC47D1">
      <w:pPr>
        <w:jc w:val="center"/>
        <w:rPr>
          <w:rFonts w:ascii="Poppins" w:hAnsi="Poppins" w:cs="Poppins"/>
          <w:u w:val="single"/>
        </w:rPr>
      </w:pPr>
      <w:r>
        <w:rPr>
          <w:rFonts w:ascii="Poppins" w:hAnsi="Poppins" w:cs="Poppins"/>
          <w:noProof/>
          <w:u w:val="single"/>
        </w:rPr>
        <w:drawing>
          <wp:inline distT="0" distB="0" distL="0" distR="0" wp14:anchorId="2A5164F9" wp14:editId="5A5D45E2">
            <wp:extent cx="2743200"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743200" cy="1130300"/>
                    </a:xfrm>
                    <a:prstGeom prst="rect">
                      <a:avLst/>
                    </a:prstGeom>
                  </pic:spPr>
                </pic:pic>
              </a:graphicData>
            </a:graphic>
          </wp:inline>
        </w:drawing>
      </w:r>
    </w:p>
    <w:p w14:paraId="05E7F08A" w14:textId="77777777" w:rsidR="00235FF8" w:rsidRDefault="00235FF8" w:rsidP="00AC47D1">
      <w:pPr>
        <w:jc w:val="center"/>
        <w:rPr>
          <w:rFonts w:ascii="Poppins" w:hAnsi="Poppins" w:cs="Poppins"/>
          <w:u w:val="single"/>
        </w:rPr>
      </w:pPr>
    </w:p>
    <w:p w14:paraId="22E9B818" w14:textId="564DE8C7" w:rsidR="00AC47D1" w:rsidRPr="00AC47D1" w:rsidRDefault="00AC47D1" w:rsidP="00AC47D1">
      <w:pPr>
        <w:jc w:val="center"/>
        <w:rPr>
          <w:rFonts w:ascii="Poppins" w:hAnsi="Poppins" w:cs="Poppins"/>
          <w:u w:val="single"/>
        </w:rPr>
      </w:pPr>
      <w:r w:rsidRPr="00AC47D1">
        <w:rPr>
          <w:rFonts w:ascii="Poppins" w:hAnsi="Poppins" w:cs="Poppins"/>
          <w:u w:val="single"/>
        </w:rPr>
        <w:t>PLWA Comments on East Crazy Mountain PEA</w:t>
      </w:r>
    </w:p>
    <w:p w14:paraId="1B8CEDB9" w14:textId="77777777" w:rsidR="00AC47D1" w:rsidRDefault="00AC47D1" w:rsidP="00AC47D1">
      <w:pPr>
        <w:rPr>
          <w:rFonts w:ascii="Poppins" w:hAnsi="Poppins" w:cs="Poppins"/>
          <w:sz w:val="20"/>
          <w:szCs w:val="20"/>
        </w:rPr>
      </w:pPr>
    </w:p>
    <w:p w14:paraId="0CCC0310" w14:textId="7B483101" w:rsidR="00526797" w:rsidRPr="00E879B8" w:rsidRDefault="00593D83" w:rsidP="00AC47D1">
      <w:pPr>
        <w:rPr>
          <w:rFonts w:ascii="Poppins" w:hAnsi="Poppins" w:cs="Poppins"/>
          <w:sz w:val="20"/>
          <w:szCs w:val="20"/>
        </w:rPr>
      </w:pPr>
      <w:r w:rsidRPr="00E879B8">
        <w:rPr>
          <w:rFonts w:ascii="Poppins" w:hAnsi="Poppins" w:cs="Poppins"/>
          <w:sz w:val="20"/>
          <w:szCs w:val="20"/>
        </w:rPr>
        <w:t xml:space="preserve">The </w:t>
      </w:r>
      <w:r w:rsidR="00B568D9" w:rsidRPr="00E879B8">
        <w:rPr>
          <w:rFonts w:ascii="Poppins" w:hAnsi="Poppins" w:cs="Poppins"/>
          <w:sz w:val="20"/>
          <w:szCs w:val="20"/>
        </w:rPr>
        <w:t xml:space="preserve">following are the </w:t>
      </w:r>
      <w:r w:rsidRPr="00E879B8">
        <w:rPr>
          <w:rFonts w:ascii="Poppins" w:hAnsi="Poppins" w:cs="Poppins"/>
          <w:sz w:val="20"/>
          <w:szCs w:val="20"/>
        </w:rPr>
        <w:t xml:space="preserve">Public Land Water Access Association’s (PLWA) </w:t>
      </w:r>
      <w:r w:rsidR="0047007D" w:rsidRPr="00E879B8">
        <w:rPr>
          <w:rFonts w:ascii="Poppins" w:hAnsi="Poppins" w:cs="Poppins"/>
          <w:sz w:val="20"/>
          <w:szCs w:val="20"/>
        </w:rPr>
        <w:t>formal c</w:t>
      </w:r>
      <w:r w:rsidRPr="00E879B8">
        <w:rPr>
          <w:rFonts w:ascii="Poppins" w:hAnsi="Poppins" w:cs="Poppins"/>
          <w:sz w:val="20"/>
          <w:szCs w:val="20"/>
        </w:rPr>
        <w:t xml:space="preserve">omments on the </w:t>
      </w:r>
      <w:hyperlink r:id="rId7" w:history="1">
        <w:r w:rsidRPr="00E879B8">
          <w:rPr>
            <w:rStyle w:val="Hyperlink"/>
            <w:rFonts w:ascii="Poppins" w:hAnsi="Poppins" w:cs="Poppins"/>
            <w:sz w:val="20"/>
            <w:szCs w:val="20"/>
          </w:rPr>
          <w:t>Preliminary Environmental Assessment</w:t>
        </w:r>
      </w:hyperlink>
      <w:r w:rsidRPr="00E879B8">
        <w:rPr>
          <w:rFonts w:ascii="Poppins" w:hAnsi="Poppins" w:cs="Poppins"/>
          <w:sz w:val="20"/>
          <w:szCs w:val="20"/>
        </w:rPr>
        <w:t xml:space="preserve"> (PEA) for the East Crazy Inspiration Divide Land Exchange (ECIDLE).</w:t>
      </w:r>
    </w:p>
    <w:p w14:paraId="78426582" w14:textId="263D2192" w:rsidR="00593D83" w:rsidRPr="00E879B8" w:rsidRDefault="00593D83" w:rsidP="00593D83">
      <w:pPr>
        <w:rPr>
          <w:rFonts w:ascii="Poppins" w:hAnsi="Poppins" w:cs="Poppins"/>
          <w:sz w:val="20"/>
          <w:szCs w:val="20"/>
        </w:rPr>
      </w:pPr>
    </w:p>
    <w:p w14:paraId="123D9377" w14:textId="1FC977BF" w:rsidR="00593D83" w:rsidRPr="00E879B8" w:rsidRDefault="00593D83" w:rsidP="00593D83">
      <w:pPr>
        <w:rPr>
          <w:rFonts w:ascii="Poppins" w:hAnsi="Poppins" w:cs="Poppins"/>
          <w:sz w:val="20"/>
          <w:szCs w:val="20"/>
        </w:rPr>
      </w:pPr>
      <w:r w:rsidRPr="00E879B8">
        <w:rPr>
          <w:rFonts w:ascii="Poppins" w:hAnsi="Poppins" w:cs="Poppins"/>
          <w:sz w:val="20"/>
          <w:szCs w:val="20"/>
        </w:rPr>
        <w:t xml:space="preserve">Among PLWA’s organizational </w:t>
      </w:r>
      <w:hyperlink r:id="rId8" w:history="1">
        <w:r w:rsidRPr="00E879B8">
          <w:rPr>
            <w:rStyle w:val="Hyperlink"/>
            <w:rFonts w:ascii="Poppins" w:hAnsi="Poppins" w:cs="Poppins"/>
            <w:sz w:val="20"/>
            <w:szCs w:val="20"/>
          </w:rPr>
          <w:t>access objectives</w:t>
        </w:r>
      </w:hyperlink>
      <w:r w:rsidRPr="00E879B8">
        <w:rPr>
          <w:rFonts w:ascii="Poppins" w:hAnsi="Poppins" w:cs="Poppins"/>
          <w:sz w:val="20"/>
          <w:szCs w:val="20"/>
        </w:rPr>
        <w:t xml:space="preserve"> are:</w:t>
      </w:r>
    </w:p>
    <w:p w14:paraId="3A6089B0" w14:textId="42976F84" w:rsidR="00593D83" w:rsidRPr="00E879B8" w:rsidRDefault="00593D83" w:rsidP="00593D83">
      <w:pPr>
        <w:pStyle w:val="ListParagraph"/>
        <w:numPr>
          <w:ilvl w:val="0"/>
          <w:numId w:val="1"/>
        </w:numPr>
        <w:rPr>
          <w:rFonts w:ascii="Poppins" w:hAnsi="Poppins" w:cs="Poppins"/>
          <w:sz w:val="20"/>
          <w:szCs w:val="20"/>
        </w:rPr>
      </w:pPr>
      <w:r w:rsidRPr="00E879B8">
        <w:rPr>
          <w:rFonts w:ascii="Poppins" w:hAnsi="Poppins" w:cs="Poppins"/>
          <w:sz w:val="20"/>
          <w:szCs w:val="20"/>
        </w:rPr>
        <w:t xml:space="preserve">Monitoring public land sales, exchanges, and purchases to ensure that no transfers are made without full consideration of conservation and recreational </w:t>
      </w:r>
      <w:proofErr w:type="gramStart"/>
      <w:r w:rsidRPr="00E879B8">
        <w:rPr>
          <w:rFonts w:ascii="Poppins" w:hAnsi="Poppins" w:cs="Poppins"/>
          <w:sz w:val="20"/>
          <w:szCs w:val="20"/>
        </w:rPr>
        <w:t>values</w:t>
      </w:r>
      <w:r w:rsidR="0047007D" w:rsidRPr="00E879B8">
        <w:rPr>
          <w:rFonts w:ascii="Poppins" w:hAnsi="Poppins" w:cs="Poppins"/>
          <w:sz w:val="20"/>
          <w:szCs w:val="20"/>
        </w:rPr>
        <w:t>;</w:t>
      </w:r>
      <w:proofErr w:type="gramEnd"/>
    </w:p>
    <w:p w14:paraId="463DF959" w14:textId="331B748F" w:rsidR="00593D83" w:rsidRPr="00E879B8" w:rsidRDefault="00593D83" w:rsidP="00593D83">
      <w:pPr>
        <w:pStyle w:val="ListParagraph"/>
        <w:numPr>
          <w:ilvl w:val="0"/>
          <w:numId w:val="1"/>
        </w:numPr>
        <w:rPr>
          <w:rFonts w:ascii="Poppins" w:hAnsi="Poppins" w:cs="Poppins"/>
          <w:sz w:val="20"/>
          <w:szCs w:val="20"/>
        </w:rPr>
      </w:pPr>
      <w:r w:rsidRPr="00E879B8">
        <w:rPr>
          <w:rFonts w:ascii="Poppins" w:hAnsi="Poppins" w:cs="Poppins"/>
          <w:sz w:val="20"/>
          <w:szCs w:val="20"/>
        </w:rPr>
        <w:t>Monitoring public access routes and identifying access issues</w:t>
      </w:r>
      <w:r w:rsidR="0047007D" w:rsidRPr="00E879B8">
        <w:rPr>
          <w:rFonts w:ascii="Poppins" w:hAnsi="Poppins" w:cs="Poppins"/>
          <w:sz w:val="20"/>
          <w:szCs w:val="20"/>
        </w:rPr>
        <w:t>;</w:t>
      </w:r>
      <w:r w:rsidRPr="00E879B8">
        <w:rPr>
          <w:rFonts w:ascii="Poppins" w:hAnsi="Poppins" w:cs="Poppins"/>
          <w:sz w:val="20"/>
          <w:szCs w:val="20"/>
        </w:rPr>
        <w:t xml:space="preserve"> and</w:t>
      </w:r>
    </w:p>
    <w:p w14:paraId="16ECD35E" w14:textId="3495000F" w:rsidR="00593D83" w:rsidRPr="00E879B8" w:rsidRDefault="00593D83" w:rsidP="00593D83">
      <w:pPr>
        <w:pStyle w:val="ListParagraph"/>
        <w:numPr>
          <w:ilvl w:val="0"/>
          <w:numId w:val="1"/>
        </w:numPr>
        <w:rPr>
          <w:rFonts w:ascii="Poppins" w:hAnsi="Poppins" w:cs="Poppins"/>
          <w:sz w:val="20"/>
          <w:szCs w:val="20"/>
        </w:rPr>
      </w:pPr>
      <w:r w:rsidRPr="00E879B8">
        <w:rPr>
          <w:rFonts w:ascii="Poppins" w:hAnsi="Poppins" w:cs="Poppins"/>
          <w:sz w:val="20"/>
          <w:szCs w:val="20"/>
        </w:rPr>
        <w:t>Pursuing every legal and ethical avenue to protect and maintain access to public lands and waters.</w:t>
      </w:r>
    </w:p>
    <w:p w14:paraId="500716B7" w14:textId="4115DCBD" w:rsidR="00B568D9" w:rsidRPr="00E879B8" w:rsidRDefault="00B568D9" w:rsidP="00B568D9">
      <w:pPr>
        <w:rPr>
          <w:rFonts w:ascii="Poppins" w:hAnsi="Poppins" w:cs="Poppins"/>
          <w:sz w:val="20"/>
          <w:szCs w:val="20"/>
        </w:rPr>
      </w:pPr>
    </w:p>
    <w:p w14:paraId="7EC21DF7" w14:textId="276ADFC1" w:rsidR="00B568D9" w:rsidRPr="00E879B8" w:rsidRDefault="00A01EF4" w:rsidP="00B568D9">
      <w:pPr>
        <w:rPr>
          <w:rFonts w:ascii="Poppins" w:hAnsi="Poppins" w:cs="Poppins"/>
          <w:sz w:val="20"/>
          <w:szCs w:val="20"/>
        </w:rPr>
      </w:pPr>
      <w:r>
        <w:rPr>
          <w:rFonts w:ascii="Poppins" w:hAnsi="Poppins" w:cs="Poppins"/>
          <w:sz w:val="20"/>
          <w:szCs w:val="20"/>
        </w:rPr>
        <w:t>The Public Land Water Access Association</w:t>
      </w:r>
      <w:r w:rsidR="00B568D9" w:rsidRPr="00E879B8">
        <w:rPr>
          <w:rFonts w:ascii="Poppins" w:hAnsi="Poppins" w:cs="Poppins"/>
          <w:sz w:val="20"/>
          <w:szCs w:val="20"/>
        </w:rPr>
        <w:t xml:space="preserve"> has a long and proud history of working as a facilitating party in land exchanges and enhancing public access </w:t>
      </w:r>
      <w:r w:rsidR="0047007D" w:rsidRPr="00E879B8">
        <w:rPr>
          <w:rFonts w:ascii="Poppins" w:hAnsi="Poppins" w:cs="Poppins"/>
          <w:sz w:val="20"/>
          <w:szCs w:val="20"/>
        </w:rPr>
        <w:t>in concert with</w:t>
      </w:r>
      <w:r w:rsidR="00B568D9" w:rsidRPr="00E879B8">
        <w:rPr>
          <w:rFonts w:ascii="Poppins" w:hAnsi="Poppins" w:cs="Poppins"/>
          <w:sz w:val="20"/>
          <w:szCs w:val="20"/>
        </w:rPr>
        <w:t xml:space="preserve"> private landowners, government bodies, fellow nonprofits, and the public. We believe that through detailed research, </w:t>
      </w:r>
      <w:r w:rsidR="00DD4FAA">
        <w:rPr>
          <w:rFonts w:ascii="Poppins" w:hAnsi="Poppins" w:cs="Poppins"/>
          <w:sz w:val="20"/>
          <w:szCs w:val="20"/>
        </w:rPr>
        <w:t xml:space="preserve">reasonable </w:t>
      </w:r>
      <w:r w:rsidR="00B568D9" w:rsidRPr="00E879B8">
        <w:rPr>
          <w:rFonts w:ascii="Poppins" w:hAnsi="Poppins" w:cs="Poppins"/>
          <w:sz w:val="20"/>
          <w:szCs w:val="20"/>
        </w:rPr>
        <w:t>compromise, and careful stewardship of our natural resources</w:t>
      </w:r>
      <w:r w:rsidR="0047007D" w:rsidRPr="00E879B8">
        <w:rPr>
          <w:rFonts w:ascii="Poppins" w:hAnsi="Poppins" w:cs="Poppins"/>
          <w:sz w:val="20"/>
          <w:szCs w:val="20"/>
        </w:rPr>
        <w:t xml:space="preserve"> and</w:t>
      </w:r>
      <w:r w:rsidR="00B568D9" w:rsidRPr="00E879B8">
        <w:rPr>
          <w:rFonts w:ascii="Poppins" w:hAnsi="Poppins" w:cs="Poppins"/>
          <w:sz w:val="20"/>
          <w:szCs w:val="20"/>
        </w:rPr>
        <w:t xml:space="preserve"> public lands and waters</w:t>
      </w:r>
      <w:r w:rsidR="0047007D" w:rsidRPr="00E879B8">
        <w:rPr>
          <w:rFonts w:ascii="Poppins" w:hAnsi="Poppins" w:cs="Poppins"/>
          <w:sz w:val="20"/>
          <w:szCs w:val="20"/>
        </w:rPr>
        <w:t>,</w:t>
      </w:r>
      <w:r w:rsidR="00B568D9" w:rsidRPr="00E879B8">
        <w:rPr>
          <w:rFonts w:ascii="Poppins" w:hAnsi="Poppins" w:cs="Poppins"/>
          <w:sz w:val="20"/>
          <w:szCs w:val="20"/>
        </w:rPr>
        <w:t xml:space="preserve"> Montana thrives. </w:t>
      </w:r>
      <w:r>
        <w:rPr>
          <w:rFonts w:ascii="Poppins" w:hAnsi="Poppins" w:cs="Poppins"/>
          <w:sz w:val="20"/>
          <w:szCs w:val="20"/>
        </w:rPr>
        <w:t>PLWA</w:t>
      </w:r>
      <w:r w:rsidR="00B568D9" w:rsidRPr="00E879B8">
        <w:rPr>
          <w:rFonts w:ascii="Poppins" w:hAnsi="Poppins" w:cs="Poppins"/>
          <w:sz w:val="20"/>
          <w:szCs w:val="20"/>
        </w:rPr>
        <w:t xml:space="preserve"> has been working on issues in the Crazy Mountain region of Montana for over </w:t>
      </w:r>
      <w:r w:rsidR="00517DF4">
        <w:rPr>
          <w:rFonts w:ascii="Poppins" w:hAnsi="Poppins" w:cs="Poppins"/>
          <w:sz w:val="20"/>
          <w:szCs w:val="20"/>
        </w:rPr>
        <w:t>twenty</w:t>
      </w:r>
      <w:r w:rsidR="00B568D9" w:rsidRPr="00E879B8">
        <w:rPr>
          <w:rFonts w:ascii="Poppins" w:hAnsi="Poppins" w:cs="Poppins"/>
          <w:sz w:val="20"/>
          <w:szCs w:val="20"/>
        </w:rPr>
        <w:t xml:space="preserve"> </w:t>
      </w:r>
      <w:proofErr w:type="gramStart"/>
      <w:r w:rsidR="00B568D9" w:rsidRPr="00E879B8">
        <w:rPr>
          <w:rFonts w:ascii="Poppins" w:hAnsi="Poppins" w:cs="Poppins"/>
          <w:sz w:val="20"/>
          <w:szCs w:val="20"/>
        </w:rPr>
        <w:t>years, and</w:t>
      </w:r>
      <w:proofErr w:type="gramEnd"/>
      <w:r w:rsidR="00B568D9" w:rsidRPr="00E879B8">
        <w:rPr>
          <w:rFonts w:ascii="Poppins" w:hAnsi="Poppins" w:cs="Poppins"/>
          <w:sz w:val="20"/>
          <w:szCs w:val="20"/>
        </w:rPr>
        <w:t xml:space="preserve"> agrees that there are numerous challenges involved. We also recognize the work that public and private individuals and groups have dedicated to this process</w:t>
      </w:r>
      <w:r w:rsidR="0047007D" w:rsidRPr="00E879B8">
        <w:rPr>
          <w:rFonts w:ascii="Poppins" w:hAnsi="Poppins" w:cs="Poppins"/>
          <w:sz w:val="20"/>
          <w:szCs w:val="20"/>
        </w:rPr>
        <w:t xml:space="preserve"> on the East Side of the Crazies</w:t>
      </w:r>
      <w:r w:rsidR="00B568D9" w:rsidRPr="00E879B8">
        <w:rPr>
          <w:rFonts w:ascii="Poppins" w:hAnsi="Poppins" w:cs="Poppins"/>
          <w:sz w:val="20"/>
          <w:szCs w:val="20"/>
        </w:rPr>
        <w:t xml:space="preserve">. </w:t>
      </w:r>
      <w:r w:rsidR="00B568D9" w:rsidRPr="00E879B8">
        <w:rPr>
          <w:rFonts w:ascii="Poppins" w:hAnsi="Poppins" w:cs="Poppins"/>
          <w:i/>
          <w:iCs/>
          <w:sz w:val="20"/>
          <w:szCs w:val="20"/>
        </w:rPr>
        <w:t>However</w:t>
      </w:r>
      <w:r w:rsidR="00B568D9" w:rsidRPr="00E879B8">
        <w:rPr>
          <w:rFonts w:ascii="Poppins" w:hAnsi="Poppins" w:cs="Poppins"/>
          <w:sz w:val="20"/>
          <w:szCs w:val="20"/>
        </w:rPr>
        <w:t xml:space="preserve">, the current </w:t>
      </w:r>
      <w:r w:rsidR="00B568D9" w:rsidRPr="00A3738A">
        <w:rPr>
          <w:rFonts w:ascii="Poppins" w:hAnsi="Poppins" w:cs="Poppins"/>
          <w:i/>
          <w:iCs/>
          <w:sz w:val="20"/>
          <w:szCs w:val="20"/>
        </w:rPr>
        <w:t>Preliminary Environmental Assessment</w:t>
      </w:r>
      <w:r w:rsidR="00B568D9" w:rsidRPr="00E879B8">
        <w:rPr>
          <w:rFonts w:ascii="Poppins" w:hAnsi="Poppins" w:cs="Poppins"/>
          <w:sz w:val="20"/>
          <w:szCs w:val="20"/>
        </w:rPr>
        <w:t xml:space="preserve"> misses the mark, failing to complete the required due diligence regarding public </w:t>
      </w:r>
      <w:proofErr w:type="gramStart"/>
      <w:r w:rsidR="00B568D9" w:rsidRPr="00E879B8">
        <w:rPr>
          <w:rFonts w:ascii="Poppins" w:hAnsi="Poppins" w:cs="Poppins"/>
          <w:sz w:val="20"/>
          <w:szCs w:val="20"/>
        </w:rPr>
        <w:t>access, and</w:t>
      </w:r>
      <w:proofErr w:type="gramEnd"/>
      <w:r w:rsidR="00B568D9" w:rsidRPr="00E879B8">
        <w:rPr>
          <w:rFonts w:ascii="Poppins" w:hAnsi="Poppins" w:cs="Poppins"/>
          <w:sz w:val="20"/>
          <w:szCs w:val="20"/>
        </w:rPr>
        <w:t xml:space="preserve"> </w:t>
      </w:r>
      <w:r w:rsidR="0047007D" w:rsidRPr="00E879B8">
        <w:rPr>
          <w:rFonts w:ascii="Poppins" w:hAnsi="Poppins" w:cs="Poppins"/>
          <w:sz w:val="20"/>
          <w:szCs w:val="20"/>
        </w:rPr>
        <w:t xml:space="preserve">failing </w:t>
      </w:r>
      <w:r w:rsidR="00916B8F">
        <w:rPr>
          <w:rFonts w:ascii="Poppins" w:hAnsi="Poppins" w:cs="Poppins"/>
          <w:sz w:val="20"/>
          <w:szCs w:val="20"/>
        </w:rPr>
        <w:t>to safeguard</w:t>
      </w:r>
      <w:r w:rsidR="00B568D9" w:rsidRPr="00E879B8">
        <w:rPr>
          <w:rFonts w:ascii="Poppins" w:hAnsi="Poppins" w:cs="Poppins"/>
          <w:sz w:val="20"/>
          <w:szCs w:val="20"/>
        </w:rPr>
        <w:t xml:space="preserve"> the public interest</w:t>
      </w:r>
      <w:r w:rsidR="0047007D" w:rsidRPr="00E879B8">
        <w:rPr>
          <w:rFonts w:ascii="Poppins" w:hAnsi="Poppins" w:cs="Poppins"/>
          <w:sz w:val="20"/>
          <w:szCs w:val="20"/>
        </w:rPr>
        <w:t xml:space="preserve"> at the broader level</w:t>
      </w:r>
      <w:r w:rsidR="00B568D9" w:rsidRPr="00E879B8">
        <w:rPr>
          <w:rFonts w:ascii="Poppins" w:hAnsi="Poppins" w:cs="Poppins"/>
          <w:sz w:val="20"/>
          <w:szCs w:val="20"/>
        </w:rPr>
        <w:t>. It also sets a</w:t>
      </w:r>
      <w:r w:rsidR="0047007D" w:rsidRPr="00E879B8">
        <w:rPr>
          <w:rFonts w:ascii="Poppins" w:hAnsi="Poppins" w:cs="Poppins"/>
          <w:sz w:val="20"/>
          <w:szCs w:val="20"/>
        </w:rPr>
        <w:t xml:space="preserve"> dangerous</w:t>
      </w:r>
      <w:r w:rsidR="00B568D9" w:rsidRPr="00E879B8">
        <w:rPr>
          <w:rFonts w:ascii="Poppins" w:hAnsi="Poppins" w:cs="Poppins"/>
          <w:sz w:val="20"/>
          <w:szCs w:val="20"/>
        </w:rPr>
        <w:t xml:space="preserve"> access precedent of “something is better than nothing”, </w:t>
      </w:r>
      <w:r w:rsidR="0047007D" w:rsidRPr="00E879B8">
        <w:rPr>
          <w:rFonts w:ascii="Poppins" w:hAnsi="Poppins" w:cs="Poppins"/>
          <w:sz w:val="20"/>
          <w:szCs w:val="20"/>
        </w:rPr>
        <w:t>which</w:t>
      </w:r>
      <w:r w:rsidR="00B568D9" w:rsidRPr="00E879B8">
        <w:rPr>
          <w:rFonts w:ascii="Poppins" w:hAnsi="Poppins" w:cs="Poppins"/>
          <w:sz w:val="20"/>
          <w:szCs w:val="20"/>
        </w:rPr>
        <w:t xml:space="preserve"> </w:t>
      </w:r>
      <w:r w:rsidR="00916B8F">
        <w:rPr>
          <w:rFonts w:ascii="Poppins" w:hAnsi="Poppins" w:cs="Poppins"/>
          <w:sz w:val="20"/>
          <w:szCs w:val="20"/>
        </w:rPr>
        <w:t>mistakenly portrays the</w:t>
      </w:r>
      <w:r w:rsidR="00B568D9" w:rsidRPr="00E879B8">
        <w:rPr>
          <w:rFonts w:ascii="Poppins" w:hAnsi="Poppins" w:cs="Poppins"/>
          <w:sz w:val="20"/>
          <w:szCs w:val="20"/>
        </w:rPr>
        <w:t xml:space="preserve"> </w:t>
      </w:r>
      <w:r w:rsidR="00916B8F">
        <w:rPr>
          <w:rFonts w:ascii="Poppins" w:hAnsi="Poppins" w:cs="Poppins"/>
          <w:sz w:val="20"/>
          <w:szCs w:val="20"/>
        </w:rPr>
        <w:t>public as</w:t>
      </w:r>
      <w:r w:rsidR="00B568D9" w:rsidRPr="00E879B8">
        <w:rPr>
          <w:rFonts w:ascii="Poppins" w:hAnsi="Poppins" w:cs="Poppins"/>
          <w:sz w:val="20"/>
          <w:szCs w:val="20"/>
        </w:rPr>
        <w:t xml:space="preserve"> coming to the table empty-handed.</w:t>
      </w:r>
    </w:p>
    <w:p w14:paraId="46F2EA09" w14:textId="70094777" w:rsidR="00B568D9" w:rsidRPr="00E879B8" w:rsidRDefault="00B568D9" w:rsidP="00B568D9">
      <w:pPr>
        <w:rPr>
          <w:rFonts w:ascii="Poppins" w:hAnsi="Poppins" w:cs="Poppins"/>
          <w:sz w:val="20"/>
          <w:szCs w:val="20"/>
        </w:rPr>
      </w:pPr>
    </w:p>
    <w:p w14:paraId="2F078529" w14:textId="2FA05234" w:rsidR="00B568D9" w:rsidRPr="00E879B8" w:rsidRDefault="00A25DB5" w:rsidP="00B568D9">
      <w:pPr>
        <w:rPr>
          <w:rFonts w:ascii="Poppins" w:hAnsi="Poppins" w:cs="Poppins"/>
          <w:sz w:val="20"/>
          <w:szCs w:val="20"/>
        </w:rPr>
      </w:pPr>
      <w:r>
        <w:rPr>
          <w:rFonts w:ascii="Poppins" w:hAnsi="Poppins" w:cs="Poppins"/>
          <w:sz w:val="20"/>
          <w:szCs w:val="20"/>
          <w:u w:val="single"/>
        </w:rPr>
        <w:t>POSITION</w:t>
      </w:r>
    </w:p>
    <w:p w14:paraId="73156422" w14:textId="16AF58B3" w:rsidR="00B568D9" w:rsidRPr="00E879B8" w:rsidRDefault="00B568D9" w:rsidP="00B568D9">
      <w:pPr>
        <w:rPr>
          <w:rFonts w:ascii="Poppins" w:hAnsi="Poppins" w:cs="Poppins"/>
          <w:sz w:val="20"/>
          <w:szCs w:val="20"/>
        </w:rPr>
      </w:pPr>
    </w:p>
    <w:p w14:paraId="2A399743" w14:textId="2086968D" w:rsidR="00B568D9" w:rsidRPr="00E879B8" w:rsidRDefault="00B568D9" w:rsidP="00B568D9">
      <w:pPr>
        <w:rPr>
          <w:rFonts w:ascii="Poppins" w:hAnsi="Poppins" w:cs="Poppins"/>
          <w:sz w:val="20"/>
          <w:szCs w:val="20"/>
        </w:rPr>
      </w:pPr>
      <w:proofErr w:type="gramStart"/>
      <w:r w:rsidRPr="00E879B8">
        <w:rPr>
          <w:rFonts w:ascii="Poppins" w:hAnsi="Poppins" w:cs="Poppins"/>
          <w:sz w:val="20"/>
          <w:szCs w:val="20"/>
        </w:rPr>
        <w:t>At this time</w:t>
      </w:r>
      <w:proofErr w:type="gramEnd"/>
      <w:r w:rsidRPr="00E879B8">
        <w:rPr>
          <w:rFonts w:ascii="Poppins" w:hAnsi="Poppins" w:cs="Poppins"/>
          <w:sz w:val="20"/>
          <w:szCs w:val="20"/>
        </w:rPr>
        <w:t xml:space="preserve">, PLWA </w:t>
      </w:r>
      <w:r w:rsidR="0047007D" w:rsidRPr="00E879B8">
        <w:rPr>
          <w:rFonts w:ascii="Poppins" w:hAnsi="Poppins" w:cs="Poppins"/>
          <w:b/>
          <w:bCs/>
          <w:sz w:val="20"/>
          <w:szCs w:val="20"/>
          <w:u w:val="single"/>
        </w:rPr>
        <w:t>formally oppose</w:t>
      </w:r>
      <w:r w:rsidR="00613F24">
        <w:rPr>
          <w:rFonts w:ascii="Poppins" w:hAnsi="Poppins" w:cs="Poppins"/>
          <w:b/>
          <w:bCs/>
          <w:sz w:val="20"/>
          <w:szCs w:val="20"/>
          <w:u w:val="single"/>
        </w:rPr>
        <w:t>s</w:t>
      </w:r>
      <w:r w:rsidRPr="00E879B8">
        <w:rPr>
          <w:rFonts w:ascii="Poppins" w:hAnsi="Poppins" w:cs="Poppins"/>
          <w:sz w:val="20"/>
          <w:szCs w:val="20"/>
        </w:rPr>
        <w:t xml:space="preserve"> the Preliminary Environmental Assessment for the East Crazy Inspiration Divide Land Exchange (ECIDLE). We will detail some of our concerns below.</w:t>
      </w:r>
    </w:p>
    <w:p w14:paraId="5FEA97AD" w14:textId="474EE783" w:rsidR="00235FF8" w:rsidRDefault="00235FF8">
      <w:pPr>
        <w:rPr>
          <w:rFonts w:ascii="Poppins" w:hAnsi="Poppins" w:cs="Poppins"/>
          <w:sz w:val="20"/>
          <w:szCs w:val="20"/>
        </w:rPr>
      </w:pPr>
      <w:r>
        <w:rPr>
          <w:rFonts w:ascii="Poppins" w:hAnsi="Poppins" w:cs="Poppins"/>
          <w:sz w:val="20"/>
          <w:szCs w:val="20"/>
        </w:rPr>
        <w:br w:type="page"/>
      </w:r>
    </w:p>
    <w:p w14:paraId="39146275" w14:textId="77777777" w:rsidR="00B568D9" w:rsidRPr="00E879B8" w:rsidRDefault="00B568D9" w:rsidP="00B568D9">
      <w:pPr>
        <w:rPr>
          <w:rFonts w:ascii="Poppins" w:hAnsi="Poppins" w:cs="Poppins"/>
          <w:sz w:val="20"/>
          <w:szCs w:val="20"/>
        </w:rPr>
      </w:pPr>
    </w:p>
    <w:p w14:paraId="0E2AE67B" w14:textId="1ED8B6C1" w:rsidR="000D2F77" w:rsidRPr="00E879B8" w:rsidRDefault="000D2F77" w:rsidP="00B568D9">
      <w:pPr>
        <w:rPr>
          <w:rFonts w:ascii="Poppins" w:hAnsi="Poppins" w:cs="Poppins"/>
          <w:sz w:val="20"/>
          <w:szCs w:val="20"/>
        </w:rPr>
      </w:pPr>
    </w:p>
    <w:p w14:paraId="7AE7DB2F" w14:textId="365DF8CE" w:rsidR="000D2F77" w:rsidRPr="00E879B8" w:rsidRDefault="000D2F77" w:rsidP="00B568D9">
      <w:pPr>
        <w:rPr>
          <w:rFonts w:ascii="Poppins" w:hAnsi="Poppins" w:cs="Poppins"/>
          <w:sz w:val="20"/>
          <w:szCs w:val="20"/>
        </w:rPr>
      </w:pPr>
      <w:r w:rsidRPr="00E879B8">
        <w:rPr>
          <w:rFonts w:ascii="Poppins" w:hAnsi="Poppins" w:cs="Poppins"/>
          <w:sz w:val="20"/>
          <w:szCs w:val="20"/>
          <w:u w:val="single"/>
        </w:rPr>
        <w:t>Specific Comments</w:t>
      </w:r>
    </w:p>
    <w:p w14:paraId="4E1EC31D" w14:textId="0D3005EE" w:rsidR="000D2F77" w:rsidRPr="00E879B8" w:rsidRDefault="000D2F77" w:rsidP="00B568D9">
      <w:pPr>
        <w:rPr>
          <w:rFonts w:ascii="Poppins" w:hAnsi="Poppins" w:cs="Poppins"/>
          <w:sz w:val="20"/>
          <w:szCs w:val="20"/>
        </w:rPr>
      </w:pPr>
    </w:p>
    <w:p w14:paraId="06603F80" w14:textId="477EB9F2" w:rsidR="000D2F77" w:rsidRPr="00E879B8" w:rsidRDefault="004654F3" w:rsidP="00B568D9">
      <w:pPr>
        <w:rPr>
          <w:rFonts w:ascii="Poppins" w:hAnsi="Poppins" w:cs="Poppins"/>
          <w:sz w:val="20"/>
          <w:szCs w:val="20"/>
        </w:rPr>
      </w:pPr>
      <w:r w:rsidRPr="00E879B8">
        <w:rPr>
          <w:rFonts w:ascii="Poppins" w:hAnsi="Poppins" w:cs="Poppins"/>
          <w:sz w:val="20"/>
          <w:szCs w:val="20"/>
        </w:rPr>
        <w:t>1.1 Introduction; Figure 1 [Pages 1, 3-</w:t>
      </w:r>
      <w:r w:rsidR="004540BA" w:rsidRPr="00E879B8">
        <w:rPr>
          <w:rFonts w:ascii="Poppins" w:hAnsi="Poppins" w:cs="Poppins"/>
          <w:sz w:val="20"/>
          <w:szCs w:val="20"/>
        </w:rPr>
        <w:t>6</w:t>
      </w:r>
      <w:r w:rsidRPr="00E879B8">
        <w:rPr>
          <w:rFonts w:ascii="Poppins" w:hAnsi="Poppins" w:cs="Poppins"/>
          <w:sz w:val="20"/>
          <w:szCs w:val="20"/>
        </w:rPr>
        <w:t>]</w:t>
      </w:r>
    </w:p>
    <w:p w14:paraId="540CFC85" w14:textId="7212D223" w:rsidR="00061F0B" w:rsidRPr="00E879B8" w:rsidRDefault="004654F3" w:rsidP="00B568D9">
      <w:pPr>
        <w:rPr>
          <w:rFonts w:ascii="Poppins" w:hAnsi="Poppins" w:cs="Poppins"/>
          <w:sz w:val="20"/>
          <w:szCs w:val="20"/>
        </w:rPr>
      </w:pPr>
      <w:r w:rsidRPr="00E879B8">
        <w:rPr>
          <w:rFonts w:ascii="Poppins" w:hAnsi="Poppins" w:cs="Poppins"/>
          <w:sz w:val="20"/>
          <w:szCs w:val="20"/>
          <w:u w:val="single"/>
        </w:rPr>
        <w:t>Comments</w:t>
      </w:r>
      <w:r w:rsidRPr="00E879B8">
        <w:rPr>
          <w:rFonts w:ascii="Poppins" w:hAnsi="Poppins" w:cs="Poppins"/>
          <w:sz w:val="20"/>
          <w:szCs w:val="20"/>
        </w:rPr>
        <w:t xml:space="preserve">: </w:t>
      </w:r>
    </w:p>
    <w:p w14:paraId="7246A356" w14:textId="484E3F72" w:rsidR="004654F3" w:rsidRPr="00E879B8" w:rsidRDefault="00AB48BB" w:rsidP="00061F0B">
      <w:pPr>
        <w:pStyle w:val="ListParagraph"/>
        <w:numPr>
          <w:ilvl w:val="0"/>
          <w:numId w:val="2"/>
        </w:numPr>
        <w:rPr>
          <w:rFonts w:ascii="Poppins" w:hAnsi="Poppins" w:cs="Poppins"/>
          <w:sz w:val="20"/>
          <w:szCs w:val="20"/>
        </w:rPr>
      </w:pPr>
      <w:r>
        <w:rPr>
          <w:rFonts w:ascii="Poppins" w:hAnsi="Poppins" w:cs="Poppins"/>
          <w:color w:val="000000"/>
          <w:sz w:val="20"/>
          <w:szCs w:val="20"/>
        </w:rPr>
        <w:t>In neither the background nor indicated on the map in Figure 1 does the PEA include the historic easements held by the Forest Service for traffic by the public on Sweetgrass Trail [</w:t>
      </w:r>
      <w:hyperlink r:id="rId9" w:history="1">
        <w:r w:rsidRPr="00A27E61">
          <w:rPr>
            <w:rStyle w:val="Hyperlink"/>
            <w:rFonts w:ascii="Poppins" w:hAnsi="Poppins" w:cs="Poppins"/>
            <w:sz w:val="20"/>
            <w:szCs w:val="20"/>
          </w:rPr>
          <w:t>Appendix 1</w:t>
        </w:r>
      </w:hyperlink>
      <w:r>
        <w:rPr>
          <w:rFonts w:ascii="Poppins" w:hAnsi="Poppins" w:cs="Poppins"/>
          <w:color w:val="000000"/>
          <w:sz w:val="20"/>
          <w:szCs w:val="20"/>
        </w:rPr>
        <w:t xml:space="preserve">]. Also absent from the provided information are the Northern Pacific Railroad federal patents and deeds to private owners for Township Four North, Range Twelve East in the Sweetgrass </w:t>
      </w:r>
      <w:r w:rsidR="001B3F88">
        <w:rPr>
          <w:rFonts w:ascii="Poppins" w:hAnsi="Poppins" w:cs="Poppins"/>
          <w:color w:val="000000"/>
          <w:sz w:val="20"/>
          <w:szCs w:val="20"/>
        </w:rPr>
        <w:t>B</w:t>
      </w:r>
      <w:r>
        <w:rPr>
          <w:rFonts w:ascii="Poppins" w:hAnsi="Poppins" w:cs="Poppins"/>
          <w:color w:val="000000"/>
          <w:sz w:val="20"/>
          <w:szCs w:val="20"/>
        </w:rPr>
        <w:t>asin, which include the reservation that lands conveyed are subject “to an easement in the public for any public roads heretofore laid out or established, and now existing over and across any part of the premises.” These deeds and patents are recorded for sections 7, 9, and 11 (among numerous others relevant to the land exchange under discussion) in Township Four North, Range 12 East [</w:t>
      </w:r>
      <w:hyperlink r:id="rId10" w:history="1">
        <w:r w:rsidRPr="00A27E61">
          <w:rPr>
            <w:rStyle w:val="Hyperlink"/>
            <w:rFonts w:ascii="Poppins" w:hAnsi="Poppins" w:cs="Poppins"/>
            <w:sz w:val="20"/>
            <w:szCs w:val="20"/>
          </w:rPr>
          <w:t>Appendix 4</w:t>
        </w:r>
      </w:hyperlink>
      <w:r>
        <w:rPr>
          <w:rFonts w:ascii="Poppins" w:hAnsi="Poppins" w:cs="Poppins"/>
          <w:color w:val="000000"/>
          <w:sz w:val="20"/>
          <w:szCs w:val="20"/>
        </w:rPr>
        <w:t xml:space="preserve">]. Taken as a whole, the publicly held </w:t>
      </w:r>
      <w:r w:rsidR="001B3F88">
        <w:rPr>
          <w:rFonts w:ascii="Poppins" w:hAnsi="Poppins" w:cs="Poppins"/>
          <w:color w:val="000000"/>
          <w:sz w:val="20"/>
          <w:szCs w:val="20"/>
        </w:rPr>
        <w:t>S</w:t>
      </w:r>
      <w:r>
        <w:rPr>
          <w:rFonts w:ascii="Poppins" w:hAnsi="Poppins" w:cs="Poppins"/>
          <w:color w:val="000000"/>
          <w:sz w:val="20"/>
          <w:szCs w:val="20"/>
        </w:rPr>
        <w:t xml:space="preserve">ections of 8 and 10, along with the portions holding federal railroad patents and reservations, form a coherent section of land between sections 7-12. </w:t>
      </w:r>
      <w:proofErr w:type="gramStart"/>
      <w:r>
        <w:rPr>
          <w:rFonts w:ascii="Poppins" w:hAnsi="Poppins" w:cs="Poppins"/>
          <w:color w:val="000000"/>
          <w:sz w:val="20"/>
          <w:szCs w:val="20"/>
        </w:rPr>
        <w:t>In light of</w:t>
      </w:r>
      <w:proofErr w:type="gramEnd"/>
      <w:r>
        <w:rPr>
          <w:rFonts w:ascii="Poppins" w:hAnsi="Poppins" w:cs="Poppins"/>
          <w:color w:val="000000"/>
          <w:sz w:val="20"/>
          <w:szCs w:val="20"/>
        </w:rPr>
        <w:t xml:space="preserve"> the PEA’s goals of forming “contiguous parcels”, these issues should be addressed and noted in the PEA</w:t>
      </w:r>
      <w:r w:rsidR="004654F3" w:rsidRPr="00E879B8">
        <w:rPr>
          <w:rFonts w:ascii="Poppins" w:hAnsi="Poppins" w:cs="Poppins"/>
          <w:sz w:val="20"/>
          <w:szCs w:val="20"/>
        </w:rPr>
        <w:t xml:space="preserve">. </w:t>
      </w:r>
    </w:p>
    <w:p w14:paraId="48F875EC" w14:textId="0F939CC8" w:rsidR="009570DE" w:rsidRPr="003A5DC5" w:rsidRDefault="00AB48BB" w:rsidP="003A5DC5">
      <w:pPr>
        <w:pStyle w:val="ListParagraph"/>
        <w:numPr>
          <w:ilvl w:val="0"/>
          <w:numId w:val="2"/>
        </w:numPr>
        <w:rPr>
          <w:rFonts w:ascii="Poppins" w:hAnsi="Poppins" w:cs="Poppins"/>
          <w:sz w:val="20"/>
          <w:szCs w:val="20"/>
        </w:rPr>
      </w:pPr>
      <w:r>
        <w:rPr>
          <w:rFonts w:ascii="Poppins" w:hAnsi="Poppins" w:cs="Poppins"/>
          <w:color w:val="000000"/>
          <w:sz w:val="20"/>
          <w:szCs w:val="20"/>
        </w:rPr>
        <w:t xml:space="preserve">By relinquishing public </w:t>
      </w:r>
      <w:r w:rsidR="001B3F88">
        <w:rPr>
          <w:rFonts w:ascii="Poppins" w:hAnsi="Poppins" w:cs="Poppins"/>
          <w:color w:val="000000"/>
          <w:sz w:val="20"/>
          <w:szCs w:val="20"/>
        </w:rPr>
        <w:t>S</w:t>
      </w:r>
      <w:r>
        <w:rPr>
          <w:rFonts w:ascii="Poppins" w:hAnsi="Poppins" w:cs="Poppins"/>
          <w:color w:val="000000"/>
          <w:sz w:val="20"/>
          <w:szCs w:val="20"/>
        </w:rPr>
        <w:t xml:space="preserve">ections 8 and 10 (T4N, R12E) in the Sweetgrass </w:t>
      </w:r>
      <w:r w:rsidR="001B3F88">
        <w:rPr>
          <w:rFonts w:ascii="Poppins" w:hAnsi="Poppins" w:cs="Poppins"/>
          <w:color w:val="000000"/>
          <w:sz w:val="20"/>
          <w:szCs w:val="20"/>
        </w:rPr>
        <w:t>B</w:t>
      </w:r>
      <w:r>
        <w:rPr>
          <w:rFonts w:ascii="Poppins" w:hAnsi="Poppins" w:cs="Poppins"/>
          <w:color w:val="000000"/>
          <w:sz w:val="20"/>
          <w:szCs w:val="20"/>
        </w:rPr>
        <w:t>asin to private hands, and without placing any conservation easements on the use of this access point long utilized by the public, the action of the PEA is in direct conflict with its second and third objectives to</w:t>
      </w:r>
      <w:r w:rsidR="009570DE">
        <w:rPr>
          <w:rFonts w:ascii="Poppins" w:hAnsi="Poppins" w:cs="Poppins"/>
          <w:sz w:val="20"/>
          <w:szCs w:val="20"/>
        </w:rPr>
        <w:t>:</w:t>
      </w:r>
      <w:r w:rsidR="003979F9" w:rsidRPr="00E879B8">
        <w:rPr>
          <w:rFonts w:ascii="Poppins" w:hAnsi="Poppins" w:cs="Poppins"/>
          <w:sz w:val="20"/>
          <w:szCs w:val="20"/>
        </w:rPr>
        <w:t xml:space="preserve"> </w:t>
      </w:r>
      <w:r w:rsidR="003A5DC5">
        <w:rPr>
          <w:rFonts w:ascii="Poppins" w:hAnsi="Poppins" w:cs="Poppins"/>
          <w:sz w:val="20"/>
          <w:szCs w:val="20"/>
        </w:rPr>
        <w:t xml:space="preserve">(a) </w:t>
      </w:r>
      <w:r w:rsidR="003A5DC5" w:rsidRPr="003A5DC5">
        <w:rPr>
          <w:rFonts w:ascii="Poppins" w:hAnsi="Poppins" w:cs="Poppins"/>
          <w:i/>
          <w:iCs/>
          <w:sz w:val="20"/>
          <w:szCs w:val="20"/>
        </w:rPr>
        <w:t>“</w:t>
      </w:r>
      <w:r w:rsidR="003979F9" w:rsidRPr="003A5DC5">
        <w:rPr>
          <w:rFonts w:ascii="Poppins" w:hAnsi="Poppins" w:cs="Poppins"/>
          <w:i/>
          <w:iCs/>
          <w:sz w:val="20"/>
          <w:szCs w:val="20"/>
        </w:rPr>
        <w:t xml:space="preserve">preserve and enhance the quiet, undeveloped, </w:t>
      </w:r>
      <w:proofErr w:type="spellStart"/>
      <w:r w:rsidR="003979F9" w:rsidRPr="003A5DC5">
        <w:rPr>
          <w:rFonts w:ascii="Poppins" w:hAnsi="Poppins" w:cs="Poppins"/>
          <w:i/>
          <w:iCs/>
          <w:sz w:val="20"/>
          <w:szCs w:val="20"/>
        </w:rPr>
        <w:t>unroaded</w:t>
      </w:r>
      <w:proofErr w:type="spellEnd"/>
      <w:r w:rsidR="003979F9" w:rsidRPr="003A5DC5">
        <w:rPr>
          <w:rFonts w:ascii="Poppins" w:hAnsi="Poppins" w:cs="Poppins"/>
          <w:i/>
          <w:iCs/>
          <w:sz w:val="20"/>
          <w:szCs w:val="20"/>
        </w:rPr>
        <w:t xml:space="preserve"> characteristics and associated social and ecological benefits including public recreational opportunities, conservation of biodiversity and improved habitat connectivity</w:t>
      </w:r>
      <w:r w:rsidR="003A5DC5" w:rsidRPr="003A5DC5">
        <w:rPr>
          <w:rFonts w:ascii="Poppins" w:hAnsi="Poppins" w:cs="Poppins"/>
          <w:i/>
          <w:iCs/>
          <w:sz w:val="20"/>
          <w:szCs w:val="20"/>
        </w:rPr>
        <w:t>”</w:t>
      </w:r>
      <w:r w:rsidR="003979F9" w:rsidRPr="003A5DC5">
        <w:rPr>
          <w:rFonts w:ascii="Poppins" w:hAnsi="Poppins" w:cs="Poppins"/>
          <w:i/>
          <w:iCs/>
          <w:sz w:val="20"/>
          <w:szCs w:val="20"/>
        </w:rPr>
        <w:t xml:space="preserve">; </w:t>
      </w:r>
      <w:r w:rsidR="003979F9" w:rsidRPr="003A5DC5">
        <w:rPr>
          <w:rFonts w:ascii="Poppins" w:hAnsi="Poppins" w:cs="Poppins"/>
          <w:sz w:val="20"/>
          <w:szCs w:val="20"/>
        </w:rPr>
        <w:t xml:space="preserve">and </w:t>
      </w:r>
      <w:r w:rsidR="003A5DC5">
        <w:rPr>
          <w:rFonts w:ascii="Poppins" w:hAnsi="Poppins" w:cs="Poppins"/>
          <w:sz w:val="20"/>
          <w:szCs w:val="20"/>
        </w:rPr>
        <w:t xml:space="preserve">(b) </w:t>
      </w:r>
      <w:r w:rsidR="003A5DC5" w:rsidRPr="003A5DC5">
        <w:rPr>
          <w:rFonts w:ascii="Poppins" w:hAnsi="Poppins" w:cs="Poppins"/>
          <w:i/>
          <w:iCs/>
          <w:sz w:val="20"/>
          <w:szCs w:val="20"/>
        </w:rPr>
        <w:t>“</w:t>
      </w:r>
      <w:r w:rsidR="003979F9" w:rsidRPr="003A5DC5">
        <w:rPr>
          <w:rFonts w:ascii="Poppins" w:hAnsi="Poppins" w:cs="Poppins"/>
          <w:i/>
          <w:iCs/>
          <w:sz w:val="20"/>
          <w:szCs w:val="20"/>
        </w:rPr>
        <w:t>conserve the existing character of the Crazy Mountains by reducing the potential for development on 10 sections of private lands interior to and comingled with NFS lands</w:t>
      </w:r>
      <w:r w:rsidR="003A5DC5" w:rsidRPr="003A5DC5">
        <w:rPr>
          <w:rFonts w:ascii="Poppins" w:hAnsi="Poppins" w:cs="Poppins"/>
          <w:i/>
          <w:iCs/>
          <w:sz w:val="20"/>
          <w:szCs w:val="20"/>
        </w:rPr>
        <w:t>”</w:t>
      </w:r>
      <w:r w:rsidR="003979F9" w:rsidRPr="003A5DC5">
        <w:rPr>
          <w:rFonts w:ascii="Poppins" w:hAnsi="Poppins" w:cs="Poppins"/>
          <w:i/>
          <w:iCs/>
          <w:sz w:val="20"/>
          <w:szCs w:val="20"/>
        </w:rPr>
        <w:t>.</w:t>
      </w:r>
      <w:r w:rsidR="003979F9" w:rsidRPr="003A5DC5">
        <w:rPr>
          <w:rFonts w:ascii="Poppins" w:hAnsi="Poppins" w:cs="Poppins"/>
          <w:sz w:val="20"/>
          <w:szCs w:val="20"/>
        </w:rPr>
        <w:t xml:space="preserve"> </w:t>
      </w:r>
    </w:p>
    <w:p w14:paraId="6EA2E030" w14:textId="1C04A781" w:rsidR="00061F0B" w:rsidRPr="00E879B8" w:rsidRDefault="003979F9" w:rsidP="009570DE">
      <w:pPr>
        <w:pStyle w:val="ListParagraph"/>
        <w:numPr>
          <w:ilvl w:val="1"/>
          <w:numId w:val="2"/>
        </w:numPr>
        <w:rPr>
          <w:rFonts w:ascii="Poppins" w:hAnsi="Poppins" w:cs="Poppins"/>
          <w:sz w:val="20"/>
          <w:szCs w:val="20"/>
        </w:rPr>
      </w:pPr>
      <w:r w:rsidRPr="00E879B8">
        <w:rPr>
          <w:rFonts w:ascii="Poppins" w:hAnsi="Poppins" w:cs="Poppins"/>
          <w:sz w:val="20"/>
          <w:szCs w:val="20"/>
        </w:rPr>
        <w:t>Per the satellite image provided [</w:t>
      </w:r>
      <w:hyperlink r:id="rId11" w:history="1">
        <w:r w:rsidRPr="00A27E61">
          <w:rPr>
            <w:rStyle w:val="Hyperlink"/>
            <w:rFonts w:ascii="Poppins" w:hAnsi="Poppins" w:cs="Poppins"/>
            <w:sz w:val="20"/>
            <w:szCs w:val="20"/>
          </w:rPr>
          <w:t>Appendix 2</w:t>
        </w:r>
      </w:hyperlink>
      <w:r w:rsidRPr="00E879B8">
        <w:rPr>
          <w:rFonts w:ascii="Poppins" w:hAnsi="Poppins" w:cs="Poppins"/>
          <w:sz w:val="20"/>
          <w:szCs w:val="20"/>
        </w:rPr>
        <w:t xml:space="preserve">] it is clear that there is a road running through this area that receives use currently and has received use through the past decades. </w:t>
      </w:r>
      <w:r w:rsidR="001B3F88">
        <w:rPr>
          <w:rFonts w:ascii="Poppins" w:hAnsi="Poppins" w:cs="Poppins"/>
          <w:sz w:val="20"/>
          <w:szCs w:val="20"/>
        </w:rPr>
        <w:t xml:space="preserve">In fact, this has served as a wagon road over the past century. </w:t>
      </w:r>
      <w:r w:rsidRPr="00E879B8">
        <w:rPr>
          <w:rFonts w:ascii="Poppins" w:hAnsi="Poppins" w:cs="Poppins"/>
          <w:sz w:val="20"/>
          <w:szCs w:val="20"/>
        </w:rPr>
        <w:t xml:space="preserve">Ceding these parcels into private hands would seemingly only increase the ability to use this area for motor traffic and remove restrictions on development. Additionally, the areas in </w:t>
      </w:r>
      <w:r w:rsidR="001B3F88">
        <w:rPr>
          <w:rFonts w:ascii="Poppins" w:hAnsi="Poppins" w:cs="Poppins"/>
          <w:sz w:val="20"/>
          <w:szCs w:val="20"/>
        </w:rPr>
        <w:t>P</w:t>
      </w:r>
      <w:r w:rsidRPr="00E879B8">
        <w:rPr>
          <w:rFonts w:ascii="Poppins" w:hAnsi="Poppins" w:cs="Poppins"/>
          <w:sz w:val="20"/>
          <w:szCs w:val="20"/>
        </w:rPr>
        <w:t xml:space="preserve">arcels 8 and 10 are currently available for hiking and camping which is </w:t>
      </w:r>
      <w:r w:rsidR="003A5DC5">
        <w:rPr>
          <w:rFonts w:ascii="Poppins" w:hAnsi="Poppins" w:cs="Poppins"/>
          <w:sz w:val="20"/>
          <w:szCs w:val="20"/>
        </w:rPr>
        <w:t xml:space="preserve">comparatively </w:t>
      </w:r>
      <w:r w:rsidRPr="00E879B8">
        <w:rPr>
          <w:rFonts w:ascii="Poppins" w:hAnsi="Poppins" w:cs="Poppins"/>
          <w:sz w:val="20"/>
          <w:szCs w:val="20"/>
        </w:rPr>
        <w:t xml:space="preserve">low impact ecologically. Per Forest Service </w:t>
      </w:r>
      <w:r w:rsidR="009E45C9" w:rsidRPr="00E879B8">
        <w:rPr>
          <w:rFonts w:ascii="Poppins" w:hAnsi="Poppins" w:cs="Poppins"/>
          <w:sz w:val="20"/>
          <w:szCs w:val="20"/>
        </w:rPr>
        <w:t xml:space="preserve">trail work </w:t>
      </w:r>
      <w:r w:rsidRPr="00E879B8">
        <w:rPr>
          <w:rFonts w:ascii="Poppins" w:hAnsi="Poppins" w:cs="Poppins"/>
          <w:sz w:val="20"/>
          <w:szCs w:val="20"/>
        </w:rPr>
        <w:t>employees, the only concerns raised historically which would negatively impact the area environmentally have been grazing and cattle</w:t>
      </w:r>
      <w:r w:rsidR="0063473E">
        <w:rPr>
          <w:rFonts w:ascii="Poppins" w:hAnsi="Poppins" w:cs="Poppins"/>
          <w:sz w:val="20"/>
          <w:szCs w:val="20"/>
        </w:rPr>
        <w:t>. It is likely that these negative impacts</w:t>
      </w:r>
      <w:r w:rsidRPr="00E879B8">
        <w:rPr>
          <w:rFonts w:ascii="Poppins" w:hAnsi="Poppins" w:cs="Poppins"/>
          <w:sz w:val="20"/>
          <w:szCs w:val="20"/>
        </w:rPr>
        <w:t xml:space="preserve"> would only increase with the transfer of public lands into private hands </w:t>
      </w:r>
      <w:r w:rsidR="0063473E">
        <w:rPr>
          <w:rFonts w:ascii="Poppins" w:hAnsi="Poppins" w:cs="Poppins"/>
          <w:sz w:val="20"/>
          <w:szCs w:val="20"/>
        </w:rPr>
        <w:t>paired with</w:t>
      </w:r>
      <w:r w:rsidR="009E45C9" w:rsidRPr="00E879B8">
        <w:rPr>
          <w:rFonts w:ascii="Poppins" w:hAnsi="Poppins" w:cs="Poppins"/>
          <w:sz w:val="20"/>
          <w:szCs w:val="20"/>
        </w:rPr>
        <w:t xml:space="preserve"> the loss of F</w:t>
      </w:r>
      <w:r w:rsidR="0063473E">
        <w:rPr>
          <w:rFonts w:ascii="Poppins" w:hAnsi="Poppins" w:cs="Poppins"/>
          <w:sz w:val="20"/>
          <w:szCs w:val="20"/>
        </w:rPr>
        <w:t xml:space="preserve">orest </w:t>
      </w:r>
      <w:r w:rsidR="009E45C9" w:rsidRPr="00E879B8">
        <w:rPr>
          <w:rFonts w:ascii="Poppins" w:hAnsi="Poppins" w:cs="Poppins"/>
          <w:sz w:val="20"/>
          <w:szCs w:val="20"/>
        </w:rPr>
        <w:t>S</w:t>
      </w:r>
      <w:r w:rsidR="0063473E">
        <w:rPr>
          <w:rFonts w:ascii="Poppins" w:hAnsi="Poppins" w:cs="Poppins"/>
          <w:sz w:val="20"/>
          <w:szCs w:val="20"/>
        </w:rPr>
        <w:t>ervice</w:t>
      </w:r>
      <w:r w:rsidR="009E45C9" w:rsidRPr="00E879B8">
        <w:rPr>
          <w:rFonts w:ascii="Poppins" w:hAnsi="Poppins" w:cs="Poppins"/>
          <w:sz w:val="20"/>
          <w:szCs w:val="20"/>
        </w:rPr>
        <w:t xml:space="preserve"> employees </w:t>
      </w:r>
      <w:r w:rsidR="0063473E">
        <w:rPr>
          <w:rFonts w:ascii="Poppins" w:hAnsi="Poppins" w:cs="Poppins"/>
          <w:sz w:val="20"/>
          <w:szCs w:val="20"/>
        </w:rPr>
        <w:t xml:space="preserve">available </w:t>
      </w:r>
      <w:r w:rsidR="009E45C9" w:rsidRPr="00E879B8">
        <w:rPr>
          <w:rFonts w:ascii="Poppins" w:hAnsi="Poppins" w:cs="Poppins"/>
          <w:sz w:val="20"/>
          <w:szCs w:val="20"/>
        </w:rPr>
        <w:t>to help mitigate the</w:t>
      </w:r>
      <w:r w:rsidR="009570DE">
        <w:rPr>
          <w:rFonts w:ascii="Poppins" w:hAnsi="Poppins" w:cs="Poppins"/>
          <w:sz w:val="20"/>
          <w:szCs w:val="20"/>
        </w:rPr>
        <w:t>se issues</w:t>
      </w:r>
      <w:r w:rsidR="009E45C9" w:rsidRPr="00E879B8">
        <w:rPr>
          <w:rFonts w:ascii="Poppins" w:hAnsi="Poppins" w:cs="Poppins"/>
          <w:sz w:val="20"/>
          <w:szCs w:val="20"/>
        </w:rPr>
        <w:t xml:space="preserve"> </w:t>
      </w:r>
      <w:r w:rsidRPr="00E879B8">
        <w:rPr>
          <w:rFonts w:ascii="Poppins" w:hAnsi="Poppins" w:cs="Poppins"/>
          <w:sz w:val="20"/>
          <w:szCs w:val="20"/>
        </w:rPr>
        <w:t>[</w:t>
      </w:r>
      <w:hyperlink r:id="rId12" w:history="1">
        <w:r w:rsidRPr="00A27E61">
          <w:rPr>
            <w:rStyle w:val="Hyperlink"/>
            <w:rFonts w:ascii="Poppins" w:hAnsi="Poppins" w:cs="Poppins"/>
            <w:sz w:val="20"/>
            <w:szCs w:val="20"/>
          </w:rPr>
          <w:t>Appendix 3</w:t>
        </w:r>
      </w:hyperlink>
      <w:r w:rsidRPr="00E879B8">
        <w:rPr>
          <w:rFonts w:ascii="Poppins" w:hAnsi="Poppins" w:cs="Poppins"/>
          <w:sz w:val="20"/>
          <w:szCs w:val="20"/>
        </w:rPr>
        <w:t>].</w:t>
      </w:r>
    </w:p>
    <w:p w14:paraId="5AC444FC" w14:textId="5C280B1F" w:rsidR="004A3475" w:rsidRDefault="004A3475" w:rsidP="004A3475">
      <w:pPr>
        <w:pStyle w:val="ListParagraph"/>
        <w:numPr>
          <w:ilvl w:val="0"/>
          <w:numId w:val="2"/>
        </w:numPr>
        <w:rPr>
          <w:rFonts w:ascii="Poppins" w:hAnsi="Poppins" w:cs="Poppins"/>
          <w:sz w:val="20"/>
          <w:szCs w:val="20"/>
        </w:rPr>
      </w:pPr>
      <w:r w:rsidRPr="00E879B8">
        <w:rPr>
          <w:rFonts w:ascii="Poppins" w:hAnsi="Poppins" w:cs="Poppins"/>
          <w:sz w:val="20"/>
          <w:szCs w:val="20"/>
        </w:rPr>
        <w:t>In the PEA</w:t>
      </w:r>
      <w:r w:rsidR="002E006A">
        <w:rPr>
          <w:rFonts w:ascii="Poppins" w:hAnsi="Poppins" w:cs="Poppins"/>
          <w:sz w:val="20"/>
          <w:szCs w:val="20"/>
        </w:rPr>
        <w:t xml:space="preserve"> on </w:t>
      </w:r>
      <w:r w:rsidR="001B3F88">
        <w:rPr>
          <w:rFonts w:ascii="Poppins" w:hAnsi="Poppins" w:cs="Poppins"/>
          <w:sz w:val="20"/>
          <w:szCs w:val="20"/>
        </w:rPr>
        <w:t>P</w:t>
      </w:r>
      <w:r w:rsidR="002E006A">
        <w:rPr>
          <w:rFonts w:ascii="Poppins" w:hAnsi="Poppins" w:cs="Poppins"/>
          <w:sz w:val="20"/>
          <w:szCs w:val="20"/>
        </w:rPr>
        <w:t>age 4</w:t>
      </w:r>
      <w:r w:rsidRPr="00E879B8">
        <w:rPr>
          <w:rFonts w:ascii="Poppins" w:hAnsi="Poppins" w:cs="Poppins"/>
          <w:sz w:val="20"/>
          <w:szCs w:val="20"/>
        </w:rPr>
        <w:t>, the document states: “</w:t>
      </w:r>
      <w:r w:rsidRPr="001B3F88">
        <w:rPr>
          <w:rFonts w:ascii="Poppins" w:hAnsi="Poppins" w:cs="Poppins"/>
          <w:i/>
          <w:iCs/>
          <w:sz w:val="20"/>
          <w:szCs w:val="20"/>
        </w:rPr>
        <w:t xml:space="preserve">these elements are outside of the Agency’s decision on this exchange and as such will </w:t>
      </w:r>
      <w:r w:rsidRPr="001B3F88">
        <w:rPr>
          <w:rFonts w:ascii="Poppins" w:hAnsi="Poppins" w:cs="Poppins"/>
          <w:i/>
          <w:iCs/>
          <w:sz w:val="20"/>
          <w:szCs w:val="20"/>
          <w:u w:val="single"/>
        </w:rPr>
        <w:t>not</w:t>
      </w:r>
      <w:r w:rsidRPr="001B3F88">
        <w:rPr>
          <w:rFonts w:ascii="Poppins" w:hAnsi="Poppins" w:cs="Poppins"/>
          <w:i/>
          <w:iCs/>
          <w:sz w:val="20"/>
          <w:szCs w:val="20"/>
        </w:rPr>
        <w:t xml:space="preserve"> be evaluated in this document…The proposal respects the status quo regarding permissive public access </w:t>
      </w:r>
      <w:r w:rsidRPr="001B3F88">
        <w:rPr>
          <w:rFonts w:ascii="Poppins" w:hAnsi="Poppins" w:cs="Poppins"/>
          <w:i/>
          <w:iCs/>
          <w:sz w:val="20"/>
          <w:szCs w:val="20"/>
        </w:rPr>
        <w:lastRenderedPageBreak/>
        <w:t xml:space="preserve">into the upper Sweet Grass Creek </w:t>
      </w:r>
      <w:r w:rsidR="001B3F88">
        <w:rPr>
          <w:rFonts w:ascii="Poppins" w:hAnsi="Poppins" w:cs="Poppins"/>
          <w:i/>
          <w:iCs/>
          <w:sz w:val="20"/>
          <w:szCs w:val="20"/>
        </w:rPr>
        <w:t>D</w:t>
      </w:r>
      <w:r w:rsidRPr="001B3F88">
        <w:rPr>
          <w:rFonts w:ascii="Poppins" w:hAnsi="Poppins" w:cs="Poppins"/>
          <w:i/>
          <w:iCs/>
          <w:sz w:val="20"/>
          <w:szCs w:val="20"/>
        </w:rPr>
        <w:t xml:space="preserve">rainage over Rein Lane. The landowners have indicated that they intend to continue allowing permissive seasonal access across the private lands they </w:t>
      </w:r>
      <w:r w:rsidR="004C6A83" w:rsidRPr="001B3F88">
        <w:rPr>
          <w:rFonts w:ascii="Poppins" w:hAnsi="Poppins" w:cs="Poppins"/>
          <w:i/>
          <w:iCs/>
          <w:sz w:val="20"/>
          <w:szCs w:val="20"/>
        </w:rPr>
        <w:t>own</w:t>
      </w:r>
      <w:r w:rsidRPr="001B3F88">
        <w:rPr>
          <w:rFonts w:ascii="Poppins" w:hAnsi="Poppins" w:cs="Poppins"/>
          <w:i/>
          <w:iCs/>
          <w:sz w:val="20"/>
          <w:szCs w:val="20"/>
        </w:rPr>
        <w:t>, so long as private property is respected</w:t>
      </w:r>
      <w:r w:rsidRPr="00E879B8">
        <w:rPr>
          <w:rFonts w:ascii="Poppins" w:hAnsi="Poppins" w:cs="Poppins"/>
          <w:sz w:val="20"/>
          <w:szCs w:val="20"/>
        </w:rPr>
        <w:t>.” [agency emphasis</w:t>
      </w:r>
      <w:r w:rsidR="00CC684A">
        <w:rPr>
          <w:rFonts w:ascii="Poppins" w:hAnsi="Poppins" w:cs="Poppins"/>
          <w:sz w:val="20"/>
          <w:szCs w:val="20"/>
        </w:rPr>
        <w:t>,</w:t>
      </w:r>
      <w:r w:rsidRPr="00E879B8">
        <w:rPr>
          <w:rFonts w:ascii="Poppins" w:hAnsi="Poppins" w:cs="Poppins"/>
          <w:sz w:val="20"/>
          <w:szCs w:val="20"/>
        </w:rPr>
        <w:t xml:space="preserve"> not author’s]</w:t>
      </w:r>
      <w:r w:rsidR="004C6A83" w:rsidRPr="00E879B8">
        <w:rPr>
          <w:rFonts w:ascii="Poppins" w:hAnsi="Poppins" w:cs="Poppins"/>
          <w:sz w:val="20"/>
          <w:szCs w:val="20"/>
        </w:rPr>
        <w:t xml:space="preserve"> These statements are at best arbitrary and capricious. The document attempts to provide a history of use and status of the road, yet as noted in this comment document, it is incomplete. It should be noted that if a proposal to trade away public lands i</w:t>
      </w:r>
      <w:r w:rsidR="00CC684A">
        <w:rPr>
          <w:rFonts w:ascii="Poppins" w:hAnsi="Poppins" w:cs="Poppins"/>
          <w:sz w:val="20"/>
          <w:szCs w:val="20"/>
        </w:rPr>
        <w:t>s</w:t>
      </w:r>
      <w:r w:rsidR="004C6A83" w:rsidRPr="00E879B8">
        <w:rPr>
          <w:rFonts w:ascii="Poppins" w:hAnsi="Poppins" w:cs="Poppins"/>
          <w:sz w:val="20"/>
          <w:szCs w:val="20"/>
        </w:rPr>
        <w:t xml:space="preserve"> proffered, then certainly it falls within the scope of the overseeing body to include relevant information and </w:t>
      </w:r>
      <w:r w:rsidR="001B3F88">
        <w:rPr>
          <w:rFonts w:ascii="Poppins" w:hAnsi="Poppins" w:cs="Poppins"/>
          <w:sz w:val="20"/>
          <w:szCs w:val="20"/>
        </w:rPr>
        <w:t xml:space="preserve">a </w:t>
      </w:r>
      <w:r w:rsidR="004C6A83" w:rsidRPr="00E879B8">
        <w:rPr>
          <w:rFonts w:ascii="Poppins" w:hAnsi="Poppins" w:cs="Poppins"/>
          <w:sz w:val="20"/>
          <w:szCs w:val="20"/>
        </w:rPr>
        <w:t xml:space="preserve">framework to evaluate the elements involved. The argument that a status quo can function as a proxy for any legal or reasonable starting point is </w:t>
      </w:r>
      <w:proofErr w:type="gramStart"/>
      <w:r w:rsidR="004C6A83" w:rsidRPr="00E879B8">
        <w:rPr>
          <w:rFonts w:ascii="Poppins" w:hAnsi="Poppins" w:cs="Poppins"/>
          <w:sz w:val="20"/>
          <w:szCs w:val="20"/>
        </w:rPr>
        <w:t>specious, and</w:t>
      </w:r>
      <w:proofErr w:type="gramEnd"/>
      <w:r w:rsidR="004C6A83" w:rsidRPr="00E879B8">
        <w:rPr>
          <w:rFonts w:ascii="Poppins" w:hAnsi="Poppins" w:cs="Poppins"/>
          <w:sz w:val="20"/>
          <w:szCs w:val="20"/>
        </w:rPr>
        <w:t xml:space="preserve"> misleads the public about the issues </w:t>
      </w:r>
      <w:r w:rsidR="008E7653" w:rsidRPr="00E879B8">
        <w:rPr>
          <w:rFonts w:ascii="Poppins" w:hAnsi="Poppins" w:cs="Poppins"/>
          <w:sz w:val="20"/>
          <w:szCs w:val="20"/>
        </w:rPr>
        <w:t xml:space="preserve">and facts </w:t>
      </w:r>
      <w:r w:rsidR="004C6A83" w:rsidRPr="00E879B8">
        <w:rPr>
          <w:rFonts w:ascii="Poppins" w:hAnsi="Poppins" w:cs="Poppins"/>
          <w:sz w:val="20"/>
          <w:szCs w:val="20"/>
        </w:rPr>
        <w:t xml:space="preserve">at hand. </w:t>
      </w:r>
      <w:r w:rsidR="0070211F" w:rsidRPr="00E879B8">
        <w:rPr>
          <w:rFonts w:ascii="Poppins" w:hAnsi="Poppins" w:cs="Poppins"/>
          <w:sz w:val="20"/>
          <w:szCs w:val="20"/>
        </w:rPr>
        <w:t>Lastly, it is important to recognize that without formal recognition of rights and responsibilities</w:t>
      </w:r>
      <w:r w:rsidR="00CC684A">
        <w:rPr>
          <w:rFonts w:ascii="Poppins" w:hAnsi="Poppins" w:cs="Poppins"/>
          <w:sz w:val="20"/>
          <w:szCs w:val="20"/>
        </w:rPr>
        <w:t xml:space="preserve"> of the land recipient</w:t>
      </w:r>
      <w:r w:rsidR="0070211F" w:rsidRPr="00E879B8">
        <w:rPr>
          <w:rFonts w:ascii="Poppins" w:hAnsi="Poppins" w:cs="Poppins"/>
          <w:sz w:val="20"/>
          <w:szCs w:val="20"/>
        </w:rPr>
        <w:t xml:space="preserve">, neither the public nor private landowners are guaranteed anything, and as such all promises should be considered moot. </w:t>
      </w:r>
    </w:p>
    <w:p w14:paraId="7E35AC32" w14:textId="33006C88" w:rsidR="002E006A" w:rsidRPr="00E879B8" w:rsidRDefault="002E006A" w:rsidP="002E006A">
      <w:pPr>
        <w:pStyle w:val="ListParagraph"/>
        <w:numPr>
          <w:ilvl w:val="1"/>
          <w:numId w:val="2"/>
        </w:numPr>
        <w:rPr>
          <w:rFonts w:ascii="Poppins" w:hAnsi="Poppins" w:cs="Poppins"/>
          <w:sz w:val="20"/>
          <w:szCs w:val="20"/>
        </w:rPr>
      </w:pPr>
      <w:r>
        <w:rPr>
          <w:rFonts w:ascii="Poppins" w:hAnsi="Poppins" w:cs="Poppins"/>
          <w:i/>
          <w:iCs/>
          <w:sz w:val="20"/>
          <w:szCs w:val="20"/>
        </w:rPr>
        <w:t>Note: It is unclear why these caveats regarding Sweetgrass are included in negotiations involving the Inspiration Divide area and parties engaged with said subsection, other than landowner special interest, but as such they are addressed here.</w:t>
      </w:r>
    </w:p>
    <w:p w14:paraId="352C74CE" w14:textId="5E3C9DC6" w:rsidR="006B1F10" w:rsidRPr="00E879B8" w:rsidRDefault="006B1F10" w:rsidP="004A3475">
      <w:pPr>
        <w:pStyle w:val="ListParagraph"/>
        <w:numPr>
          <w:ilvl w:val="0"/>
          <w:numId w:val="2"/>
        </w:numPr>
        <w:rPr>
          <w:rFonts w:ascii="Poppins" w:hAnsi="Poppins" w:cs="Poppins"/>
          <w:sz w:val="20"/>
          <w:szCs w:val="20"/>
        </w:rPr>
      </w:pPr>
      <w:r w:rsidRPr="00E879B8">
        <w:rPr>
          <w:rFonts w:ascii="Poppins" w:hAnsi="Poppins" w:cs="Poppins"/>
          <w:sz w:val="20"/>
          <w:szCs w:val="20"/>
        </w:rPr>
        <w:t xml:space="preserve">Multiple historic maps show the road and trail into the Sweetgrass </w:t>
      </w:r>
      <w:r w:rsidR="001B3F88">
        <w:rPr>
          <w:rFonts w:ascii="Poppins" w:hAnsi="Poppins" w:cs="Poppins"/>
          <w:sz w:val="20"/>
          <w:szCs w:val="20"/>
        </w:rPr>
        <w:t>B</w:t>
      </w:r>
      <w:r w:rsidRPr="00E879B8">
        <w:rPr>
          <w:rFonts w:ascii="Poppins" w:hAnsi="Poppins" w:cs="Poppins"/>
          <w:sz w:val="20"/>
          <w:szCs w:val="20"/>
        </w:rPr>
        <w:t>asin area over the past century. [</w:t>
      </w:r>
      <w:hyperlink r:id="rId13" w:history="1">
        <w:r w:rsidRPr="006432C4">
          <w:rPr>
            <w:rStyle w:val="Hyperlink"/>
            <w:rFonts w:ascii="Poppins" w:hAnsi="Poppins" w:cs="Poppins"/>
            <w:sz w:val="20"/>
            <w:szCs w:val="20"/>
          </w:rPr>
          <w:t>Appendix 5</w:t>
        </w:r>
      </w:hyperlink>
      <w:r w:rsidRPr="00E879B8">
        <w:rPr>
          <w:rFonts w:ascii="Poppins" w:hAnsi="Poppins" w:cs="Poppins"/>
          <w:sz w:val="20"/>
          <w:szCs w:val="20"/>
        </w:rPr>
        <w:t xml:space="preserve">]. It is noted that there was a schoolhouse used by children in the area back behind what was the </w:t>
      </w:r>
      <w:proofErr w:type="spellStart"/>
      <w:r w:rsidRPr="00E879B8">
        <w:rPr>
          <w:rFonts w:ascii="Poppins" w:hAnsi="Poppins" w:cs="Poppins"/>
          <w:sz w:val="20"/>
          <w:szCs w:val="20"/>
        </w:rPr>
        <w:t>Brannin</w:t>
      </w:r>
      <w:proofErr w:type="spellEnd"/>
      <w:r w:rsidRPr="00E879B8">
        <w:rPr>
          <w:rFonts w:ascii="Poppins" w:hAnsi="Poppins" w:cs="Poppins"/>
          <w:sz w:val="20"/>
          <w:szCs w:val="20"/>
        </w:rPr>
        <w:t xml:space="preserve"> Ranch</w:t>
      </w:r>
      <w:r w:rsidR="007268F8">
        <w:rPr>
          <w:rFonts w:ascii="Poppins" w:hAnsi="Poppins" w:cs="Poppins"/>
          <w:sz w:val="20"/>
          <w:szCs w:val="20"/>
        </w:rPr>
        <w:t xml:space="preserve"> (Bachelor Schoolhouse)</w:t>
      </w:r>
      <w:r w:rsidRPr="00E879B8">
        <w:rPr>
          <w:rFonts w:ascii="Poppins" w:hAnsi="Poppins" w:cs="Poppins"/>
          <w:sz w:val="20"/>
          <w:szCs w:val="20"/>
        </w:rPr>
        <w:t>, and that it was locate</w:t>
      </w:r>
      <w:r w:rsidR="007268F8">
        <w:rPr>
          <w:rFonts w:ascii="Poppins" w:hAnsi="Poppins" w:cs="Poppins"/>
          <w:sz w:val="20"/>
          <w:szCs w:val="20"/>
        </w:rPr>
        <w:t>d</w:t>
      </w:r>
      <w:r w:rsidRPr="00E879B8">
        <w:rPr>
          <w:rFonts w:ascii="Poppins" w:hAnsi="Poppins" w:cs="Poppins"/>
          <w:sz w:val="20"/>
          <w:szCs w:val="20"/>
        </w:rPr>
        <w:t xml:space="preserve"> past Rein Lane</w:t>
      </w:r>
      <w:r w:rsidR="00660E91" w:rsidRPr="00E879B8">
        <w:rPr>
          <w:rFonts w:ascii="Poppins" w:hAnsi="Poppins" w:cs="Poppins"/>
          <w:sz w:val="20"/>
          <w:szCs w:val="20"/>
        </w:rPr>
        <w:t xml:space="preserve"> in the 1920s and 1930, </w:t>
      </w:r>
      <w:r w:rsidR="007268F8">
        <w:rPr>
          <w:rFonts w:ascii="Poppins" w:hAnsi="Poppins" w:cs="Poppins"/>
          <w:sz w:val="20"/>
          <w:szCs w:val="20"/>
        </w:rPr>
        <w:t>(</w:t>
      </w:r>
      <w:r w:rsidR="00660E91" w:rsidRPr="00E879B8">
        <w:rPr>
          <w:rFonts w:ascii="Poppins" w:hAnsi="Poppins" w:cs="Poppins"/>
          <w:sz w:val="20"/>
          <w:szCs w:val="20"/>
        </w:rPr>
        <w:t>Sweetgrass School District #4</w:t>
      </w:r>
      <w:r w:rsidR="007268F8">
        <w:rPr>
          <w:rFonts w:ascii="Poppins" w:hAnsi="Poppins" w:cs="Poppins"/>
          <w:sz w:val="20"/>
          <w:szCs w:val="20"/>
        </w:rPr>
        <w:t>)</w:t>
      </w:r>
      <w:r w:rsidRPr="00E879B8">
        <w:rPr>
          <w:rFonts w:ascii="Poppins" w:hAnsi="Poppins" w:cs="Poppins"/>
          <w:sz w:val="20"/>
          <w:szCs w:val="20"/>
        </w:rPr>
        <w:t>. [</w:t>
      </w:r>
      <w:hyperlink r:id="rId14" w:history="1">
        <w:r w:rsidR="002A79A0" w:rsidRPr="006432C4">
          <w:rPr>
            <w:rStyle w:val="Hyperlink"/>
            <w:rFonts w:ascii="Poppins" w:hAnsi="Poppins" w:cs="Poppins"/>
            <w:sz w:val="20"/>
            <w:szCs w:val="20"/>
          </w:rPr>
          <w:t>Appendix 6</w:t>
        </w:r>
      </w:hyperlink>
      <w:r w:rsidR="002A79A0" w:rsidRPr="00E879B8">
        <w:rPr>
          <w:rFonts w:ascii="Poppins" w:hAnsi="Poppins" w:cs="Poppins"/>
          <w:sz w:val="20"/>
          <w:szCs w:val="20"/>
        </w:rPr>
        <w:t xml:space="preserve">] It is noted by the owners living in the area previous to the </w:t>
      </w:r>
      <w:proofErr w:type="spellStart"/>
      <w:r w:rsidR="002A79A0" w:rsidRPr="00E879B8">
        <w:rPr>
          <w:rFonts w:ascii="Poppins" w:hAnsi="Poppins" w:cs="Poppins"/>
          <w:sz w:val="20"/>
          <w:szCs w:val="20"/>
        </w:rPr>
        <w:t>Carrocias</w:t>
      </w:r>
      <w:proofErr w:type="spellEnd"/>
      <w:r w:rsidR="002A79A0" w:rsidRPr="00E879B8">
        <w:rPr>
          <w:rFonts w:ascii="Poppins" w:hAnsi="Poppins" w:cs="Poppins"/>
          <w:sz w:val="20"/>
          <w:szCs w:val="20"/>
        </w:rPr>
        <w:t xml:space="preserve"> that in the 1930s they had a contract with the Forest Service to mill timber and that a </w:t>
      </w:r>
      <w:r w:rsidR="001B3F88">
        <w:rPr>
          <w:rFonts w:ascii="Poppins" w:hAnsi="Poppins" w:cs="Poppins"/>
          <w:sz w:val="20"/>
          <w:szCs w:val="20"/>
        </w:rPr>
        <w:t>F</w:t>
      </w:r>
      <w:r w:rsidR="002A79A0" w:rsidRPr="00E879B8">
        <w:rPr>
          <w:rFonts w:ascii="Poppins" w:hAnsi="Poppins" w:cs="Poppins"/>
          <w:sz w:val="20"/>
          <w:szCs w:val="20"/>
        </w:rPr>
        <w:t xml:space="preserve">orest </w:t>
      </w:r>
      <w:r w:rsidR="001B3F88">
        <w:rPr>
          <w:rFonts w:ascii="Poppins" w:hAnsi="Poppins" w:cs="Poppins"/>
          <w:sz w:val="20"/>
          <w:szCs w:val="20"/>
        </w:rPr>
        <w:t>S</w:t>
      </w:r>
      <w:r w:rsidR="002A79A0" w:rsidRPr="00E879B8">
        <w:rPr>
          <w:rFonts w:ascii="Poppins" w:hAnsi="Poppins" w:cs="Poppins"/>
          <w:sz w:val="20"/>
          <w:szCs w:val="20"/>
        </w:rPr>
        <w:t>ervice cabin was built to enable this. Logs were sold locally</w:t>
      </w:r>
      <w:r w:rsidR="007268F8">
        <w:rPr>
          <w:rFonts w:ascii="Poppins" w:hAnsi="Poppins" w:cs="Poppins"/>
          <w:sz w:val="20"/>
          <w:szCs w:val="20"/>
        </w:rPr>
        <w:t xml:space="preserve"> to </w:t>
      </w:r>
      <w:proofErr w:type="gramStart"/>
      <w:r w:rsidR="007268F8">
        <w:rPr>
          <w:rFonts w:ascii="Poppins" w:hAnsi="Poppins" w:cs="Poppins"/>
          <w:sz w:val="20"/>
          <w:szCs w:val="20"/>
        </w:rPr>
        <w:t>home owners</w:t>
      </w:r>
      <w:proofErr w:type="gramEnd"/>
      <w:r w:rsidR="007268F8">
        <w:rPr>
          <w:rFonts w:ascii="Poppins" w:hAnsi="Poppins" w:cs="Poppins"/>
          <w:sz w:val="20"/>
          <w:szCs w:val="20"/>
        </w:rPr>
        <w:t xml:space="preserve"> in the valley</w:t>
      </w:r>
      <w:r w:rsidR="002A79A0" w:rsidRPr="00E879B8">
        <w:rPr>
          <w:rFonts w:ascii="Poppins" w:hAnsi="Poppins" w:cs="Poppins"/>
          <w:sz w:val="20"/>
          <w:szCs w:val="20"/>
        </w:rPr>
        <w:t xml:space="preserve">. </w:t>
      </w:r>
      <w:r w:rsidR="000653A8" w:rsidRPr="00E879B8">
        <w:rPr>
          <w:rFonts w:ascii="Poppins" w:hAnsi="Poppins" w:cs="Poppins"/>
          <w:sz w:val="20"/>
          <w:szCs w:val="20"/>
        </w:rPr>
        <w:t>There is also a history of road and trail maintenance by the Forest Service in Sweetgrass.</w:t>
      </w:r>
    </w:p>
    <w:p w14:paraId="7C855E41" w14:textId="5BB2170D" w:rsidR="002A79A0" w:rsidRPr="00E879B8" w:rsidRDefault="002A79A0" w:rsidP="002A79A0">
      <w:pPr>
        <w:pStyle w:val="ListParagraph"/>
        <w:numPr>
          <w:ilvl w:val="1"/>
          <w:numId w:val="2"/>
        </w:numPr>
        <w:rPr>
          <w:rFonts w:ascii="Poppins" w:hAnsi="Poppins" w:cs="Poppins"/>
          <w:sz w:val="20"/>
          <w:szCs w:val="20"/>
        </w:rPr>
      </w:pPr>
      <w:r w:rsidRPr="00E879B8">
        <w:rPr>
          <w:rFonts w:ascii="Poppins" w:hAnsi="Poppins" w:cs="Poppins"/>
          <w:sz w:val="20"/>
          <w:szCs w:val="20"/>
        </w:rPr>
        <w:t>“</w:t>
      </w:r>
      <w:r w:rsidRPr="00E879B8">
        <w:rPr>
          <w:rFonts w:ascii="Poppins" w:hAnsi="Poppins" w:cs="Poppins"/>
          <w:i/>
          <w:iCs/>
          <w:sz w:val="20"/>
          <w:szCs w:val="20"/>
        </w:rPr>
        <w:t xml:space="preserve">Ours was the last place on the Sweet Grass, and then a logger’s cabin was built on the Forest Section about three-quarters of a mile west of </w:t>
      </w:r>
      <w:proofErr w:type="spellStart"/>
      <w:r w:rsidRPr="00E879B8">
        <w:rPr>
          <w:rFonts w:ascii="Poppins" w:hAnsi="Poppins" w:cs="Poppins"/>
          <w:i/>
          <w:iCs/>
          <w:sz w:val="20"/>
          <w:szCs w:val="20"/>
        </w:rPr>
        <w:t>Gommie’s</w:t>
      </w:r>
      <w:proofErr w:type="spellEnd"/>
      <w:r w:rsidRPr="00E879B8">
        <w:rPr>
          <w:rFonts w:ascii="Poppins" w:hAnsi="Poppins" w:cs="Poppins"/>
          <w:i/>
          <w:iCs/>
          <w:sz w:val="20"/>
          <w:szCs w:val="20"/>
        </w:rPr>
        <w:t xml:space="preserve"> Lake and maybe a quarter of a mile beyond Ward and Parkers’ boundary fence. The cabin was located down under the hill below the road. It was put up in the fall or late summer and was right next to the steep bank that </w:t>
      </w:r>
      <w:r w:rsidR="006B3C73">
        <w:rPr>
          <w:rFonts w:ascii="Poppins" w:hAnsi="Poppins" w:cs="Poppins"/>
          <w:i/>
          <w:iCs/>
          <w:sz w:val="20"/>
          <w:szCs w:val="20"/>
        </w:rPr>
        <w:t>l</w:t>
      </w:r>
      <w:r w:rsidRPr="00E879B8">
        <w:rPr>
          <w:rFonts w:ascii="Poppins" w:hAnsi="Poppins" w:cs="Poppins"/>
          <w:i/>
          <w:iCs/>
          <w:sz w:val="20"/>
          <w:szCs w:val="20"/>
        </w:rPr>
        <w:t xml:space="preserve">ed up to the road. Billy Briner and two Reynolds boys from Melville were the first residents. </w:t>
      </w:r>
      <w:r w:rsidR="00A023BC" w:rsidRPr="00E879B8">
        <w:rPr>
          <w:rFonts w:ascii="Poppins" w:hAnsi="Poppins" w:cs="Poppins"/>
          <w:i/>
          <w:iCs/>
          <w:sz w:val="20"/>
          <w:szCs w:val="20"/>
        </w:rPr>
        <w:t>They</w:t>
      </w:r>
      <w:r w:rsidRPr="00E879B8">
        <w:rPr>
          <w:rFonts w:ascii="Poppins" w:hAnsi="Poppins" w:cs="Poppins"/>
          <w:i/>
          <w:iCs/>
          <w:sz w:val="20"/>
          <w:szCs w:val="20"/>
        </w:rPr>
        <w:t xml:space="preserve"> had a log </w:t>
      </w:r>
      <w:r w:rsidR="002E3F9D" w:rsidRPr="00E879B8">
        <w:rPr>
          <w:rFonts w:ascii="Poppins" w:hAnsi="Poppins" w:cs="Poppins"/>
          <w:i/>
          <w:iCs/>
          <w:sz w:val="20"/>
          <w:szCs w:val="20"/>
        </w:rPr>
        <w:t>contract</w:t>
      </w:r>
      <w:r w:rsidRPr="00E879B8">
        <w:rPr>
          <w:rFonts w:ascii="Poppins" w:hAnsi="Poppins" w:cs="Poppins"/>
          <w:i/>
          <w:iCs/>
          <w:sz w:val="20"/>
          <w:szCs w:val="20"/>
        </w:rPr>
        <w:t xml:space="preserve"> for two dollars a thousand feet. That would give them more than a dollar a day for each one, which was a dollar more than they could make any place else in those depression days…They moved back to town and Riley </w:t>
      </w:r>
      <w:proofErr w:type="spellStart"/>
      <w:r w:rsidRPr="00E879B8">
        <w:rPr>
          <w:rFonts w:ascii="Poppins" w:hAnsi="Poppins" w:cs="Poppins"/>
          <w:i/>
          <w:iCs/>
          <w:sz w:val="20"/>
          <w:szCs w:val="20"/>
        </w:rPr>
        <w:t>Doore</w:t>
      </w:r>
      <w:proofErr w:type="spellEnd"/>
      <w:r w:rsidRPr="00E879B8">
        <w:rPr>
          <w:rFonts w:ascii="Poppins" w:hAnsi="Poppins" w:cs="Poppins"/>
          <w:i/>
          <w:iCs/>
          <w:sz w:val="20"/>
          <w:szCs w:val="20"/>
        </w:rPr>
        <w:t xml:space="preserve"> became their replacement…The round-roofed cabi</w:t>
      </w:r>
      <w:r w:rsidR="00A023BC" w:rsidRPr="00E879B8">
        <w:rPr>
          <w:rFonts w:ascii="Poppins" w:hAnsi="Poppins" w:cs="Poppins"/>
          <w:i/>
          <w:iCs/>
          <w:sz w:val="20"/>
          <w:szCs w:val="20"/>
        </w:rPr>
        <w:t>n</w:t>
      </w:r>
      <w:r w:rsidRPr="00E879B8">
        <w:rPr>
          <w:rFonts w:ascii="Poppins" w:hAnsi="Poppins" w:cs="Poppins"/>
          <w:i/>
          <w:iCs/>
          <w:sz w:val="20"/>
          <w:szCs w:val="20"/>
        </w:rPr>
        <w:t xml:space="preserve"> was well protected from the wind, and it faced the south. This suited the needs of Briner and </w:t>
      </w:r>
      <w:proofErr w:type="spellStart"/>
      <w:r w:rsidRPr="00E879B8">
        <w:rPr>
          <w:rFonts w:ascii="Poppins" w:hAnsi="Poppins" w:cs="Poppins"/>
          <w:i/>
          <w:iCs/>
          <w:sz w:val="20"/>
          <w:szCs w:val="20"/>
        </w:rPr>
        <w:t>Doore</w:t>
      </w:r>
      <w:proofErr w:type="spellEnd"/>
      <w:r w:rsidRPr="00E879B8">
        <w:rPr>
          <w:rFonts w:ascii="Poppins" w:hAnsi="Poppins" w:cs="Poppins"/>
          <w:i/>
          <w:iCs/>
          <w:sz w:val="20"/>
          <w:szCs w:val="20"/>
        </w:rPr>
        <w:t xml:space="preserve"> as they reduced forest service trees to ten, twelve, fo</w:t>
      </w:r>
      <w:r w:rsidR="00A023BC" w:rsidRPr="00E879B8">
        <w:rPr>
          <w:rFonts w:ascii="Poppins" w:hAnsi="Poppins" w:cs="Poppins"/>
          <w:i/>
          <w:iCs/>
          <w:sz w:val="20"/>
          <w:szCs w:val="20"/>
        </w:rPr>
        <w:t>u</w:t>
      </w:r>
      <w:r w:rsidRPr="00E879B8">
        <w:rPr>
          <w:rFonts w:ascii="Poppins" w:hAnsi="Poppins" w:cs="Poppins"/>
          <w:i/>
          <w:iCs/>
          <w:sz w:val="20"/>
          <w:szCs w:val="20"/>
        </w:rPr>
        <w:t>rteen, and si</w:t>
      </w:r>
      <w:r w:rsidR="00A023BC" w:rsidRPr="00E879B8">
        <w:rPr>
          <w:rFonts w:ascii="Poppins" w:hAnsi="Poppins" w:cs="Poppins"/>
          <w:i/>
          <w:iCs/>
          <w:sz w:val="20"/>
          <w:szCs w:val="20"/>
        </w:rPr>
        <w:t>x</w:t>
      </w:r>
      <w:r w:rsidRPr="00E879B8">
        <w:rPr>
          <w:rFonts w:ascii="Poppins" w:hAnsi="Poppins" w:cs="Poppins"/>
          <w:i/>
          <w:iCs/>
          <w:sz w:val="20"/>
          <w:szCs w:val="20"/>
        </w:rPr>
        <w:t xml:space="preserve">teen-foot logs. They were allowed to scatter the tree limbs, but the top of the tree stumps had to be no more than fourteen inches from the ground…Riley </w:t>
      </w:r>
      <w:proofErr w:type="spellStart"/>
      <w:r w:rsidRPr="00E879B8">
        <w:rPr>
          <w:rFonts w:ascii="Poppins" w:hAnsi="Poppins" w:cs="Poppins"/>
          <w:i/>
          <w:iCs/>
          <w:sz w:val="20"/>
          <w:szCs w:val="20"/>
        </w:rPr>
        <w:t>Doore</w:t>
      </w:r>
      <w:proofErr w:type="spellEnd"/>
      <w:r w:rsidRPr="00E879B8">
        <w:rPr>
          <w:rFonts w:ascii="Poppins" w:hAnsi="Poppins" w:cs="Poppins"/>
          <w:i/>
          <w:iCs/>
          <w:sz w:val="20"/>
          <w:szCs w:val="20"/>
        </w:rPr>
        <w:t xml:space="preserve"> and Billy Briner batched all winter in the cabin. Sometimes they hiked the mile and a half down to the sawmill or the ne</w:t>
      </w:r>
      <w:r w:rsidR="006B3C73">
        <w:rPr>
          <w:rFonts w:ascii="Poppins" w:hAnsi="Poppins" w:cs="Poppins"/>
          <w:i/>
          <w:iCs/>
          <w:sz w:val="20"/>
          <w:szCs w:val="20"/>
        </w:rPr>
        <w:t>x</w:t>
      </w:r>
      <w:r w:rsidRPr="00E879B8">
        <w:rPr>
          <w:rFonts w:ascii="Poppins" w:hAnsi="Poppins" w:cs="Poppins"/>
          <w:i/>
          <w:iCs/>
          <w:sz w:val="20"/>
          <w:szCs w:val="20"/>
        </w:rPr>
        <w:t xml:space="preserve">t two </w:t>
      </w:r>
      <w:r w:rsidRPr="00E879B8">
        <w:rPr>
          <w:rFonts w:ascii="Poppins" w:hAnsi="Poppins" w:cs="Poppins"/>
          <w:i/>
          <w:iCs/>
          <w:sz w:val="20"/>
          <w:szCs w:val="20"/>
        </w:rPr>
        <w:lastRenderedPageBreak/>
        <w:t xml:space="preserve">miles to the </w:t>
      </w:r>
      <w:proofErr w:type="spellStart"/>
      <w:r w:rsidRPr="00E879B8">
        <w:rPr>
          <w:rFonts w:ascii="Poppins" w:hAnsi="Poppins" w:cs="Poppins"/>
          <w:i/>
          <w:iCs/>
          <w:sz w:val="20"/>
          <w:szCs w:val="20"/>
        </w:rPr>
        <w:t>Brannin</w:t>
      </w:r>
      <w:proofErr w:type="spellEnd"/>
      <w:r w:rsidRPr="00E879B8">
        <w:rPr>
          <w:rFonts w:ascii="Poppins" w:hAnsi="Poppins" w:cs="Poppins"/>
          <w:i/>
          <w:iCs/>
          <w:sz w:val="20"/>
          <w:szCs w:val="20"/>
        </w:rPr>
        <w:t xml:space="preserve"> Ranch.</w:t>
      </w:r>
      <w:r w:rsidR="00A023BC" w:rsidRPr="00E879B8">
        <w:rPr>
          <w:rFonts w:ascii="Poppins" w:hAnsi="Poppins" w:cs="Poppins"/>
          <w:i/>
          <w:iCs/>
          <w:sz w:val="20"/>
          <w:szCs w:val="20"/>
        </w:rPr>
        <w:t xml:space="preserve"> The water in the Sweet Grass rose, and a </w:t>
      </w:r>
      <w:proofErr w:type="gramStart"/>
      <w:r w:rsidR="00A023BC" w:rsidRPr="00E879B8">
        <w:rPr>
          <w:rFonts w:ascii="Poppins" w:hAnsi="Poppins" w:cs="Poppins"/>
          <w:i/>
          <w:iCs/>
          <w:sz w:val="20"/>
          <w:szCs w:val="20"/>
        </w:rPr>
        <w:t>fresh water</w:t>
      </w:r>
      <w:proofErr w:type="gramEnd"/>
      <w:r w:rsidR="00A023BC" w:rsidRPr="00E879B8">
        <w:rPr>
          <w:rFonts w:ascii="Poppins" w:hAnsi="Poppins" w:cs="Poppins"/>
          <w:i/>
          <w:iCs/>
          <w:sz w:val="20"/>
          <w:szCs w:val="20"/>
        </w:rPr>
        <w:t xml:space="preserve"> spring creek sprung up beside the bank. That summer the Forest Ranger marked more trees. Another logging crew was needed. Two young Swedes came down from Canada.</w:t>
      </w:r>
      <w:r w:rsidR="001B3F88">
        <w:rPr>
          <w:rFonts w:ascii="Poppins" w:hAnsi="Poppins" w:cs="Poppins"/>
          <w:i/>
          <w:iCs/>
          <w:sz w:val="20"/>
          <w:szCs w:val="20"/>
        </w:rPr>
        <w:t>”</w:t>
      </w:r>
      <w:r w:rsidR="00072303" w:rsidRPr="00E879B8">
        <w:rPr>
          <w:rFonts w:ascii="Poppins" w:hAnsi="Poppins" w:cs="Poppins"/>
          <w:i/>
          <w:iCs/>
          <w:sz w:val="20"/>
          <w:szCs w:val="20"/>
        </w:rPr>
        <w:t xml:space="preserve"> </w:t>
      </w:r>
      <w:r w:rsidR="00072303" w:rsidRPr="00E879B8">
        <w:rPr>
          <w:rFonts w:ascii="Poppins" w:hAnsi="Poppins" w:cs="Poppins"/>
          <w:sz w:val="20"/>
          <w:szCs w:val="20"/>
        </w:rPr>
        <w:t>[</w:t>
      </w:r>
      <w:hyperlink r:id="rId15" w:history="1">
        <w:r w:rsidR="00072303" w:rsidRPr="00E879B8">
          <w:rPr>
            <w:rStyle w:val="Hyperlink"/>
            <w:rFonts w:ascii="Poppins" w:hAnsi="Poppins" w:cs="Poppins"/>
            <w:sz w:val="20"/>
            <w:szCs w:val="20"/>
          </w:rPr>
          <w:t>Retrieved 11.30.2022</w:t>
        </w:r>
      </w:hyperlink>
      <w:r w:rsidR="00072303" w:rsidRPr="00E879B8">
        <w:rPr>
          <w:rFonts w:ascii="Poppins" w:hAnsi="Poppins" w:cs="Poppins"/>
          <w:sz w:val="20"/>
          <w:szCs w:val="20"/>
        </w:rPr>
        <w:t>]</w:t>
      </w:r>
    </w:p>
    <w:p w14:paraId="71723FD1" w14:textId="18D9A667" w:rsidR="00072303" w:rsidRPr="007268F8" w:rsidRDefault="000653A8" w:rsidP="007268F8">
      <w:pPr>
        <w:pStyle w:val="ListParagraph"/>
        <w:numPr>
          <w:ilvl w:val="1"/>
          <w:numId w:val="2"/>
        </w:numPr>
        <w:rPr>
          <w:rFonts w:ascii="Poppins" w:hAnsi="Poppins" w:cs="Poppins"/>
          <w:sz w:val="20"/>
          <w:szCs w:val="20"/>
        </w:rPr>
      </w:pPr>
      <w:r w:rsidRPr="00E879B8">
        <w:rPr>
          <w:rFonts w:ascii="Poppins" w:hAnsi="Poppins" w:cs="Poppins"/>
          <w:sz w:val="20"/>
          <w:szCs w:val="20"/>
        </w:rPr>
        <w:t xml:space="preserve">Records in the form of letters and receipts show a history going back to 1930 and possibly earlier for maintenance of the Sweetgrass Road and </w:t>
      </w:r>
      <w:r w:rsidR="007268F8">
        <w:rPr>
          <w:rFonts w:ascii="Poppins" w:hAnsi="Poppins" w:cs="Poppins"/>
          <w:sz w:val="20"/>
          <w:szCs w:val="20"/>
        </w:rPr>
        <w:t>Sweetgrass T</w:t>
      </w:r>
      <w:r w:rsidRPr="00E879B8">
        <w:rPr>
          <w:rFonts w:ascii="Poppins" w:hAnsi="Poppins" w:cs="Poppins"/>
          <w:sz w:val="20"/>
          <w:szCs w:val="20"/>
        </w:rPr>
        <w:t>rail</w:t>
      </w:r>
      <w:r w:rsidR="007268F8">
        <w:rPr>
          <w:rFonts w:ascii="Poppins" w:hAnsi="Poppins" w:cs="Poppins"/>
          <w:sz w:val="20"/>
          <w:szCs w:val="20"/>
        </w:rPr>
        <w:t xml:space="preserve"> and East Trunk Trail</w:t>
      </w:r>
      <w:r w:rsidRPr="00E879B8">
        <w:rPr>
          <w:rFonts w:ascii="Poppins" w:hAnsi="Poppins" w:cs="Poppins"/>
          <w:sz w:val="20"/>
          <w:szCs w:val="20"/>
        </w:rPr>
        <w:t xml:space="preserve">, with multiple use intention. There were </w:t>
      </w:r>
      <w:r w:rsidR="00DD1114">
        <w:rPr>
          <w:rFonts w:ascii="Poppins" w:hAnsi="Poppins" w:cs="Poppins"/>
          <w:sz w:val="20"/>
          <w:szCs w:val="20"/>
        </w:rPr>
        <w:t xml:space="preserve">various </w:t>
      </w:r>
      <w:r w:rsidRPr="00E879B8">
        <w:rPr>
          <w:rFonts w:ascii="Poppins" w:hAnsi="Poppins" w:cs="Poppins"/>
          <w:sz w:val="20"/>
          <w:szCs w:val="20"/>
        </w:rPr>
        <w:t>agreements and cost and work share</w:t>
      </w:r>
      <w:r w:rsidR="00DD1114">
        <w:rPr>
          <w:rFonts w:ascii="Poppins" w:hAnsi="Poppins" w:cs="Poppins"/>
          <w:sz w:val="20"/>
          <w:szCs w:val="20"/>
        </w:rPr>
        <w:t>s</w:t>
      </w:r>
      <w:r w:rsidRPr="00E879B8">
        <w:rPr>
          <w:rFonts w:ascii="Poppins" w:hAnsi="Poppins" w:cs="Poppins"/>
          <w:sz w:val="20"/>
          <w:szCs w:val="20"/>
        </w:rPr>
        <w:t xml:space="preserve"> with the Forest Service and </w:t>
      </w:r>
      <w:proofErr w:type="gramStart"/>
      <w:r w:rsidRPr="00E879B8">
        <w:rPr>
          <w:rFonts w:ascii="Poppins" w:hAnsi="Poppins" w:cs="Poppins"/>
          <w:sz w:val="20"/>
          <w:szCs w:val="20"/>
        </w:rPr>
        <w:t>land owners</w:t>
      </w:r>
      <w:proofErr w:type="gramEnd"/>
      <w:r w:rsidRPr="00E879B8">
        <w:rPr>
          <w:rFonts w:ascii="Poppins" w:hAnsi="Poppins" w:cs="Poppins"/>
          <w:sz w:val="20"/>
          <w:szCs w:val="20"/>
        </w:rPr>
        <w:t xml:space="preserve"> over the past century</w:t>
      </w:r>
      <w:r w:rsidR="007268F8">
        <w:rPr>
          <w:rFonts w:ascii="Poppins" w:hAnsi="Poppins" w:cs="Poppins"/>
          <w:sz w:val="20"/>
          <w:szCs w:val="20"/>
        </w:rPr>
        <w:t xml:space="preserve"> for Sweetgrass Road and Sweetgrass Trail</w:t>
      </w:r>
      <w:r w:rsidRPr="007268F8">
        <w:rPr>
          <w:rFonts w:ascii="Poppins" w:hAnsi="Poppins" w:cs="Poppins"/>
          <w:sz w:val="20"/>
          <w:szCs w:val="20"/>
        </w:rPr>
        <w:t>. [</w:t>
      </w:r>
      <w:hyperlink r:id="rId16" w:history="1">
        <w:r w:rsidRPr="006432C4">
          <w:rPr>
            <w:rStyle w:val="Hyperlink"/>
            <w:rFonts w:ascii="Poppins" w:hAnsi="Poppins" w:cs="Poppins"/>
            <w:sz w:val="20"/>
            <w:szCs w:val="20"/>
          </w:rPr>
          <w:t>Appendix 7</w:t>
        </w:r>
      </w:hyperlink>
      <w:r w:rsidRPr="007268F8">
        <w:rPr>
          <w:rFonts w:ascii="Poppins" w:hAnsi="Poppins" w:cs="Poppins"/>
          <w:sz w:val="20"/>
          <w:szCs w:val="20"/>
        </w:rPr>
        <w:t>]</w:t>
      </w:r>
    </w:p>
    <w:p w14:paraId="2D7F0E35" w14:textId="49DFF6C3" w:rsidR="00F23B6A" w:rsidRPr="00E879B8" w:rsidRDefault="00F23B6A" w:rsidP="00F23B6A">
      <w:pPr>
        <w:pStyle w:val="ListParagraph"/>
        <w:numPr>
          <w:ilvl w:val="0"/>
          <w:numId w:val="2"/>
        </w:numPr>
        <w:rPr>
          <w:rFonts w:ascii="Poppins" w:hAnsi="Poppins" w:cs="Poppins"/>
          <w:sz w:val="20"/>
          <w:szCs w:val="20"/>
        </w:rPr>
      </w:pPr>
      <w:r w:rsidRPr="00E879B8">
        <w:rPr>
          <w:rFonts w:ascii="Poppins" w:hAnsi="Poppins" w:cs="Poppins"/>
          <w:sz w:val="20"/>
          <w:szCs w:val="20"/>
        </w:rPr>
        <w:t xml:space="preserve">Most opinions regarding whether access is available to the public seem to be reactionary </w:t>
      </w:r>
      <w:proofErr w:type="gramStart"/>
      <w:r w:rsidRPr="00E879B8">
        <w:rPr>
          <w:rFonts w:ascii="Poppins" w:hAnsi="Poppins" w:cs="Poppins"/>
          <w:sz w:val="20"/>
          <w:szCs w:val="20"/>
        </w:rPr>
        <w:t>in regards to</w:t>
      </w:r>
      <w:proofErr w:type="gramEnd"/>
      <w:r w:rsidRPr="00E879B8">
        <w:rPr>
          <w:rFonts w:ascii="Poppins" w:hAnsi="Poppins" w:cs="Poppins"/>
          <w:sz w:val="20"/>
          <w:szCs w:val="20"/>
        </w:rPr>
        <w:t xml:space="preserve"> access being closed off by landowners rather than a new policy by the Forest Service or serviceable facts coming to light. </w:t>
      </w:r>
      <w:r w:rsidR="007268F8">
        <w:rPr>
          <w:rFonts w:ascii="Poppins" w:hAnsi="Poppins" w:cs="Poppins"/>
          <w:sz w:val="20"/>
          <w:szCs w:val="20"/>
        </w:rPr>
        <w:t xml:space="preserve">There are opinions expressed from USFS employees and residents both ways and documented over the past century, most </w:t>
      </w:r>
      <w:r w:rsidR="00DD1114">
        <w:rPr>
          <w:rFonts w:ascii="Poppins" w:hAnsi="Poppins" w:cs="Poppins"/>
          <w:sz w:val="20"/>
          <w:szCs w:val="20"/>
        </w:rPr>
        <w:t xml:space="preserve">opinions against access </w:t>
      </w:r>
      <w:r w:rsidR="007268F8">
        <w:rPr>
          <w:rFonts w:ascii="Poppins" w:hAnsi="Poppins" w:cs="Poppins"/>
          <w:sz w:val="20"/>
          <w:szCs w:val="20"/>
        </w:rPr>
        <w:t xml:space="preserve">contained within the past 28 years. </w:t>
      </w:r>
      <w:r w:rsidRPr="00E879B8">
        <w:rPr>
          <w:rFonts w:ascii="Poppins" w:hAnsi="Poppins" w:cs="Poppins"/>
          <w:sz w:val="20"/>
          <w:szCs w:val="20"/>
        </w:rPr>
        <w:t xml:space="preserve">Per internal e-mails within the Forest Service, even as late as 2014 it was the advice from the </w:t>
      </w:r>
      <w:r w:rsidR="007268F8">
        <w:rPr>
          <w:rFonts w:ascii="Poppins" w:hAnsi="Poppins" w:cs="Poppins"/>
          <w:sz w:val="20"/>
          <w:szCs w:val="20"/>
        </w:rPr>
        <w:t>O</w:t>
      </w:r>
      <w:r w:rsidRPr="00E879B8">
        <w:rPr>
          <w:rFonts w:ascii="Poppins" w:hAnsi="Poppins" w:cs="Poppins"/>
          <w:sz w:val="20"/>
          <w:szCs w:val="20"/>
        </w:rPr>
        <w:t xml:space="preserve">ffice of General </w:t>
      </w:r>
      <w:r w:rsidR="007268F8">
        <w:rPr>
          <w:rFonts w:ascii="Poppins" w:hAnsi="Poppins" w:cs="Poppins"/>
          <w:sz w:val="20"/>
          <w:szCs w:val="20"/>
        </w:rPr>
        <w:t>C</w:t>
      </w:r>
      <w:r w:rsidRPr="00E879B8">
        <w:rPr>
          <w:rFonts w:ascii="Poppins" w:hAnsi="Poppins" w:cs="Poppins"/>
          <w:sz w:val="20"/>
          <w:szCs w:val="20"/>
        </w:rPr>
        <w:t>ounsel (USFS’s legal advising body) that the trail and road represent an interest in legal access and should be pursued</w:t>
      </w:r>
      <w:r w:rsidR="00886FEA">
        <w:rPr>
          <w:rFonts w:ascii="Poppins" w:hAnsi="Poppins" w:cs="Poppins"/>
          <w:sz w:val="20"/>
          <w:szCs w:val="20"/>
        </w:rPr>
        <w:t xml:space="preserve"> and noted as points of access for the public and USFS employees</w:t>
      </w:r>
      <w:r w:rsidRPr="00E879B8">
        <w:rPr>
          <w:rFonts w:ascii="Poppins" w:hAnsi="Poppins" w:cs="Poppins"/>
          <w:sz w:val="20"/>
          <w:szCs w:val="20"/>
        </w:rPr>
        <w:t>. As such, th</w:t>
      </w:r>
      <w:r w:rsidR="006B3ADB">
        <w:rPr>
          <w:rFonts w:ascii="Poppins" w:hAnsi="Poppins" w:cs="Poppins"/>
          <w:sz w:val="20"/>
          <w:szCs w:val="20"/>
        </w:rPr>
        <w:t>is</w:t>
      </w:r>
      <w:r w:rsidRPr="00E879B8">
        <w:rPr>
          <w:rFonts w:ascii="Poppins" w:hAnsi="Poppins" w:cs="Poppins"/>
          <w:sz w:val="20"/>
          <w:szCs w:val="20"/>
        </w:rPr>
        <w:t xml:space="preserve"> discussion merits inclusion in the EA. [</w:t>
      </w:r>
      <w:hyperlink r:id="rId17" w:history="1">
        <w:r w:rsidRPr="006432C4">
          <w:rPr>
            <w:rStyle w:val="Hyperlink"/>
            <w:rFonts w:ascii="Poppins" w:hAnsi="Poppins" w:cs="Poppins"/>
            <w:sz w:val="20"/>
            <w:szCs w:val="20"/>
          </w:rPr>
          <w:t>Appendix 8</w:t>
        </w:r>
      </w:hyperlink>
      <w:r w:rsidRPr="00E879B8">
        <w:rPr>
          <w:rFonts w:ascii="Poppins" w:hAnsi="Poppins" w:cs="Poppins"/>
          <w:sz w:val="20"/>
          <w:szCs w:val="20"/>
        </w:rPr>
        <w:t>]</w:t>
      </w:r>
      <w:r w:rsidR="00886FEA">
        <w:rPr>
          <w:rFonts w:ascii="Poppins" w:hAnsi="Poppins" w:cs="Poppins"/>
          <w:sz w:val="20"/>
          <w:szCs w:val="20"/>
        </w:rPr>
        <w:t xml:space="preserve"> </w:t>
      </w:r>
      <w:r w:rsidRPr="00E879B8">
        <w:rPr>
          <w:rFonts w:ascii="Poppins" w:hAnsi="Poppins" w:cs="Poppins"/>
          <w:sz w:val="20"/>
          <w:szCs w:val="20"/>
        </w:rPr>
        <w:t xml:space="preserve">Additional opinions from landowners </w:t>
      </w:r>
      <w:r w:rsidR="00DD1114">
        <w:rPr>
          <w:rFonts w:ascii="Poppins" w:hAnsi="Poppins" w:cs="Poppins"/>
          <w:sz w:val="20"/>
          <w:szCs w:val="20"/>
        </w:rPr>
        <w:t xml:space="preserve">in the area </w:t>
      </w:r>
      <w:r w:rsidRPr="00E879B8">
        <w:rPr>
          <w:rFonts w:ascii="Poppins" w:hAnsi="Poppins" w:cs="Poppins"/>
          <w:sz w:val="20"/>
          <w:szCs w:val="20"/>
        </w:rPr>
        <w:t>seem to dispute that these roads and trails have been precluded as private over the past 50-100 years</w:t>
      </w:r>
      <w:r w:rsidR="005B2FD9">
        <w:rPr>
          <w:rFonts w:ascii="Poppins" w:hAnsi="Poppins" w:cs="Poppins"/>
          <w:sz w:val="20"/>
          <w:szCs w:val="20"/>
        </w:rPr>
        <w:t>, and even the past 10 years</w:t>
      </w:r>
      <w:r w:rsidRPr="00E879B8">
        <w:rPr>
          <w:rFonts w:ascii="Poppins" w:hAnsi="Poppins" w:cs="Poppins"/>
          <w:sz w:val="20"/>
          <w:szCs w:val="20"/>
        </w:rPr>
        <w:t>. [</w:t>
      </w:r>
      <w:hyperlink r:id="rId18" w:history="1">
        <w:r w:rsidRPr="006432C4">
          <w:rPr>
            <w:rStyle w:val="Hyperlink"/>
            <w:rFonts w:ascii="Poppins" w:hAnsi="Poppins" w:cs="Poppins"/>
            <w:sz w:val="20"/>
            <w:szCs w:val="20"/>
          </w:rPr>
          <w:t>Appendi</w:t>
        </w:r>
        <w:r w:rsidR="0009144E" w:rsidRPr="006432C4">
          <w:rPr>
            <w:rStyle w:val="Hyperlink"/>
            <w:rFonts w:ascii="Poppins" w:hAnsi="Poppins" w:cs="Poppins"/>
            <w:sz w:val="20"/>
            <w:szCs w:val="20"/>
          </w:rPr>
          <w:t>x</w:t>
        </w:r>
        <w:r w:rsidRPr="006432C4">
          <w:rPr>
            <w:rStyle w:val="Hyperlink"/>
            <w:rFonts w:ascii="Poppins" w:hAnsi="Poppins" w:cs="Poppins"/>
            <w:sz w:val="20"/>
            <w:szCs w:val="20"/>
          </w:rPr>
          <w:t xml:space="preserve"> 9</w:t>
        </w:r>
      </w:hyperlink>
      <w:r w:rsidRPr="00E879B8">
        <w:rPr>
          <w:rFonts w:ascii="Poppins" w:hAnsi="Poppins" w:cs="Poppins"/>
          <w:sz w:val="20"/>
          <w:szCs w:val="20"/>
        </w:rPr>
        <w:t xml:space="preserve">, </w:t>
      </w:r>
      <w:hyperlink r:id="rId19" w:history="1">
        <w:r w:rsidR="0009144E" w:rsidRPr="006432C4">
          <w:rPr>
            <w:rStyle w:val="Hyperlink"/>
            <w:rFonts w:ascii="Poppins" w:hAnsi="Poppins" w:cs="Poppins"/>
            <w:sz w:val="20"/>
            <w:szCs w:val="20"/>
          </w:rPr>
          <w:t xml:space="preserve">Appendix </w:t>
        </w:r>
        <w:r w:rsidRPr="006432C4">
          <w:rPr>
            <w:rStyle w:val="Hyperlink"/>
            <w:rFonts w:ascii="Poppins" w:hAnsi="Poppins" w:cs="Poppins"/>
            <w:sz w:val="20"/>
            <w:szCs w:val="20"/>
          </w:rPr>
          <w:t>10</w:t>
        </w:r>
      </w:hyperlink>
      <w:r w:rsidRPr="00E879B8">
        <w:rPr>
          <w:rFonts w:ascii="Poppins" w:hAnsi="Poppins" w:cs="Poppins"/>
          <w:sz w:val="20"/>
          <w:szCs w:val="20"/>
        </w:rPr>
        <w:t>]</w:t>
      </w:r>
    </w:p>
    <w:p w14:paraId="0BFF442E" w14:textId="68834C87" w:rsidR="00061F0B" w:rsidRPr="00E879B8" w:rsidRDefault="00061F0B" w:rsidP="00B568D9">
      <w:pPr>
        <w:rPr>
          <w:rFonts w:ascii="Poppins" w:hAnsi="Poppins" w:cs="Poppins"/>
          <w:sz w:val="20"/>
          <w:szCs w:val="20"/>
        </w:rPr>
      </w:pPr>
    </w:p>
    <w:p w14:paraId="101BCF75" w14:textId="1FDFB46B" w:rsidR="00F23B6A" w:rsidRPr="00E879B8" w:rsidRDefault="00F23B6A" w:rsidP="00B568D9">
      <w:pPr>
        <w:rPr>
          <w:rFonts w:ascii="Poppins" w:hAnsi="Poppins" w:cs="Poppins"/>
          <w:sz w:val="20"/>
          <w:szCs w:val="20"/>
        </w:rPr>
      </w:pPr>
      <w:r w:rsidRPr="00E879B8">
        <w:rPr>
          <w:rFonts w:ascii="Poppins" w:hAnsi="Poppins" w:cs="Poppins"/>
          <w:sz w:val="20"/>
          <w:szCs w:val="20"/>
        </w:rPr>
        <w:t>There are</w:t>
      </w:r>
      <w:r w:rsidR="006B3ADB">
        <w:rPr>
          <w:rFonts w:ascii="Poppins" w:hAnsi="Poppins" w:cs="Poppins"/>
          <w:sz w:val="20"/>
          <w:szCs w:val="20"/>
        </w:rPr>
        <w:t>,</w:t>
      </w:r>
      <w:r w:rsidRPr="00E879B8">
        <w:rPr>
          <w:rFonts w:ascii="Poppins" w:hAnsi="Poppins" w:cs="Poppins"/>
          <w:sz w:val="20"/>
          <w:szCs w:val="20"/>
        </w:rPr>
        <w:t xml:space="preserve"> throughout </w:t>
      </w:r>
      <w:r w:rsidR="006B3ADB">
        <w:rPr>
          <w:rFonts w:ascii="Poppins" w:hAnsi="Poppins" w:cs="Poppins"/>
          <w:sz w:val="20"/>
          <w:szCs w:val="20"/>
        </w:rPr>
        <w:t xml:space="preserve">the history of use in the East Crazy recreational area, </w:t>
      </w:r>
      <w:r w:rsidRPr="00E879B8">
        <w:rPr>
          <w:rFonts w:ascii="Poppins" w:hAnsi="Poppins" w:cs="Poppins"/>
          <w:sz w:val="20"/>
          <w:szCs w:val="20"/>
        </w:rPr>
        <w:t xml:space="preserve">additional back and forth statements between the private individuals and the Forest Service, with changing policies and points of view regarding access to the East Trunk </w:t>
      </w:r>
      <w:r w:rsidR="006B3ADB">
        <w:rPr>
          <w:rFonts w:ascii="Poppins" w:hAnsi="Poppins" w:cs="Poppins"/>
          <w:sz w:val="20"/>
          <w:szCs w:val="20"/>
        </w:rPr>
        <w:t>&amp; Sweetgrass T</w:t>
      </w:r>
      <w:r w:rsidRPr="00E879B8">
        <w:rPr>
          <w:rFonts w:ascii="Poppins" w:hAnsi="Poppins" w:cs="Poppins"/>
          <w:sz w:val="20"/>
          <w:szCs w:val="20"/>
        </w:rPr>
        <w:t>rail</w:t>
      </w:r>
      <w:r w:rsidR="006B3ADB">
        <w:rPr>
          <w:rFonts w:ascii="Poppins" w:hAnsi="Poppins" w:cs="Poppins"/>
          <w:sz w:val="20"/>
          <w:szCs w:val="20"/>
        </w:rPr>
        <w:t>s</w:t>
      </w:r>
      <w:r w:rsidRPr="00E879B8">
        <w:rPr>
          <w:rFonts w:ascii="Poppins" w:hAnsi="Poppins" w:cs="Poppins"/>
          <w:sz w:val="20"/>
          <w:szCs w:val="20"/>
        </w:rPr>
        <w:t xml:space="preserve"> and Sweetgrass Canyon, mostly dictated by the needs of public and private individuals and any obstacles current at the time. However, what is clear is that there is a strong pattern of use by the public going back to the </w:t>
      </w:r>
      <w:r w:rsidR="00DD1114">
        <w:rPr>
          <w:rFonts w:ascii="Poppins" w:hAnsi="Poppins" w:cs="Poppins"/>
          <w:sz w:val="20"/>
          <w:szCs w:val="20"/>
        </w:rPr>
        <w:t xml:space="preserve">earliest </w:t>
      </w:r>
      <w:r w:rsidR="00221F90" w:rsidRPr="00E879B8">
        <w:rPr>
          <w:rFonts w:ascii="Poppins" w:hAnsi="Poppins" w:cs="Poppins"/>
          <w:sz w:val="20"/>
          <w:szCs w:val="20"/>
        </w:rPr>
        <w:t xml:space="preserve">days of hunting and trapping in the area and of </w:t>
      </w:r>
      <w:r w:rsidR="00E879B8" w:rsidRPr="00E879B8">
        <w:rPr>
          <w:rFonts w:ascii="Poppins" w:hAnsi="Poppins" w:cs="Poppins"/>
          <w:sz w:val="20"/>
          <w:szCs w:val="20"/>
        </w:rPr>
        <w:t>maintenance</w:t>
      </w:r>
      <w:r w:rsidR="00221F90" w:rsidRPr="00E879B8">
        <w:rPr>
          <w:rFonts w:ascii="Poppins" w:hAnsi="Poppins" w:cs="Poppins"/>
          <w:sz w:val="20"/>
          <w:szCs w:val="20"/>
        </w:rPr>
        <w:t xml:space="preserve"> of the roads and trails. There is also a clear value by the public and private landowners of the lands and waters included in this area of the Crazy Mountains that must be addressed by the PEA. </w:t>
      </w:r>
    </w:p>
    <w:p w14:paraId="05ECC3CA" w14:textId="671FC43E" w:rsidR="004540BA" w:rsidRPr="00E879B8" w:rsidRDefault="004540BA" w:rsidP="00B568D9">
      <w:pPr>
        <w:rPr>
          <w:rFonts w:ascii="Poppins" w:hAnsi="Poppins" w:cs="Poppins"/>
          <w:sz w:val="20"/>
          <w:szCs w:val="20"/>
        </w:rPr>
      </w:pPr>
    </w:p>
    <w:p w14:paraId="48B870A4" w14:textId="39F0AF63" w:rsidR="004540BA" w:rsidRPr="00E879B8" w:rsidRDefault="004540BA" w:rsidP="00B568D9">
      <w:pPr>
        <w:rPr>
          <w:rFonts w:ascii="Poppins" w:hAnsi="Poppins" w:cs="Poppins"/>
          <w:sz w:val="20"/>
          <w:szCs w:val="20"/>
        </w:rPr>
      </w:pPr>
      <w:r w:rsidRPr="00E879B8">
        <w:rPr>
          <w:rFonts w:ascii="Poppins" w:hAnsi="Poppins" w:cs="Poppins"/>
          <w:sz w:val="20"/>
          <w:szCs w:val="20"/>
        </w:rPr>
        <w:t>1.3 Need for Action [Page 7]</w:t>
      </w:r>
    </w:p>
    <w:p w14:paraId="4E6265AB" w14:textId="2E0ADED1" w:rsidR="00D573D2" w:rsidRPr="00E879B8" w:rsidRDefault="00D573D2" w:rsidP="00B568D9">
      <w:pPr>
        <w:rPr>
          <w:rFonts w:ascii="Poppins" w:hAnsi="Poppins" w:cs="Poppins"/>
          <w:sz w:val="20"/>
          <w:szCs w:val="20"/>
        </w:rPr>
      </w:pPr>
      <w:r w:rsidRPr="00E879B8">
        <w:rPr>
          <w:rFonts w:ascii="Poppins" w:hAnsi="Poppins" w:cs="Poppins"/>
          <w:sz w:val="20"/>
          <w:szCs w:val="20"/>
          <w:u w:val="single"/>
        </w:rPr>
        <w:t>Comments</w:t>
      </w:r>
      <w:r w:rsidRPr="00E879B8">
        <w:rPr>
          <w:rFonts w:ascii="Poppins" w:hAnsi="Poppins" w:cs="Poppins"/>
          <w:sz w:val="20"/>
          <w:szCs w:val="20"/>
        </w:rPr>
        <w:t>:</w:t>
      </w:r>
    </w:p>
    <w:p w14:paraId="7531ECD1" w14:textId="3B208CC1" w:rsidR="00061F0B" w:rsidRPr="00E879B8" w:rsidRDefault="004540BA" w:rsidP="00D573D2">
      <w:pPr>
        <w:pStyle w:val="ListParagraph"/>
        <w:numPr>
          <w:ilvl w:val="0"/>
          <w:numId w:val="5"/>
        </w:numPr>
        <w:rPr>
          <w:rFonts w:ascii="Poppins" w:hAnsi="Poppins" w:cs="Poppins"/>
          <w:sz w:val="20"/>
          <w:szCs w:val="20"/>
        </w:rPr>
      </w:pPr>
      <w:r w:rsidRPr="00E879B8">
        <w:rPr>
          <w:rFonts w:ascii="Poppins" w:hAnsi="Poppins" w:cs="Poppins"/>
          <w:sz w:val="20"/>
          <w:szCs w:val="20"/>
        </w:rPr>
        <w:t xml:space="preserve">Objective 3 states </w:t>
      </w:r>
      <w:r w:rsidR="00DD1114">
        <w:rPr>
          <w:rFonts w:ascii="Poppins" w:hAnsi="Poppins" w:cs="Poppins"/>
          <w:sz w:val="20"/>
          <w:szCs w:val="20"/>
        </w:rPr>
        <w:t>a</w:t>
      </w:r>
      <w:r w:rsidRPr="00E879B8">
        <w:rPr>
          <w:rFonts w:ascii="Poppins" w:hAnsi="Poppins" w:cs="Poppins"/>
          <w:sz w:val="20"/>
          <w:szCs w:val="20"/>
        </w:rPr>
        <w:t xml:space="preserve"> need to create “</w:t>
      </w:r>
      <w:r w:rsidRPr="00DD1114">
        <w:rPr>
          <w:rFonts w:ascii="Poppins" w:hAnsi="Poppins" w:cs="Poppins"/>
          <w:i/>
          <w:iCs/>
          <w:sz w:val="20"/>
          <w:szCs w:val="20"/>
        </w:rPr>
        <w:t>perpetual public access</w:t>
      </w:r>
      <w:r w:rsidRPr="00E879B8">
        <w:rPr>
          <w:rFonts w:ascii="Poppins" w:hAnsi="Poppins" w:cs="Poppins"/>
          <w:sz w:val="20"/>
          <w:szCs w:val="20"/>
        </w:rPr>
        <w:t>”</w:t>
      </w:r>
      <w:r w:rsidR="006B3ADB">
        <w:rPr>
          <w:rFonts w:ascii="Poppins" w:hAnsi="Poppins" w:cs="Poppins"/>
          <w:sz w:val="20"/>
          <w:szCs w:val="20"/>
        </w:rPr>
        <w:t>;</w:t>
      </w:r>
      <w:r w:rsidRPr="00E879B8">
        <w:rPr>
          <w:rFonts w:ascii="Poppins" w:hAnsi="Poppins" w:cs="Poppins"/>
          <w:sz w:val="20"/>
          <w:szCs w:val="20"/>
        </w:rPr>
        <w:t xml:space="preserve"> however</w:t>
      </w:r>
      <w:r w:rsidR="006B3ADB">
        <w:rPr>
          <w:rFonts w:ascii="Poppins" w:hAnsi="Poppins" w:cs="Poppins"/>
          <w:sz w:val="20"/>
          <w:szCs w:val="20"/>
        </w:rPr>
        <w:t>,</w:t>
      </w:r>
      <w:r w:rsidRPr="00E879B8">
        <w:rPr>
          <w:rFonts w:ascii="Poppins" w:hAnsi="Poppins" w:cs="Poppins"/>
          <w:sz w:val="20"/>
          <w:szCs w:val="20"/>
        </w:rPr>
        <w:t xml:space="preserve"> as noted previously, a promise by the current landowners to provide limited access as they see fit in no way serves this objective. The land could be immediately sold with no guarantee this promise continues, and it could be rescinded at any time. Currently, the public also enjoys access to two sections of Sweetgrass Drainage, including Eagle Park which has been previously </w:t>
      </w:r>
      <w:r w:rsidR="00DD1114">
        <w:rPr>
          <w:rFonts w:ascii="Poppins" w:hAnsi="Poppins" w:cs="Poppins"/>
          <w:sz w:val="20"/>
          <w:szCs w:val="20"/>
        </w:rPr>
        <w:t>identified</w:t>
      </w:r>
      <w:r w:rsidRPr="00E879B8">
        <w:rPr>
          <w:rFonts w:ascii="Poppins" w:hAnsi="Poppins" w:cs="Poppins"/>
          <w:sz w:val="20"/>
          <w:szCs w:val="20"/>
        </w:rPr>
        <w:t xml:space="preserve"> as an ideal location for a USFS campground</w:t>
      </w:r>
      <w:r w:rsidR="000025D7">
        <w:rPr>
          <w:rFonts w:ascii="Poppins" w:hAnsi="Poppins" w:cs="Poppins"/>
          <w:sz w:val="20"/>
          <w:szCs w:val="20"/>
        </w:rPr>
        <w:t xml:space="preserve"> by Forest Service leadership</w:t>
      </w:r>
      <w:r w:rsidRPr="00E879B8">
        <w:rPr>
          <w:rFonts w:ascii="Poppins" w:hAnsi="Poppins" w:cs="Poppins"/>
          <w:sz w:val="20"/>
          <w:szCs w:val="20"/>
        </w:rPr>
        <w:t>. Losing this would mean a permanent loss of access with no ability to reconsider.</w:t>
      </w:r>
    </w:p>
    <w:p w14:paraId="70BE05D8" w14:textId="44F322C9" w:rsidR="001601AA" w:rsidRPr="00E879B8" w:rsidRDefault="001601AA" w:rsidP="00B568D9">
      <w:pPr>
        <w:rPr>
          <w:rFonts w:ascii="Poppins" w:hAnsi="Poppins" w:cs="Poppins"/>
          <w:sz w:val="20"/>
          <w:szCs w:val="20"/>
        </w:rPr>
      </w:pPr>
    </w:p>
    <w:p w14:paraId="7EE348B1" w14:textId="3AC52725" w:rsidR="00E879B8" w:rsidRPr="00E879B8" w:rsidRDefault="001601AA" w:rsidP="00D573D2">
      <w:pPr>
        <w:rPr>
          <w:rFonts w:ascii="Poppins" w:hAnsi="Poppins" w:cs="Poppins"/>
          <w:sz w:val="20"/>
          <w:szCs w:val="20"/>
        </w:rPr>
      </w:pPr>
      <w:r w:rsidRPr="00E879B8">
        <w:rPr>
          <w:rFonts w:ascii="Poppins" w:hAnsi="Poppins" w:cs="Poppins"/>
          <w:sz w:val="20"/>
          <w:szCs w:val="20"/>
        </w:rPr>
        <w:lastRenderedPageBreak/>
        <w:t>1.5.1 Federal Regulations [Page 10]</w:t>
      </w:r>
    </w:p>
    <w:p w14:paraId="4D7C09B6" w14:textId="2E2FE7FB" w:rsidR="00D573D2" w:rsidRPr="00E879B8" w:rsidRDefault="00D573D2" w:rsidP="00D573D2">
      <w:pPr>
        <w:rPr>
          <w:rFonts w:ascii="Poppins" w:hAnsi="Poppins" w:cs="Poppins"/>
          <w:sz w:val="20"/>
          <w:szCs w:val="20"/>
        </w:rPr>
      </w:pPr>
      <w:r w:rsidRPr="00E879B8">
        <w:rPr>
          <w:rFonts w:ascii="Poppins" w:hAnsi="Poppins" w:cs="Poppins"/>
          <w:sz w:val="20"/>
          <w:szCs w:val="20"/>
          <w:u w:val="single"/>
        </w:rPr>
        <w:t>Comments</w:t>
      </w:r>
      <w:r w:rsidRPr="00E879B8">
        <w:rPr>
          <w:rFonts w:ascii="Poppins" w:hAnsi="Poppins" w:cs="Poppins"/>
          <w:sz w:val="20"/>
          <w:szCs w:val="20"/>
        </w:rPr>
        <w:t>:</w:t>
      </w:r>
    </w:p>
    <w:p w14:paraId="30084B1B" w14:textId="4D855661" w:rsidR="00BF21ED" w:rsidRPr="00E879B8" w:rsidRDefault="001601AA" w:rsidP="001601AA">
      <w:pPr>
        <w:pStyle w:val="ListParagraph"/>
        <w:numPr>
          <w:ilvl w:val="0"/>
          <w:numId w:val="6"/>
        </w:numPr>
        <w:rPr>
          <w:rFonts w:ascii="Poppins" w:hAnsi="Poppins" w:cs="Poppins"/>
          <w:sz w:val="20"/>
          <w:szCs w:val="20"/>
        </w:rPr>
      </w:pPr>
      <w:r w:rsidRPr="00E879B8">
        <w:rPr>
          <w:rFonts w:ascii="Poppins" w:hAnsi="Poppins" w:cs="Poppins"/>
          <w:sz w:val="20"/>
          <w:szCs w:val="20"/>
        </w:rPr>
        <w:t xml:space="preserve">As </w:t>
      </w:r>
      <w:r w:rsidR="00401112">
        <w:rPr>
          <w:rFonts w:ascii="Poppins" w:hAnsi="Poppins" w:cs="Poppins"/>
          <w:sz w:val="20"/>
          <w:szCs w:val="20"/>
        </w:rPr>
        <w:t>one articulated goal</w:t>
      </w:r>
      <w:r w:rsidR="005B068E">
        <w:rPr>
          <w:rFonts w:ascii="Poppins" w:hAnsi="Poppins" w:cs="Poppins"/>
          <w:sz w:val="20"/>
          <w:szCs w:val="20"/>
        </w:rPr>
        <w:t xml:space="preserve"> </w:t>
      </w:r>
      <w:r w:rsidRPr="00E879B8">
        <w:rPr>
          <w:rFonts w:ascii="Poppins" w:hAnsi="Poppins" w:cs="Poppins"/>
          <w:sz w:val="20"/>
          <w:szCs w:val="20"/>
        </w:rPr>
        <w:t>is to “</w:t>
      </w:r>
      <w:r w:rsidRPr="005B068E">
        <w:rPr>
          <w:rFonts w:ascii="Poppins" w:hAnsi="Poppins" w:cs="Poppins"/>
          <w:i/>
          <w:iCs/>
          <w:sz w:val="20"/>
          <w:szCs w:val="20"/>
        </w:rPr>
        <w:t>achieve the optimum land ownership pattern to provide for the protection and management of resource uses to meet the needs of the nation now and in the future</w:t>
      </w:r>
      <w:r w:rsidRPr="00E879B8">
        <w:rPr>
          <w:rFonts w:ascii="Poppins" w:hAnsi="Poppins" w:cs="Poppins"/>
          <w:sz w:val="20"/>
          <w:szCs w:val="20"/>
        </w:rPr>
        <w:t xml:space="preserve"> (FSM 5402.1)”</w:t>
      </w:r>
      <w:r w:rsidR="006B3ADB">
        <w:rPr>
          <w:rFonts w:ascii="Poppins" w:hAnsi="Poppins" w:cs="Poppins"/>
          <w:sz w:val="20"/>
          <w:szCs w:val="20"/>
        </w:rPr>
        <w:t>;</w:t>
      </w:r>
      <w:r w:rsidRPr="00E879B8">
        <w:rPr>
          <w:rFonts w:ascii="Poppins" w:hAnsi="Poppins" w:cs="Poppins"/>
          <w:sz w:val="20"/>
          <w:szCs w:val="20"/>
        </w:rPr>
        <w:t xml:space="preserve"> it seems contrary to </w:t>
      </w:r>
      <w:r w:rsidR="008A0F2C">
        <w:rPr>
          <w:rFonts w:ascii="Poppins" w:hAnsi="Poppins" w:cs="Poppins"/>
          <w:sz w:val="20"/>
          <w:szCs w:val="20"/>
        </w:rPr>
        <w:t>propose</w:t>
      </w:r>
      <w:r w:rsidRPr="00E879B8">
        <w:rPr>
          <w:rFonts w:ascii="Poppins" w:hAnsi="Poppins" w:cs="Poppins"/>
          <w:sz w:val="20"/>
          <w:szCs w:val="20"/>
        </w:rPr>
        <w:t xml:space="preserve"> a PEA that omits conservation easements, and one that codifies public access that is </w:t>
      </w:r>
      <w:r w:rsidR="00401112">
        <w:rPr>
          <w:rFonts w:ascii="Poppins" w:hAnsi="Poppins" w:cs="Poppins"/>
          <w:sz w:val="20"/>
          <w:szCs w:val="20"/>
        </w:rPr>
        <w:t xml:space="preserve">very likely </w:t>
      </w:r>
      <w:r w:rsidRPr="00E879B8">
        <w:rPr>
          <w:rFonts w:ascii="Poppins" w:hAnsi="Poppins" w:cs="Poppins"/>
          <w:sz w:val="20"/>
          <w:szCs w:val="20"/>
        </w:rPr>
        <w:t xml:space="preserve">less than what is now held by the public, especially with </w:t>
      </w:r>
      <w:r w:rsidR="008A0F2C">
        <w:rPr>
          <w:rFonts w:ascii="Poppins" w:hAnsi="Poppins" w:cs="Poppins"/>
          <w:sz w:val="20"/>
          <w:szCs w:val="20"/>
        </w:rPr>
        <w:t>an</w:t>
      </w:r>
      <w:r w:rsidRPr="00E879B8">
        <w:rPr>
          <w:rFonts w:ascii="Poppins" w:hAnsi="Poppins" w:cs="Poppins"/>
          <w:sz w:val="20"/>
          <w:szCs w:val="20"/>
        </w:rPr>
        <w:t xml:space="preserve"> anticipated growth in use patterns.</w:t>
      </w:r>
    </w:p>
    <w:p w14:paraId="707E66A9" w14:textId="77777777" w:rsidR="00E879B8" w:rsidRPr="00E879B8" w:rsidRDefault="00E879B8" w:rsidP="00E879B8">
      <w:pPr>
        <w:pStyle w:val="NoSpacing"/>
        <w:rPr>
          <w:rFonts w:ascii="Poppins" w:hAnsi="Poppins" w:cs="Poppins"/>
          <w:sz w:val="20"/>
          <w:szCs w:val="20"/>
        </w:rPr>
      </w:pPr>
    </w:p>
    <w:p w14:paraId="52D2E218" w14:textId="3FC12A3E" w:rsidR="00E879B8" w:rsidRPr="00E879B8" w:rsidRDefault="00BF21ED" w:rsidP="00E879B8">
      <w:pPr>
        <w:pStyle w:val="NoSpacing"/>
        <w:rPr>
          <w:rFonts w:ascii="Poppins" w:hAnsi="Poppins" w:cs="Poppins"/>
          <w:sz w:val="20"/>
          <w:szCs w:val="20"/>
        </w:rPr>
      </w:pPr>
      <w:r w:rsidRPr="00E879B8">
        <w:rPr>
          <w:rFonts w:ascii="Poppins" w:hAnsi="Poppins" w:cs="Poppins"/>
          <w:sz w:val="20"/>
          <w:szCs w:val="20"/>
        </w:rPr>
        <w:t>1.5.2 Land Management Plan Consistency [Page 11]</w:t>
      </w:r>
    </w:p>
    <w:p w14:paraId="2D62F142" w14:textId="77777777" w:rsidR="00E879B8" w:rsidRPr="00E879B8" w:rsidRDefault="00E879B8" w:rsidP="00E879B8">
      <w:pPr>
        <w:pStyle w:val="NoSpacing"/>
        <w:rPr>
          <w:rFonts w:ascii="Poppins" w:hAnsi="Poppins" w:cs="Poppins"/>
          <w:sz w:val="20"/>
          <w:szCs w:val="20"/>
        </w:rPr>
      </w:pPr>
      <w:r w:rsidRPr="00E879B8">
        <w:rPr>
          <w:rFonts w:ascii="Poppins" w:hAnsi="Poppins" w:cs="Poppins"/>
          <w:sz w:val="20"/>
          <w:szCs w:val="20"/>
          <w:u w:val="single"/>
        </w:rPr>
        <w:t>Comments</w:t>
      </w:r>
      <w:r w:rsidRPr="00E879B8">
        <w:rPr>
          <w:rFonts w:ascii="Poppins" w:hAnsi="Poppins" w:cs="Poppins"/>
          <w:sz w:val="20"/>
          <w:szCs w:val="20"/>
        </w:rPr>
        <w:t>:</w:t>
      </w:r>
    </w:p>
    <w:p w14:paraId="61C01C5E" w14:textId="01B9A75C" w:rsidR="00BF21ED" w:rsidRPr="00E879B8" w:rsidRDefault="00BF21ED" w:rsidP="00E879B8">
      <w:pPr>
        <w:pStyle w:val="NoSpacing"/>
        <w:numPr>
          <w:ilvl w:val="0"/>
          <w:numId w:val="8"/>
        </w:numPr>
        <w:rPr>
          <w:rFonts w:ascii="Poppins" w:hAnsi="Poppins" w:cs="Poppins"/>
          <w:sz w:val="20"/>
          <w:szCs w:val="20"/>
        </w:rPr>
      </w:pPr>
      <w:r w:rsidRPr="00E879B8">
        <w:rPr>
          <w:rFonts w:ascii="Poppins" w:hAnsi="Poppins" w:cs="Poppins"/>
          <w:sz w:val="20"/>
          <w:szCs w:val="20"/>
        </w:rPr>
        <w:t xml:space="preserve">Enhancing recreation, public access, and protection of aesthetic values is stated in the goals of this section. By losing access to two parcels (Parcel 8 and 10 in the Sweetgrass Drainage) and the </w:t>
      </w:r>
      <w:r w:rsidR="00401112">
        <w:rPr>
          <w:rFonts w:ascii="Poppins" w:hAnsi="Poppins" w:cs="Poppins"/>
          <w:sz w:val="20"/>
          <w:szCs w:val="20"/>
        </w:rPr>
        <w:t xml:space="preserve">two </w:t>
      </w:r>
      <w:r w:rsidRPr="00E879B8">
        <w:rPr>
          <w:rFonts w:ascii="Poppins" w:hAnsi="Poppins" w:cs="Poppins"/>
          <w:sz w:val="20"/>
          <w:szCs w:val="20"/>
        </w:rPr>
        <w:t>trail easement</w:t>
      </w:r>
      <w:r w:rsidR="00401112">
        <w:rPr>
          <w:rFonts w:ascii="Poppins" w:hAnsi="Poppins" w:cs="Poppins"/>
          <w:sz w:val="20"/>
          <w:szCs w:val="20"/>
        </w:rPr>
        <w:t>s</w:t>
      </w:r>
      <w:r w:rsidRPr="00E879B8">
        <w:rPr>
          <w:rFonts w:ascii="Poppins" w:hAnsi="Poppins" w:cs="Poppins"/>
          <w:sz w:val="20"/>
          <w:szCs w:val="20"/>
        </w:rPr>
        <w:t xml:space="preserve"> held there, the public loses out on both access and recreational opportunities. This also represents, within the scope of the Crazies </w:t>
      </w:r>
      <w:r w:rsidR="00401112">
        <w:rPr>
          <w:rFonts w:ascii="Poppins" w:hAnsi="Poppins" w:cs="Poppins"/>
          <w:sz w:val="20"/>
          <w:szCs w:val="20"/>
        </w:rPr>
        <w:t xml:space="preserve">land </w:t>
      </w:r>
      <w:r w:rsidRPr="00E879B8">
        <w:rPr>
          <w:rFonts w:ascii="Poppins" w:hAnsi="Poppins" w:cs="Poppins"/>
          <w:sz w:val="20"/>
          <w:szCs w:val="20"/>
        </w:rPr>
        <w:t>area included in the PEA, some of the most ecological</w:t>
      </w:r>
      <w:r w:rsidR="00401112">
        <w:rPr>
          <w:rFonts w:ascii="Poppins" w:hAnsi="Poppins" w:cs="Poppins"/>
          <w:sz w:val="20"/>
          <w:szCs w:val="20"/>
        </w:rPr>
        <w:t>ly diverse</w:t>
      </w:r>
      <w:r w:rsidRPr="00E879B8">
        <w:rPr>
          <w:rFonts w:ascii="Poppins" w:hAnsi="Poppins" w:cs="Poppins"/>
          <w:sz w:val="20"/>
          <w:szCs w:val="20"/>
        </w:rPr>
        <w:t xml:space="preserve"> area</w:t>
      </w:r>
      <w:r w:rsidR="00401112">
        <w:rPr>
          <w:rFonts w:ascii="Poppins" w:hAnsi="Poppins" w:cs="Poppins"/>
          <w:sz w:val="20"/>
          <w:szCs w:val="20"/>
        </w:rPr>
        <w:t xml:space="preserve"> as well.</w:t>
      </w:r>
      <w:r w:rsidRPr="00E879B8">
        <w:rPr>
          <w:rFonts w:ascii="Poppins" w:hAnsi="Poppins" w:cs="Poppins"/>
          <w:sz w:val="20"/>
          <w:szCs w:val="20"/>
        </w:rPr>
        <w:t xml:space="preserve"> Ceding th</w:t>
      </w:r>
      <w:r w:rsidR="00401112">
        <w:rPr>
          <w:rFonts w:ascii="Poppins" w:hAnsi="Poppins" w:cs="Poppins"/>
          <w:sz w:val="20"/>
          <w:szCs w:val="20"/>
        </w:rPr>
        <w:t>e</w:t>
      </w:r>
      <w:r w:rsidRPr="00E879B8">
        <w:rPr>
          <w:rFonts w:ascii="Poppins" w:hAnsi="Poppins" w:cs="Poppins"/>
          <w:sz w:val="20"/>
          <w:szCs w:val="20"/>
        </w:rPr>
        <w:t>s</w:t>
      </w:r>
      <w:r w:rsidR="00401112">
        <w:rPr>
          <w:rFonts w:ascii="Poppins" w:hAnsi="Poppins" w:cs="Poppins"/>
          <w:sz w:val="20"/>
          <w:szCs w:val="20"/>
        </w:rPr>
        <w:t>e</w:t>
      </w:r>
      <w:r w:rsidRPr="00E879B8">
        <w:rPr>
          <w:rFonts w:ascii="Poppins" w:hAnsi="Poppins" w:cs="Poppins"/>
          <w:sz w:val="20"/>
          <w:szCs w:val="20"/>
        </w:rPr>
        <w:t xml:space="preserve"> </w:t>
      </w:r>
      <w:r w:rsidR="00401112">
        <w:rPr>
          <w:rFonts w:ascii="Poppins" w:hAnsi="Poppins" w:cs="Poppins"/>
          <w:sz w:val="20"/>
          <w:szCs w:val="20"/>
        </w:rPr>
        <w:t>lands and waters</w:t>
      </w:r>
      <w:r w:rsidRPr="00E879B8">
        <w:rPr>
          <w:rFonts w:ascii="Poppins" w:hAnsi="Poppins" w:cs="Poppins"/>
          <w:sz w:val="20"/>
          <w:szCs w:val="20"/>
        </w:rPr>
        <w:t xml:space="preserve">, especially without reservation of any conservation easements or access easements, seems to directly decrease recreation, decrease public access, and fails to protect aesthetic values of the Crazy Mountain district and the area within which the public </w:t>
      </w:r>
      <w:proofErr w:type="gramStart"/>
      <w:r w:rsidRPr="00E879B8">
        <w:rPr>
          <w:rFonts w:ascii="Poppins" w:hAnsi="Poppins" w:cs="Poppins"/>
          <w:sz w:val="20"/>
          <w:szCs w:val="20"/>
        </w:rPr>
        <w:t>is able to</w:t>
      </w:r>
      <w:proofErr w:type="gramEnd"/>
      <w:r w:rsidRPr="00E879B8">
        <w:rPr>
          <w:rFonts w:ascii="Poppins" w:hAnsi="Poppins" w:cs="Poppins"/>
          <w:sz w:val="20"/>
          <w:szCs w:val="20"/>
        </w:rPr>
        <w:t xml:space="preserve"> recreate. Of note, conversely, this does seem to serve to enhance recreation for private land and water users, enhance recreation for private individuals and those paying for outfitting, dude ranching, and other services, and may or may not provide aesthetic values to the </w:t>
      </w:r>
      <w:proofErr w:type="gramStart"/>
      <w:r w:rsidRPr="00E879B8">
        <w:rPr>
          <w:rFonts w:ascii="Poppins" w:hAnsi="Poppins" w:cs="Poppins"/>
          <w:sz w:val="20"/>
          <w:szCs w:val="20"/>
        </w:rPr>
        <w:t>land owners</w:t>
      </w:r>
      <w:proofErr w:type="gramEnd"/>
      <w:r w:rsidRPr="00E879B8">
        <w:rPr>
          <w:rFonts w:ascii="Poppins" w:hAnsi="Poppins" w:cs="Poppins"/>
          <w:sz w:val="20"/>
          <w:szCs w:val="20"/>
        </w:rPr>
        <w:t xml:space="preserve"> engaged in the process and those they provide business services for. It should also be noted that if this land is sold or developed, all three of these objectives could be compromised in the near or distant future.</w:t>
      </w:r>
      <w:r w:rsidR="002B2F57" w:rsidRPr="00E879B8">
        <w:rPr>
          <w:rFonts w:ascii="Poppins" w:hAnsi="Poppins" w:cs="Poppins"/>
          <w:sz w:val="20"/>
          <w:szCs w:val="20"/>
        </w:rPr>
        <w:t xml:space="preserve"> </w:t>
      </w:r>
      <w:r w:rsidR="00401112">
        <w:rPr>
          <w:rFonts w:ascii="Poppins" w:hAnsi="Poppins" w:cs="Poppins"/>
          <w:sz w:val="20"/>
          <w:szCs w:val="20"/>
        </w:rPr>
        <w:t>It should again be noted for the record</w:t>
      </w:r>
      <w:r w:rsidR="002B2F57" w:rsidRPr="00E879B8">
        <w:rPr>
          <w:rFonts w:ascii="Poppins" w:hAnsi="Poppins" w:cs="Poppins"/>
          <w:sz w:val="20"/>
          <w:szCs w:val="20"/>
        </w:rPr>
        <w:t xml:space="preserve">, the current trade also forever </w:t>
      </w:r>
      <w:r w:rsidR="006B3ADB">
        <w:rPr>
          <w:rFonts w:ascii="Poppins" w:hAnsi="Poppins" w:cs="Poppins"/>
          <w:sz w:val="20"/>
          <w:szCs w:val="20"/>
        </w:rPr>
        <w:t>eliminates</w:t>
      </w:r>
      <w:r w:rsidR="002B2F57" w:rsidRPr="00E879B8">
        <w:rPr>
          <w:rFonts w:ascii="Poppins" w:hAnsi="Poppins" w:cs="Poppins"/>
          <w:sz w:val="20"/>
          <w:szCs w:val="20"/>
        </w:rPr>
        <w:t xml:space="preserve"> from consideration the Forest Service’s previous assessment of Eagle Park (Exchange Parcel 1</w:t>
      </w:r>
      <w:r w:rsidR="009D34DF">
        <w:rPr>
          <w:rFonts w:ascii="Poppins" w:hAnsi="Poppins" w:cs="Poppins"/>
          <w:sz w:val="20"/>
          <w:szCs w:val="20"/>
        </w:rPr>
        <w:t xml:space="preserve">; </w:t>
      </w:r>
      <w:r w:rsidR="009D34DF">
        <w:rPr>
          <w:rFonts w:ascii="Poppins" w:hAnsi="Poppins" w:cs="Poppins"/>
          <w:color w:val="000000"/>
          <w:sz w:val="20"/>
          <w:szCs w:val="20"/>
        </w:rPr>
        <w:t>S08, T04N, R12E</w:t>
      </w:r>
      <w:r w:rsidR="002B2F57" w:rsidRPr="00E879B8">
        <w:rPr>
          <w:rFonts w:ascii="Poppins" w:hAnsi="Poppins" w:cs="Poppins"/>
          <w:sz w:val="20"/>
          <w:szCs w:val="20"/>
        </w:rPr>
        <w:t xml:space="preserve">) as an ideal location for a USFS campground, and likely the only suitable location for an additional site within this area of the Crazies. </w:t>
      </w:r>
    </w:p>
    <w:p w14:paraId="2DBF3A8E" w14:textId="77777777" w:rsidR="00282683" w:rsidRDefault="00282683" w:rsidP="00282683">
      <w:pPr>
        <w:rPr>
          <w:rFonts w:ascii="Poppins" w:hAnsi="Poppins" w:cs="Poppins"/>
          <w:sz w:val="20"/>
          <w:szCs w:val="20"/>
        </w:rPr>
      </w:pPr>
    </w:p>
    <w:p w14:paraId="4B90B033" w14:textId="0C90E574" w:rsidR="00591F29" w:rsidRPr="00282683" w:rsidRDefault="00591F29" w:rsidP="00282683">
      <w:pPr>
        <w:rPr>
          <w:rFonts w:ascii="Poppins" w:hAnsi="Poppins" w:cs="Poppins"/>
          <w:sz w:val="20"/>
          <w:szCs w:val="20"/>
        </w:rPr>
      </w:pPr>
      <w:r w:rsidRPr="00282683">
        <w:rPr>
          <w:rFonts w:ascii="Poppins" w:hAnsi="Poppins" w:cs="Poppins"/>
          <w:sz w:val="20"/>
          <w:szCs w:val="20"/>
        </w:rPr>
        <w:t>2.2.1 Additional Elements of the Proposed Action [Page 12]</w:t>
      </w:r>
    </w:p>
    <w:p w14:paraId="4F2A1273" w14:textId="77777777" w:rsidR="00E879B8" w:rsidRPr="00282683" w:rsidRDefault="00E879B8" w:rsidP="00282683">
      <w:pPr>
        <w:rPr>
          <w:rFonts w:ascii="Poppins" w:hAnsi="Poppins" w:cs="Poppins"/>
          <w:sz w:val="20"/>
          <w:szCs w:val="20"/>
        </w:rPr>
      </w:pPr>
      <w:r w:rsidRPr="00282683">
        <w:rPr>
          <w:rFonts w:ascii="Poppins" w:hAnsi="Poppins" w:cs="Poppins"/>
          <w:sz w:val="20"/>
          <w:szCs w:val="20"/>
          <w:u w:val="single"/>
        </w:rPr>
        <w:t>Comments</w:t>
      </w:r>
      <w:r w:rsidRPr="00282683">
        <w:rPr>
          <w:rFonts w:ascii="Poppins" w:hAnsi="Poppins" w:cs="Poppins"/>
          <w:sz w:val="20"/>
          <w:szCs w:val="20"/>
        </w:rPr>
        <w:t>:</w:t>
      </w:r>
    </w:p>
    <w:p w14:paraId="63BF0C88" w14:textId="77777777" w:rsidR="00282683" w:rsidRDefault="00591F29" w:rsidP="00282683">
      <w:pPr>
        <w:rPr>
          <w:rFonts w:ascii="Poppins" w:hAnsi="Poppins" w:cs="Poppins"/>
          <w:sz w:val="20"/>
          <w:szCs w:val="20"/>
        </w:rPr>
      </w:pPr>
      <w:r w:rsidRPr="00282683">
        <w:rPr>
          <w:rFonts w:ascii="Poppins" w:hAnsi="Poppins" w:cs="Poppins"/>
          <w:sz w:val="20"/>
          <w:szCs w:val="20"/>
        </w:rPr>
        <w:t xml:space="preserve">Regarding </w:t>
      </w:r>
      <w:r w:rsidRPr="00E879B8">
        <w:rPr>
          <w:rFonts w:ascii="Poppins" w:hAnsi="Poppins" w:cs="Poppins"/>
          <w:sz w:val="20"/>
          <w:szCs w:val="20"/>
        </w:rPr>
        <w:t>the following statement: “</w:t>
      </w:r>
      <w:r w:rsidRPr="00E879B8">
        <w:rPr>
          <w:rFonts w:ascii="Poppins" w:hAnsi="Poppins" w:cs="Poppins"/>
          <w:i/>
          <w:iCs/>
          <w:sz w:val="20"/>
          <w:szCs w:val="20"/>
        </w:rPr>
        <w:t>The parties will eventually develop and enter into a more detailed agreement regarding the trail and trailhead improvements and identify each party’s roles and responsibilities.</w:t>
      </w:r>
      <w:r w:rsidRPr="00E879B8">
        <w:rPr>
          <w:rFonts w:ascii="Poppins" w:hAnsi="Poppins" w:cs="Poppins"/>
          <w:sz w:val="20"/>
          <w:szCs w:val="20"/>
        </w:rPr>
        <w:t xml:space="preserve">” </w:t>
      </w:r>
    </w:p>
    <w:p w14:paraId="7AD313A1" w14:textId="1C3621E5" w:rsidR="00591F29" w:rsidRPr="00282683" w:rsidRDefault="00591F29" w:rsidP="00282683">
      <w:pPr>
        <w:pStyle w:val="ListParagraph"/>
        <w:numPr>
          <w:ilvl w:val="0"/>
          <w:numId w:val="19"/>
        </w:numPr>
        <w:rPr>
          <w:rFonts w:ascii="Poppins" w:hAnsi="Poppins" w:cs="Poppins"/>
          <w:sz w:val="20"/>
          <w:szCs w:val="20"/>
        </w:rPr>
      </w:pPr>
      <w:r w:rsidRPr="00282683">
        <w:rPr>
          <w:rFonts w:ascii="Poppins" w:hAnsi="Poppins" w:cs="Poppins"/>
          <w:sz w:val="20"/>
          <w:szCs w:val="20"/>
        </w:rPr>
        <w:t>It is unclear to PLWA why at this point and seemingly throughout the document the promises made to the public about public access, trail maintenance, and preservation are not detailed and clearly delineated at this late a stage. What is the utility of such an exhaustive document and plan if it omits such essential elements that fall within the sphere of public interest</w:t>
      </w:r>
      <w:r w:rsidR="002D4C62" w:rsidRPr="00282683">
        <w:rPr>
          <w:rFonts w:ascii="Poppins" w:hAnsi="Poppins" w:cs="Poppins"/>
          <w:sz w:val="20"/>
          <w:szCs w:val="20"/>
        </w:rPr>
        <w:t>, especially when items such as outfitting and special use permits have been exhaustively documented</w:t>
      </w:r>
      <w:r w:rsidRPr="00282683">
        <w:rPr>
          <w:rFonts w:ascii="Poppins" w:hAnsi="Poppins" w:cs="Poppins"/>
          <w:sz w:val="20"/>
          <w:szCs w:val="20"/>
        </w:rPr>
        <w:t>?</w:t>
      </w:r>
    </w:p>
    <w:p w14:paraId="5CA04BD6" w14:textId="77777777" w:rsidR="00282683" w:rsidRDefault="00282683" w:rsidP="00282683">
      <w:pPr>
        <w:rPr>
          <w:rFonts w:ascii="Poppins" w:hAnsi="Poppins" w:cs="Poppins"/>
          <w:sz w:val="20"/>
          <w:szCs w:val="20"/>
        </w:rPr>
      </w:pPr>
    </w:p>
    <w:p w14:paraId="0D6D61D5" w14:textId="78EAA3F1" w:rsidR="00E16E12" w:rsidRPr="00282683" w:rsidRDefault="00E16E12" w:rsidP="00282683">
      <w:pPr>
        <w:rPr>
          <w:rFonts w:ascii="Poppins" w:hAnsi="Poppins" w:cs="Poppins"/>
          <w:sz w:val="20"/>
          <w:szCs w:val="20"/>
        </w:rPr>
      </w:pPr>
      <w:r w:rsidRPr="00282683">
        <w:rPr>
          <w:rFonts w:ascii="Poppins" w:hAnsi="Poppins" w:cs="Poppins"/>
          <w:sz w:val="20"/>
          <w:szCs w:val="20"/>
        </w:rPr>
        <w:lastRenderedPageBreak/>
        <w:t>2.3 Alternatives Considered but Eliminated from Detailed Analysis [Table 8 – Page 18]</w:t>
      </w:r>
    </w:p>
    <w:p w14:paraId="2C8D5C6C" w14:textId="77777777" w:rsidR="00282683" w:rsidRDefault="00282683" w:rsidP="00282683">
      <w:pPr>
        <w:rPr>
          <w:rFonts w:ascii="Poppins" w:hAnsi="Poppins" w:cs="Poppins"/>
          <w:sz w:val="20"/>
          <w:szCs w:val="20"/>
        </w:rPr>
      </w:pPr>
    </w:p>
    <w:p w14:paraId="1FF9AB2E" w14:textId="63B0ACAF" w:rsidR="00E879B8" w:rsidRPr="00E879B8" w:rsidRDefault="00E16E12" w:rsidP="00282683">
      <w:pPr>
        <w:rPr>
          <w:rFonts w:ascii="Poppins" w:hAnsi="Poppins" w:cs="Poppins"/>
          <w:sz w:val="20"/>
          <w:szCs w:val="20"/>
        </w:rPr>
      </w:pPr>
      <w:r w:rsidRPr="00282683">
        <w:rPr>
          <w:rFonts w:ascii="Poppins" w:hAnsi="Poppins" w:cs="Poppins"/>
          <w:sz w:val="20"/>
          <w:szCs w:val="20"/>
        </w:rPr>
        <w:t xml:space="preserve">Note that the Direct Right of Way/Easement Purchase regarding Rein Lane and Sweet Grass </w:t>
      </w:r>
      <w:r w:rsidRPr="00E879B8">
        <w:rPr>
          <w:rFonts w:ascii="Poppins" w:hAnsi="Poppins" w:cs="Poppins"/>
          <w:sz w:val="20"/>
          <w:szCs w:val="20"/>
        </w:rPr>
        <w:t>Trail East Trunk Trail and Smeller Lake Trail</w:t>
      </w:r>
      <w:r w:rsidR="00523412">
        <w:rPr>
          <w:rFonts w:ascii="Poppins" w:hAnsi="Poppins" w:cs="Poppins"/>
          <w:sz w:val="20"/>
          <w:szCs w:val="20"/>
        </w:rPr>
        <w:t xml:space="preserve"> </w:t>
      </w:r>
      <w:r w:rsidR="00401112">
        <w:rPr>
          <w:rFonts w:ascii="Poppins" w:hAnsi="Poppins" w:cs="Poppins"/>
          <w:sz w:val="20"/>
          <w:szCs w:val="20"/>
        </w:rPr>
        <w:t>are</w:t>
      </w:r>
      <w:r w:rsidR="00523412">
        <w:rPr>
          <w:rFonts w:ascii="Poppins" w:hAnsi="Poppins" w:cs="Poppins"/>
          <w:sz w:val="20"/>
          <w:szCs w:val="20"/>
        </w:rPr>
        <w:t xml:space="preserve"> still in question</w:t>
      </w:r>
      <w:r w:rsidR="00401112">
        <w:rPr>
          <w:rFonts w:ascii="Poppins" w:hAnsi="Poppins" w:cs="Poppins"/>
          <w:sz w:val="20"/>
          <w:szCs w:val="20"/>
        </w:rPr>
        <w:t xml:space="preserve">, and that the satisfaction of these issues is not at the sole discretion of the </w:t>
      </w:r>
      <w:proofErr w:type="gramStart"/>
      <w:r w:rsidR="00401112">
        <w:rPr>
          <w:rFonts w:ascii="Poppins" w:hAnsi="Poppins" w:cs="Poppins"/>
          <w:sz w:val="20"/>
          <w:szCs w:val="20"/>
        </w:rPr>
        <w:t>land owners</w:t>
      </w:r>
      <w:proofErr w:type="gramEnd"/>
      <w:r w:rsidR="00401112">
        <w:rPr>
          <w:rFonts w:ascii="Poppins" w:hAnsi="Poppins" w:cs="Poppins"/>
          <w:sz w:val="20"/>
          <w:szCs w:val="20"/>
        </w:rPr>
        <w:t xml:space="preserve"> involved.</w:t>
      </w:r>
    </w:p>
    <w:p w14:paraId="73F07C71" w14:textId="10F84848" w:rsidR="00E16E12" w:rsidRPr="00E879B8" w:rsidRDefault="00E16E12" w:rsidP="00E879B8">
      <w:pPr>
        <w:pStyle w:val="NoSpacing"/>
        <w:rPr>
          <w:rFonts w:ascii="Poppins" w:hAnsi="Poppins" w:cs="Poppins"/>
          <w:sz w:val="20"/>
          <w:szCs w:val="20"/>
        </w:rPr>
      </w:pPr>
      <w:r w:rsidRPr="00E879B8">
        <w:rPr>
          <w:rFonts w:ascii="Poppins" w:hAnsi="Poppins" w:cs="Poppins"/>
          <w:sz w:val="20"/>
          <w:szCs w:val="20"/>
          <w:u w:val="single"/>
        </w:rPr>
        <w:t>Comments</w:t>
      </w:r>
      <w:r w:rsidRPr="00E879B8">
        <w:rPr>
          <w:rFonts w:ascii="Poppins" w:hAnsi="Poppins" w:cs="Poppins"/>
          <w:sz w:val="20"/>
          <w:szCs w:val="20"/>
        </w:rPr>
        <w:t>:</w:t>
      </w:r>
    </w:p>
    <w:p w14:paraId="72C70C88" w14:textId="4B3A2EDA" w:rsidR="00E16E12" w:rsidRDefault="00E16E12" w:rsidP="00E879B8">
      <w:pPr>
        <w:pStyle w:val="NoSpacing"/>
        <w:numPr>
          <w:ilvl w:val="0"/>
          <w:numId w:val="9"/>
        </w:numPr>
        <w:rPr>
          <w:rFonts w:ascii="Poppins" w:hAnsi="Poppins" w:cs="Poppins"/>
          <w:sz w:val="20"/>
          <w:szCs w:val="20"/>
        </w:rPr>
      </w:pPr>
      <w:r w:rsidRPr="00E879B8">
        <w:rPr>
          <w:rFonts w:ascii="Poppins" w:hAnsi="Poppins" w:cs="Poppins"/>
          <w:sz w:val="20"/>
          <w:szCs w:val="20"/>
        </w:rPr>
        <w:t>The dichotomization of consolidation of lands vs. access portrayed here is not distinctly accurate. There is omission of the current easement held on Sweet Grass Trail, and the historic access on Rein Lane (previously Sweet Grass Road). A</w:t>
      </w:r>
      <w:r w:rsidR="00273E87">
        <w:rPr>
          <w:rFonts w:ascii="Poppins" w:hAnsi="Poppins" w:cs="Poppins"/>
          <w:sz w:val="20"/>
          <w:szCs w:val="20"/>
        </w:rPr>
        <w:t>lso a</w:t>
      </w:r>
      <w:r w:rsidRPr="00E879B8">
        <w:rPr>
          <w:rFonts w:ascii="Poppins" w:hAnsi="Poppins" w:cs="Poppins"/>
          <w:sz w:val="20"/>
          <w:szCs w:val="20"/>
        </w:rPr>
        <w:t>s noted previously, the current proposal is to a notable degree contrary to many of the stated objectives in its current form.</w:t>
      </w:r>
    </w:p>
    <w:p w14:paraId="3D12C40C" w14:textId="13F7C885" w:rsidR="00E879B8" w:rsidRDefault="00E879B8" w:rsidP="00E879B8">
      <w:pPr>
        <w:pStyle w:val="NoSpacing"/>
        <w:rPr>
          <w:rFonts w:ascii="Poppins" w:hAnsi="Poppins" w:cs="Poppins"/>
          <w:sz w:val="20"/>
          <w:szCs w:val="20"/>
        </w:rPr>
      </w:pPr>
    </w:p>
    <w:p w14:paraId="23D446B9" w14:textId="2F47A17E" w:rsidR="00E879B8" w:rsidRDefault="007B00E1" w:rsidP="00E879B8">
      <w:pPr>
        <w:pStyle w:val="NoSpacing"/>
        <w:rPr>
          <w:rFonts w:ascii="Poppins" w:hAnsi="Poppins" w:cs="Poppins"/>
          <w:sz w:val="20"/>
          <w:szCs w:val="20"/>
        </w:rPr>
      </w:pPr>
      <w:r>
        <w:rPr>
          <w:rFonts w:ascii="Poppins" w:hAnsi="Poppins" w:cs="Poppins"/>
          <w:sz w:val="20"/>
          <w:szCs w:val="20"/>
        </w:rPr>
        <w:t>3.2.1 East Crazy Travel Plan Area Access [Page 27</w:t>
      </w:r>
      <w:r w:rsidR="00E55619">
        <w:rPr>
          <w:rFonts w:ascii="Poppins" w:hAnsi="Poppins" w:cs="Poppins"/>
          <w:sz w:val="20"/>
          <w:szCs w:val="20"/>
        </w:rPr>
        <w:t>-28</w:t>
      </w:r>
      <w:r>
        <w:rPr>
          <w:rFonts w:ascii="Poppins" w:hAnsi="Poppins" w:cs="Poppins"/>
          <w:sz w:val="20"/>
          <w:szCs w:val="20"/>
        </w:rPr>
        <w:t>]</w:t>
      </w:r>
    </w:p>
    <w:p w14:paraId="43CEE6D7" w14:textId="577AB091" w:rsidR="007B00E1" w:rsidRDefault="00282683" w:rsidP="00E879B8">
      <w:pPr>
        <w:pStyle w:val="NoSpacing"/>
        <w:rPr>
          <w:rFonts w:ascii="Poppins" w:hAnsi="Poppins" w:cs="Poppins"/>
          <w:sz w:val="20"/>
          <w:szCs w:val="20"/>
        </w:rPr>
      </w:pPr>
      <w:r w:rsidRPr="00282683">
        <w:rPr>
          <w:rFonts w:ascii="Poppins" w:hAnsi="Poppins" w:cs="Poppins"/>
          <w:sz w:val="20"/>
          <w:szCs w:val="20"/>
          <w:u w:val="single"/>
        </w:rPr>
        <w:t>Comments</w:t>
      </w:r>
      <w:r>
        <w:rPr>
          <w:rFonts w:ascii="Poppins" w:hAnsi="Poppins" w:cs="Poppins"/>
          <w:sz w:val="20"/>
          <w:szCs w:val="20"/>
        </w:rPr>
        <w:t>:</w:t>
      </w:r>
    </w:p>
    <w:p w14:paraId="012B50E2" w14:textId="29ABF9F1" w:rsidR="00282683" w:rsidRDefault="007B00E1" w:rsidP="00282683">
      <w:pPr>
        <w:pStyle w:val="NoSpacing"/>
        <w:numPr>
          <w:ilvl w:val="0"/>
          <w:numId w:val="20"/>
        </w:numPr>
        <w:rPr>
          <w:rFonts w:ascii="Poppins" w:hAnsi="Poppins" w:cs="Poppins"/>
          <w:sz w:val="20"/>
          <w:szCs w:val="20"/>
        </w:rPr>
      </w:pPr>
      <w:r>
        <w:rPr>
          <w:rFonts w:ascii="Poppins" w:hAnsi="Poppins" w:cs="Poppins"/>
          <w:sz w:val="20"/>
          <w:szCs w:val="20"/>
        </w:rPr>
        <w:t xml:space="preserve">As noted clearly in the section, the summary action suggested which does not reserve Parcels 1 and 2 </w:t>
      </w:r>
      <w:r w:rsidR="00273E87">
        <w:rPr>
          <w:rFonts w:ascii="Poppins" w:hAnsi="Poppins" w:cs="Poppins"/>
          <w:sz w:val="20"/>
          <w:szCs w:val="20"/>
        </w:rPr>
        <w:t xml:space="preserve">[S08, T04N, R12E and S10, T04N, R12E] </w:t>
      </w:r>
      <w:r>
        <w:rPr>
          <w:rFonts w:ascii="Poppins" w:hAnsi="Poppins" w:cs="Poppins"/>
          <w:sz w:val="20"/>
          <w:szCs w:val="20"/>
        </w:rPr>
        <w:t>for administrative or public use violates the objectives previously stated in USFS Travel Plans, as well as those stated within the PEA (previously articulated</w:t>
      </w:r>
      <w:proofErr w:type="gramStart"/>
      <w:r>
        <w:rPr>
          <w:rFonts w:ascii="Poppins" w:hAnsi="Poppins" w:cs="Poppins"/>
          <w:sz w:val="20"/>
          <w:szCs w:val="20"/>
        </w:rPr>
        <w:t>), and</w:t>
      </w:r>
      <w:proofErr w:type="gramEnd"/>
      <w:r>
        <w:rPr>
          <w:rFonts w:ascii="Poppins" w:hAnsi="Poppins" w:cs="Poppins"/>
          <w:sz w:val="20"/>
          <w:szCs w:val="20"/>
        </w:rPr>
        <w:t xml:space="preserve"> disregards the easement </w:t>
      </w:r>
      <w:r w:rsidR="00E55619">
        <w:rPr>
          <w:rFonts w:ascii="Poppins" w:hAnsi="Poppins" w:cs="Poppins"/>
          <w:sz w:val="20"/>
          <w:szCs w:val="20"/>
        </w:rPr>
        <w:t xml:space="preserve">for the trail </w:t>
      </w:r>
      <w:r>
        <w:rPr>
          <w:rFonts w:ascii="Poppins" w:hAnsi="Poppins" w:cs="Poppins"/>
          <w:sz w:val="20"/>
          <w:szCs w:val="20"/>
        </w:rPr>
        <w:t>held by the Forest Service and the position of OGS and Forest Service Employees</w:t>
      </w:r>
      <w:r w:rsidR="00273E87">
        <w:rPr>
          <w:rFonts w:ascii="Poppins" w:hAnsi="Poppins" w:cs="Poppins"/>
          <w:sz w:val="20"/>
          <w:szCs w:val="20"/>
        </w:rPr>
        <w:t xml:space="preserve"> articulated </w:t>
      </w:r>
      <w:proofErr w:type="spellStart"/>
      <w:r w:rsidR="00273E87">
        <w:rPr>
          <w:rFonts w:ascii="Poppins" w:hAnsi="Poppins" w:cs="Poppins"/>
          <w:sz w:val="20"/>
          <w:szCs w:val="20"/>
        </w:rPr>
        <w:t>publically</w:t>
      </w:r>
      <w:proofErr w:type="spellEnd"/>
      <w:r w:rsidR="00273E87">
        <w:rPr>
          <w:rFonts w:ascii="Poppins" w:hAnsi="Poppins" w:cs="Poppins"/>
          <w:sz w:val="20"/>
          <w:szCs w:val="20"/>
        </w:rPr>
        <w:t xml:space="preserve"> and in internal communications</w:t>
      </w:r>
      <w:r>
        <w:rPr>
          <w:rFonts w:ascii="Poppins" w:hAnsi="Poppins" w:cs="Poppins"/>
          <w:sz w:val="20"/>
          <w:szCs w:val="20"/>
        </w:rPr>
        <w:t xml:space="preserve">. [Appendices </w:t>
      </w:r>
      <w:hyperlink r:id="rId20" w:history="1">
        <w:r w:rsidRPr="00440F5C">
          <w:rPr>
            <w:rStyle w:val="Hyperlink"/>
            <w:rFonts w:ascii="Poppins" w:hAnsi="Poppins" w:cs="Poppins"/>
            <w:sz w:val="20"/>
            <w:szCs w:val="20"/>
          </w:rPr>
          <w:t>1</w:t>
        </w:r>
      </w:hyperlink>
      <w:r>
        <w:rPr>
          <w:rFonts w:ascii="Poppins" w:hAnsi="Poppins" w:cs="Poppins"/>
          <w:sz w:val="20"/>
          <w:szCs w:val="20"/>
        </w:rPr>
        <w:t xml:space="preserve">, </w:t>
      </w:r>
      <w:hyperlink r:id="rId21" w:history="1">
        <w:r w:rsidRPr="00440F5C">
          <w:rPr>
            <w:rStyle w:val="Hyperlink"/>
            <w:rFonts w:ascii="Poppins" w:hAnsi="Poppins" w:cs="Poppins"/>
            <w:sz w:val="20"/>
            <w:szCs w:val="20"/>
          </w:rPr>
          <w:t>7</w:t>
        </w:r>
      </w:hyperlink>
      <w:r>
        <w:rPr>
          <w:rFonts w:ascii="Poppins" w:hAnsi="Poppins" w:cs="Poppins"/>
          <w:sz w:val="20"/>
          <w:szCs w:val="20"/>
        </w:rPr>
        <w:t xml:space="preserve">, </w:t>
      </w:r>
      <w:hyperlink r:id="rId22" w:history="1">
        <w:r w:rsidRPr="00440F5C">
          <w:rPr>
            <w:rStyle w:val="Hyperlink"/>
            <w:rFonts w:ascii="Poppins" w:hAnsi="Poppins" w:cs="Poppins"/>
            <w:sz w:val="20"/>
            <w:szCs w:val="20"/>
          </w:rPr>
          <w:t>8</w:t>
        </w:r>
      </w:hyperlink>
      <w:r>
        <w:rPr>
          <w:rFonts w:ascii="Poppins" w:hAnsi="Poppins" w:cs="Poppins"/>
          <w:sz w:val="20"/>
          <w:szCs w:val="20"/>
        </w:rPr>
        <w:t>]</w:t>
      </w:r>
    </w:p>
    <w:p w14:paraId="1CD21739" w14:textId="63FD22C2" w:rsidR="00436D5C" w:rsidRPr="00282683" w:rsidRDefault="00436D5C" w:rsidP="00282683">
      <w:pPr>
        <w:pStyle w:val="NoSpacing"/>
        <w:numPr>
          <w:ilvl w:val="1"/>
          <w:numId w:val="20"/>
        </w:numPr>
        <w:rPr>
          <w:rFonts w:ascii="Poppins" w:hAnsi="Poppins" w:cs="Poppins"/>
          <w:sz w:val="20"/>
          <w:szCs w:val="20"/>
        </w:rPr>
      </w:pPr>
      <w:r w:rsidRPr="00282683">
        <w:rPr>
          <w:rFonts w:ascii="Poppins" w:hAnsi="Poppins" w:cs="Poppins"/>
          <w:i/>
          <w:iCs/>
          <w:sz w:val="20"/>
          <w:szCs w:val="20"/>
        </w:rPr>
        <w:t>Clarification – does the listed Sweetgrass Road No. 900 refer to the previously listed Sweetgrass Road No. 990 in the same sub-section?</w:t>
      </w:r>
    </w:p>
    <w:p w14:paraId="6E2D928E" w14:textId="77777777" w:rsidR="00436D5C" w:rsidRPr="00436D5C" w:rsidRDefault="00436D5C" w:rsidP="00436D5C">
      <w:pPr>
        <w:pStyle w:val="NoSpacing"/>
        <w:rPr>
          <w:rFonts w:ascii="Poppins" w:hAnsi="Poppins" w:cs="Poppins"/>
          <w:i/>
          <w:iCs/>
          <w:sz w:val="20"/>
          <w:szCs w:val="20"/>
        </w:rPr>
      </w:pPr>
    </w:p>
    <w:p w14:paraId="15E1A6F5" w14:textId="0580BD7D" w:rsidR="002D4C62" w:rsidRPr="00E55619" w:rsidRDefault="00E55619" w:rsidP="001601AA">
      <w:pPr>
        <w:pStyle w:val="NormalWeb"/>
      </w:pPr>
      <w:r>
        <w:rPr>
          <w:rFonts w:ascii="Poppins" w:hAnsi="Poppins" w:cs="Poppins"/>
          <w:sz w:val="20"/>
          <w:szCs w:val="20"/>
        </w:rPr>
        <w:t xml:space="preserve">Land Management Plan Direction - </w:t>
      </w:r>
      <w:r w:rsidRPr="00E55619">
        <w:rPr>
          <w:rFonts w:ascii="Poppins" w:hAnsi="Poppins" w:cs="Poppins"/>
          <w:sz w:val="20"/>
          <w:szCs w:val="20"/>
        </w:rPr>
        <w:t>2006 Gallatin Travel Plan Decision Access Direction</w:t>
      </w:r>
      <w:r>
        <w:rPr>
          <w:rFonts w:ascii="TimesNewRomanPSMT" w:hAnsi="TimesNewRomanPSMT"/>
          <w:sz w:val="22"/>
          <w:szCs w:val="22"/>
        </w:rPr>
        <w:t xml:space="preserve"> </w:t>
      </w:r>
      <w:r>
        <w:rPr>
          <w:rFonts w:ascii="Poppins" w:hAnsi="Poppins" w:cs="Poppins"/>
          <w:sz w:val="20"/>
          <w:szCs w:val="20"/>
        </w:rPr>
        <w:t>[Page 32]</w:t>
      </w:r>
    </w:p>
    <w:p w14:paraId="3F00E1F4" w14:textId="77777777" w:rsidR="00E55619" w:rsidRPr="00743694" w:rsidRDefault="00E55619" w:rsidP="00743694">
      <w:pPr>
        <w:rPr>
          <w:rFonts w:ascii="Poppins" w:hAnsi="Poppins" w:cs="Poppins"/>
          <w:sz w:val="20"/>
          <w:szCs w:val="20"/>
        </w:rPr>
      </w:pPr>
      <w:r w:rsidRPr="00743694">
        <w:rPr>
          <w:rFonts w:ascii="Poppins" w:hAnsi="Poppins" w:cs="Poppins"/>
          <w:sz w:val="20"/>
          <w:szCs w:val="20"/>
        </w:rPr>
        <w:t xml:space="preserve">PLWA holds that in its current form, the PEA fails to meet </w:t>
      </w:r>
      <w:r w:rsidRPr="002030D5">
        <w:rPr>
          <w:rFonts w:ascii="Poppins" w:hAnsi="Poppins" w:cs="Poppins"/>
          <w:i/>
          <w:iCs/>
          <w:sz w:val="20"/>
          <w:szCs w:val="20"/>
        </w:rPr>
        <w:t>OBJ. B-2 Acquire All Rights Needed</w:t>
      </w:r>
      <w:r w:rsidRPr="00743694">
        <w:rPr>
          <w:rFonts w:ascii="Poppins" w:hAnsi="Poppins" w:cs="Poppins"/>
          <w:sz w:val="20"/>
          <w:szCs w:val="20"/>
        </w:rPr>
        <w:t xml:space="preserve">. </w:t>
      </w:r>
    </w:p>
    <w:p w14:paraId="5DC58041" w14:textId="77777777" w:rsidR="00E55619" w:rsidRPr="00743694" w:rsidRDefault="00E55619" w:rsidP="00743694">
      <w:pPr>
        <w:rPr>
          <w:rFonts w:ascii="Poppins" w:hAnsi="Poppins" w:cs="Poppins"/>
          <w:sz w:val="20"/>
          <w:szCs w:val="20"/>
        </w:rPr>
      </w:pPr>
      <w:r w:rsidRPr="00743694">
        <w:rPr>
          <w:rFonts w:ascii="Poppins" w:hAnsi="Poppins" w:cs="Poppins"/>
          <w:sz w:val="20"/>
          <w:szCs w:val="20"/>
          <w:u w:val="single"/>
        </w:rPr>
        <w:t>Comments</w:t>
      </w:r>
      <w:r w:rsidRPr="00743694">
        <w:rPr>
          <w:rFonts w:ascii="Poppins" w:hAnsi="Poppins" w:cs="Poppins"/>
          <w:sz w:val="20"/>
          <w:szCs w:val="20"/>
        </w:rPr>
        <w:t>:</w:t>
      </w:r>
    </w:p>
    <w:p w14:paraId="7172FEE5" w14:textId="47C514EF" w:rsidR="00E55619" w:rsidRPr="00743694" w:rsidRDefault="00E55619" w:rsidP="00743694">
      <w:pPr>
        <w:pStyle w:val="ListParagraph"/>
        <w:numPr>
          <w:ilvl w:val="0"/>
          <w:numId w:val="21"/>
        </w:numPr>
        <w:rPr>
          <w:rFonts w:ascii="Poppins" w:hAnsi="Poppins" w:cs="Poppins"/>
          <w:sz w:val="20"/>
          <w:szCs w:val="20"/>
        </w:rPr>
      </w:pPr>
      <w:r w:rsidRPr="00743694">
        <w:rPr>
          <w:rFonts w:ascii="Poppins" w:hAnsi="Poppins" w:cs="Poppins"/>
          <w:sz w:val="20"/>
          <w:szCs w:val="20"/>
        </w:rPr>
        <w:t xml:space="preserve">The </w:t>
      </w:r>
      <w:r w:rsidR="00594937" w:rsidRPr="00743694">
        <w:rPr>
          <w:rFonts w:ascii="Poppins" w:hAnsi="Poppins" w:cs="Poppins"/>
          <w:sz w:val="20"/>
          <w:szCs w:val="20"/>
        </w:rPr>
        <w:t>very</w:t>
      </w:r>
      <w:r w:rsidRPr="00743694">
        <w:rPr>
          <w:rFonts w:ascii="Poppins" w:hAnsi="Poppins" w:cs="Poppins"/>
          <w:sz w:val="20"/>
          <w:szCs w:val="20"/>
        </w:rPr>
        <w:t xml:space="preserve"> nature of this objective infers that it is </w:t>
      </w:r>
      <w:r w:rsidR="00594937" w:rsidRPr="00743694">
        <w:rPr>
          <w:rFonts w:ascii="Poppins" w:hAnsi="Poppins" w:cs="Poppins"/>
          <w:sz w:val="20"/>
          <w:szCs w:val="20"/>
        </w:rPr>
        <w:t xml:space="preserve">necessary for the USFS not to simply articulate the status quo </w:t>
      </w:r>
      <w:proofErr w:type="gramStart"/>
      <w:r w:rsidR="00724DE7">
        <w:rPr>
          <w:rFonts w:ascii="Poppins" w:hAnsi="Poppins" w:cs="Poppins"/>
          <w:sz w:val="20"/>
          <w:szCs w:val="20"/>
        </w:rPr>
        <w:t>with</w:t>
      </w:r>
      <w:r w:rsidR="00594937" w:rsidRPr="00743694">
        <w:rPr>
          <w:rFonts w:ascii="Poppins" w:hAnsi="Poppins" w:cs="Poppins"/>
          <w:sz w:val="20"/>
          <w:szCs w:val="20"/>
        </w:rPr>
        <w:t xml:space="preserve"> regard to</w:t>
      </w:r>
      <w:proofErr w:type="gramEnd"/>
      <w:r w:rsidR="00594937" w:rsidRPr="00743694">
        <w:rPr>
          <w:rFonts w:ascii="Poppins" w:hAnsi="Poppins" w:cs="Poppins"/>
          <w:sz w:val="20"/>
          <w:szCs w:val="20"/>
        </w:rPr>
        <w:t xml:space="preserve"> access, but rather to perform due diligence about the public’s historic use patterns and possible access, broadcast future access needs, and </w:t>
      </w:r>
      <w:r w:rsidR="00594937" w:rsidRPr="00743694">
        <w:rPr>
          <w:rFonts w:ascii="Poppins" w:hAnsi="Poppins" w:cs="Poppins"/>
          <w:b/>
          <w:bCs/>
          <w:i/>
          <w:iCs/>
          <w:sz w:val="20"/>
          <w:szCs w:val="20"/>
        </w:rPr>
        <w:t>acquire</w:t>
      </w:r>
      <w:r w:rsidR="00594937" w:rsidRPr="00743694">
        <w:rPr>
          <w:rFonts w:ascii="Poppins" w:hAnsi="Poppins" w:cs="Poppins"/>
          <w:b/>
          <w:bCs/>
          <w:sz w:val="20"/>
          <w:szCs w:val="20"/>
        </w:rPr>
        <w:t xml:space="preserve"> </w:t>
      </w:r>
      <w:r w:rsidR="00594937" w:rsidRPr="00743694">
        <w:rPr>
          <w:rFonts w:ascii="Poppins" w:hAnsi="Poppins" w:cs="Poppins"/>
          <w:sz w:val="20"/>
          <w:szCs w:val="20"/>
        </w:rPr>
        <w:t xml:space="preserve">access and rights needed. This is an inherently proactive </w:t>
      </w:r>
      <w:proofErr w:type="gramStart"/>
      <w:r w:rsidR="00594937" w:rsidRPr="00743694">
        <w:rPr>
          <w:rFonts w:ascii="Poppins" w:hAnsi="Poppins" w:cs="Poppins"/>
          <w:sz w:val="20"/>
          <w:szCs w:val="20"/>
        </w:rPr>
        <w:t>objective, and</w:t>
      </w:r>
      <w:proofErr w:type="gramEnd"/>
      <w:r w:rsidR="00594937" w:rsidRPr="00743694">
        <w:rPr>
          <w:rFonts w:ascii="Poppins" w:hAnsi="Poppins" w:cs="Poppins"/>
          <w:sz w:val="20"/>
          <w:szCs w:val="20"/>
        </w:rPr>
        <w:t xml:space="preserve"> cannot be satisfied without the due diligence suggested by further examining the Sweetgrass Drainage issue.</w:t>
      </w:r>
    </w:p>
    <w:p w14:paraId="26039B07" w14:textId="6764442B" w:rsidR="00594937" w:rsidRDefault="00C31054" w:rsidP="00594937">
      <w:pPr>
        <w:pStyle w:val="NormalWeb"/>
        <w:rPr>
          <w:rFonts w:ascii="Poppins" w:hAnsi="Poppins" w:cs="Poppins"/>
          <w:sz w:val="20"/>
          <w:szCs w:val="20"/>
        </w:rPr>
      </w:pPr>
      <w:r>
        <w:rPr>
          <w:rFonts w:ascii="Poppins" w:hAnsi="Poppins" w:cs="Poppins"/>
          <w:sz w:val="20"/>
          <w:szCs w:val="20"/>
        </w:rPr>
        <w:t>LMP 2022 Desired Conditions and Goals (FW-DC-RT) [Page 33]</w:t>
      </w:r>
    </w:p>
    <w:p w14:paraId="5A419D31" w14:textId="707214DA" w:rsidR="00C31054" w:rsidRPr="00F44E55" w:rsidRDefault="00C31054" w:rsidP="00F44E55">
      <w:pPr>
        <w:rPr>
          <w:rFonts w:ascii="Poppins" w:hAnsi="Poppins" w:cs="Poppins"/>
          <w:sz w:val="20"/>
          <w:szCs w:val="20"/>
        </w:rPr>
      </w:pPr>
      <w:r>
        <w:rPr>
          <w:rFonts w:ascii="Poppins" w:hAnsi="Poppins" w:cs="Poppins"/>
          <w:sz w:val="20"/>
          <w:szCs w:val="20"/>
        </w:rPr>
        <w:t xml:space="preserve">Objective 01 addresses the need for the transportation system to provide “safe and efficient public, private inholding, and administrative access to the Custer Gallatin for recreation, </w:t>
      </w:r>
      <w:r w:rsidRPr="00F44E55">
        <w:rPr>
          <w:rFonts w:ascii="Poppins" w:hAnsi="Poppins" w:cs="Poppins"/>
          <w:sz w:val="20"/>
          <w:szCs w:val="20"/>
        </w:rPr>
        <w:t xml:space="preserve">special uses, forest resource management, and fire management activities”. </w:t>
      </w:r>
    </w:p>
    <w:p w14:paraId="2D1AF3E1" w14:textId="77777777" w:rsidR="00C31054" w:rsidRPr="00F44E55" w:rsidRDefault="00C31054" w:rsidP="00F44E55">
      <w:pPr>
        <w:rPr>
          <w:rFonts w:ascii="Poppins" w:hAnsi="Poppins" w:cs="Poppins"/>
          <w:sz w:val="20"/>
          <w:szCs w:val="20"/>
        </w:rPr>
      </w:pPr>
      <w:r w:rsidRPr="00F44E55">
        <w:rPr>
          <w:rFonts w:ascii="Poppins" w:hAnsi="Poppins" w:cs="Poppins"/>
          <w:sz w:val="20"/>
          <w:szCs w:val="20"/>
          <w:u w:val="single"/>
        </w:rPr>
        <w:t>Comments</w:t>
      </w:r>
      <w:r w:rsidRPr="00F44E55">
        <w:rPr>
          <w:rFonts w:ascii="Poppins" w:hAnsi="Poppins" w:cs="Poppins"/>
          <w:sz w:val="20"/>
          <w:szCs w:val="20"/>
        </w:rPr>
        <w:t>:</w:t>
      </w:r>
    </w:p>
    <w:p w14:paraId="3FE591F6" w14:textId="2DB7A6C6" w:rsidR="00207D78" w:rsidRDefault="00C31054" w:rsidP="00207D78">
      <w:pPr>
        <w:pStyle w:val="ListParagraph"/>
        <w:numPr>
          <w:ilvl w:val="0"/>
          <w:numId w:val="22"/>
        </w:numPr>
        <w:rPr>
          <w:rFonts w:ascii="Poppins" w:hAnsi="Poppins" w:cs="Poppins"/>
          <w:sz w:val="20"/>
          <w:szCs w:val="20"/>
        </w:rPr>
      </w:pPr>
      <w:r w:rsidRPr="00F44E55">
        <w:rPr>
          <w:rFonts w:ascii="Poppins" w:hAnsi="Poppins" w:cs="Poppins"/>
          <w:sz w:val="20"/>
          <w:szCs w:val="20"/>
        </w:rPr>
        <w:lastRenderedPageBreak/>
        <w:t xml:space="preserve">The area of Sweetgrass Road and the drainage which would be ceded to the private entities involved has </w:t>
      </w:r>
      <w:r w:rsidR="00523412">
        <w:rPr>
          <w:rFonts w:ascii="Poppins" w:hAnsi="Poppins" w:cs="Poppins"/>
          <w:sz w:val="20"/>
          <w:szCs w:val="20"/>
        </w:rPr>
        <w:t>at various times during the past decade</w:t>
      </w:r>
      <w:r w:rsidRPr="00F44E55">
        <w:rPr>
          <w:rFonts w:ascii="Poppins" w:hAnsi="Poppins" w:cs="Poppins"/>
          <w:sz w:val="20"/>
          <w:szCs w:val="20"/>
        </w:rPr>
        <w:t xml:space="preserve">, been closed off with a locked gate. </w:t>
      </w:r>
      <w:r w:rsidR="00523412">
        <w:rPr>
          <w:rFonts w:ascii="Poppins" w:hAnsi="Poppins" w:cs="Poppins"/>
          <w:sz w:val="20"/>
          <w:szCs w:val="20"/>
        </w:rPr>
        <w:t>During these periods</w:t>
      </w:r>
      <w:r w:rsidRPr="00F44E55">
        <w:rPr>
          <w:rFonts w:ascii="Poppins" w:hAnsi="Poppins" w:cs="Poppins"/>
          <w:sz w:val="20"/>
          <w:szCs w:val="20"/>
        </w:rPr>
        <w:t xml:space="preserve">, the Forest Service has </w:t>
      </w:r>
      <w:r w:rsidR="00724DE7">
        <w:rPr>
          <w:rFonts w:ascii="Poppins" w:hAnsi="Poppins" w:cs="Poppins"/>
          <w:sz w:val="20"/>
          <w:szCs w:val="20"/>
        </w:rPr>
        <w:t xml:space="preserve">at times </w:t>
      </w:r>
      <w:r w:rsidRPr="00F44E55">
        <w:rPr>
          <w:rFonts w:ascii="Poppins" w:hAnsi="Poppins" w:cs="Poppins"/>
          <w:sz w:val="20"/>
          <w:szCs w:val="20"/>
        </w:rPr>
        <w:t xml:space="preserve">had keys to the gate concerned per </w:t>
      </w:r>
      <w:r w:rsidR="00C32ACE" w:rsidRPr="00F44E55">
        <w:rPr>
          <w:rFonts w:ascii="Poppins" w:hAnsi="Poppins" w:cs="Poppins"/>
          <w:sz w:val="20"/>
          <w:szCs w:val="20"/>
        </w:rPr>
        <w:t>various</w:t>
      </w:r>
      <w:r w:rsidRPr="00F44E55">
        <w:rPr>
          <w:rFonts w:ascii="Poppins" w:hAnsi="Poppins" w:cs="Poppins"/>
          <w:sz w:val="20"/>
          <w:szCs w:val="20"/>
        </w:rPr>
        <w:t xml:space="preserve"> agreement</w:t>
      </w:r>
      <w:r w:rsidR="00C32ACE" w:rsidRPr="00F44E55">
        <w:rPr>
          <w:rFonts w:ascii="Poppins" w:hAnsi="Poppins" w:cs="Poppins"/>
          <w:sz w:val="20"/>
          <w:szCs w:val="20"/>
        </w:rPr>
        <w:t>s</w:t>
      </w:r>
      <w:r w:rsidRPr="00F44E55">
        <w:rPr>
          <w:rFonts w:ascii="Poppins" w:hAnsi="Poppins" w:cs="Poppins"/>
          <w:sz w:val="20"/>
          <w:szCs w:val="20"/>
        </w:rPr>
        <w:t xml:space="preserve"> with </w:t>
      </w:r>
      <w:proofErr w:type="gramStart"/>
      <w:r w:rsidRPr="00F44E55">
        <w:rPr>
          <w:rFonts w:ascii="Poppins" w:hAnsi="Poppins" w:cs="Poppins"/>
          <w:sz w:val="20"/>
          <w:szCs w:val="20"/>
        </w:rPr>
        <w:t>land owners</w:t>
      </w:r>
      <w:proofErr w:type="gramEnd"/>
      <w:r w:rsidRPr="00F44E55">
        <w:rPr>
          <w:rFonts w:ascii="Poppins" w:hAnsi="Poppins" w:cs="Poppins"/>
          <w:sz w:val="20"/>
          <w:szCs w:val="20"/>
        </w:rPr>
        <w:t xml:space="preserve">. </w:t>
      </w:r>
      <w:r w:rsidR="00C32ACE" w:rsidRPr="00F44E55">
        <w:rPr>
          <w:rFonts w:ascii="Poppins" w:hAnsi="Poppins" w:cs="Poppins"/>
          <w:sz w:val="20"/>
          <w:szCs w:val="20"/>
        </w:rPr>
        <w:t>[</w:t>
      </w:r>
      <w:hyperlink r:id="rId23" w:history="1">
        <w:r w:rsidR="00C32ACE" w:rsidRPr="00440F5C">
          <w:rPr>
            <w:rStyle w:val="Hyperlink"/>
            <w:rFonts w:ascii="Poppins" w:hAnsi="Poppins" w:cs="Poppins"/>
            <w:sz w:val="20"/>
            <w:szCs w:val="20"/>
          </w:rPr>
          <w:t>Appendix 11</w:t>
        </w:r>
      </w:hyperlink>
      <w:r w:rsidR="00C32ACE" w:rsidRPr="00F44E55">
        <w:rPr>
          <w:rFonts w:ascii="Poppins" w:hAnsi="Poppins" w:cs="Poppins"/>
          <w:sz w:val="20"/>
          <w:szCs w:val="20"/>
        </w:rPr>
        <w:t xml:space="preserve">] </w:t>
      </w:r>
      <w:r w:rsidR="00FD538C">
        <w:rPr>
          <w:rFonts w:ascii="Poppins" w:hAnsi="Poppins" w:cs="Poppins"/>
          <w:sz w:val="20"/>
          <w:szCs w:val="20"/>
        </w:rPr>
        <w:t>The majority of the time no permission has been sought to enter or there has been no encumbrance.</w:t>
      </w:r>
      <w:r w:rsidR="00724DE7">
        <w:rPr>
          <w:rFonts w:ascii="Poppins" w:hAnsi="Poppins" w:cs="Poppins"/>
          <w:sz w:val="20"/>
          <w:szCs w:val="20"/>
        </w:rPr>
        <w:t xml:space="preserve"> However, at other times access has been encumbered.</w:t>
      </w:r>
    </w:p>
    <w:p w14:paraId="5DC0A8C2" w14:textId="30DB0D74" w:rsidR="00207D78" w:rsidRDefault="00C31054" w:rsidP="00207D78">
      <w:pPr>
        <w:pStyle w:val="ListParagraph"/>
        <w:numPr>
          <w:ilvl w:val="1"/>
          <w:numId w:val="22"/>
        </w:numPr>
        <w:rPr>
          <w:rFonts w:ascii="Poppins" w:hAnsi="Poppins" w:cs="Poppins"/>
          <w:sz w:val="20"/>
          <w:szCs w:val="20"/>
        </w:rPr>
      </w:pPr>
      <w:r w:rsidRPr="00207D78">
        <w:rPr>
          <w:rFonts w:ascii="Poppins" w:hAnsi="Poppins" w:cs="Poppins"/>
          <w:sz w:val="20"/>
          <w:szCs w:val="20"/>
        </w:rPr>
        <w:t xml:space="preserve">Note that though there is a foot and horse traffic restriction </w:t>
      </w:r>
      <w:r w:rsidR="00724DE7">
        <w:rPr>
          <w:rFonts w:ascii="Poppins" w:hAnsi="Poppins" w:cs="Poppins"/>
          <w:sz w:val="20"/>
          <w:szCs w:val="20"/>
        </w:rPr>
        <w:t xml:space="preserve">for the public </w:t>
      </w:r>
      <w:r w:rsidRPr="00207D78">
        <w:rPr>
          <w:rFonts w:ascii="Poppins" w:hAnsi="Poppins" w:cs="Poppins"/>
          <w:sz w:val="20"/>
          <w:szCs w:val="20"/>
        </w:rPr>
        <w:t xml:space="preserve">on the easement held by the USFS in this drainage, there is </w:t>
      </w:r>
      <w:proofErr w:type="gramStart"/>
      <w:r w:rsidR="00C32ACE" w:rsidRPr="00207D78">
        <w:rPr>
          <w:rFonts w:ascii="Poppins" w:hAnsi="Poppins" w:cs="Poppins"/>
          <w:sz w:val="20"/>
          <w:szCs w:val="20"/>
        </w:rPr>
        <w:t xml:space="preserve">in actuality </w:t>
      </w:r>
      <w:r w:rsidRPr="00207D78">
        <w:rPr>
          <w:rFonts w:ascii="Poppins" w:hAnsi="Poppins" w:cs="Poppins"/>
          <w:sz w:val="20"/>
          <w:szCs w:val="20"/>
        </w:rPr>
        <w:t>a</w:t>
      </w:r>
      <w:proofErr w:type="gramEnd"/>
      <w:r w:rsidRPr="00207D78">
        <w:rPr>
          <w:rFonts w:ascii="Poppins" w:hAnsi="Poppins" w:cs="Poppins"/>
          <w:sz w:val="20"/>
          <w:szCs w:val="20"/>
        </w:rPr>
        <w:t xml:space="preserve"> road running up to the private land parcel </w:t>
      </w:r>
      <w:r w:rsidR="00724DE7">
        <w:rPr>
          <w:rFonts w:ascii="Poppins" w:hAnsi="Poppins" w:cs="Poppins"/>
          <w:sz w:val="20"/>
          <w:szCs w:val="20"/>
        </w:rPr>
        <w:t xml:space="preserve">[S07, T04N, R12E] </w:t>
      </w:r>
      <w:r w:rsidR="006C5278">
        <w:rPr>
          <w:rFonts w:ascii="Poppins" w:hAnsi="Poppins" w:cs="Poppins"/>
          <w:sz w:val="20"/>
          <w:szCs w:val="20"/>
        </w:rPr>
        <w:t>through public land Parcels</w:t>
      </w:r>
      <w:r w:rsidRPr="00207D78">
        <w:rPr>
          <w:rFonts w:ascii="Poppins" w:hAnsi="Poppins" w:cs="Poppins"/>
          <w:sz w:val="20"/>
          <w:szCs w:val="20"/>
        </w:rPr>
        <w:t xml:space="preserve"> 8 and 10 </w:t>
      </w:r>
      <w:r w:rsidR="00724DE7">
        <w:rPr>
          <w:rFonts w:ascii="Poppins" w:hAnsi="Poppins" w:cs="Poppins"/>
          <w:sz w:val="20"/>
          <w:szCs w:val="20"/>
        </w:rPr>
        <w:t xml:space="preserve">[S08, T04N, R12E and S10, T04N, R12E] </w:t>
      </w:r>
      <w:r w:rsidRPr="00207D78">
        <w:rPr>
          <w:rFonts w:ascii="Poppins" w:hAnsi="Poppins" w:cs="Poppins"/>
          <w:sz w:val="20"/>
          <w:szCs w:val="20"/>
        </w:rPr>
        <w:t>used by private individuals.</w:t>
      </w:r>
    </w:p>
    <w:p w14:paraId="0388A590" w14:textId="6EB24B29" w:rsidR="00207D78" w:rsidRDefault="00C32ACE" w:rsidP="00207D78">
      <w:pPr>
        <w:pStyle w:val="ListParagraph"/>
        <w:numPr>
          <w:ilvl w:val="0"/>
          <w:numId w:val="22"/>
        </w:numPr>
        <w:rPr>
          <w:rFonts w:ascii="Poppins" w:hAnsi="Poppins" w:cs="Poppins"/>
          <w:sz w:val="20"/>
          <w:szCs w:val="20"/>
        </w:rPr>
      </w:pPr>
      <w:r w:rsidRPr="00207D78">
        <w:rPr>
          <w:rFonts w:ascii="Poppins" w:hAnsi="Poppins" w:cs="Poppins"/>
          <w:sz w:val="20"/>
          <w:szCs w:val="20"/>
        </w:rPr>
        <w:t xml:space="preserve">In 1918, a fire ripped through </w:t>
      </w:r>
      <w:r w:rsidR="006C5278">
        <w:rPr>
          <w:rFonts w:ascii="Poppins" w:hAnsi="Poppins" w:cs="Poppins"/>
          <w:sz w:val="20"/>
          <w:szCs w:val="20"/>
        </w:rPr>
        <w:t xml:space="preserve">the </w:t>
      </w:r>
      <w:r w:rsidRPr="00207D78">
        <w:rPr>
          <w:rFonts w:ascii="Poppins" w:hAnsi="Poppins" w:cs="Poppins"/>
          <w:sz w:val="20"/>
          <w:szCs w:val="20"/>
        </w:rPr>
        <w:t xml:space="preserve">Sweetgrass </w:t>
      </w:r>
      <w:r w:rsidR="006C5278">
        <w:rPr>
          <w:rFonts w:ascii="Poppins" w:hAnsi="Poppins" w:cs="Poppins"/>
          <w:sz w:val="20"/>
          <w:szCs w:val="20"/>
        </w:rPr>
        <w:t xml:space="preserve">area </w:t>
      </w:r>
      <w:r w:rsidRPr="00207D78">
        <w:rPr>
          <w:rFonts w:ascii="Poppins" w:hAnsi="Poppins" w:cs="Poppins"/>
          <w:sz w:val="20"/>
          <w:szCs w:val="20"/>
        </w:rPr>
        <w:t>and the Crazy Mountains. The magnitude was so devastating that “</w:t>
      </w:r>
      <w:r w:rsidRPr="00207D78">
        <w:rPr>
          <w:rFonts w:ascii="Poppins" w:hAnsi="Poppins" w:cs="Poppins"/>
          <w:i/>
          <w:iCs/>
          <w:sz w:val="20"/>
          <w:szCs w:val="20"/>
        </w:rPr>
        <w:t>the scars of the fire dominated the valley for thirty years. Half of the available timber had burned</w:t>
      </w:r>
      <w:r w:rsidRPr="00207D78">
        <w:rPr>
          <w:rFonts w:ascii="Poppins" w:hAnsi="Poppins" w:cs="Poppins"/>
          <w:sz w:val="20"/>
          <w:szCs w:val="20"/>
        </w:rPr>
        <w:t>.” [</w:t>
      </w:r>
      <w:hyperlink r:id="rId24" w:history="1">
        <w:r w:rsidRPr="00207D78">
          <w:rPr>
            <w:rStyle w:val="Hyperlink"/>
            <w:rFonts w:ascii="Poppins" w:hAnsi="Poppins" w:cs="Poppins"/>
            <w:sz w:val="20"/>
            <w:szCs w:val="20"/>
          </w:rPr>
          <w:t>Retrieved</w:t>
        </w:r>
      </w:hyperlink>
      <w:r w:rsidRPr="00207D78">
        <w:rPr>
          <w:rFonts w:ascii="Poppins" w:hAnsi="Poppins" w:cs="Poppins"/>
          <w:sz w:val="20"/>
          <w:szCs w:val="20"/>
        </w:rPr>
        <w:t xml:space="preserve"> 11.30.2022]</w:t>
      </w:r>
      <w:r w:rsidR="00DA1D35" w:rsidRPr="00207D78">
        <w:rPr>
          <w:rFonts w:ascii="Poppins" w:hAnsi="Poppins" w:cs="Poppins"/>
          <w:sz w:val="20"/>
          <w:szCs w:val="20"/>
        </w:rPr>
        <w:t>[</w:t>
      </w:r>
      <w:hyperlink r:id="rId25" w:history="1">
        <w:r w:rsidR="00DA1D35" w:rsidRPr="00440F5C">
          <w:rPr>
            <w:rStyle w:val="Hyperlink"/>
            <w:rFonts w:ascii="Poppins" w:hAnsi="Poppins" w:cs="Poppins"/>
            <w:sz w:val="20"/>
            <w:szCs w:val="20"/>
          </w:rPr>
          <w:t>Appendix 12</w:t>
        </w:r>
      </w:hyperlink>
      <w:r w:rsidR="00DA1D35" w:rsidRPr="00207D78">
        <w:rPr>
          <w:rFonts w:ascii="Poppins" w:hAnsi="Poppins" w:cs="Poppins"/>
          <w:sz w:val="20"/>
          <w:szCs w:val="20"/>
        </w:rPr>
        <w:t>]</w:t>
      </w:r>
    </w:p>
    <w:p w14:paraId="13D8E842" w14:textId="0ABCAEC0" w:rsidR="00C32ACE" w:rsidRPr="00207D78" w:rsidRDefault="00C32ACE" w:rsidP="00207D78">
      <w:pPr>
        <w:pStyle w:val="ListParagraph"/>
        <w:numPr>
          <w:ilvl w:val="1"/>
          <w:numId w:val="22"/>
        </w:numPr>
        <w:rPr>
          <w:rFonts w:ascii="Poppins" w:hAnsi="Poppins" w:cs="Poppins"/>
          <w:sz w:val="20"/>
          <w:szCs w:val="20"/>
        </w:rPr>
      </w:pPr>
      <w:r w:rsidRPr="00207D78">
        <w:rPr>
          <w:rFonts w:ascii="Poppins" w:hAnsi="Poppins" w:cs="Poppins"/>
          <w:sz w:val="20"/>
          <w:szCs w:val="20"/>
        </w:rPr>
        <w:t>“</w:t>
      </w:r>
      <w:r w:rsidRPr="00207D78">
        <w:rPr>
          <w:rFonts w:ascii="Poppins" w:hAnsi="Poppins" w:cs="Poppins"/>
          <w:i/>
          <w:iCs/>
          <w:sz w:val="20"/>
          <w:szCs w:val="20"/>
        </w:rPr>
        <w:t xml:space="preserve">The Forest Service offered a permit to salvage the burned timber. The sawmill was set up on the shady side of the creek and a temporary cabin built on government land in a clearing at the foot of a burnt mountain…The mountain land not already settled was divided between the Northern Pacific Railroad and the National Forest. This meant setting up a sawmill on government land on the south side of the mountain about half a mild southwest of the </w:t>
      </w:r>
      <w:proofErr w:type="spellStart"/>
      <w:r w:rsidRPr="00207D78">
        <w:rPr>
          <w:rFonts w:ascii="Poppins" w:hAnsi="Poppins" w:cs="Poppins"/>
          <w:i/>
          <w:iCs/>
          <w:sz w:val="20"/>
          <w:szCs w:val="20"/>
        </w:rPr>
        <w:t>Brannin</w:t>
      </w:r>
      <w:proofErr w:type="spellEnd"/>
      <w:r w:rsidRPr="00207D78">
        <w:rPr>
          <w:rFonts w:ascii="Poppins" w:hAnsi="Poppins" w:cs="Poppins"/>
          <w:i/>
          <w:iCs/>
          <w:sz w:val="20"/>
          <w:szCs w:val="20"/>
        </w:rPr>
        <w:t xml:space="preserve"> holdings.”</w:t>
      </w:r>
      <w:r w:rsidRPr="00207D78">
        <w:rPr>
          <w:rFonts w:ascii="Poppins" w:hAnsi="Poppins" w:cs="Poppins"/>
          <w:sz w:val="20"/>
          <w:szCs w:val="20"/>
        </w:rPr>
        <w:t xml:space="preserve"> [</w:t>
      </w:r>
      <w:hyperlink r:id="rId26" w:history="1">
        <w:r w:rsidRPr="00207D78">
          <w:rPr>
            <w:rStyle w:val="Hyperlink"/>
            <w:rFonts w:ascii="Poppins" w:hAnsi="Poppins" w:cs="Poppins"/>
            <w:sz w:val="20"/>
            <w:szCs w:val="20"/>
          </w:rPr>
          <w:t>Retrieved</w:t>
        </w:r>
      </w:hyperlink>
      <w:r w:rsidRPr="00207D78">
        <w:rPr>
          <w:rFonts w:ascii="Poppins" w:hAnsi="Poppins" w:cs="Poppins"/>
          <w:sz w:val="20"/>
          <w:szCs w:val="20"/>
        </w:rPr>
        <w:t xml:space="preserve"> 11.30.2022]</w:t>
      </w:r>
    </w:p>
    <w:p w14:paraId="386A4A4A" w14:textId="6643E0F9" w:rsidR="00C32ACE" w:rsidRDefault="005262A3" w:rsidP="00C32ACE">
      <w:pPr>
        <w:pStyle w:val="NormalWeb"/>
        <w:rPr>
          <w:rFonts w:ascii="Poppins" w:hAnsi="Poppins" w:cs="Poppins"/>
          <w:sz w:val="20"/>
          <w:szCs w:val="20"/>
        </w:rPr>
      </w:pPr>
      <w:r>
        <w:rPr>
          <w:rFonts w:ascii="Poppins" w:hAnsi="Poppins" w:cs="Poppins"/>
          <w:sz w:val="20"/>
          <w:szCs w:val="20"/>
        </w:rPr>
        <w:t xml:space="preserve">Of note, this fire is still talked about over 100 years later. Should the Sweetgrass Basin area be traded into private hands, especially without an administrative easement or access, this constitutes a public health risk due to the lack of access for firefighting. Should the residents be away and unable to provide access, should they block access by a means by which firefighting crews cannot gain access, or should they deny access at a critical moment, this could spell disaster not only for the area but for the safety of residents throughout the Crazy Mountain residential district. </w:t>
      </w:r>
      <w:r w:rsidR="00DA1D35">
        <w:rPr>
          <w:rFonts w:ascii="Poppins" w:hAnsi="Poppins" w:cs="Poppins"/>
          <w:sz w:val="20"/>
          <w:szCs w:val="20"/>
        </w:rPr>
        <w:t>This area falls into a category area with remarkable fire risk per the USDA. [</w:t>
      </w:r>
      <w:hyperlink r:id="rId27" w:history="1">
        <w:r w:rsidR="00DA1D35" w:rsidRPr="000C4B71">
          <w:rPr>
            <w:rStyle w:val="Hyperlink"/>
            <w:rFonts w:ascii="Poppins" w:hAnsi="Poppins" w:cs="Poppins"/>
            <w:sz w:val="20"/>
            <w:szCs w:val="20"/>
          </w:rPr>
          <w:t>Appendix 13</w:t>
        </w:r>
      </w:hyperlink>
      <w:r w:rsidR="00DA1D35">
        <w:rPr>
          <w:rFonts w:ascii="Poppins" w:hAnsi="Poppins" w:cs="Poppins"/>
          <w:sz w:val="20"/>
          <w:szCs w:val="20"/>
        </w:rPr>
        <w:t>]</w:t>
      </w:r>
    </w:p>
    <w:p w14:paraId="1944DB05" w14:textId="77777777" w:rsidR="00D4664A" w:rsidRPr="00D4664A" w:rsidRDefault="0048227C" w:rsidP="00D4664A">
      <w:pPr>
        <w:rPr>
          <w:rFonts w:ascii="Poppins" w:hAnsi="Poppins" w:cs="Poppins"/>
          <w:sz w:val="20"/>
          <w:szCs w:val="20"/>
        </w:rPr>
      </w:pPr>
      <w:r>
        <w:rPr>
          <w:rFonts w:ascii="Poppins" w:hAnsi="Poppins" w:cs="Poppins"/>
          <w:sz w:val="20"/>
          <w:szCs w:val="20"/>
        </w:rPr>
        <w:t>This section also notes that “</w:t>
      </w:r>
      <w:r w:rsidRPr="0048227C">
        <w:rPr>
          <w:rFonts w:ascii="Poppins" w:hAnsi="Poppins" w:cs="Poppins"/>
          <w:sz w:val="20"/>
          <w:szCs w:val="20"/>
        </w:rPr>
        <w:t xml:space="preserve">The trail system accommodates current and reasonably </w:t>
      </w:r>
      <w:r w:rsidRPr="00D4664A">
        <w:rPr>
          <w:rFonts w:ascii="Poppins" w:hAnsi="Poppins" w:cs="Poppins"/>
          <w:sz w:val="20"/>
          <w:szCs w:val="20"/>
        </w:rPr>
        <w:t xml:space="preserve">foreseeable recreational demands.” </w:t>
      </w:r>
    </w:p>
    <w:p w14:paraId="26318D7E" w14:textId="7950511E" w:rsidR="0048227C" w:rsidRPr="00D4664A" w:rsidRDefault="0048227C" w:rsidP="00D4664A">
      <w:pPr>
        <w:rPr>
          <w:rFonts w:ascii="Poppins" w:hAnsi="Poppins" w:cs="Poppins"/>
          <w:sz w:val="20"/>
          <w:szCs w:val="20"/>
        </w:rPr>
      </w:pPr>
      <w:r w:rsidRPr="00D4664A">
        <w:rPr>
          <w:rFonts w:ascii="Poppins" w:hAnsi="Poppins" w:cs="Poppins"/>
          <w:sz w:val="20"/>
          <w:szCs w:val="20"/>
          <w:u w:val="single"/>
        </w:rPr>
        <w:t>Comments</w:t>
      </w:r>
      <w:r w:rsidRPr="00D4664A">
        <w:rPr>
          <w:rFonts w:ascii="Poppins" w:hAnsi="Poppins" w:cs="Poppins"/>
          <w:sz w:val="20"/>
          <w:szCs w:val="20"/>
        </w:rPr>
        <w:t>:</w:t>
      </w:r>
    </w:p>
    <w:p w14:paraId="48D77726" w14:textId="640051C0" w:rsidR="0048227C" w:rsidRPr="00D4664A" w:rsidRDefault="0048227C" w:rsidP="00C32ACE">
      <w:pPr>
        <w:pStyle w:val="ListParagraph"/>
        <w:numPr>
          <w:ilvl w:val="0"/>
          <w:numId w:val="23"/>
        </w:numPr>
        <w:rPr>
          <w:rFonts w:ascii="Poppins" w:eastAsia="Times New Roman" w:hAnsi="Poppins" w:cs="Poppins"/>
          <w:sz w:val="20"/>
          <w:szCs w:val="20"/>
        </w:rPr>
      </w:pPr>
      <w:r w:rsidRPr="00D4664A">
        <w:rPr>
          <w:rFonts w:ascii="Poppins" w:hAnsi="Poppins" w:cs="Poppins"/>
          <w:sz w:val="20"/>
          <w:szCs w:val="20"/>
        </w:rPr>
        <w:t>As previously stated by PLWA and reiterated by USFS employees at the Bozeman listening session on November 14</w:t>
      </w:r>
      <w:r w:rsidRPr="00D4664A">
        <w:rPr>
          <w:rFonts w:ascii="Poppins" w:hAnsi="Poppins" w:cs="Poppins"/>
          <w:sz w:val="20"/>
          <w:szCs w:val="20"/>
          <w:vertAlign w:val="superscript"/>
        </w:rPr>
        <w:t>th</w:t>
      </w:r>
      <w:r w:rsidRPr="00D4664A">
        <w:rPr>
          <w:rFonts w:ascii="Poppins" w:hAnsi="Poppins" w:cs="Poppins"/>
          <w:sz w:val="20"/>
          <w:szCs w:val="20"/>
        </w:rPr>
        <w:t>, 2022, there is an expectation that hunting and other recreational traffic should increase if the PEA is approved. With an increase in the number of recreationists and a decrease in access (with the Forest Service’s election to relinquish rights on the Sweetgrass Trail</w:t>
      </w:r>
      <w:r w:rsidR="00B74907">
        <w:rPr>
          <w:rFonts w:ascii="Poppins" w:hAnsi="Poppins" w:cs="Poppins"/>
          <w:sz w:val="20"/>
          <w:szCs w:val="20"/>
        </w:rPr>
        <w:t xml:space="preserve"> and trade away two public sections</w:t>
      </w:r>
      <w:r w:rsidRPr="00D4664A">
        <w:rPr>
          <w:rFonts w:ascii="Poppins" w:hAnsi="Poppins" w:cs="Poppins"/>
          <w:sz w:val="20"/>
          <w:szCs w:val="20"/>
        </w:rPr>
        <w:t xml:space="preserve">), we should anticipate an increase in crowding at the access point at Big Timber Canyon to the south. This will likely lead to more traffic and parking issues, trail use being higher especially within the first few miles of the trailhead and </w:t>
      </w:r>
      <w:r w:rsidRPr="00D4664A">
        <w:rPr>
          <w:rFonts w:ascii="Poppins" w:hAnsi="Poppins" w:cs="Poppins"/>
          <w:sz w:val="20"/>
          <w:szCs w:val="20"/>
        </w:rPr>
        <w:lastRenderedPageBreak/>
        <w:t>bottlenecking, higher ecological impacts upon flora and fauna, and an inverse relationship between public access opportunities and private access opportunities. PLWA does not see these issues well addressed in the current proposal.</w:t>
      </w:r>
    </w:p>
    <w:p w14:paraId="3D80C71F" w14:textId="77777777" w:rsidR="0077167F" w:rsidRDefault="0077167F" w:rsidP="0077167F">
      <w:pPr>
        <w:rPr>
          <w:rFonts w:ascii="Poppins" w:hAnsi="Poppins" w:cs="Poppins"/>
          <w:sz w:val="20"/>
          <w:szCs w:val="20"/>
        </w:rPr>
      </w:pPr>
    </w:p>
    <w:p w14:paraId="129E72FB" w14:textId="42C93EF3" w:rsidR="003201AE" w:rsidRPr="0077167F" w:rsidRDefault="003201AE" w:rsidP="0077167F">
      <w:pPr>
        <w:rPr>
          <w:rFonts w:ascii="Poppins" w:hAnsi="Poppins" w:cs="Poppins"/>
          <w:sz w:val="20"/>
          <w:szCs w:val="20"/>
        </w:rPr>
      </w:pPr>
      <w:r w:rsidRPr="0077167F">
        <w:rPr>
          <w:rFonts w:ascii="Poppins" w:hAnsi="Poppins" w:cs="Poppins"/>
          <w:sz w:val="20"/>
          <w:szCs w:val="20"/>
        </w:rPr>
        <w:t>3.3 Recreational Uses; Developed, Dispersed Recreation and Trails [Page 36]</w:t>
      </w:r>
    </w:p>
    <w:p w14:paraId="106F8F2A" w14:textId="6AF04915" w:rsidR="003201AE" w:rsidRPr="0077167F" w:rsidRDefault="003201AE" w:rsidP="0077167F">
      <w:pPr>
        <w:rPr>
          <w:rFonts w:ascii="Poppins" w:hAnsi="Poppins" w:cs="Poppins"/>
          <w:sz w:val="20"/>
          <w:szCs w:val="20"/>
        </w:rPr>
      </w:pPr>
      <w:r w:rsidRPr="0077167F">
        <w:rPr>
          <w:rFonts w:ascii="Poppins" w:hAnsi="Poppins" w:cs="Poppins"/>
          <w:sz w:val="20"/>
          <w:szCs w:val="20"/>
          <w:u w:val="single"/>
        </w:rPr>
        <w:t>Comments</w:t>
      </w:r>
      <w:r w:rsidRPr="0077167F">
        <w:rPr>
          <w:rFonts w:ascii="Poppins" w:hAnsi="Poppins" w:cs="Poppins"/>
          <w:sz w:val="20"/>
          <w:szCs w:val="20"/>
        </w:rPr>
        <w:t>:</w:t>
      </w:r>
    </w:p>
    <w:p w14:paraId="22661614" w14:textId="77777777" w:rsidR="0077167F" w:rsidRDefault="003201AE" w:rsidP="0077167F">
      <w:pPr>
        <w:rPr>
          <w:rFonts w:ascii="Poppins" w:hAnsi="Poppins" w:cs="Poppins"/>
          <w:sz w:val="20"/>
          <w:szCs w:val="20"/>
        </w:rPr>
      </w:pPr>
      <w:r w:rsidRPr="0077167F">
        <w:rPr>
          <w:rFonts w:ascii="Poppins" w:hAnsi="Poppins" w:cs="Poppins"/>
          <w:sz w:val="20"/>
          <w:szCs w:val="20"/>
        </w:rPr>
        <w:t xml:space="preserve">The </w:t>
      </w:r>
      <w:r w:rsidRPr="003201AE">
        <w:rPr>
          <w:rFonts w:ascii="Poppins" w:hAnsi="Poppins" w:cs="Poppins"/>
          <w:sz w:val="20"/>
          <w:szCs w:val="20"/>
        </w:rPr>
        <w:t>PEA states that “</w:t>
      </w:r>
      <w:r w:rsidRPr="003201AE">
        <w:rPr>
          <w:rFonts w:ascii="Poppins" w:hAnsi="Poppins" w:cs="Poppins"/>
          <w:i/>
          <w:iCs/>
          <w:sz w:val="20"/>
          <w:szCs w:val="20"/>
        </w:rPr>
        <w:t>The Sweet Grass Trail is a long out and back trail with no scenic destination. Current use levels are low with the most use occurring during the fall hunting season.</w:t>
      </w:r>
      <w:r>
        <w:rPr>
          <w:rFonts w:ascii="Poppins" w:hAnsi="Poppins" w:cs="Poppins"/>
          <w:i/>
          <w:iCs/>
          <w:sz w:val="20"/>
          <w:szCs w:val="20"/>
        </w:rPr>
        <w:t xml:space="preserve">” </w:t>
      </w:r>
      <w:r>
        <w:rPr>
          <w:rFonts w:ascii="Poppins" w:hAnsi="Poppins" w:cs="Poppins"/>
          <w:sz w:val="20"/>
          <w:szCs w:val="20"/>
        </w:rPr>
        <w:t>PLWA finds this statement misleading for several reasons.</w:t>
      </w:r>
    </w:p>
    <w:p w14:paraId="622D204A" w14:textId="5E684A05" w:rsidR="0077167F" w:rsidRDefault="003201AE" w:rsidP="0077167F">
      <w:pPr>
        <w:pStyle w:val="ListParagraph"/>
        <w:numPr>
          <w:ilvl w:val="0"/>
          <w:numId w:val="24"/>
        </w:numPr>
        <w:rPr>
          <w:rFonts w:ascii="Poppins" w:hAnsi="Poppins" w:cs="Poppins"/>
          <w:sz w:val="20"/>
          <w:szCs w:val="20"/>
        </w:rPr>
      </w:pPr>
      <w:r w:rsidRPr="0077167F">
        <w:rPr>
          <w:rFonts w:ascii="Poppins" w:hAnsi="Poppins" w:cs="Poppins"/>
          <w:sz w:val="20"/>
          <w:szCs w:val="20"/>
        </w:rPr>
        <w:t xml:space="preserve">It is true currently that the Sweet Grass Trail is an out and back and that the use is low. However, </w:t>
      </w:r>
      <w:proofErr w:type="gramStart"/>
      <w:r w:rsidRPr="0077167F">
        <w:rPr>
          <w:rFonts w:ascii="Poppins" w:hAnsi="Poppins" w:cs="Poppins"/>
          <w:sz w:val="20"/>
          <w:szCs w:val="20"/>
        </w:rPr>
        <w:t>both of these</w:t>
      </w:r>
      <w:proofErr w:type="gramEnd"/>
      <w:r w:rsidRPr="0077167F">
        <w:rPr>
          <w:rFonts w:ascii="Poppins" w:hAnsi="Poppins" w:cs="Poppins"/>
          <w:sz w:val="20"/>
          <w:szCs w:val="20"/>
        </w:rPr>
        <w:t xml:space="preserve"> findings hinge on the fact that passage via the Sweetgrass Road has been hindered and public access obstructed. Should this not be the case, then 50% of access to the Crazy Mountain recreation area would be available to the public, making this trail and area an important and popular area.</w:t>
      </w:r>
    </w:p>
    <w:p w14:paraId="61165810" w14:textId="5D5004E4" w:rsidR="0077167F" w:rsidRDefault="003201AE" w:rsidP="0077167F">
      <w:pPr>
        <w:pStyle w:val="ListParagraph"/>
        <w:numPr>
          <w:ilvl w:val="1"/>
          <w:numId w:val="24"/>
        </w:numPr>
        <w:rPr>
          <w:rFonts w:ascii="Poppins" w:hAnsi="Poppins" w:cs="Poppins"/>
          <w:sz w:val="20"/>
          <w:szCs w:val="20"/>
        </w:rPr>
      </w:pPr>
      <w:r w:rsidRPr="0077167F">
        <w:rPr>
          <w:rFonts w:ascii="Poppins" w:hAnsi="Poppins" w:cs="Poppins"/>
          <w:sz w:val="20"/>
          <w:szCs w:val="20"/>
        </w:rPr>
        <w:t xml:space="preserve">Notably, this would also serve to decrease the incredible ecological impact of having all traffic routed through the southern, Big Timber </w:t>
      </w:r>
      <w:r w:rsidR="00B74907">
        <w:rPr>
          <w:rFonts w:ascii="Poppins" w:hAnsi="Poppins" w:cs="Poppins"/>
          <w:sz w:val="20"/>
          <w:szCs w:val="20"/>
        </w:rPr>
        <w:t>access</w:t>
      </w:r>
      <w:r w:rsidRPr="0077167F">
        <w:rPr>
          <w:rFonts w:ascii="Poppins" w:hAnsi="Poppins" w:cs="Poppins"/>
          <w:sz w:val="20"/>
          <w:szCs w:val="20"/>
        </w:rPr>
        <w:t xml:space="preserve"> location.</w:t>
      </w:r>
    </w:p>
    <w:p w14:paraId="62DF0893" w14:textId="77777777" w:rsidR="0077167F" w:rsidRDefault="003201AE" w:rsidP="0077167F">
      <w:pPr>
        <w:pStyle w:val="ListParagraph"/>
        <w:numPr>
          <w:ilvl w:val="1"/>
          <w:numId w:val="24"/>
        </w:numPr>
        <w:rPr>
          <w:rFonts w:ascii="Poppins" w:hAnsi="Poppins" w:cs="Poppins"/>
          <w:sz w:val="20"/>
          <w:szCs w:val="20"/>
        </w:rPr>
      </w:pPr>
      <w:r w:rsidRPr="0077167F">
        <w:rPr>
          <w:rFonts w:ascii="Poppins" w:hAnsi="Poppins" w:cs="Poppins"/>
          <w:sz w:val="20"/>
          <w:szCs w:val="20"/>
        </w:rPr>
        <w:t xml:space="preserve">Additionally, </w:t>
      </w:r>
      <w:proofErr w:type="gramStart"/>
      <w:r w:rsidRPr="0077167F">
        <w:rPr>
          <w:rFonts w:ascii="Poppins" w:hAnsi="Poppins" w:cs="Poppins"/>
          <w:sz w:val="20"/>
          <w:szCs w:val="20"/>
        </w:rPr>
        <w:t>out</w:t>
      </w:r>
      <w:proofErr w:type="gramEnd"/>
      <w:r w:rsidRPr="0077167F">
        <w:rPr>
          <w:rFonts w:ascii="Poppins" w:hAnsi="Poppins" w:cs="Poppins"/>
          <w:sz w:val="20"/>
          <w:szCs w:val="20"/>
        </w:rPr>
        <w:t xml:space="preserve"> and back trails hold high value within the </w:t>
      </w:r>
      <w:r w:rsidR="00443E25" w:rsidRPr="0077167F">
        <w:rPr>
          <w:rFonts w:ascii="Poppins" w:hAnsi="Poppins" w:cs="Poppins"/>
          <w:sz w:val="20"/>
          <w:szCs w:val="20"/>
        </w:rPr>
        <w:t xml:space="preserve">Forest Service. For example, the most popular Gallatin County trail is the </w:t>
      </w:r>
      <w:proofErr w:type="gramStart"/>
      <w:r w:rsidR="00443E25" w:rsidRPr="0077167F">
        <w:rPr>
          <w:rFonts w:ascii="Poppins" w:hAnsi="Poppins" w:cs="Poppins"/>
          <w:sz w:val="20"/>
          <w:szCs w:val="20"/>
        </w:rPr>
        <w:t>10.9 mile</w:t>
      </w:r>
      <w:proofErr w:type="gramEnd"/>
      <w:r w:rsidR="00443E25" w:rsidRPr="0077167F">
        <w:rPr>
          <w:rFonts w:ascii="Poppins" w:hAnsi="Poppins" w:cs="Poppins"/>
          <w:sz w:val="20"/>
          <w:szCs w:val="20"/>
        </w:rPr>
        <w:t xml:space="preserve"> Hyalite Creek Trail which is an out and back.</w:t>
      </w:r>
    </w:p>
    <w:p w14:paraId="30DB29D9" w14:textId="77777777" w:rsidR="0077167F" w:rsidRDefault="00443E25" w:rsidP="0077167F">
      <w:pPr>
        <w:pStyle w:val="ListParagraph"/>
        <w:numPr>
          <w:ilvl w:val="0"/>
          <w:numId w:val="24"/>
        </w:numPr>
        <w:rPr>
          <w:rFonts w:ascii="Poppins" w:hAnsi="Poppins" w:cs="Poppins"/>
          <w:sz w:val="20"/>
          <w:szCs w:val="20"/>
        </w:rPr>
      </w:pPr>
      <w:r w:rsidRPr="0077167F">
        <w:rPr>
          <w:rFonts w:ascii="Poppins" w:hAnsi="Poppins" w:cs="Poppins"/>
          <w:sz w:val="20"/>
          <w:szCs w:val="20"/>
        </w:rPr>
        <w:t xml:space="preserve">The argument against Sweet Grass Trail’s aesthetic value seems antithetical to its history of use. </w:t>
      </w:r>
    </w:p>
    <w:p w14:paraId="1F30AA9C" w14:textId="0C5B7357" w:rsidR="003201AE" w:rsidRPr="0077167F" w:rsidRDefault="00443E25" w:rsidP="0077167F">
      <w:pPr>
        <w:pStyle w:val="ListParagraph"/>
        <w:numPr>
          <w:ilvl w:val="1"/>
          <w:numId w:val="24"/>
        </w:numPr>
        <w:rPr>
          <w:rFonts w:ascii="Poppins" w:hAnsi="Poppins" w:cs="Poppins"/>
          <w:sz w:val="20"/>
          <w:szCs w:val="20"/>
        </w:rPr>
      </w:pPr>
      <w:r w:rsidRPr="0077167F">
        <w:rPr>
          <w:rFonts w:ascii="Poppins" w:hAnsi="Poppins" w:cs="Poppins"/>
          <w:sz w:val="20"/>
          <w:szCs w:val="20"/>
        </w:rPr>
        <w:t xml:space="preserve">There has been a history of use up to present day of members of the public </w:t>
      </w:r>
      <w:r w:rsidR="00B74907">
        <w:rPr>
          <w:rFonts w:ascii="Poppins" w:hAnsi="Poppins" w:cs="Poppins"/>
          <w:sz w:val="20"/>
          <w:szCs w:val="20"/>
        </w:rPr>
        <w:t>utilizing</w:t>
      </w:r>
      <w:r w:rsidRPr="0077167F">
        <w:rPr>
          <w:rFonts w:ascii="Poppins" w:hAnsi="Poppins" w:cs="Poppins"/>
          <w:sz w:val="20"/>
          <w:szCs w:val="20"/>
        </w:rPr>
        <w:t xml:space="preserve"> the area for camping and hiking and the river/waterfalls </w:t>
      </w:r>
      <w:r w:rsidR="00B74907">
        <w:rPr>
          <w:rFonts w:ascii="Poppins" w:hAnsi="Poppins" w:cs="Poppins"/>
          <w:sz w:val="20"/>
          <w:szCs w:val="20"/>
        </w:rPr>
        <w:t xml:space="preserve">in and </w:t>
      </w:r>
      <w:r w:rsidRPr="0077167F">
        <w:rPr>
          <w:rFonts w:ascii="Poppins" w:hAnsi="Poppins" w:cs="Poppins"/>
          <w:sz w:val="20"/>
          <w:szCs w:val="20"/>
        </w:rPr>
        <w:t>outside of hunting season and appreciating the area. [</w:t>
      </w:r>
      <w:hyperlink r:id="rId28" w:history="1">
        <w:r w:rsidRPr="0077167F">
          <w:rPr>
            <w:rStyle w:val="Hyperlink"/>
            <w:rFonts w:ascii="Poppins" w:hAnsi="Poppins" w:cs="Poppins"/>
            <w:sz w:val="20"/>
            <w:szCs w:val="20"/>
          </w:rPr>
          <w:t>Retrieved</w:t>
        </w:r>
      </w:hyperlink>
      <w:r w:rsidRPr="0077167F">
        <w:rPr>
          <w:rFonts w:ascii="Poppins" w:hAnsi="Poppins" w:cs="Poppins"/>
          <w:sz w:val="20"/>
          <w:szCs w:val="20"/>
        </w:rPr>
        <w:t xml:space="preserve"> 11.30.2022] [</w:t>
      </w:r>
      <w:hyperlink r:id="rId29" w:history="1">
        <w:r w:rsidRPr="000C4B71">
          <w:rPr>
            <w:rStyle w:val="Hyperlink"/>
            <w:rFonts w:ascii="Poppins" w:hAnsi="Poppins" w:cs="Poppins"/>
            <w:sz w:val="20"/>
            <w:szCs w:val="20"/>
          </w:rPr>
          <w:t>Appendix 14</w:t>
        </w:r>
      </w:hyperlink>
      <w:r w:rsidRPr="0077167F">
        <w:rPr>
          <w:rFonts w:ascii="Poppins" w:hAnsi="Poppins" w:cs="Poppins"/>
          <w:sz w:val="20"/>
          <w:szCs w:val="20"/>
        </w:rPr>
        <w:t xml:space="preserve">, </w:t>
      </w:r>
      <w:hyperlink r:id="rId30" w:history="1">
        <w:r w:rsidR="00DC0C29" w:rsidRPr="000C4B71">
          <w:rPr>
            <w:rStyle w:val="Hyperlink"/>
            <w:rFonts w:ascii="Poppins" w:hAnsi="Poppins" w:cs="Poppins"/>
            <w:sz w:val="20"/>
            <w:szCs w:val="20"/>
          </w:rPr>
          <w:t xml:space="preserve">Appendix </w:t>
        </w:r>
        <w:r w:rsidRPr="000C4B71">
          <w:rPr>
            <w:rStyle w:val="Hyperlink"/>
            <w:rFonts w:ascii="Poppins" w:hAnsi="Poppins" w:cs="Poppins"/>
            <w:sz w:val="20"/>
            <w:szCs w:val="20"/>
          </w:rPr>
          <w:t>15</w:t>
        </w:r>
      </w:hyperlink>
      <w:r w:rsidRPr="0077167F">
        <w:rPr>
          <w:rFonts w:ascii="Poppins" w:hAnsi="Poppins" w:cs="Poppins"/>
          <w:sz w:val="20"/>
          <w:szCs w:val="20"/>
        </w:rPr>
        <w:t>] The aesthetics of the area are provided for review.</w:t>
      </w:r>
    </w:p>
    <w:p w14:paraId="7DC2E72E" w14:textId="77777777" w:rsidR="0077167F" w:rsidRDefault="0077167F" w:rsidP="0077167F">
      <w:pPr>
        <w:rPr>
          <w:rFonts w:ascii="Poppins" w:hAnsi="Poppins" w:cs="Poppins"/>
          <w:sz w:val="20"/>
          <w:szCs w:val="20"/>
        </w:rPr>
      </w:pPr>
    </w:p>
    <w:p w14:paraId="655016D8" w14:textId="141827FE" w:rsidR="00614501" w:rsidRPr="0077167F" w:rsidRDefault="00614501" w:rsidP="0077167F">
      <w:pPr>
        <w:rPr>
          <w:rFonts w:ascii="Poppins" w:hAnsi="Poppins" w:cs="Poppins"/>
          <w:sz w:val="20"/>
          <w:szCs w:val="20"/>
        </w:rPr>
      </w:pPr>
      <w:r w:rsidRPr="0077167F">
        <w:rPr>
          <w:rFonts w:ascii="Poppins" w:hAnsi="Poppins" w:cs="Poppins"/>
          <w:sz w:val="20"/>
          <w:szCs w:val="20"/>
        </w:rPr>
        <w:t>3.8 Cultural Resources; Effects of Proposed Action [Page 54]</w:t>
      </w:r>
    </w:p>
    <w:p w14:paraId="34FE1FD6" w14:textId="77777777" w:rsidR="0077167F" w:rsidRPr="0077167F" w:rsidRDefault="0077167F" w:rsidP="0077167F">
      <w:pPr>
        <w:rPr>
          <w:rFonts w:ascii="Poppins" w:hAnsi="Poppins" w:cs="Poppins"/>
          <w:sz w:val="20"/>
          <w:szCs w:val="20"/>
        </w:rPr>
      </w:pPr>
      <w:r w:rsidRPr="0077167F">
        <w:rPr>
          <w:rFonts w:ascii="Poppins" w:hAnsi="Poppins" w:cs="Poppins"/>
          <w:sz w:val="20"/>
          <w:szCs w:val="20"/>
          <w:u w:val="single"/>
        </w:rPr>
        <w:t>Comments</w:t>
      </w:r>
      <w:r w:rsidRPr="0077167F">
        <w:rPr>
          <w:rFonts w:ascii="Poppins" w:hAnsi="Poppins" w:cs="Poppins"/>
          <w:sz w:val="20"/>
          <w:szCs w:val="20"/>
        </w:rPr>
        <w:t>:</w:t>
      </w:r>
    </w:p>
    <w:p w14:paraId="10A920BF" w14:textId="010BC48D" w:rsidR="0077167F" w:rsidRDefault="00614501" w:rsidP="0077167F">
      <w:pPr>
        <w:rPr>
          <w:rFonts w:ascii="Poppins" w:hAnsi="Poppins" w:cs="Poppins"/>
          <w:sz w:val="20"/>
          <w:szCs w:val="20"/>
        </w:rPr>
      </w:pPr>
      <w:r w:rsidRPr="0077167F">
        <w:rPr>
          <w:rFonts w:ascii="Poppins" w:hAnsi="Poppins" w:cs="Poppins"/>
          <w:sz w:val="20"/>
          <w:szCs w:val="20"/>
        </w:rPr>
        <w:t xml:space="preserve">Per </w:t>
      </w:r>
      <w:r>
        <w:rPr>
          <w:rFonts w:ascii="Poppins" w:hAnsi="Poppins" w:cs="Poppins"/>
          <w:sz w:val="20"/>
          <w:szCs w:val="20"/>
        </w:rPr>
        <w:t>CFR 800.5(a)(2)(</w:t>
      </w:r>
      <w:r w:rsidR="002666F4">
        <w:rPr>
          <w:rFonts w:ascii="Poppins" w:hAnsi="Poppins" w:cs="Poppins"/>
          <w:sz w:val="20"/>
          <w:szCs w:val="20"/>
        </w:rPr>
        <w:t>v</w:t>
      </w:r>
      <w:r>
        <w:rPr>
          <w:rFonts w:ascii="Poppins" w:hAnsi="Poppins" w:cs="Poppins"/>
          <w:sz w:val="20"/>
          <w:szCs w:val="20"/>
        </w:rPr>
        <w:t>ii) the transfer of the involved parcels at this point is being conveyed without the required evaluation that would “</w:t>
      </w:r>
      <w:r>
        <w:rPr>
          <w:rFonts w:ascii="Poppins" w:hAnsi="Poppins" w:cs="Poppins"/>
          <w:i/>
          <w:iCs/>
          <w:sz w:val="20"/>
          <w:szCs w:val="20"/>
        </w:rPr>
        <w:t xml:space="preserve">ensure long-term preservation of the properties’ historic significance” </w:t>
      </w:r>
      <w:r>
        <w:rPr>
          <w:rFonts w:ascii="Poppins" w:hAnsi="Poppins" w:cs="Poppins"/>
          <w:sz w:val="20"/>
          <w:szCs w:val="20"/>
        </w:rPr>
        <w:t>and any mitigation</w:t>
      </w:r>
      <w:r w:rsidR="00856CB5">
        <w:rPr>
          <w:rFonts w:ascii="Poppins" w:hAnsi="Poppins" w:cs="Poppins"/>
          <w:sz w:val="20"/>
          <w:szCs w:val="20"/>
        </w:rPr>
        <w:t xml:space="preserve"> required </w:t>
      </w:r>
      <w:proofErr w:type="gramStart"/>
      <w:r w:rsidR="00856CB5">
        <w:rPr>
          <w:rFonts w:ascii="Poppins" w:hAnsi="Poppins" w:cs="Poppins"/>
          <w:sz w:val="20"/>
          <w:szCs w:val="20"/>
        </w:rPr>
        <w:t>as a result of</w:t>
      </w:r>
      <w:proofErr w:type="gramEnd"/>
      <w:r w:rsidR="00856CB5">
        <w:rPr>
          <w:rFonts w:ascii="Poppins" w:hAnsi="Poppins" w:cs="Poppins"/>
          <w:sz w:val="20"/>
          <w:szCs w:val="20"/>
        </w:rPr>
        <w:t xml:space="preserve"> these investigations</w:t>
      </w:r>
      <w:r>
        <w:rPr>
          <w:rFonts w:ascii="Poppins" w:hAnsi="Poppins" w:cs="Poppins"/>
          <w:sz w:val="20"/>
          <w:szCs w:val="20"/>
        </w:rPr>
        <w:t>.</w:t>
      </w:r>
      <w:r w:rsidR="00856CB5">
        <w:rPr>
          <w:rFonts w:ascii="Poppins" w:hAnsi="Poppins" w:cs="Poppins"/>
          <w:sz w:val="20"/>
          <w:szCs w:val="20"/>
        </w:rPr>
        <w:t xml:space="preserve"> </w:t>
      </w:r>
    </w:p>
    <w:p w14:paraId="788C3AC8" w14:textId="5AF236FD" w:rsidR="00614501" w:rsidRPr="0077167F" w:rsidRDefault="00856CB5" w:rsidP="0077167F">
      <w:pPr>
        <w:pStyle w:val="ListParagraph"/>
        <w:numPr>
          <w:ilvl w:val="0"/>
          <w:numId w:val="25"/>
        </w:numPr>
        <w:rPr>
          <w:rFonts w:ascii="Poppins" w:hAnsi="Poppins" w:cs="Poppins"/>
          <w:sz w:val="20"/>
          <w:szCs w:val="20"/>
        </w:rPr>
      </w:pPr>
      <w:r w:rsidRPr="0077167F">
        <w:rPr>
          <w:rFonts w:ascii="Poppins" w:hAnsi="Poppins" w:cs="Poppins"/>
          <w:sz w:val="20"/>
          <w:szCs w:val="20"/>
        </w:rPr>
        <w:t>As shown previously in these comments, there exist</w:t>
      </w:r>
      <w:r w:rsidR="002666F4">
        <w:rPr>
          <w:rFonts w:ascii="Poppins" w:hAnsi="Poppins" w:cs="Poppins"/>
          <w:sz w:val="20"/>
          <w:szCs w:val="20"/>
        </w:rPr>
        <w:t>s a</w:t>
      </w:r>
      <w:r w:rsidRPr="0077167F">
        <w:rPr>
          <w:rFonts w:ascii="Poppins" w:hAnsi="Poppins" w:cs="Poppins"/>
          <w:sz w:val="20"/>
          <w:szCs w:val="20"/>
        </w:rPr>
        <w:t xml:space="preserve"> strong historic precedent of use in the Sweetgrass Basin area for Federal and public commercial use, </w:t>
      </w:r>
      <w:r w:rsidR="002666F4">
        <w:rPr>
          <w:rFonts w:ascii="Poppins" w:hAnsi="Poppins" w:cs="Poppins"/>
          <w:sz w:val="20"/>
          <w:szCs w:val="20"/>
        </w:rPr>
        <w:t xml:space="preserve">a myriad of </w:t>
      </w:r>
      <w:r w:rsidRPr="0077167F">
        <w:rPr>
          <w:rFonts w:ascii="Poppins" w:hAnsi="Poppins" w:cs="Poppins"/>
          <w:sz w:val="20"/>
          <w:szCs w:val="20"/>
        </w:rPr>
        <w:t xml:space="preserve">historic buildings, </w:t>
      </w:r>
      <w:r w:rsidR="002666F4">
        <w:rPr>
          <w:rFonts w:ascii="Poppins" w:hAnsi="Poppins" w:cs="Poppins"/>
          <w:sz w:val="20"/>
          <w:szCs w:val="20"/>
        </w:rPr>
        <w:t xml:space="preserve">an over century long history of </w:t>
      </w:r>
      <w:r w:rsidRPr="0077167F">
        <w:rPr>
          <w:rFonts w:ascii="Poppins" w:hAnsi="Poppins" w:cs="Poppins"/>
          <w:sz w:val="20"/>
          <w:szCs w:val="20"/>
        </w:rPr>
        <w:t xml:space="preserve">hunting and recreation, as well as USFS and public interest in recreational preservation and enhancement. </w:t>
      </w:r>
      <w:r w:rsidR="00614501" w:rsidRPr="0077167F">
        <w:rPr>
          <w:rFonts w:ascii="Poppins" w:hAnsi="Poppins" w:cs="Poppins"/>
          <w:sz w:val="20"/>
          <w:szCs w:val="20"/>
        </w:rPr>
        <w:t xml:space="preserve"> </w:t>
      </w:r>
    </w:p>
    <w:p w14:paraId="606F3405" w14:textId="77777777" w:rsidR="0077167F" w:rsidRDefault="0077167F" w:rsidP="0077167F">
      <w:pPr>
        <w:rPr>
          <w:rFonts w:ascii="Poppins" w:hAnsi="Poppins" w:cs="Poppins"/>
          <w:sz w:val="20"/>
          <w:szCs w:val="20"/>
        </w:rPr>
      </w:pPr>
    </w:p>
    <w:p w14:paraId="61B67D07" w14:textId="03B8B7C8" w:rsidR="0090599E" w:rsidRPr="0077167F" w:rsidRDefault="00E41A75" w:rsidP="0077167F">
      <w:pPr>
        <w:rPr>
          <w:rFonts w:ascii="Poppins" w:hAnsi="Poppins" w:cs="Poppins"/>
          <w:sz w:val="20"/>
          <w:szCs w:val="20"/>
        </w:rPr>
      </w:pPr>
      <w:r w:rsidRPr="0077167F">
        <w:rPr>
          <w:rFonts w:ascii="Poppins" w:hAnsi="Poppins" w:cs="Poppins"/>
          <w:sz w:val="20"/>
          <w:szCs w:val="20"/>
        </w:rPr>
        <w:t>4.0 Agencies and Persons Consulted [Page 57]</w:t>
      </w:r>
    </w:p>
    <w:p w14:paraId="1B3EE14C" w14:textId="040D0D02" w:rsidR="0077167F" w:rsidRPr="0077167F" w:rsidRDefault="0077167F" w:rsidP="0077167F">
      <w:pPr>
        <w:rPr>
          <w:rFonts w:ascii="Poppins" w:hAnsi="Poppins" w:cs="Poppins"/>
          <w:sz w:val="20"/>
          <w:szCs w:val="20"/>
        </w:rPr>
      </w:pPr>
      <w:r w:rsidRPr="0077167F">
        <w:rPr>
          <w:rFonts w:ascii="Poppins" w:hAnsi="Poppins" w:cs="Poppins"/>
          <w:sz w:val="20"/>
          <w:szCs w:val="20"/>
          <w:u w:val="single"/>
        </w:rPr>
        <w:t>Comments</w:t>
      </w:r>
      <w:r w:rsidRPr="0077167F">
        <w:rPr>
          <w:rFonts w:ascii="Poppins" w:hAnsi="Poppins" w:cs="Poppins"/>
          <w:sz w:val="20"/>
          <w:szCs w:val="20"/>
        </w:rPr>
        <w:t>:</w:t>
      </w:r>
    </w:p>
    <w:p w14:paraId="7BCC5D48" w14:textId="77777777" w:rsidR="0077167F" w:rsidRDefault="00E41A75" w:rsidP="0077167F">
      <w:pPr>
        <w:rPr>
          <w:rFonts w:ascii="Poppins" w:hAnsi="Poppins" w:cs="Poppins"/>
          <w:sz w:val="20"/>
          <w:szCs w:val="20"/>
        </w:rPr>
      </w:pPr>
      <w:r w:rsidRPr="0077167F">
        <w:rPr>
          <w:rFonts w:ascii="Poppins" w:hAnsi="Poppins" w:cs="Poppins"/>
          <w:sz w:val="20"/>
          <w:szCs w:val="20"/>
        </w:rPr>
        <w:t xml:space="preserve">Throughout </w:t>
      </w:r>
      <w:r>
        <w:rPr>
          <w:rFonts w:ascii="Poppins" w:hAnsi="Poppins" w:cs="Poppins"/>
          <w:sz w:val="20"/>
          <w:szCs w:val="20"/>
        </w:rPr>
        <w:t xml:space="preserve">the PEA, commentary has been present about the length of time it has taken private and USFS individuals, as well as arbiter organizations to come to an understanding and engage in the process of compromise. In this light, it is concerning to PLWA that the PEA has been timed to engage in public discourse in the manner which it has been. </w:t>
      </w:r>
    </w:p>
    <w:p w14:paraId="6F147215" w14:textId="77777777" w:rsidR="0077167F" w:rsidRDefault="0077167F" w:rsidP="0077167F">
      <w:pPr>
        <w:rPr>
          <w:rFonts w:ascii="Poppins" w:hAnsi="Poppins" w:cs="Poppins"/>
          <w:sz w:val="20"/>
          <w:szCs w:val="20"/>
        </w:rPr>
      </w:pPr>
    </w:p>
    <w:p w14:paraId="5C86EA51" w14:textId="0466F48C" w:rsidR="0077167F" w:rsidRDefault="004666F0" w:rsidP="0077167F">
      <w:pPr>
        <w:pStyle w:val="ListParagraph"/>
        <w:numPr>
          <w:ilvl w:val="0"/>
          <w:numId w:val="26"/>
        </w:numPr>
        <w:rPr>
          <w:rFonts w:ascii="Poppins" w:hAnsi="Poppins" w:cs="Poppins"/>
          <w:sz w:val="20"/>
          <w:szCs w:val="20"/>
        </w:rPr>
      </w:pPr>
      <w:r w:rsidRPr="0077167F">
        <w:rPr>
          <w:rFonts w:ascii="Poppins" w:hAnsi="Poppins" w:cs="Poppins"/>
          <w:sz w:val="20"/>
          <w:szCs w:val="20"/>
        </w:rPr>
        <w:lastRenderedPageBreak/>
        <w:t>The PEA was published online November 9</w:t>
      </w:r>
      <w:r w:rsidRPr="0077167F">
        <w:rPr>
          <w:rFonts w:ascii="Poppins" w:hAnsi="Poppins" w:cs="Poppins"/>
          <w:sz w:val="20"/>
          <w:szCs w:val="20"/>
          <w:vertAlign w:val="superscript"/>
        </w:rPr>
        <w:t>th</w:t>
      </w:r>
      <w:r w:rsidRPr="0077167F">
        <w:rPr>
          <w:rFonts w:ascii="Poppins" w:hAnsi="Poppins" w:cs="Poppins"/>
          <w:sz w:val="20"/>
          <w:szCs w:val="20"/>
        </w:rPr>
        <w:t>, 2022. The document is 63 pages in length. Listening sessions were announced online for Tuesday</w:t>
      </w:r>
      <w:r w:rsidR="00B74907">
        <w:rPr>
          <w:rFonts w:ascii="Poppins" w:hAnsi="Poppins" w:cs="Poppins"/>
          <w:sz w:val="20"/>
          <w:szCs w:val="20"/>
        </w:rPr>
        <w:t>,</w:t>
      </w:r>
      <w:r w:rsidRPr="0077167F">
        <w:rPr>
          <w:rFonts w:ascii="Poppins" w:hAnsi="Poppins" w:cs="Poppins"/>
          <w:sz w:val="20"/>
          <w:szCs w:val="20"/>
        </w:rPr>
        <w:t xml:space="preserve"> November 15</w:t>
      </w:r>
      <w:r w:rsidRPr="0077167F">
        <w:rPr>
          <w:rFonts w:ascii="Poppins" w:hAnsi="Poppins" w:cs="Poppins"/>
          <w:sz w:val="20"/>
          <w:szCs w:val="20"/>
          <w:vertAlign w:val="superscript"/>
        </w:rPr>
        <w:t>th</w:t>
      </w:r>
      <w:r w:rsidRPr="0077167F">
        <w:rPr>
          <w:rFonts w:ascii="Poppins" w:hAnsi="Poppins" w:cs="Poppins"/>
          <w:sz w:val="20"/>
          <w:szCs w:val="20"/>
        </w:rPr>
        <w:t xml:space="preserve"> in Bozeman and Wednesday</w:t>
      </w:r>
      <w:r w:rsidR="00B74907">
        <w:rPr>
          <w:rFonts w:ascii="Poppins" w:hAnsi="Poppins" w:cs="Poppins"/>
          <w:sz w:val="20"/>
          <w:szCs w:val="20"/>
        </w:rPr>
        <w:t>,</w:t>
      </w:r>
      <w:r w:rsidRPr="0077167F">
        <w:rPr>
          <w:rFonts w:ascii="Poppins" w:hAnsi="Poppins" w:cs="Poppins"/>
          <w:sz w:val="20"/>
          <w:szCs w:val="20"/>
        </w:rPr>
        <w:t xml:space="preserve"> November 16</w:t>
      </w:r>
      <w:r w:rsidRPr="0077167F">
        <w:rPr>
          <w:rFonts w:ascii="Poppins" w:hAnsi="Poppins" w:cs="Poppins"/>
          <w:sz w:val="20"/>
          <w:szCs w:val="20"/>
          <w:vertAlign w:val="superscript"/>
        </w:rPr>
        <w:t>th</w:t>
      </w:r>
      <w:r w:rsidRPr="0077167F">
        <w:rPr>
          <w:rFonts w:ascii="Poppins" w:hAnsi="Poppins" w:cs="Poppins"/>
          <w:sz w:val="20"/>
          <w:szCs w:val="20"/>
        </w:rPr>
        <w:t xml:space="preserve"> in Big Timber, less than a week after the PEA was made available for review. </w:t>
      </w:r>
    </w:p>
    <w:p w14:paraId="4602653F" w14:textId="5784A4F9" w:rsidR="0077167F" w:rsidRDefault="004666F0" w:rsidP="0077167F">
      <w:pPr>
        <w:pStyle w:val="ListParagraph"/>
        <w:numPr>
          <w:ilvl w:val="1"/>
          <w:numId w:val="26"/>
        </w:numPr>
        <w:rPr>
          <w:rFonts w:ascii="Poppins" w:hAnsi="Poppins" w:cs="Poppins"/>
          <w:sz w:val="20"/>
          <w:szCs w:val="20"/>
        </w:rPr>
      </w:pPr>
      <w:r w:rsidRPr="0077167F">
        <w:rPr>
          <w:rFonts w:ascii="Poppins" w:hAnsi="Poppins" w:cs="Poppins"/>
          <w:sz w:val="20"/>
          <w:szCs w:val="20"/>
        </w:rPr>
        <w:t xml:space="preserve">This short window to review </w:t>
      </w:r>
      <w:r w:rsidR="00B74907">
        <w:rPr>
          <w:rFonts w:ascii="Poppins" w:hAnsi="Poppins" w:cs="Poppins"/>
          <w:sz w:val="20"/>
          <w:szCs w:val="20"/>
        </w:rPr>
        <w:t>a</w:t>
      </w:r>
      <w:r w:rsidRPr="0077167F">
        <w:rPr>
          <w:rFonts w:ascii="Poppins" w:hAnsi="Poppins" w:cs="Poppins"/>
          <w:sz w:val="20"/>
          <w:szCs w:val="20"/>
        </w:rPr>
        <w:t xml:space="preserve"> document </w:t>
      </w:r>
      <w:r w:rsidR="00B74907">
        <w:rPr>
          <w:rFonts w:ascii="Poppins" w:hAnsi="Poppins" w:cs="Poppins"/>
          <w:sz w:val="20"/>
          <w:szCs w:val="20"/>
        </w:rPr>
        <w:t xml:space="preserve">of this length </w:t>
      </w:r>
      <w:r w:rsidRPr="0077167F">
        <w:rPr>
          <w:rFonts w:ascii="Poppins" w:hAnsi="Poppins" w:cs="Poppins"/>
          <w:sz w:val="20"/>
          <w:szCs w:val="20"/>
        </w:rPr>
        <w:t>and formulate appropriate questions at listening sessions is concerning to PLWA.</w:t>
      </w:r>
    </w:p>
    <w:p w14:paraId="5F541C21" w14:textId="38F44935" w:rsidR="0077167F" w:rsidRDefault="004666F0" w:rsidP="0077167F">
      <w:pPr>
        <w:pStyle w:val="ListParagraph"/>
        <w:numPr>
          <w:ilvl w:val="0"/>
          <w:numId w:val="26"/>
        </w:numPr>
        <w:rPr>
          <w:rFonts w:ascii="Poppins" w:hAnsi="Poppins" w:cs="Poppins"/>
          <w:sz w:val="20"/>
          <w:szCs w:val="20"/>
        </w:rPr>
      </w:pPr>
      <w:r w:rsidRPr="0077167F">
        <w:rPr>
          <w:rFonts w:ascii="Poppins" w:hAnsi="Poppins" w:cs="Poppins"/>
          <w:sz w:val="20"/>
          <w:szCs w:val="20"/>
        </w:rPr>
        <w:t>Letters were mailed out to the “</w:t>
      </w:r>
      <w:r w:rsidRPr="00B74907">
        <w:rPr>
          <w:rFonts w:ascii="Poppins" w:hAnsi="Poppins" w:cs="Poppins"/>
          <w:i/>
          <w:iCs/>
          <w:sz w:val="20"/>
          <w:szCs w:val="20"/>
        </w:rPr>
        <w:t>organizations who have expressed interest in past projects within the Crazy Mountains</w:t>
      </w:r>
      <w:r w:rsidRPr="0077167F">
        <w:rPr>
          <w:rFonts w:ascii="Poppins" w:hAnsi="Poppins" w:cs="Poppins"/>
          <w:sz w:val="20"/>
          <w:szCs w:val="20"/>
        </w:rPr>
        <w:t>”. The letter sent to PLWA announcing the listening sessions was dated November 9</w:t>
      </w:r>
      <w:r w:rsidRPr="0077167F">
        <w:rPr>
          <w:rFonts w:ascii="Poppins" w:hAnsi="Poppins" w:cs="Poppins"/>
          <w:sz w:val="20"/>
          <w:szCs w:val="20"/>
          <w:vertAlign w:val="superscript"/>
        </w:rPr>
        <w:t>th</w:t>
      </w:r>
      <w:r w:rsidRPr="0077167F">
        <w:rPr>
          <w:rFonts w:ascii="Poppins" w:hAnsi="Poppins" w:cs="Poppins"/>
          <w:sz w:val="20"/>
          <w:szCs w:val="20"/>
        </w:rPr>
        <w:t xml:space="preserve">, 2022 (the date of publication of the PEA). The letter was postmarked </w:t>
      </w:r>
      <w:r w:rsidR="00981238" w:rsidRPr="0077167F">
        <w:rPr>
          <w:rFonts w:ascii="Poppins" w:hAnsi="Poppins" w:cs="Poppins"/>
          <w:sz w:val="20"/>
          <w:szCs w:val="20"/>
        </w:rPr>
        <w:t>November 29</w:t>
      </w:r>
      <w:r w:rsidR="00981238" w:rsidRPr="0077167F">
        <w:rPr>
          <w:rFonts w:ascii="Poppins" w:hAnsi="Poppins" w:cs="Poppins"/>
          <w:sz w:val="20"/>
          <w:szCs w:val="20"/>
          <w:vertAlign w:val="superscript"/>
        </w:rPr>
        <w:t>th</w:t>
      </w:r>
      <w:r w:rsidR="00981238" w:rsidRPr="0077167F">
        <w:rPr>
          <w:rFonts w:ascii="Poppins" w:hAnsi="Poppins" w:cs="Poppins"/>
          <w:sz w:val="20"/>
          <w:szCs w:val="20"/>
        </w:rPr>
        <w:t xml:space="preserve">, 2022, </w:t>
      </w:r>
      <w:r w:rsidR="00B74907" w:rsidRPr="00B74907">
        <w:rPr>
          <w:rFonts w:ascii="Poppins" w:hAnsi="Poppins" w:cs="Poppins"/>
          <w:sz w:val="20"/>
          <w:szCs w:val="20"/>
          <w:u w:val="single"/>
        </w:rPr>
        <w:t>twenty</w:t>
      </w:r>
      <w:r w:rsidR="00981238" w:rsidRPr="00B74907">
        <w:rPr>
          <w:rFonts w:ascii="Poppins" w:hAnsi="Poppins" w:cs="Poppins"/>
          <w:sz w:val="20"/>
          <w:szCs w:val="20"/>
          <w:u w:val="single"/>
        </w:rPr>
        <w:t xml:space="preserve"> days after the publication and two weeks after the listening session had </w:t>
      </w:r>
      <w:r w:rsidR="00346343">
        <w:rPr>
          <w:rFonts w:ascii="Poppins" w:hAnsi="Poppins" w:cs="Poppins"/>
          <w:sz w:val="20"/>
          <w:szCs w:val="20"/>
          <w:u w:val="single"/>
        </w:rPr>
        <w:t>already concluded</w:t>
      </w:r>
      <w:r w:rsidR="00981238" w:rsidRPr="00B74907">
        <w:rPr>
          <w:rFonts w:ascii="Poppins" w:hAnsi="Poppins" w:cs="Poppins"/>
          <w:sz w:val="20"/>
          <w:szCs w:val="20"/>
          <w:u w:val="single"/>
        </w:rPr>
        <w:t xml:space="preserve"> in Bozeman</w:t>
      </w:r>
      <w:r w:rsidR="00981238" w:rsidRPr="0077167F">
        <w:rPr>
          <w:rFonts w:ascii="Poppins" w:hAnsi="Poppins" w:cs="Poppins"/>
          <w:sz w:val="20"/>
          <w:szCs w:val="20"/>
        </w:rPr>
        <w:t xml:space="preserve">. PLWA has concerns about the good faith this represents </w:t>
      </w:r>
      <w:proofErr w:type="gramStart"/>
      <w:r w:rsidR="00157E34">
        <w:rPr>
          <w:rFonts w:ascii="Poppins" w:hAnsi="Poppins" w:cs="Poppins"/>
          <w:sz w:val="20"/>
          <w:szCs w:val="20"/>
        </w:rPr>
        <w:t>with</w:t>
      </w:r>
      <w:r w:rsidR="00572D65">
        <w:rPr>
          <w:rFonts w:ascii="Poppins" w:hAnsi="Poppins" w:cs="Poppins"/>
          <w:sz w:val="20"/>
          <w:szCs w:val="20"/>
        </w:rPr>
        <w:t xml:space="preserve"> regard to</w:t>
      </w:r>
      <w:proofErr w:type="gramEnd"/>
      <w:r w:rsidR="00981238" w:rsidRPr="0077167F">
        <w:rPr>
          <w:rFonts w:ascii="Poppins" w:hAnsi="Poppins" w:cs="Poppins"/>
          <w:sz w:val="20"/>
          <w:szCs w:val="20"/>
        </w:rPr>
        <w:t xml:space="preserve"> </w:t>
      </w:r>
      <w:r w:rsidR="00572D65">
        <w:rPr>
          <w:rFonts w:ascii="Poppins" w:hAnsi="Poppins" w:cs="Poppins"/>
          <w:sz w:val="20"/>
          <w:szCs w:val="20"/>
        </w:rPr>
        <w:t xml:space="preserve">opportunities for </w:t>
      </w:r>
      <w:r w:rsidR="00981238" w:rsidRPr="0077167F">
        <w:rPr>
          <w:rFonts w:ascii="Poppins" w:hAnsi="Poppins" w:cs="Poppins"/>
          <w:sz w:val="20"/>
          <w:szCs w:val="20"/>
        </w:rPr>
        <w:t>public engagement.</w:t>
      </w:r>
      <w:r w:rsidR="009376A3" w:rsidRPr="0077167F">
        <w:rPr>
          <w:rFonts w:ascii="Poppins" w:hAnsi="Poppins" w:cs="Poppins"/>
          <w:sz w:val="20"/>
          <w:szCs w:val="20"/>
        </w:rPr>
        <w:t xml:space="preserve"> [</w:t>
      </w:r>
      <w:hyperlink r:id="rId31" w:history="1">
        <w:r w:rsidR="009376A3" w:rsidRPr="000C4B71">
          <w:rPr>
            <w:rStyle w:val="Hyperlink"/>
            <w:rFonts w:ascii="Poppins" w:hAnsi="Poppins" w:cs="Poppins"/>
            <w:sz w:val="20"/>
            <w:szCs w:val="20"/>
          </w:rPr>
          <w:t>Appendix 16</w:t>
        </w:r>
      </w:hyperlink>
      <w:r w:rsidR="009376A3" w:rsidRPr="0077167F">
        <w:rPr>
          <w:rFonts w:ascii="Poppins" w:hAnsi="Poppins" w:cs="Poppins"/>
          <w:sz w:val="20"/>
          <w:szCs w:val="20"/>
        </w:rPr>
        <w:t>]</w:t>
      </w:r>
    </w:p>
    <w:p w14:paraId="4BCBD416" w14:textId="77777777" w:rsidR="0077167F" w:rsidRDefault="00981238" w:rsidP="0077167F">
      <w:pPr>
        <w:pStyle w:val="ListParagraph"/>
        <w:numPr>
          <w:ilvl w:val="0"/>
          <w:numId w:val="26"/>
        </w:numPr>
        <w:rPr>
          <w:rFonts w:ascii="Poppins" w:hAnsi="Poppins" w:cs="Poppins"/>
          <w:sz w:val="20"/>
          <w:szCs w:val="20"/>
        </w:rPr>
      </w:pPr>
      <w:r w:rsidRPr="0077167F">
        <w:rPr>
          <w:rFonts w:ascii="Poppins" w:hAnsi="Poppins" w:cs="Poppins"/>
          <w:sz w:val="20"/>
          <w:szCs w:val="20"/>
        </w:rPr>
        <w:t xml:space="preserve">The PEA comment period occurs within the bounds of </w:t>
      </w:r>
      <w:r w:rsidR="00EF3296" w:rsidRPr="0077167F">
        <w:rPr>
          <w:rFonts w:ascii="Poppins" w:hAnsi="Poppins" w:cs="Poppins"/>
          <w:sz w:val="20"/>
          <w:szCs w:val="20"/>
        </w:rPr>
        <w:t xml:space="preserve">US </w:t>
      </w:r>
      <w:r w:rsidRPr="0077167F">
        <w:rPr>
          <w:rFonts w:ascii="Poppins" w:hAnsi="Poppins" w:cs="Poppins"/>
          <w:sz w:val="20"/>
          <w:szCs w:val="20"/>
        </w:rPr>
        <w:t xml:space="preserve">Thanksgiving and Christmas, the two busiest travel holidays of the year, and the two periods within which </w:t>
      </w:r>
      <w:proofErr w:type="gramStart"/>
      <w:r w:rsidRPr="0077167F">
        <w:rPr>
          <w:rFonts w:ascii="Poppins" w:hAnsi="Poppins" w:cs="Poppins"/>
          <w:sz w:val="20"/>
          <w:szCs w:val="20"/>
        </w:rPr>
        <w:t>the majority of</w:t>
      </w:r>
      <w:proofErr w:type="gramEnd"/>
      <w:r w:rsidRPr="0077167F">
        <w:rPr>
          <w:rFonts w:ascii="Poppins" w:hAnsi="Poppins" w:cs="Poppins"/>
          <w:sz w:val="20"/>
          <w:szCs w:val="20"/>
        </w:rPr>
        <w:t xml:space="preserve"> US businesses schedule breaks in service. There is no period within which the assessment and comment period could have been scheduled to make it more difficult for public engagement to occur. This is concerning to PLWA.</w:t>
      </w:r>
    </w:p>
    <w:p w14:paraId="79AB3ADD" w14:textId="40FA51ED" w:rsidR="000E1BD4" w:rsidRPr="0077167F" w:rsidRDefault="000E1BD4" w:rsidP="0077167F">
      <w:pPr>
        <w:pStyle w:val="ListParagraph"/>
        <w:numPr>
          <w:ilvl w:val="1"/>
          <w:numId w:val="26"/>
        </w:numPr>
        <w:rPr>
          <w:rFonts w:ascii="Poppins" w:hAnsi="Poppins" w:cs="Poppins"/>
          <w:sz w:val="20"/>
          <w:szCs w:val="20"/>
        </w:rPr>
      </w:pPr>
      <w:r w:rsidRPr="0077167F">
        <w:rPr>
          <w:rFonts w:ascii="Poppins" w:hAnsi="Poppins" w:cs="Poppins"/>
          <w:sz w:val="20"/>
          <w:szCs w:val="20"/>
        </w:rPr>
        <w:t>Note that the site for comments has been down during the December 20</w:t>
      </w:r>
      <w:r w:rsidRPr="0077167F">
        <w:rPr>
          <w:rFonts w:ascii="Poppins" w:hAnsi="Poppins" w:cs="Poppins"/>
          <w:sz w:val="20"/>
          <w:szCs w:val="20"/>
          <w:vertAlign w:val="superscript"/>
        </w:rPr>
        <w:t>th</w:t>
      </w:r>
      <w:r w:rsidRPr="0077167F">
        <w:rPr>
          <w:rFonts w:ascii="Poppins" w:hAnsi="Poppins" w:cs="Poppins"/>
          <w:sz w:val="20"/>
          <w:szCs w:val="20"/>
        </w:rPr>
        <w:t xml:space="preserve">, </w:t>
      </w:r>
      <w:proofErr w:type="gramStart"/>
      <w:r w:rsidRPr="0077167F">
        <w:rPr>
          <w:rFonts w:ascii="Poppins" w:hAnsi="Poppins" w:cs="Poppins"/>
          <w:sz w:val="20"/>
          <w:szCs w:val="20"/>
        </w:rPr>
        <w:t>2022</w:t>
      </w:r>
      <w:proofErr w:type="gramEnd"/>
      <w:r w:rsidRPr="0077167F">
        <w:rPr>
          <w:rFonts w:ascii="Poppins" w:hAnsi="Poppins" w:cs="Poppins"/>
          <w:sz w:val="20"/>
          <w:szCs w:val="20"/>
        </w:rPr>
        <w:t xml:space="preserve"> period</w:t>
      </w:r>
      <w:r w:rsidR="00157E34">
        <w:rPr>
          <w:rFonts w:ascii="Poppins" w:hAnsi="Poppins" w:cs="Poppins"/>
          <w:sz w:val="20"/>
          <w:szCs w:val="20"/>
        </w:rPr>
        <w:t>,</w:t>
      </w:r>
      <w:r w:rsidRPr="0077167F">
        <w:rPr>
          <w:rFonts w:ascii="Poppins" w:hAnsi="Poppins" w:cs="Poppins"/>
          <w:sz w:val="20"/>
          <w:szCs w:val="20"/>
        </w:rPr>
        <w:t xml:space="preserve"> making </w:t>
      </w:r>
      <w:r w:rsidR="00157E34">
        <w:rPr>
          <w:rFonts w:ascii="Poppins" w:hAnsi="Poppins" w:cs="Poppins"/>
          <w:sz w:val="20"/>
          <w:szCs w:val="20"/>
        </w:rPr>
        <w:t>comment submission difficult</w:t>
      </w:r>
      <w:r w:rsidRPr="0077167F">
        <w:rPr>
          <w:rFonts w:ascii="Poppins" w:hAnsi="Poppins" w:cs="Poppins"/>
          <w:sz w:val="20"/>
          <w:szCs w:val="20"/>
        </w:rPr>
        <w:t>.</w:t>
      </w:r>
    </w:p>
    <w:p w14:paraId="3ED8E9DB" w14:textId="62D11B4F" w:rsidR="00786F1A" w:rsidRDefault="00786F1A" w:rsidP="00786F1A">
      <w:pPr>
        <w:pStyle w:val="NormalWeb"/>
        <w:rPr>
          <w:rFonts w:ascii="Poppins" w:hAnsi="Poppins" w:cs="Poppins"/>
          <w:sz w:val="20"/>
          <w:szCs w:val="20"/>
        </w:rPr>
      </w:pPr>
      <w:r w:rsidRPr="00786F1A">
        <w:rPr>
          <w:rFonts w:ascii="Poppins" w:hAnsi="Poppins" w:cs="Poppins"/>
          <w:sz w:val="20"/>
          <w:szCs w:val="20"/>
          <w:u w:val="single"/>
        </w:rPr>
        <w:t>Final Comments</w:t>
      </w:r>
    </w:p>
    <w:p w14:paraId="643B06BA" w14:textId="77777777" w:rsidR="00786F1A" w:rsidRDefault="00786F1A" w:rsidP="00786F1A">
      <w:pPr>
        <w:pStyle w:val="NormalWeb"/>
        <w:rPr>
          <w:rFonts w:ascii="Poppins" w:hAnsi="Poppins" w:cs="Poppins"/>
          <w:sz w:val="20"/>
          <w:szCs w:val="20"/>
        </w:rPr>
      </w:pPr>
      <w:r>
        <w:rPr>
          <w:rFonts w:ascii="Poppins" w:hAnsi="Poppins" w:cs="Poppins"/>
          <w:sz w:val="20"/>
          <w:szCs w:val="20"/>
        </w:rPr>
        <w:t xml:space="preserve">PLWA would like to finally reiterate that our organization has concerns about: </w:t>
      </w:r>
    </w:p>
    <w:p w14:paraId="4FB30418" w14:textId="4342A6CA" w:rsidR="00786F1A" w:rsidRDefault="00786F1A" w:rsidP="00786F1A">
      <w:pPr>
        <w:pStyle w:val="NormalWeb"/>
        <w:numPr>
          <w:ilvl w:val="0"/>
          <w:numId w:val="18"/>
        </w:numPr>
        <w:rPr>
          <w:rFonts w:ascii="Poppins" w:hAnsi="Poppins" w:cs="Poppins"/>
          <w:sz w:val="20"/>
          <w:szCs w:val="20"/>
        </w:rPr>
      </w:pPr>
      <w:r>
        <w:rPr>
          <w:rFonts w:ascii="Poppins" w:hAnsi="Poppins" w:cs="Poppins"/>
          <w:sz w:val="20"/>
          <w:szCs w:val="20"/>
        </w:rPr>
        <w:t xml:space="preserve">The lack of due diligence performed regarding pursuit of and protection of public access at Sweetgrass </w:t>
      </w:r>
      <w:proofErr w:type="gramStart"/>
      <w:r>
        <w:rPr>
          <w:rFonts w:ascii="Poppins" w:hAnsi="Poppins" w:cs="Poppins"/>
          <w:sz w:val="20"/>
          <w:szCs w:val="20"/>
        </w:rPr>
        <w:t>Road</w:t>
      </w:r>
      <w:r w:rsidR="00157E34">
        <w:rPr>
          <w:rFonts w:ascii="Poppins" w:hAnsi="Poppins" w:cs="Poppins"/>
          <w:sz w:val="20"/>
          <w:szCs w:val="20"/>
        </w:rPr>
        <w:t>;</w:t>
      </w:r>
      <w:proofErr w:type="gramEnd"/>
    </w:p>
    <w:p w14:paraId="45413764" w14:textId="3DDA39C7" w:rsidR="00786F1A" w:rsidRDefault="00786F1A" w:rsidP="00786F1A">
      <w:pPr>
        <w:pStyle w:val="NormalWeb"/>
        <w:numPr>
          <w:ilvl w:val="0"/>
          <w:numId w:val="18"/>
        </w:numPr>
        <w:rPr>
          <w:rFonts w:ascii="Poppins" w:hAnsi="Poppins" w:cs="Poppins"/>
          <w:sz w:val="20"/>
          <w:szCs w:val="20"/>
        </w:rPr>
      </w:pPr>
      <w:r>
        <w:rPr>
          <w:rFonts w:ascii="Poppins" w:hAnsi="Poppins" w:cs="Poppins"/>
          <w:sz w:val="20"/>
          <w:szCs w:val="20"/>
        </w:rPr>
        <w:t xml:space="preserve">The ceding of Parcels 8 and 10 </w:t>
      </w:r>
      <w:r w:rsidR="00157E34">
        <w:rPr>
          <w:rFonts w:ascii="Poppins" w:hAnsi="Poppins" w:cs="Poppins"/>
          <w:sz w:val="20"/>
          <w:szCs w:val="20"/>
        </w:rPr>
        <w:t xml:space="preserve">[S08, T04N, R12E and S10, T04N, R12E or Sections 1 &amp; 2 in the PEA land swap designation] </w:t>
      </w:r>
      <w:r>
        <w:rPr>
          <w:rFonts w:ascii="Poppins" w:hAnsi="Poppins" w:cs="Poppins"/>
          <w:sz w:val="20"/>
          <w:szCs w:val="20"/>
        </w:rPr>
        <w:t>and relinquishing of the easement</w:t>
      </w:r>
      <w:r w:rsidR="00157E34">
        <w:rPr>
          <w:rFonts w:ascii="Poppins" w:hAnsi="Poppins" w:cs="Poppins"/>
          <w:sz w:val="20"/>
          <w:szCs w:val="20"/>
        </w:rPr>
        <w:t>s</w:t>
      </w:r>
      <w:r>
        <w:rPr>
          <w:rFonts w:ascii="Poppins" w:hAnsi="Poppins" w:cs="Poppins"/>
          <w:sz w:val="20"/>
          <w:szCs w:val="20"/>
        </w:rPr>
        <w:t xml:space="preserve"> on Sweetgrass Trail by the </w:t>
      </w:r>
      <w:proofErr w:type="gramStart"/>
      <w:r>
        <w:rPr>
          <w:rFonts w:ascii="Poppins" w:hAnsi="Poppins" w:cs="Poppins"/>
          <w:sz w:val="20"/>
          <w:szCs w:val="20"/>
        </w:rPr>
        <w:t>USFS</w:t>
      </w:r>
      <w:r w:rsidR="00157E34">
        <w:rPr>
          <w:rFonts w:ascii="Poppins" w:hAnsi="Poppins" w:cs="Poppins"/>
          <w:sz w:val="20"/>
          <w:szCs w:val="20"/>
        </w:rPr>
        <w:t>;</w:t>
      </w:r>
      <w:proofErr w:type="gramEnd"/>
      <w:r>
        <w:rPr>
          <w:rFonts w:ascii="Poppins" w:hAnsi="Poppins" w:cs="Poppins"/>
          <w:sz w:val="20"/>
          <w:szCs w:val="20"/>
        </w:rPr>
        <w:t xml:space="preserve"> </w:t>
      </w:r>
    </w:p>
    <w:p w14:paraId="56B5ADEF" w14:textId="47DCC6AE" w:rsidR="00786F1A" w:rsidRDefault="00786F1A" w:rsidP="00786F1A">
      <w:pPr>
        <w:pStyle w:val="NormalWeb"/>
        <w:numPr>
          <w:ilvl w:val="0"/>
          <w:numId w:val="18"/>
        </w:numPr>
        <w:rPr>
          <w:rFonts w:ascii="Poppins" w:hAnsi="Poppins" w:cs="Poppins"/>
          <w:sz w:val="20"/>
          <w:szCs w:val="20"/>
        </w:rPr>
      </w:pPr>
      <w:r>
        <w:rPr>
          <w:rFonts w:ascii="Poppins" w:hAnsi="Poppins" w:cs="Poppins"/>
          <w:sz w:val="20"/>
          <w:szCs w:val="20"/>
        </w:rPr>
        <w:t xml:space="preserve">The increasing impacts that would be felt upon flora, fauna, and users if 50% of the </w:t>
      </w:r>
      <w:r w:rsidR="00157E34">
        <w:rPr>
          <w:rFonts w:ascii="Poppins" w:hAnsi="Poppins" w:cs="Poppins"/>
          <w:sz w:val="20"/>
          <w:szCs w:val="20"/>
        </w:rPr>
        <w:t xml:space="preserve">possible </w:t>
      </w:r>
      <w:r>
        <w:rPr>
          <w:rFonts w:ascii="Poppins" w:hAnsi="Poppins" w:cs="Poppins"/>
          <w:sz w:val="20"/>
          <w:szCs w:val="20"/>
        </w:rPr>
        <w:t xml:space="preserve">access points into the </w:t>
      </w:r>
      <w:r w:rsidR="00157E34">
        <w:rPr>
          <w:rFonts w:ascii="Poppins" w:hAnsi="Poppins" w:cs="Poppins"/>
          <w:sz w:val="20"/>
          <w:szCs w:val="20"/>
        </w:rPr>
        <w:t xml:space="preserve">East </w:t>
      </w:r>
      <w:r>
        <w:rPr>
          <w:rFonts w:ascii="Poppins" w:hAnsi="Poppins" w:cs="Poppins"/>
          <w:sz w:val="20"/>
          <w:szCs w:val="20"/>
        </w:rPr>
        <w:t xml:space="preserve">Crazies were </w:t>
      </w:r>
      <w:proofErr w:type="gramStart"/>
      <w:r>
        <w:rPr>
          <w:rFonts w:ascii="Poppins" w:hAnsi="Poppins" w:cs="Poppins"/>
          <w:sz w:val="20"/>
          <w:szCs w:val="20"/>
        </w:rPr>
        <w:t>eliminated</w:t>
      </w:r>
      <w:r w:rsidR="00157E34">
        <w:rPr>
          <w:rFonts w:ascii="Poppins" w:hAnsi="Poppins" w:cs="Poppins"/>
          <w:sz w:val="20"/>
          <w:szCs w:val="20"/>
        </w:rPr>
        <w:t>;</w:t>
      </w:r>
      <w:proofErr w:type="gramEnd"/>
    </w:p>
    <w:p w14:paraId="05DCBC66" w14:textId="68341FEB" w:rsidR="00786F1A" w:rsidRDefault="00786F1A" w:rsidP="00786F1A">
      <w:pPr>
        <w:pStyle w:val="NormalWeb"/>
        <w:numPr>
          <w:ilvl w:val="0"/>
          <w:numId w:val="18"/>
        </w:numPr>
        <w:rPr>
          <w:rFonts w:ascii="Poppins" w:hAnsi="Poppins" w:cs="Poppins"/>
          <w:sz w:val="20"/>
          <w:szCs w:val="20"/>
        </w:rPr>
      </w:pPr>
      <w:r>
        <w:rPr>
          <w:rFonts w:ascii="Poppins" w:hAnsi="Poppins" w:cs="Poppins"/>
          <w:sz w:val="20"/>
          <w:szCs w:val="20"/>
        </w:rPr>
        <w:t xml:space="preserve">The lack of codification of access rights and </w:t>
      </w:r>
      <w:r w:rsidR="00157E34">
        <w:rPr>
          <w:rFonts w:ascii="Poppins" w:hAnsi="Poppins" w:cs="Poppins"/>
          <w:sz w:val="20"/>
          <w:szCs w:val="20"/>
        </w:rPr>
        <w:t xml:space="preserve">conservation </w:t>
      </w:r>
      <w:r>
        <w:rPr>
          <w:rFonts w:ascii="Poppins" w:hAnsi="Poppins" w:cs="Poppins"/>
          <w:sz w:val="20"/>
          <w:szCs w:val="20"/>
        </w:rPr>
        <w:t xml:space="preserve">planning included in the </w:t>
      </w:r>
      <w:proofErr w:type="gramStart"/>
      <w:r>
        <w:rPr>
          <w:rFonts w:ascii="Poppins" w:hAnsi="Poppins" w:cs="Poppins"/>
          <w:sz w:val="20"/>
          <w:szCs w:val="20"/>
        </w:rPr>
        <w:t>PEA</w:t>
      </w:r>
      <w:r w:rsidR="00157E34">
        <w:rPr>
          <w:rFonts w:ascii="Poppins" w:hAnsi="Poppins" w:cs="Poppins"/>
          <w:sz w:val="20"/>
          <w:szCs w:val="20"/>
        </w:rPr>
        <w:t>;</w:t>
      </w:r>
      <w:proofErr w:type="gramEnd"/>
    </w:p>
    <w:p w14:paraId="41E3AB9F" w14:textId="6FD39F49" w:rsidR="00786F1A" w:rsidRDefault="00786F1A" w:rsidP="00786F1A">
      <w:pPr>
        <w:pStyle w:val="NormalWeb"/>
        <w:numPr>
          <w:ilvl w:val="0"/>
          <w:numId w:val="18"/>
        </w:numPr>
        <w:rPr>
          <w:rFonts w:ascii="Poppins" w:hAnsi="Poppins" w:cs="Poppins"/>
          <w:sz w:val="20"/>
          <w:szCs w:val="20"/>
        </w:rPr>
      </w:pPr>
      <w:r>
        <w:rPr>
          <w:rFonts w:ascii="Poppins" w:hAnsi="Poppins" w:cs="Poppins"/>
          <w:sz w:val="20"/>
          <w:szCs w:val="20"/>
        </w:rPr>
        <w:t xml:space="preserve">The PEA’s seemingly contrary effects when taking into account its stated </w:t>
      </w:r>
      <w:proofErr w:type="gramStart"/>
      <w:r>
        <w:rPr>
          <w:rFonts w:ascii="Poppins" w:hAnsi="Poppins" w:cs="Poppins"/>
          <w:sz w:val="20"/>
          <w:szCs w:val="20"/>
        </w:rPr>
        <w:t>objectives</w:t>
      </w:r>
      <w:r w:rsidR="00157E34">
        <w:rPr>
          <w:rFonts w:ascii="Poppins" w:hAnsi="Poppins" w:cs="Poppins"/>
          <w:sz w:val="20"/>
          <w:szCs w:val="20"/>
        </w:rPr>
        <w:t>;</w:t>
      </w:r>
      <w:proofErr w:type="gramEnd"/>
    </w:p>
    <w:p w14:paraId="41C070A3" w14:textId="11A7B32D" w:rsidR="00786F1A" w:rsidRDefault="00786F1A" w:rsidP="00786F1A">
      <w:pPr>
        <w:pStyle w:val="NormalWeb"/>
        <w:numPr>
          <w:ilvl w:val="0"/>
          <w:numId w:val="18"/>
        </w:numPr>
        <w:rPr>
          <w:rFonts w:ascii="Poppins" w:hAnsi="Poppins" w:cs="Poppins"/>
          <w:sz w:val="20"/>
          <w:szCs w:val="20"/>
        </w:rPr>
      </w:pPr>
      <w:r>
        <w:rPr>
          <w:rFonts w:ascii="Poppins" w:hAnsi="Poppins" w:cs="Poppins"/>
          <w:sz w:val="20"/>
          <w:szCs w:val="20"/>
        </w:rPr>
        <w:t>The risks to future recreation and conservation should the PEA move forward in its current form.</w:t>
      </w:r>
    </w:p>
    <w:p w14:paraId="69917048" w14:textId="5BCDD10A" w:rsidR="00786F1A" w:rsidRDefault="00786F1A" w:rsidP="00786F1A">
      <w:pPr>
        <w:pStyle w:val="NormalWeb"/>
        <w:rPr>
          <w:rFonts w:ascii="Poppins" w:hAnsi="Poppins" w:cs="Poppins"/>
          <w:sz w:val="20"/>
          <w:szCs w:val="20"/>
        </w:rPr>
      </w:pPr>
      <w:r>
        <w:rPr>
          <w:rFonts w:ascii="Poppins" w:hAnsi="Poppins" w:cs="Poppins"/>
          <w:sz w:val="20"/>
          <w:szCs w:val="20"/>
        </w:rPr>
        <w:t xml:space="preserve">We appreciate the work contributed by the many members of working groups and those </w:t>
      </w:r>
      <w:r w:rsidR="00157E34">
        <w:rPr>
          <w:rFonts w:ascii="Poppins" w:hAnsi="Poppins" w:cs="Poppins"/>
          <w:sz w:val="20"/>
          <w:szCs w:val="20"/>
        </w:rPr>
        <w:t>serving</w:t>
      </w:r>
      <w:r>
        <w:rPr>
          <w:rFonts w:ascii="Poppins" w:hAnsi="Poppins" w:cs="Poppins"/>
          <w:sz w:val="20"/>
          <w:szCs w:val="20"/>
        </w:rPr>
        <w:t xml:space="preserve"> in a professional capacity to enhance recreation in Montana. At PLWA, we believe that conservation and compromise are important, but that to preserve the </w:t>
      </w:r>
      <w:r w:rsidR="00D21EFF">
        <w:rPr>
          <w:rFonts w:ascii="Poppins" w:hAnsi="Poppins" w:cs="Poppins"/>
          <w:sz w:val="20"/>
          <w:szCs w:val="20"/>
        </w:rPr>
        <w:t>distinct nature and quality of the place we call home, public access is everything.</w:t>
      </w:r>
    </w:p>
    <w:p w14:paraId="01D96259" w14:textId="77777777" w:rsidR="00DB6CB3" w:rsidRDefault="00DB6CB3" w:rsidP="00786F1A">
      <w:pPr>
        <w:pStyle w:val="NormalWeb"/>
        <w:rPr>
          <w:rFonts w:ascii="Poppins" w:hAnsi="Poppins" w:cs="Poppins"/>
          <w:sz w:val="20"/>
          <w:szCs w:val="20"/>
        </w:rPr>
      </w:pPr>
    </w:p>
    <w:p w14:paraId="1021338E" w14:textId="090098BA" w:rsidR="004D7990" w:rsidRDefault="004D7990" w:rsidP="004D7990">
      <w:pPr>
        <w:pStyle w:val="NormalWeb"/>
        <w:rPr>
          <w:rFonts w:ascii="Poppins" w:hAnsi="Poppins" w:cs="Poppins"/>
          <w:b/>
          <w:bCs/>
          <w:sz w:val="20"/>
          <w:szCs w:val="20"/>
        </w:rPr>
      </w:pPr>
      <w:r w:rsidRPr="004D7990">
        <w:rPr>
          <w:rFonts w:ascii="Poppins" w:hAnsi="Poppins" w:cs="Poppins"/>
          <w:b/>
          <w:bCs/>
          <w:sz w:val="20"/>
          <w:szCs w:val="20"/>
        </w:rPr>
        <w:t>The Board of PLWA</w:t>
      </w:r>
      <w:r w:rsidRPr="004D7990">
        <w:rPr>
          <w:rFonts w:ascii="Poppins" w:hAnsi="Poppins" w:cs="Poppins"/>
          <w:b/>
          <w:bCs/>
          <w:sz w:val="20"/>
          <w:szCs w:val="20"/>
        </w:rPr>
        <w:tab/>
      </w:r>
      <w:r w:rsidRPr="004D7990">
        <w:rPr>
          <w:rFonts w:ascii="Poppins" w:hAnsi="Poppins" w:cs="Poppins"/>
          <w:b/>
          <w:bCs/>
          <w:sz w:val="20"/>
          <w:szCs w:val="20"/>
        </w:rPr>
        <w:tab/>
      </w:r>
      <w:r w:rsidRPr="004D7990">
        <w:rPr>
          <w:rFonts w:ascii="Poppins" w:hAnsi="Poppins" w:cs="Poppins"/>
          <w:b/>
          <w:bCs/>
          <w:sz w:val="20"/>
          <w:szCs w:val="20"/>
        </w:rPr>
        <w:tab/>
      </w:r>
      <w:r>
        <w:rPr>
          <w:rFonts w:ascii="Poppins" w:hAnsi="Poppins" w:cs="Poppins"/>
          <w:b/>
          <w:bCs/>
          <w:sz w:val="20"/>
          <w:szCs w:val="20"/>
        </w:rPr>
        <w:tab/>
      </w:r>
      <w:r w:rsidRPr="004D7990">
        <w:rPr>
          <w:rFonts w:ascii="Poppins" w:hAnsi="Poppins" w:cs="Poppins"/>
          <w:b/>
          <w:bCs/>
          <w:sz w:val="20"/>
          <w:szCs w:val="20"/>
        </w:rPr>
        <w:t>The Staff of PLWA</w:t>
      </w:r>
    </w:p>
    <w:p w14:paraId="6B855EF9" w14:textId="290F92E7" w:rsidR="004D7990" w:rsidRPr="004D7990" w:rsidRDefault="004D7990" w:rsidP="004D7990">
      <w:pPr>
        <w:rPr>
          <w:rFonts w:ascii="Poppins" w:hAnsi="Poppins" w:cs="Poppins"/>
          <w:i/>
          <w:iCs/>
          <w:sz w:val="20"/>
          <w:szCs w:val="20"/>
        </w:rPr>
      </w:pPr>
      <w:r w:rsidRPr="004D7990">
        <w:rPr>
          <w:rFonts w:ascii="Poppins" w:hAnsi="Poppins" w:cs="Poppins"/>
          <w:i/>
          <w:iCs/>
          <w:sz w:val="20"/>
          <w:szCs w:val="20"/>
        </w:rPr>
        <w:t>Bernard Lea, President</w:t>
      </w:r>
      <w:r w:rsidRPr="004D7990">
        <w:rPr>
          <w:rFonts w:ascii="Poppins" w:hAnsi="Poppins" w:cs="Poppins"/>
          <w:i/>
          <w:iCs/>
          <w:sz w:val="20"/>
          <w:szCs w:val="20"/>
        </w:rPr>
        <w:tab/>
      </w:r>
      <w:r w:rsidRPr="004D7990">
        <w:rPr>
          <w:rFonts w:ascii="Poppins" w:hAnsi="Poppins" w:cs="Poppins"/>
          <w:i/>
          <w:iCs/>
          <w:sz w:val="20"/>
          <w:szCs w:val="20"/>
        </w:rPr>
        <w:tab/>
      </w:r>
      <w:r w:rsidRPr="004D7990">
        <w:rPr>
          <w:rFonts w:ascii="Poppins" w:hAnsi="Poppins" w:cs="Poppins"/>
          <w:i/>
          <w:iCs/>
          <w:sz w:val="20"/>
          <w:szCs w:val="20"/>
        </w:rPr>
        <w:tab/>
      </w:r>
      <w:proofErr w:type="spellStart"/>
      <w:r w:rsidRPr="004D7990">
        <w:rPr>
          <w:rFonts w:ascii="Poppins" w:hAnsi="Poppins" w:cs="Poppins"/>
          <w:i/>
          <w:iCs/>
          <w:sz w:val="20"/>
          <w:szCs w:val="20"/>
        </w:rPr>
        <w:t>Drewry</w:t>
      </w:r>
      <w:proofErr w:type="spellEnd"/>
      <w:r w:rsidRPr="004D7990">
        <w:rPr>
          <w:rFonts w:ascii="Poppins" w:hAnsi="Poppins" w:cs="Poppins"/>
          <w:i/>
          <w:iCs/>
          <w:sz w:val="20"/>
          <w:szCs w:val="20"/>
        </w:rPr>
        <w:t xml:space="preserve"> Hanes, Executive Director</w:t>
      </w:r>
    </w:p>
    <w:p w14:paraId="5583607D" w14:textId="4E16E272" w:rsidR="004D7990" w:rsidRPr="004D7990" w:rsidRDefault="004D7990" w:rsidP="004D7990">
      <w:pPr>
        <w:rPr>
          <w:rFonts w:ascii="Poppins" w:hAnsi="Poppins" w:cs="Poppins"/>
          <w:i/>
          <w:iCs/>
          <w:sz w:val="20"/>
          <w:szCs w:val="20"/>
        </w:rPr>
      </w:pPr>
      <w:r w:rsidRPr="004D7990">
        <w:rPr>
          <w:rFonts w:ascii="Poppins" w:hAnsi="Poppins" w:cs="Poppins"/>
          <w:i/>
          <w:iCs/>
          <w:sz w:val="20"/>
          <w:szCs w:val="20"/>
        </w:rPr>
        <w:t>Matt Lussier, Vice President</w:t>
      </w:r>
      <w:r w:rsidRPr="004D7990">
        <w:rPr>
          <w:rFonts w:ascii="Poppins" w:hAnsi="Poppins" w:cs="Poppins"/>
          <w:i/>
          <w:iCs/>
          <w:sz w:val="20"/>
          <w:szCs w:val="20"/>
        </w:rPr>
        <w:tab/>
      </w:r>
      <w:r w:rsidRPr="004D7990">
        <w:rPr>
          <w:rFonts w:ascii="Poppins" w:hAnsi="Poppins" w:cs="Poppins"/>
          <w:i/>
          <w:iCs/>
          <w:sz w:val="20"/>
          <w:szCs w:val="20"/>
        </w:rPr>
        <w:tab/>
      </w:r>
      <w:r w:rsidRPr="004D7990">
        <w:rPr>
          <w:rFonts w:ascii="Poppins" w:hAnsi="Poppins" w:cs="Poppins"/>
          <w:i/>
          <w:iCs/>
          <w:sz w:val="20"/>
          <w:szCs w:val="20"/>
        </w:rPr>
        <w:tab/>
        <w:t>Haley Sir, Public Access Investigator</w:t>
      </w:r>
    </w:p>
    <w:p w14:paraId="5EFA1085" w14:textId="24B876AB" w:rsidR="004D7990" w:rsidRPr="004D7990" w:rsidRDefault="004D7990" w:rsidP="004D7990">
      <w:pPr>
        <w:rPr>
          <w:rFonts w:ascii="Poppins" w:hAnsi="Poppins" w:cs="Poppins"/>
          <w:i/>
          <w:iCs/>
          <w:sz w:val="20"/>
          <w:szCs w:val="20"/>
        </w:rPr>
      </w:pPr>
      <w:r w:rsidRPr="004D7990">
        <w:rPr>
          <w:rFonts w:ascii="Poppins" w:hAnsi="Poppins" w:cs="Poppins"/>
          <w:i/>
          <w:iCs/>
          <w:sz w:val="20"/>
          <w:szCs w:val="20"/>
        </w:rPr>
        <w:t>Carol Fox, Secretary</w:t>
      </w:r>
      <w:r w:rsidRPr="004D7990">
        <w:rPr>
          <w:rFonts w:ascii="Poppins" w:hAnsi="Poppins" w:cs="Poppins"/>
          <w:i/>
          <w:iCs/>
          <w:sz w:val="20"/>
          <w:szCs w:val="20"/>
        </w:rPr>
        <w:tab/>
      </w:r>
      <w:r w:rsidRPr="004D7990">
        <w:rPr>
          <w:rFonts w:ascii="Poppins" w:hAnsi="Poppins" w:cs="Poppins"/>
          <w:i/>
          <w:iCs/>
          <w:sz w:val="20"/>
          <w:szCs w:val="20"/>
        </w:rPr>
        <w:tab/>
      </w:r>
      <w:r w:rsidRPr="004D7990">
        <w:rPr>
          <w:rFonts w:ascii="Poppins" w:hAnsi="Poppins" w:cs="Poppins"/>
          <w:i/>
          <w:iCs/>
          <w:sz w:val="20"/>
          <w:szCs w:val="20"/>
        </w:rPr>
        <w:tab/>
      </w:r>
      <w:r w:rsidRPr="004D7990">
        <w:rPr>
          <w:rFonts w:ascii="Poppins" w:hAnsi="Poppins" w:cs="Poppins"/>
          <w:i/>
          <w:iCs/>
          <w:sz w:val="20"/>
          <w:szCs w:val="20"/>
        </w:rPr>
        <w:tab/>
        <w:t>Ashley Helm, Director of Volunteer Services</w:t>
      </w:r>
    </w:p>
    <w:p w14:paraId="689474E2" w14:textId="09B4E9C3" w:rsidR="004D7990" w:rsidRPr="004D7990" w:rsidRDefault="004D7990" w:rsidP="004D7990">
      <w:pPr>
        <w:rPr>
          <w:rFonts w:ascii="Poppins" w:hAnsi="Poppins" w:cs="Poppins"/>
          <w:i/>
          <w:iCs/>
          <w:sz w:val="20"/>
          <w:szCs w:val="20"/>
        </w:rPr>
      </w:pPr>
      <w:r w:rsidRPr="004D7990">
        <w:rPr>
          <w:rFonts w:ascii="Poppins" w:hAnsi="Poppins" w:cs="Poppins"/>
          <w:i/>
          <w:iCs/>
          <w:sz w:val="20"/>
          <w:szCs w:val="20"/>
        </w:rPr>
        <w:t>Katy Ross, Treasurer</w:t>
      </w:r>
    </w:p>
    <w:p w14:paraId="1097B03D" w14:textId="1E93C242" w:rsidR="00786F1A" w:rsidRPr="004D7990" w:rsidRDefault="004D7990" w:rsidP="004D7990">
      <w:pPr>
        <w:rPr>
          <w:rFonts w:ascii="Poppins" w:hAnsi="Poppins" w:cs="Poppins"/>
          <w:i/>
          <w:iCs/>
          <w:sz w:val="20"/>
          <w:szCs w:val="20"/>
        </w:rPr>
      </w:pPr>
      <w:r w:rsidRPr="004D7990">
        <w:rPr>
          <w:rFonts w:ascii="Poppins" w:hAnsi="Poppins" w:cs="Poppins"/>
          <w:i/>
          <w:iCs/>
          <w:sz w:val="20"/>
          <w:szCs w:val="20"/>
        </w:rPr>
        <w:t xml:space="preserve">John Gibson, Board </w:t>
      </w:r>
      <w:r w:rsidR="00703337">
        <w:rPr>
          <w:rFonts w:ascii="Poppins" w:hAnsi="Poppins" w:cs="Poppins"/>
          <w:i/>
          <w:iCs/>
          <w:sz w:val="20"/>
          <w:szCs w:val="20"/>
        </w:rPr>
        <w:t>of Directors</w:t>
      </w:r>
    </w:p>
    <w:p w14:paraId="40FF8277" w14:textId="10141B4B" w:rsidR="004D7990" w:rsidRPr="004D7990" w:rsidRDefault="004D7990" w:rsidP="004D7990">
      <w:pPr>
        <w:rPr>
          <w:rFonts w:ascii="Poppins" w:hAnsi="Poppins" w:cs="Poppins"/>
          <w:i/>
          <w:iCs/>
          <w:sz w:val="20"/>
          <w:szCs w:val="20"/>
        </w:rPr>
      </w:pPr>
      <w:r w:rsidRPr="004D7990">
        <w:rPr>
          <w:rFonts w:ascii="Poppins" w:hAnsi="Poppins" w:cs="Poppins"/>
          <w:i/>
          <w:iCs/>
          <w:sz w:val="20"/>
          <w:szCs w:val="20"/>
        </w:rPr>
        <w:t xml:space="preserve">Chad </w:t>
      </w:r>
      <w:proofErr w:type="spellStart"/>
      <w:r w:rsidRPr="004D7990">
        <w:rPr>
          <w:rFonts w:ascii="Poppins" w:hAnsi="Poppins" w:cs="Poppins"/>
          <w:i/>
          <w:iCs/>
          <w:sz w:val="20"/>
          <w:szCs w:val="20"/>
        </w:rPr>
        <w:t>Zeitner</w:t>
      </w:r>
      <w:proofErr w:type="spellEnd"/>
      <w:r w:rsidRPr="004D7990">
        <w:rPr>
          <w:rFonts w:ascii="Poppins" w:hAnsi="Poppins" w:cs="Poppins"/>
          <w:i/>
          <w:iCs/>
          <w:sz w:val="20"/>
          <w:szCs w:val="20"/>
        </w:rPr>
        <w:t xml:space="preserve">, Board </w:t>
      </w:r>
      <w:r w:rsidR="00703337">
        <w:rPr>
          <w:rFonts w:ascii="Poppins" w:hAnsi="Poppins" w:cs="Poppins"/>
          <w:i/>
          <w:iCs/>
          <w:sz w:val="20"/>
          <w:szCs w:val="20"/>
        </w:rPr>
        <w:t>of Directors</w:t>
      </w:r>
    </w:p>
    <w:p w14:paraId="41D9AB42" w14:textId="338752E0" w:rsidR="004D7990" w:rsidRPr="004D7990" w:rsidRDefault="004D7990" w:rsidP="004D7990">
      <w:pPr>
        <w:rPr>
          <w:rFonts w:ascii="Poppins" w:hAnsi="Poppins" w:cs="Poppins"/>
          <w:i/>
          <w:iCs/>
          <w:sz w:val="20"/>
          <w:szCs w:val="20"/>
        </w:rPr>
      </w:pPr>
      <w:r w:rsidRPr="004D7990">
        <w:rPr>
          <w:rFonts w:ascii="Poppins" w:hAnsi="Poppins" w:cs="Poppins"/>
          <w:i/>
          <w:iCs/>
          <w:sz w:val="20"/>
          <w:szCs w:val="20"/>
        </w:rPr>
        <w:t xml:space="preserve">Amelia </w:t>
      </w:r>
      <w:proofErr w:type="spellStart"/>
      <w:r w:rsidRPr="004D7990">
        <w:rPr>
          <w:rFonts w:ascii="Poppins" w:hAnsi="Poppins" w:cs="Poppins"/>
          <w:i/>
          <w:iCs/>
          <w:sz w:val="20"/>
          <w:szCs w:val="20"/>
        </w:rPr>
        <w:t>Flanery</w:t>
      </w:r>
      <w:proofErr w:type="spellEnd"/>
      <w:r w:rsidRPr="004D7990">
        <w:rPr>
          <w:rFonts w:ascii="Poppins" w:hAnsi="Poppins" w:cs="Poppins"/>
          <w:i/>
          <w:iCs/>
          <w:sz w:val="20"/>
          <w:szCs w:val="20"/>
        </w:rPr>
        <w:t xml:space="preserve">, Board </w:t>
      </w:r>
      <w:r w:rsidR="00703337">
        <w:rPr>
          <w:rFonts w:ascii="Poppins" w:hAnsi="Poppins" w:cs="Poppins"/>
          <w:i/>
          <w:iCs/>
          <w:sz w:val="20"/>
          <w:szCs w:val="20"/>
        </w:rPr>
        <w:t>of Directors</w:t>
      </w:r>
    </w:p>
    <w:p w14:paraId="3CD209B5" w14:textId="5635CA41" w:rsidR="004D7990" w:rsidRDefault="004D7990" w:rsidP="004D7990">
      <w:pPr>
        <w:rPr>
          <w:rFonts w:ascii="Poppins" w:hAnsi="Poppins" w:cs="Poppins"/>
          <w:i/>
          <w:iCs/>
          <w:sz w:val="20"/>
          <w:szCs w:val="20"/>
        </w:rPr>
      </w:pPr>
      <w:r w:rsidRPr="004D7990">
        <w:rPr>
          <w:rFonts w:ascii="Poppins" w:hAnsi="Poppins" w:cs="Poppins"/>
          <w:i/>
          <w:iCs/>
          <w:sz w:val="20"/>
          <w:szCs w:val="20"/>
        </w:rPr>
        <w:t xml:space="preserve">Kevin Frazier, Board </w:t>
      </w:r>
      <w:r w:rsidR="00703337">
        <w:rPr>
          <w:rFonts w:ascii="Poppins" w:hAnsi="Poppins" w:cs="Poppins"/>
          <w:i/>
          <w:iCs/>
          <w:sz w:val="20"/>
          <w:szCs w:val="20"/>
        </w:rPr>
        <w:t>of Directors</w:t>
      </w:r>
    </w:p>
    <w:p w14:paraId="37A766F9" w14:textId="2C262F75" w:rsidR="00703337" w:rsidRDefault="00703337" w:rsidP="004D7990">
      <w:pPr>
        <w:rPr>
          <w:rFonts w:ascii="Poppins" w:hAnsi="Poppins" w:cs="Poppins"/>
          <w:i/>
          <w:iCs/>
          <w:sz w:val="20"/>
          <w:szCs w:val="20"/>
        </w:rPr>
      </w:pPr>
    </w:p>
    <w:p w14:paraId="4FF75C8B" w14:textId="6ACE4D1A" w:rsidR="00703337" w:rsidRPr="00703337" w:rsidRDefault="00703337" w:rsidP="00703337">
      <w:pPr>
        <w:pStyle w:val="NormalWeb"/>
        <w:jc w:val="center"/>
        <w:rPr>
          <w:rFonts w:ascii="Poppins" w:hAnsi="Poppins" w:cs="Poppins"/>
          <w:sz w:val="20"/>
          <w:szCs w:val="20"/>
        </w:rPr>
      </w:pPr>
      <w:r w:rsidRPr="00703337">
        <w:rPr>
          <w:rFonts w:ascii="Poppins" w:hAnsi="Poppins" w:cs="Poppins"/>
          <w:sz w:val="20"/>
          <w:szCs w:val="20"/>
        </w:rPr>
        <w:t xml:space="preserve">On this day of Friday, </w:t>
      </w:r>
      <w:r w:rsidRPr="00703337">
        <w:rPr>
          <w:rFonts w:ascii="Poppins" w:hAnsi="Poppins" w:cs="Poppins"/>
          <w:sz w:val="20"/>
          <w:szCs w:val="20"/>
        </w:rPr>
        <w:t>December 23, 2022</w:t>
      </w:r>
    </w:p>
    <w:sectPr w:rsidR="00703337" w:rsidRPr="00703337" w:rsidSect="00593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oppins">
    <w:panose1 w:val="020B0604020202020204"/>
    <w:charset w:val="4D"/>
    <w:family w:val="auto"/>
    <w:pitch w:val="variable"/>
    <w:sig w:usb0="00008007" w:usb1="00000000" w:usb2="00000000" w:usb3="00000000" w:csb0="00000093" w:csb1="00000000"/>
  </w:font>
  <w:font w:name="TimesNewRomanPSMT">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D40"/>
    <w:multiLevelType w:val="hybridMultilevel"/>
    <w:tmpl w:val="67768DD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F4370"/>
    <w:multiLevelType w:val="hybridMultilevel"/>
    <w:tmpl w:val="A09E6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46A2"/>
    <w:multiLevelType w:val="hybridMultilevel"/>
    <w:tmpl w:val="B32416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9D5B98"/>
    <w:multiLevelType w:val="hybridMultilevel"/>
    <w:tmpl w:val="C4BCE7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FF7527"/>
    <w:multiLevelType w:val="hybridMultilevel"/>
    <w:tmpl w:val="EB049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0D79D4"/>
    <w:multiLevelType w:val="hybridMultilevel"/>
    <w:tmpl w:val="821025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8C648F"/>
    <w:multiLevelType w:val="hybridMultilevel"/>
    <w:tmpl w:val="050E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03A5B"/>
    <w:multiLevelType w:val="hybridMultilevel"/>
    <w:tmpl w:val="D804BB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853E2"/>
    <w:multiLevelType w:val="multilevel"/>
    <w:tmpl w:val="791E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D17D33"/>
    <w:multiLevelType w:val="hybridMultilevel"/>
    <w:tmpl w:val="67768D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512AF6"/>
    <w:multiLevelType w:val="hybridMultilevel"/>
    <w:tmpl w:val="836654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D6516"/>
    <w:multiLevelType w:val="hybridMultilevel"/>
    <w:tmpl w:val="EB0491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C3593C"/>
    <w:multiLevelType w:val="hybridMultilevel"/>
    <w:tmpl w:val="41BC54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85C64"/>
    <w:multiLevelType w:val="hybridMultilevel"/>
    <w:tmpl w:val="646A904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00A26"/>
    <w:multiLevelType w:val="hybridMultilevel"/>
    <w:tmpl w:val="F3F21E0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C646D"/>
    <w:multiLevelType w:val="hybridMultilevel"/>
    <w:tmpl w:val="B09AB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6F2FB8"/>
    <w:multiLevelType w:val="hybridMultilevel"/>
    <w:tmpl w:val="836654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AB78B1"/>
    <w:multiLevelType w:val="hybridMultilevel"/>
    <w:tmpl w:val="EF2C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A2689"/>
    <w:multiLevelType w:val="hybridMultilevel"/>
    <w:tmpl w:val="821025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BA2706"/>
    <w:multiLevelType w:val="hybridMultilevel"/>
    <w:tmpl w:val="766A2E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F7283"/>
    <w:multiLevelType w:val="multilevel"/>
    <w:tmpl w:val="AEA6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1939BD"/>
    <w:multiLevelType w:val="hybridMultilevel"/>
    <w:tmpl w:val="B32416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C82B4A"/>
    <w:multiLevelType w:val="hybridMultilevel"/>
    <w:tmpl w:val="D804BB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DB076A"/>
    <w:multiLevelType w:val="hybridMultilevel"/>
    <w:tmpl w:val="36AA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032EF"/>
    <w:multiLevelType w:val="hybridMultilevel"/>
    <w:tmpl w:val="E25C66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F570D7"/>
    <w:multiLevelType w:val="hybridMultilevel"/>
    <w:tmpl w:val="C4BC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293221">
    <w:abstractNumId w:val="6"/>
  </w:num>
  <w:num w:numId="2" w16cid:durableId="934901621">
    <w:abstractNumId w:val="1"/>
  </w:num>
  <w:num w:numId="3" w16cid:durableId="1629702646">
    <w:abstractNumId w:val="20"/>
  </w:num>
  <w:num w:numId="4" w16cid:durableId="1504589842">
    <w:abstractNumId w:val="17"/>
  </w:num>
  <w:num w:numId="5" w16cid:durableId="623728208">
    <w:abstractNumId w:val="25"/>
  </w:num>
  <w:num w:numId="6" w16cid:durableId="753405389">
    <w:abstractNumId w:val="24"/>
  </w:num>
  <w:num w:numId="7" w16cid:durableId="73480426">
    <w:abstractNumId w:val="15"/>
  </w:num>
  <w:num w:numId="8" w16cid:durableId="463081579">
    <w:abstractNumId w:val="4"/>
  </w:num>
  <w:num w:numId="9" w16cid:durableId="2137407036">
    <w:abstractNumId w:val="2"/>
  </w:num>
  <w:num w:numId="10" w16cid:durableId="1507482118">
    <w:abstractNumId w:val="23"/>
  </w:num>
  <w:num w:numId="11" w16cid:durableId="29887405">
    <w:abstractNumId w:val="18"/>
  </w:num>
  <w:num w:numId="12" w16cid:durableId="2144501177">
    <w:abstractNumId w:val="5"/>
  </w:num>
  <w:num w:numId="13" w16cid:durableId="1084641423">
    <w:abstractNumId w:val="13"/>
  </w:num>
  <w:num w:numId="14" w16cid:durableId="1741557554">
    <w:abstractNumId w:val="8"/>
  </w:num>
  <w:num w:numId="15" w16cid:durableId="1593974623">
    <w:abstractNumId w:val="12"/>
  </w:num>
  <w:num w:numId="16" w16cid:durableId="1280600981">
    <w:abstractNumId w:val="0"/>
  </w:num>
  <w:num w:numId="17" w16cid:durableId="1473982557">
    <w:abstractNumId w:val="9"/>
  </w:num>
  <w:num w:numId="18" w16cid:durableId="1608730596">
    <w:abstractNumId w:val="14"/>
  </w:num>
  <w:num w:numId="19" w16cid:durableId="914902994">
    <w:abstractNumId w:val="11"/>
  </w:num>
  <w:num w:numId="20" w16cid:durableId="1017317205">
    <w:abstractNumId w:val="21"/>
  </w:num>
  <w:num w:numId="21" w16cid:durableId="1355115061">
    <w:abstractNumId w:val="10"/>
  </w:num>
  <w:num w:numId="22" w16cid:durableId="1511721128">
    <w:abstractNumId w:val="16"/>
  </w:num>
  <w:num w:numId="23" w16cid:durableId="1082067011">
    <w:abstractNumId w:val="7"/>
  </w:num>
  <w:num w:numId="24" w16cid:durableId="1711421997">
    <w:abstractNumId w:val="22"/>
  </w:num>
  <w:num w:numId="25" w16cid:durableId="344937389">
    <w:abstractNumId w:val="19"/>
  </w:num>
  <w:num w:numId="26" w16cid:durableId="751779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83"/>
    <w:rsid w:val="000025D7"/>
    <w:rsid w:val="0002798D"/>
    <w:rsid w:val="00060D7B"/>
    <w:rsid w:val="00061F0B"/>
    <w:rsid w:val="000653A8"/>
    <w:rsid w:val="00072303"/>
    <w:rsid w:val="0009144E"/>
    <w:rsid w:val="000C4B71"/>
    <w:rsid w:val="000D2F77"/>
    <w:rsid w:val="000E1BD4"/>
    <w:rsid w:val="001359A0"/>
    <w:rsid w:val="00157E34"/>
    <w:rsid w:val="001601AA"/>
    <w:rsid w:val="001B3F88"/>
    <w:rsid w:val="001F29F9"/>
    <w:rsid w:val="002030D5"/>
    <w:rsid w:val="00207D78"/>
    <w:rsid w:val="00221F90"/>
    <w:rsid w:val="00235FF8"/>
    <w:rsid w:val="002666F4"/>
    <w:rsid w:val="00273E87"/>
    <w:rsid w:val="00282683"/>
    <w:rsid w:val="002A79A0"/>
    <w:rsid w:val="002B2F57"/>
    <w:rsid w:val="002D4C62"/>
    <w:rsid w:val="002E006A"/>
    <w:rsid w:val="002E3F9D"/>
    <w:rsid w:val="00312C1C"/>
    <w:rsid w:val="003201AE"/>
    <w:rsid w:val="00346343"/>
    <w:rsid w:val="003979F9"/>
    <w:rsid w:val="003A5DC5"/>
    <w:rsid w:val="003F27D6"/>
    <w:rsid w:val="00401112"/>
    <w:rsid w:val="00436D5C"/>
    <w:rsid w:val="00440F5C"/>
    <w:rsid w:val="00443E25"/>
    <w:rsid w:val="004540BA"/>
    <w:rsid w:val="004654F3"/>
    <w:rsid w:val="004666F0"/>
    <w:rsid w:val="0047007D"/>
    <w:rsid w:val="0048227C"/>
    <w:rsid w:val="004A3475"/>
    <w:rsid w:val="004C6A83"/>
    <w:rsid w:val="004D7990"/>
    <w:rsid w:val="00517DF4"/>
    <w:rsid w:val="00523412"/>
    <w:rsid w:val="005238CF"/>
    <w:rsid w:val="005262A3"/>
    <w:rsid w:val="005515B7"/>
    <w:rsid w:val="00572D65"/>
    <w:rsid w:val="00591F29"/>
    <w:rsid w:val="00593D83"/>
    <w:rsid w:val="00594937"/>
    <w:rsid w:val="005B068E"/>
    <w:rsid w:val="005B2FD9"/>
    <w:rsid w:val="00610BDE"/>
    <w:rsid w:val="00613F24"/>
    <w:rsid w:val="00614501"/>
    <w:rsid w:val="0063473E"/>
    <w:rsid w:val="006432C4"/>
    <w:rsid w:val="00660E91"/>
    <w:rsid w:val="006B1F10"/>
    <w:rsid w:val="006B3ADB"/>
    <w:rsid w:val="006B3C73"/>
    <w:rsid w:val="006C5278"/>
    <w:rsid w:val="0070211F"/>
    <w:rsid w:val="00703337"/>
    <w:rsid w:val="00724DE7"/>
    <w:rsid w:val="007268F8"/>
    <w:rsid w:val="00743694"/>
    <w:rsid w:val="0077167F"/>
    <w:rsid w:val="00786F1A"/>
    <w:rsid w:val="007B00E1"/>
    <w:rsid w:val="007B60A3"/>
    <w:rsid w:val="00856CB5"/>
    <w:rsid w:val="00886FEA"/>
    <w:rsid w:val="008A0F2C"/>
    <w:rsid w:val="008E7653"/>
    <w:rsid w:val="0090599E"/>
    <w:rsid w:val="00916B8F"/>
    <w:rsid w:val="009376A3"/>
    <w:rsid w:val="009570DE"/>
    <w:rsid w:val="00981238"/>
    <w:rsid w:val="009D34DF"/>
    <w:rsid w:val="009E45C9"/>
    <w:rsid w:val="00A01EF4"/>
    <w:rsid w:val="00A023BC"/>
    <w:rsid w:val="00A25DB5"/>
    <w:rsid w:val="00A27E61"/>
    <w:rsid w:val="00A3738A"/>
    <w:rsid w:val="00AB48BB"/>
    <w:rsid w:val="00AC47D1"/>
    <w:rsid w:val="00B568D9"/>
    <w:rsid w:val="00B74907"/>
    <w:rsid w:val="00B83A0C"/>
    <w:rsid w:val="00BC5DCE"/>
    <w:rsid w:val="00BD0182"/>
    <w:rsid w:val="00BF21ED"/>
    <w:rsid w:val="00C31054"/>
    <w:rsid w:val="00C32ACE"/>
    <w:rsid w:val="00CC684A"/>
    <w:rsid w:val="00D21EFF"/>
    <w:rsid w:val="00D4664A"/>
    <w:rsid w:val="00D573D2"/>
    <w:rsid w:val="00DA1D35"/>
    <w:rsid w:val="00DB6CB3"/>
    <w:rsid w:val="00DC0C29"/>
    <w:rsid w:val="00DD1114"/>
    <w:rsid w:val="00DD4FAA"/>
    <w:rsid w:val="00DE441C"/>
    <w:rsid w:val="00E16E12"/>
    <w:rsid w:val="00E33E71"/>
    <w:rsid w:val="00E41A75"/>
    <w:rsid w:val="00E55619"/>
    <w:rsid w:val="00E879B8"/>
    <w:rsid w:val="00EF3296"/>
    <w:rsid w:val="00F23B6A"/>
    <w:rsid w:val="00F32840"/>
    <w:rsid w:val="00F44E55"/>
    <w:rsid w:val="00F73F17"/>
    <w:rsid w:val="00FD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ECCA"/>
  <w15:chartTrackingRefBased/>
  <w15:docId w15:val="{857E83F8-A74F-AD44-97A5-574088CD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93D8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D8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93D83"/>
    <w:pPr>
      <w:ind w:left="720"/>
      <w:contextualSpacing/>
    </w:pPr>
  </w:style>
  <w:style w:type="character" w:styleId="Hyperlink">
    <w:name w:val="Hyperlink"/>
    <w:basedOn w:val="DefaultParagraphFont"/>
    <w:uiPriority w:val="99"/>
    <w:unhideWhenUsed/>
    <w:rsid w:val="00593D83"/>
    <w:rPr>
      <w:color w:val="0563C1" w:themeColor="hyperlink"/>
      <w:u w:val="single"/>
    </w:rPr>
  </w:style>
  <w:style w:type="character" w:styleId="UnresolvedMention">
    <w:name w:val="Unresolved Mention"/>
    <w:basedOn w:val="DefaultParagraphFont"/>
    <w:uiPriority w:val="99"/>
    <w:semiHidden/>
    <w:unhideWhenUsed/>
    <w:rsid w:val="00593D83"/>
    <w:rPr>
      <w:color w:val="605E5C"/>
      <w:shd w:val="clear" w:color="auto" w:fill="E1DFDD"/>
    </w:rPr>
  </w:style>
  <w:style w:type="paragraph" w:styleId="NormalWeb">
    <w:name w:val="Normal (Web)"/>
    <w:basedOn w:val="Normal"/>
    <w:uiPriority w:val="99"/>
    <w:unhideWhenUsed/>
    <w:rsid w:val="001601AA"/>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E879B8"/>
    <w:rPr>
      <w:rFonts w:eastAsiaTheme="minorEastAsia"/>
    </w:rPr>
  </w:style>
  <w:style w:type="character" w:styleId="FollowedHyperlink">
    <w:name w:val="FollowedHyperlink"/>
    <w:basedOn w:val="DefaultParagraphFont"/>
    <w:uiPriority w:val="99"/>
    <w:semiHidden/>
    <w:unhideWhenUsed/>
    <w:rsid w:val="001359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0846">
      <w:bodyDiv w:val="1"/>
      <w:marLeft w:val="0"/>
      <w:marRight w:val="0"/>
      <w:marTop w:val="0"/>
      <w:marBottom w:val="0"/>
      <w:divBdr>
        <w:top w:val="none" w:sz="0" w:space="0" w:color="auto"/>
        <w:left w:val="none" w:sz="0" w:space="0" w:color="auto"/>
        <w:bottom w:val="none" w:sz="0" w:space="0" w:color="auto"/>
        <w:right w:val="none" w:sz="0" w:space="0" w:color="auto"/>
      </w:divBdr>
      <w:divsChild>
        <w:div w:id="1570262972">
          <w:marLeft w:val="0"/>
          <w:marRight w:val="0"/>
          <w:marTop w:val="0"/>
          <w:marBottom w:val="0"/>
          <w:divBdr>
            <w:top w:val="none" w:sz="0" w:space="0" w:color="auto"/>
            <w:left w:val="none" w:sz="0" w:space="0" w:color="auto"/>
            <w:bottom w:val="none" w:sz="0" w:space="0" w:color="auto"/>
            <w:right w:val="none" w:sz="0" w:space="0" w:color="auto"/>
          </w:divBdr>
          <w:divsChild>
            <w:div w:id="1910383014">
              <w:marLeft w:val="0"/>
              <w:marRight w:val="0"/>
              <w:marTop w:val="0"/>
              <w:marBottom w:val="0"/>
              <w:divBdr>
                <w:top w:val="none" w:sz="0" w:space="0" w:color="auto"/>
                <w:left w:val="none" w:sz="0" w:space="0" w:color="auto"/>
                <w:bottom w:val="none" w:sz="0" w:space="0" w:color="auto"/>
                <w:right w:val="none" w:sz="0" w:space="0" w:color="auto"/>
              </w:divBdr>
              <w:divsChild>
                <w:div w:id="18882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2495">
      <w:bodyDiv w:val="1"/>
      <w:marLeft w:val="0"/>
      <w:marRight w:val="0"/>
      <w:marTop w:val="0"/>
      <w:marBottom w:val="0"/>
      <w:divBdr>
        <w:top w:val="none" w:sz="0" w:space="0" w:color="auto"/>
        <w:left w:val="none" w:sz="0" w:space="0" w:color="auto"/>
        <w:bottom w:val="none" w:sz="0" w:space="0" w:color="auto"/>
        <w:right w:val="none" w:sz="0" w:space="0" w:color="auto"/>
      </w:divBdr>
      <w:divsChild>
        <w:div w:id="1086610979">
          <w:marLeft w:val="0"/>
          <w:marRight w:val="0"/>
          <w:marTop w:val="0"/>
          <w:marBottom w:val="0"/>
          <w:divBdr>
            <w:top w:val="none" w:sz="0" w:space="0" w:color="auto"/>
            <w:left w:val="none" w:sz="0" w:space="0" w:color="auto"/>
            <w:bottom w:val="none" w:sz="0" w:space="0" w:color="auto"/>
            <w:right w:val="none" w:sz="0" w:space="0" w:color="auto"/>
          </w:divBdr>
          <w:divsChild>
            <w:div w:id="1095134524">
              <w:marLeft w:val="0"/>
              <w:marRight w:val="0"/>
              <w:marTop w:val="0"/>
              <w:marBottom w:val="0"/>
              <w:divBdr>
                <w:top w:val="none" w:sz="0" w:space="0" w:color="auto"/>
                <w:left w:val="none" w:sz="0" w:space="0" w:color="auto"/>
                <w:bottom w:val="none" w:sz="0" w:space="0" w:color="auto"/>
                <w:right w:val="none" w:sz="0" w:space="0" w:color="auto"/>
              </w:divBdr>
              <w:divsChild>
                <w:div w:id="7582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4311">
      <w:bodyDiv w:val="1"/>
      <w:marLeft w:val="0"/>
      <w:marRight w:val="0"/>
      <w:marTop w:val="0"/>
      <w:marBottom w:val="0"/>
      <w:divBdr>
        <w:top w:val="none" w:sz="0" w:space="0" w:color="auto"/>
        <w:left w:val="none" w:sz="0" w:space="0" w:color="auto"/>
        <w:bottom w:val="none" w:sz="0" w:space="0" w:color="auto"/>
        <w:right w:val="none" w:sz="0" w:space="0" w:color="auto"/>
      </w:divBdr>
      <w:divsChild>
        <w:div w:id="1517888402">
          <w:marLeft w:val="0"/>
          <w:marRight w:val="0"/>
          <w:marTop w:val="0"/>
          <w:marBottom w:val="0"/>
          <w:divBdr>
            <w:top w:val="none" w:sz="0" w:space="0" w:color="auto"/>
            <w:left w:val="none" w:sz="0" w:space="0" w:color="auto"/>
            <w:bottom w:val="none" w:sz="0" w:space="0" w:color="auto"/>
            <w:right w:val="none" w:sz="0" w:space="0" w:color="auto"/>
          </w:divBdr>
          <w:divsChild>
            <w:div w:id="472872830">
              <w:marLeft w:val="0"/>
              <w:marRight w:val="0"/>
              <w:marTop w:val="0"/>
              <w:marBottom w:val="0"/>
              <w:divBdr>
                <w:top w:val="none" w:sz="0" w:space="0" w:color="auto"/>
                <w:left w:val="none" w:sz="0" w:space="0" w:color="auto"/>
                <w:bottom w:val="none" w:sz="0" w:space="0" w:color="auto"/>
                <w:right w:val="none" w:sz="0" w:space="0" w:color="auto"/>
              </w:divBdr>
              <w:divsChild>
                <w:div w:id="6100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3024">
      <w:bodyDiv w:val="1"/>
      <w:marLeft w:val="0"/>
      <w:marRight w:val="0"/>
      <w:marTop w:val="0"/>
      <w:marBottom w:val="0"/>
      <w:divBdr>
        <w:top w:val="none" w:sz="0" w:space="0" w:color="auto"/>
        <w:left w:val="none" w:sz="0" w:space="0" w:color="auto"/>
        <w:bottom w:val="none" w:sz="0" w:space="0" w:color="auto"/>
        <w:right w:val="none" w:sz="0" w:space="0" w:color="auto"/>
      </w:divBdr>
      <w:divsChild>
        <w:div w:id="334889409">
          <w:marLeft w:val="0"/>
          <w:marRight w:val="0"/>
          <w:marTop w:val="0"/>
          <w:marBottom w:val="0"/>
          <w:divBdr>
            <w:top w:val="none" w:sz="0" w:space="0" w:color="auto"/>
            <w:left w:val="none" w:sz="0" w:space="0" w:color="auto"/>
            <w:bottom w:val="none" w:sz="0" w:space="0" w:color="auto"/>
            <w:right w:val="none" w:sz="0" w:space="0" w:color="auto"/>
          </w:divBdr>
          <w:divsChild>
            <w:div w:id="1399934411">
              <w:marLeft w:val="0"/>
              <w:marRight w:val="0"/>
              <w:marTop w:val="0"/>
              <w:marBottom w:val="0"/>
              <w:divBdr>
                <w:top w:val="none" w:sz="0" w:space="0" w:color="auto"/>
                <w:left w:val="none" w:sz="0" w:space="0" w:color="auto"/>
                <w:bottom w:val="none" w:sz="0" w:space="0" w:color="auto"/>
                <w:right w:val="none" w:sz="0" w:space="0" w:color="auto"/>
              </w:divBdr>
              <w:divsChild>
                <w:div w:id="9269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1101">
      <w:bodyDiv w:val="1"/>
      <w:marLeft w:val="0"/>
      <w:marRight w:val="0"/>
      <w:marTop w:val="0"/>
      <w:marBottom w:val="0"/>
      <w:divBdr>
        <w:top w:val="none" w:sz="0" w:space="0" w:color="auto"/>
        <w:left w:val="none" w:sz="0" w:space="0" w:color="auto"/>
        <w:bottom w:val="none" w:sz="0" w:space="0" w:color="auto"/>
        <w:right w:val="none" w:sz="0" w:space="0" w:color="auto"/>
      </w:divBdr>
      <w:divsChild>
        <w:div w:id="1220554200">
          <w:marLeft w:val="0"/>
          <w:marRight w:val="0"/>
          <w:marTop w:val="0"/>
          <w:marBottom w:val="0"/>
          <w:divBdr>
            <w:top w:val="none" w:sz="0" w:space="0" w:color="auto"/>
            <w:left w:val="none" w:sz="0" w:space="0" w:color="auto"/>
            <w:bottom w:val="none" w:sz="0" w:space="0" w:color="auto"/>
            <w:right w:val="none" w:sz="0" w:space="0" w:color="auto"/>
          </w:divBdr>
          <w:divsChild>
            <w:div w:id="1771583207">
              <w:marLeft w:val="0"/>
              <w:marRight w:val="0"/>
              <w:marTop w:val="0"/>
              <w:marBottom w:val="0"/>
              <w:divBdr>
                <w:top w:val="none" w:sz="0" w:space="0" w:color="auto"/>
                <w:left w:val="none" w:sz="0" w:space="0" w:color="auto"/>
                <w:bottom w:val="none" w:sz="0" w:space="0" w:color="auto"/>
                <w:right w:val="none" w:sz="0" w:space="0" w:color="auto"/>
              </w:divBdr>
              <w:divsChild>
                <w:div w:id="15417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75685">
      <w:bodyDiv w:val="1"/>
      <w:marLeft w:val="0"/>
      <w:marRight w:val="0"/>
      <w:marTop w:val="0"/>
      <w:marBottom w:val="0"/>
      <w:divBdr>
        <w:top w:val="none" w:sz="0" w:space="0" w:color="auto"/>
        <w:left w:val="none" w:sz="0" w:space="0" w:color="auto"/>
        <w:bottom w:val="none" w:sz="0" w:space="0" w:color="auto"/>
        <w:right w:val="none" w:sz="0" w:space="0" w:color="auto"/>
      </w:divBdr>
      <w:divsChild>
        <w:div w:id="519004693">
          <w:marLeft w:val="0"/>
          <w:marRight w:val="0"/>
          <w:marTop w:val="0"/>
          <w:marBottom w:val="0"/>
          <w:divBdr>
            <w:top w:val="none" w:sz="0" w:space="0" w:color="auto"/>
            <w:left w:val="none" w:sz="0" w:space="0" w:color="auto"/>
            <w:bottom w:val="none" w:sz="0" w:space="0" w:color="auto"/>
            <w:right w:val="none" w:sz="0" w:space="0" w:color="auto"/>
          </w:divBdr>
          <w:divsChild>
            <w:div w:id="1479372648">
              <w:marLeft w:val="0"/>
              <w:marRight w:val="0"/>
              <w:marTop w:val="0"/>
              <w:marBottom w:val="0"/>
              <w:divBdr>
                <w:top w:val="none" w:sz="0" w:space="0" w:color="auto"/>
                <w:left w:val="none" w:sz="0" w:space="0" w:color="auto"/>
                <w:bottom w:val="none" w:sz="0" w:space="0" w:color="auto"/>
                <w:right w:val="none" w:sz="0" w:space="0" w:color="auto"/>
              </w:divBdr>
              <w:divsChild>
                <w:div w:id="15336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21708">
      <w:bodyDiv w:val="1"/>
      <w:marLeft w:val="0"/>
      <w:marRight w:val="0"/>
      <w:marTop w:val="0"/>
      <w:marBottom w:val="0"/>
      <w:divBdr>
        <w:top w:val="none" w:sz="0" w:space="0" w:color="auto"/>
        <w:left w:val="none" w:sz="0" w:space="0" w:color="auto"/>
        <w:bottom w:val="none" w:sz="0" w:space="0" w:color="auto"/>
        <w:right w:val="none" w:sz="0" w:space="0" w:color="auto"/>
      </w:divBdr>
      <w:divsChild>
        <w:div w:id="533277798">
          <w:marLeft w:val="0"/>
          <w:marRight w:val="0"/>
          <w:marTop w:val="0"/>
          <w:marBottom w:val="0"/>
          <w:divBdr>
            <w:top w:val="none" w:sz="0" w:space="0" w:color="auto"/>
            <w:left w:val="none" w:sz="0" w:space="0" w:color="auto"/>
            <w:bottom w:val="none" w:sz="0" w:space="0" w:color="auto"/>
            <w:right w:val="none" w:sz="0" w:space="0" w:color="auto"/>
          </w:divBdr>
          <w:divsChild>
            <w:div w:id="1849517327">
              <w:marLeft w:val="0"/>
              <w:marRight w:val="0"/>
              <w:marTop w:val="0"/>
              <w:marBottom w:val="0"/>
              <w:divBdr>
                <w:top w:val="none" w:sz="0" w:space="0" w:color="auto"/>
                <w:left w:val="none" w:sz="0" w:space="0" w:color="auto"/>
                <w:bottom w:val="none" w:sz="0" w:space="0" w:color="auto"/>
                <w:right w:val="none" w:sz="0" w:space="0" w:color="auto"/>
              </w:divBdr>
              <w:divsChild>
                <w:div w:id="9395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ic1.squarespace.com/static/6002236795a3752c3a5420f6/t/63a5fe1bb63d7067466e3403/1671822881087/Appendix+5.pdf" TargetMode="External"/><Relationship Id="rId18" Type="http://schemas.openxmlformats.org/officeDocument/2006/relationships/hyperlink" Target="https://static1.squarespace.com/static/6002236795a3752c3a5420f6/t/63a6067b55b18c7860c8821e/1671825030458/Appendix+9.pdf" TargetMode="External"/><Relationship Id="rId26" Type="http://schemas.openxmlformats.org/officeDocument/2006/relationships/hyperlink" Target="http://www.backwindowadventures.com/2021/04/" TargetMode="External"/><Relationship Id="rId3" Type="http://schemas.openxmlformats.org/officeDocument/2006/relationships/styles" Target="styles.xml"/><Relationship Id="rId21" Type="http://schemas.openxmlformats.org/officeDocument/2006/relationships/hyperlink" Target="https://static1.squarespace.com/static/6002236795a3752c3a5420f6/t/63a5fe5de47896486f3dd494/1671822941188/Appendix+7.pdf" TargetMode="External"/><Relationship Id="rId7" Type="http://schemas.openxmlformats.org/officeDocument/2006/relationships/hyperlink" Target="https://www.fs.usda.gov/project/?project=63115" TargetMode="External"/><Relationship Id="rId12" Type="http://schemas.openxmlformats.org/officeDocument/2006/relationships/hyperlink" Target="https://static1.squarespace.com/static/6002236795a3752c3a5420f6/t/63a5fdf4dc2e090b05970d86/1671822850671/Appendix+3.pdf" TargetMode="External"/><Relationship Id="rId17" Type="http://schemas.openxmlformats.org/officeDocument/2006/relationships/hyperlink" Target="https://static1.squarespace.com/static/6002236795a3752c3a5420f6/t/63a5fe8e0de82416776a9df7/1671822993434/Appendix+8.pdf" TargetMode="External"/><Relationship Id="rId25" Type="http://schemas.openxmlformats.org/officeDocument/2006/relationships/hyperlink" Target="https://static1.squarespace.com/static/6002236795a3752c3a5420f6/t/63a5ffc333628c0f4b3bbdba/1671823300091/Appendix+12.p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tic1.squarespace.com/static/6002236795a3752c3a5420f6/t/63a5fe5de47896486f3dd494/1671822941188/Appendix+7.pdf" TargetMode="External"/><Relationship Id="rId20" Type="http://schemas.openxmlformats.org/officeDocument/2006/relationships/hyperlink" Target="https://static1.squarespace.com/static/6002236795a3752c3a5420f6/t/63a5fd7d81dad530f14c984c/1671822731275/Appendix+1.pdf" TargetMode="External"/><Relationship Id="rId29" Type="http://schemas.openxmlformats.org/officeDocument/2006/relationships/hyperlink" Target="https://static1.squarespace.com/static/6002236795a3752c3a5420f6/t/63a60013cfade71de46d221b/1671823393188/Appendix+14.pn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tatic1.squarespace.com/static/6002236795a3752c3a5420f6/t/63a5fdd8e47896486f3dc124/1671822815589/Appendix+2.png" TargetMode="External"/><Relationship Id="rId24" Type="http://schemas.openxmlformats.org/officeDocument/2006/relationships/hyperlink" Target="http://www.backwindowadventures.com/2021/0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ckwindowadventures.com/2020/05/30/the-loggers-cabin/" TargetMode="External"/><Relationship Id="rId23" Type="http://schemas.openxmlformats.org/officeDocument/2006/relationships/hyperlink" Target="https://static1.squarespace.com/static/6002236795a3752c3a5420f6/t/63a5ff9ea263455ac9d9ba6e/1671823274122/Appendix+11.pdf" TargetMode="External"/><Relationship Id="rId28" Type="http://schemas.openxmlformats.org/officeDocument/2006/relationships/hyperlink" Target="http://www.backwindowadventures.com/2019/07/18/flag-of-freedom/" TargetMode="External"/><Relationship Id="rId10" Type="http://schemas.openxmlformats.org/officeDocument/2006/relationships/hyperlink" Target="https://static1.squarespace.com/static/6002236795a3752c3a5420f6/t/63a5fda3a252595ebef73174/1671822784828/Appendix+4.pdf" TargetMode="External"/><Relationship Id="rId19" Type="http://schemas.openxmlformats.org/officeDocument/2006/relationships/hyperlink" Target="https://static1.squarespace.com/static/6002236795a3752c3a5420f6/t/63a5fee50de82416776aa814/1671823088552/Appendix+10.pdf" TargetMode="External"/><Relationship Id="rId31" Type="http://schemas.openxmlformats.org/officeDocument/2006/relationships/hyperlink" Target="https://static1.squarespace.com/static/6002236795a3752c3a5420f6/t/63a6006033628c0f4b3bd4ea/1671823473932/Appendix+16.jpg" TargetMode="External"/><Relationship Id="rId4" Type="http://schemas.openxmlformats.org/officeDocument/2006/relationships/settings" Target="settings.xml"/><Relationship Id="rId9" Type="http://schemas.openxmlformats.org/officeDocument/2006/relationships/hyperlink" Target="https://static1.squarespace.com/static/6002236795a3752c3a5420f6/t/63a5fd7d81dad530f14c984c/1671822731275/Appendix+1.pdf" TargetMode="External"/><Relationship Id="rId14" Type="http://schemas.openxmlformats.org/officeDocument/2006/relationships/hyperlink" Target="https://static1.squarespace.com/static/6002236795a3752c3a5420f6/t/63a5fe4084f4eb51585a642e/1671822915688/Appendix+6.png" TargetMode="External"/><Relationship Id="rId22" Type="http://schemas.openxmlformats.org/officeDocument/2006/relationships/hyperlink" Target="https://static1.squarespace.com/static/6002236795a3752c3a5420f6/t/63a5fe8e0de82416776a9df7/1671822993434/Appendix+8.pdf" TargetMode="External"/><Relationship Id="rId27" Type="http://schemas.openxmlformats.org/officeDocument/2006/relationships/hyperlink" Target="https://static1.squarespace.com/static/6002236795a3752c3a5420f6/t/63a5ffdbdfe53e33bb0c7032/1671823326317/Appendix+13.png" TargetMode="External"/><Relationship Id="rId30" Type="http://schemas.openxmlformats.org/officeDocument/2006/relationships/hyperlink" Target="https://static1.squarespace.com/static/6002236795a3752c3a5420f6/t/63a60037dfe53e33bb0c74a2/1671823422588/Appendix+15.png" TargetMode="External"/><Relationship Id="rId8" Type="http://schemas.openxmlformats.org/officeDocument/2006/relationships/hyperlink" Target="https://www.plwa.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6C6AF-0140-6348-BE69-058B8E80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10</Pages>
  <Words>4618</Words>
  <Characters>23598</Characters>
  <Application>Microsoft Office Word</Application>
  <DocSecurity>0</DocSecurity>
  <Lines>421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Drewry Hanes</dc:creator>
  <cp:keywords/>
  <dc:description/>
  <cp:lastModifiedBy>Drewry Hanes</cp:lastModifiedBy>
  <cp:revision>94</cp:revision>
  <cp:lastPrinted>2022-12-23T19:56:00Z</cp:lastPrinted>
  <dcterms:created xsi:type="dcterms:W3CDTF">2022-12-20T17:28:00Z</dcterms:created>
  <dcterms:modified xsi:type="dcterms:W3CDTF">2022-12-23T20:04:00Z</dcterms:modified>
</cp:coreProperties>
</file>