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72B" w:rsidRDefault="003F0AAA">
      <w:r>
        <w:t xml:space="preserve">I do not live in Montana, but visit your state a number of times each year to snowmobile and </w:t>
      </w:r>
      <w:proofErr w:type="spellStart"/>
      <w:r>
        <w:t>snowbike</w:t>
      </w:r>
      <w:proofErr w:type="spellEnd"/>
      <w:r>
        <w:t xml:space="preserve"> with friends who live in Bozeman. When I heard about the proposed land swap it made me both sick and angry. I have been coming to Montana long enough to see how motorized recreation is constantly under attack with trails and riding areas dwindling. When I come to Bozeman we ride the areas south of Big Sky. When we ride Buck Creek, we always visit the proposed land swap area and enjoy the challenging terrain before heading back to the cedar area. I have seen firsthand the ski run that comes down by the cedar riding area and have never seen one skier on the run. The Yellowstone club does not need to expand their skiable terrain. Not being able to ride this area would leave my rides in Buck Creek incomplete. Leave this area intact so we all can enjoy and remember how great it is recreating in this area. I am totally against this land swap.</w:t>
      </w:r>
    </w:p>
    <w:sectPr w:rsidR="00FE3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AAA"/>
    <w:rsid w:val="003F0AAA"/>
    <w:rsid w:val="00FE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Krob</dc:creator>
  <cp:keywords/>
  <dc:description/>
  <cp:lastModifiedBy/>
  <cp:revision>1</cp:revision>
  <dcterms:created xsi:type="dcterms:W3CDTF">2022-11-22T18:19:00Z</dcterms:created>
</cp:coreProperties>
</file>