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62D1" w14:textId="39BD7AAA" w:rsidR="00FB1CA9" w:rsidRDefault="00FB1CA9" w:rsidP="00874BEC">
      <w:pPr>
        <w:pStyle w:val="NormalWeb"/>
        <w:spacing w:before="0" w:beforeAutospacing="0" w:after="0" w:afterAutospacing="0"/>
        <w:rPr>
          <w:rFonts w:asciiTheme="minorHAnsi" w:hAnsiTheme="minorHAnsi" w:cstheme="minorHAnsi"/>
          <w:color w:val="000000"/>
          <w:sz w:val="22"/>
          <w:szCs w:val="22"/>
        </w:rPr>
      </w:pPr>
      <w:r w:rsidRPr="00FB1CA9">
        <w:rPr>
          <w:rFonts w:asciiTheme="minorHAnsi" w:hAnsiTheme="minorHAnsi" w:cstheme="minorHAnsi"/>
          <w:color w:val="000000"/>
          <w:sz w:val="22"/>
          <w:szCs w:val="22"/>
        </w:rPr>
        <w:t xml:space="preserve">August </w:t>
      </w:r>
      <w:r w:rsidR="00A22F6A">
        <w:rPr>
          <w:rFonts w:asciiTheme="minorHAnsi" w:hAnsiTheme="minorHAnsi" w:cstheme="minorHAnsi"/>
          <w:color w:val="000000"/>
          <w:sz w:val="22"/>
          <w:szCs w:val="22"/>
        </w:rPr>
        <w:t>1</w:t>
      </w:r>
      <w:r w:rsidR="00DC7BC5">
        <w:rPr>
          <w:rFonts w:asciiTheme="minorHAnsi" w:hAnsiTheme="minorHAnsi" w:cstheme="minorHAnsi"/>
          <w:color w:val="000000"/>
          <w:sz w:val="22"/>
          <w:szCs w:val="22"/>
        </w:rPr>
        <w:t>6</w:t>
      </w:r>
      <w:r w:rsidRPr="00FB1CA9">
        <w:rPr>
          <w:rFonts w:asciiTheme="minorHAnsi" w:hAnsiTheme="minorHAnsi" w:cstheme="minorHAnsi"/>
          <w:color w:val="000000"/>
          <w:sz w:val="22"/>
          <w:szCs w:val="22"/>
        </w:rPr>
        <w:t>, 2022 </w:t>
      </w:r>
    </w:p>
    <w:p w14:paraId="1D6F40E2" w14:textId="77777777" w:rsidR="00874BEC" w:rsidRPr="00FB1CA9" w:rsidRDefault="00874BEC" w:rsidP="00D4205A">
      <w:pPr>
        <w:pStyle w:val="NormalWeb"/>
        <w:spacing w:before="0" w:beforeAutospacing="0" w:after="0" w:afterAutospacing="0"/>
        <w:rPr>
          <w:rFonts w:cstheme="minorHAnsi"/>
        </w:rPr>
      </w:pPr>
    </w:p>
    <w:p w14:paraId="6F76CDC8" w14:textId="77777777" w:rsidR="00FB1CA9" w:rsidRPr="00FB1CA9" w:rsidRDefault="00FB1CA9" w:rsidP="00FB1CA9">
      <w:pPr>
        <w:pStyle w:val="NormalWeb"/>
        <w:spacing w:before="0" w:beforeAutospacing="0" w:after="0" w:afterAutospacing="0"/>
        <w:rPr>
          <w:rFonts w:asciiTheme="minorHAnsi" w:hAnsiTheme="minorHAnsi" w:cstheme="minorHAnsi"/>
          <w:sz w:val="22"/>
          <w:szCs w:val="22"/>
        </w:rPr>
      </w:pPr>
      <w:r w:rsidRPr="00FB1CA9">
        <w:rPr>
          <w:rFonts w:asciiTheme="minorHAnsi" w:hAnsiTheme="minorHAnsi" w:cstheme="minorHAnsi"/>
          <w:b/>
          <w:bCs/>
          <w:color w:val="000000"/>
          <w:sz w:val="22"/>
          <w:szCs w:val="22"/>
        </w:rPr>
        <w:t>Re: Request for Information (RFI) on Federal Old-growth and Mature Forests</w:t>
      </w:r>
    </w:p>
    <w:p w14:paraId="3BC15430" w14:textId="77777777" w:rsidR="00FB1CA9" w:rsidRPr="00FB1CA9" w:rsidRDefault="00FB1CA9" w:rsidP="00FB1CA9">
      <w:pPr>
        <w:rPr>
          <w:rFonts w:cstheme="minorHAnsi"/>
        </w:rPr>
      </w:pPr>
    </w:p>
    <w:p w14:paraId="02C789E3" w14:textId="77777777" w:rsidR="00FB1CA9" w:rsidRPr="00FB1CA9" w:rsidRDefault="00FB1CA9" w:rsidP="00FB1CA9">
      <w:pPr>
        <w:pStyle w:val="NormalWeb"/>
        <w:spacing w:before="0" w:beforeAutospacing="0" w:after="0" w:afterAutospacing="0"/>
        <w:rPr>
          <w:rFonts w:asciiTheme="minorHAnsi" w:hAnsiTheme="minorHAnsi" w:cstheme="minorHAnsi"/>
          <w:sz w:val="22"/>
          <w:szCs w:val="22"/>
        </w:rPr>
      </w:pPr>
      <w:r w:rsidRPr="00FB1CA9">
        <w:rPr>
          <w:rFonts w:asciiTheme="minorHAnsi" w:hAnsiTheme="minorHAnsi" w:cstheme="minorHAnsi"/>
          <w:color w:val="000000"/>
          <w:sz w:val="22"/>
          <w:szCs w:val="22"/>
        </w:rPr>
        <w:t>To whom it concerns: </w:t>
      </w:r>
    </w:p>
    <w:p w14:paraId="3C0171C7" w14:textId="77777777" w:rsidR="00FB1CA9" w:rsidRPr="00FB1CA9" w:rsidRDefault="00FB1CA9" w:rsidP="00FB1CA9">
      <w:pPr>
        <w:rPr>
          <w:rFonts w:cstheme="minorHAnsi"/>
        </w:rPr>
      </w:pPr>
    </w:p>
    <w:p w14:paraId="67116CD6" w14:textId="677B7326" w:rsidR="005839E8" w:rsidRPr="001806CF" w:rsidRDefault="00FB1CA9" w:rsidP="005839E8">
      <w:pPr>
        <w:rPr>
          <w:rFonts w:cstheme="minorHAnsi"/>
        </w:rPr>
      </w:pPr>
      <w:r w:rsidRPr="00D4205A">
        <w:rPr>
          <w:rFonts w:cstheme="minorHAnsi"/>
          <w:color w:val="000000"/>
        </w:rPr>
        <w:t>Thank you for this opportunity to comment on the definition of Federal old-growth and mature forests. </w:t>
      </w:r>
      <w:r w:rsidR="005839E8" w:rsidRPr="001806CF">
        <w:rPr>
          <w:rFonts w:cstheme="minorHAnsi"/>
        </w:rPr>
        <w:t>We encourage the Forest Service and Bureau of Land Management to adopt definitions of mature and old-growth forests</w:t>
      </w:r>
      <w:r w:rsidR="005839E8">
        <w:rPr>
          <w:rFonts w:cstheme="minorHAnsi"/>
        </w:rPr>
        <w:t xml:space="preserve"> that are based on </w:t>
      </w:r>
      <w:r w:rsidR="005839E8" w:rsidRPr="00675942">
        <w:rPr>
          <w:rFonts w:cstheme="minorHAnsi"/>
        </w:rPr>
        <w:t>a simple, straightforward approach to maturity</w:t>
      </w:r>
      <w:r w:rsidR="005839E8">
        <w:rPr>
          <w:rFonts w:cstheme="minorHAnsi"/>
        </w:rPr>
        <w:t xml:space="preserve"> and</w:t>
      </w:r>
      <w:r w:rsidR="005839E8" w:rsidRPr="001806CF">
        <w:rPr>
          <w:rFonts w:cstheme="minorHAnsi"/>
        </w:rPr>
        <w:t xml:space="preserve"> that are based on ecological forest characteristics that can be described using existing observation and monitoring data such as that collected by the Forest Service Forest Inventory and Analysis (FIA) program</w:t>
      </w:r>
      <w:r w:rsidR="005839E8">
        <w:rPr>
          <w:rFonts w:cstheme="minorHAnsi"/>
        </w:rPr>
        <w:t xml:space="preserve"> and ongoing remote sensing observations by USGS and NASA</w:t>
      </w:r>
      <w:r w:rsidR="005839E8" w:rsidRPr="001806CF">
        <w:rPr>
          <w:rFonts w:cstheme="minorHAnsi"/>
        </w:rPr>
        <w:t xml:space="preserve">.  This approach </w:t>
      </w:r>
      <w:r w:rsidR="005839E8">
        <w:rPr>
          <w:rFonts w:cstheme="minorHAnsi"/>
        </w:rPr>
        <w:t xml:space="preserve">could be rapidly assembled and </w:t>
      </w:r>
      <w:r w:rsidR="005839E8" w:rsidRPr="001806CF">
        <w:rPr>
          <w:rFonts w:cstheme="minorHAnsi"/>
        </w:rPr>
        <w:t>would allow the agencies to comply with E.O. 14072</w:t>
      </w:r>
      <w:r w:rsidR="008C47F4">
        <w:rPr>
          <w:rFonts w:cstheme="minorHAnsi"/>
        </w:rPr>
        <w:t>,</w:t>
      </w:r>
      <w:r w:rsidR="005839E8" w:rsidRPr="001806CF">
        <w:rPr>
          <w:rFonts w:cstheme="minorHAnsi"/>
        </w:rPr>
        <w:t xml:space="preserve"> which calls on the Secretaries of Agriculture and the Interior</w:t>
      </w:r>
      <w:r w:rsidR="005839E8">
        <w:rPr>
          <w:rFonts w:cstheme="minorHAnsi"/>
        </w:rPr>
        <w:t xml:space="preserve"> by April 2023</w:t>
      </w:r>
      <w:r w:rsidR="005839E8" w:rsidRPr="001806CF">
        <w:rPr>
          <w:rFonts w:cstheme="minorHAnsi"/>
        </w:rPr>
        <w:t xml:space="preserve"> to define, identify, and complete an inventory of old-growth and mature forests on Federal lands, accounting for regional and ecological variations, as appropriate, and making the inventory publicly available. </w:t>
      </w:r>
    </w:p>
    <w:p w14:paraId="5B7A7BAF" w14:textId="1F6EFCA6" w:rsidR="00FB1CA9" w:rsidRPr="00FB1CA9" w:rsidRDefault="00FB1CA9" w:rsidP="00FB1CA9">
      <w:pPr>
        <w:pStyle w:val="NormalWeb"/>
        <w:spacing w:before="0" w:beforeAutospacing="0" w:after="0" w:afterAutospacing="0"/>
        <w:rPr>
          <w:rFonts w:asciiTheme="minorHAnsi" w:hAnsiTheme="minorHAnsi" w:cstheme="minorHAnsi"/>
          <w:sz w:val="22"/>
          <w:szCs w:val="22"/>
        </w:rPr>
      </w:pPr>
      <w:r w:rsidRPr="00FB1CA9">
        <w:rPr>
          <w:rFonts w:asciiTheme="minorHAnsi" w:hAnsiTheme="minorHAnsi" w:cstheme="minorHAnsi"/>
          <w:color w:val="000000"/>
          <w:sz w:val="22"/>
          <w:szCs w:val="22"/>
        </w:rPr>
        <w:t>The Woodwell Climate Research Center (“Woodwell”) is a scientific research organization that works with a worldwide network of partners to understand and combat climate change. We bring 3</w:t>
      </w:r>
      <w:r w:rsidR="00874BEC">
        <w:rPr>
          <w:rFonts w:asciiTheme="minorHAnsi" w:hAnsiTheme="minorHAnsi" w:cstheme="minorHAnsi"/>
          <w:color w:val="000000"/>
          <w:sz w:val="22"/>
          <w:szCs w:val="22"/>
        </w:rPr>
        <w:t>7</w:t>
      </w:r>
      <w:r w:rsidRPr="00FB1CA9">
        <w:rPr>
          <w:rFonts w:asciiTheme="minorHAnsi" w:hAnsiTheme="minorHAnsi" w:cstheme="minorHAnsi"/>
          <w:color w:val="000000"/>
          <w:sz w:val="22"/>
          <w:szCs w:val="22"/>
        </w:rPr>
        <w:t xml:space="preserve"> years of experience with societal-scale policies and solutions for decision-makers to take action. </w:t>
      </w:r>
      <w:proofErr w:type="spellStart"/>
      <w:r w:rsidRPr="00FB1CA9">
        <w:rPr>
          <w:rFonts w:asciiTheme="minorHAnsi" w:hAnsiTheme="minorHAnsi" w:cstheme="minorHAnsi"/>
          <w:color w:val="000000"/>
          <w:sz w:val="22"/>
          <w:szCs w:val="22"/>
        </w:rPr>
        <w:t>Woodwell’s</w:t>
      </w:r>
      <w:proofErr w:type="spellEnd"/>
      <w:r w:rsidRPr="00FB1CA9">
        <w:rPr>
          <w:rFonts w:asciiTheme="minorHAnsi" w:hAnsiTheme="minorHAnsi" w:cstheme="minorHAnsi"/>
          <w:color w:val="000000"/>
          <w:sz w:val="22"/>
          <w:szCs w:val="22"/>
        </w:rPr>
        <w:t xml:space="preserve"> Carbon Program works across continents to find comprehensive strategies to promote natural climate solutions for reducing carbon in the atmosphere. </w:t>
      </w:r>
    </w:p>
    <w:p w14:paraId="41CEB189" w14:textId="77777777" w:rsidR="00FB1CA9" w:rsidRPr="001806CF" w:rsidRDefault="00FB1CA9" w:rsidP="007B1962">
      <w:pPr>
        <w:rPr>
          <w:rFonts w:cstheme="minorHAnsi"/>
        </w:rPr>
      </w:pPr>
    </w:p>
    <w:p w14:paraId="73FD78E8" w14:textId="77777777" w:rsidR="007B1962" w:rsidRPr="00943190" w:rsidRDefault="007B1962" w:rsidP="007B1962">
      <w:pPr>
        <w:rPr>
          <w:rFonts w:cstheme="minorHAnsi"/>
          <w:u w:val="single"/>
        </w:rPr>
      </w:pPr>
      <w:r w:rsidRPr="00943190">
        <w:rPr>
          <w:rFonts w:cstheme="minorHAnsi"/>
          <w:u w:val="single"/>
        </w:rPr>
        <w:t>Existing definitions</w:t>
      </w:r>
      <w:r>
        <w:rPr>
          <w:rFonts w:cstheme="minorHAnsi"/>
          <w:u w:val="single"/>
        </w:rPr>
        <w:t xml:space="preserve"> of Mature Forests and Old Growth</w:t>
      </w:r>
    </w:p>
    <w:p w14:paraId="5D04D6BD" w14:textId="77777777" w:rsidR="005839E8" w:rsidRDefault="005839E8" w:rsidP="005839E8">
      <w:pPr>
        <w:rPr>
          <w:rFonts w:cstheme="minorHAnsi"/>
        </w:rPr>
      </w:pPr>
      <w:r>
        <w:rPr>
          <w:rFonts w:cstheme="minorHAnsi"/>
        </w:rPr>
        <w:t>Existing definitions of mature forest range along an ecological succession gradient, encompassing various stages of maturity greater than “young.”  Forest succession is a gradual process that occurs over decades to centuries before reaching a stage of maturity involving late seral characteristics commonly referred to as “old growth.”  Mature forests are sometimes narrowly defined to be synonymous with old growth (e.g., Martin et al. 2016), which typically requires multiple forest attributes to be assessed.  For example, Spies and Franklin (1991) developed a definition of old growth for the Forest Service that includes attributes such as tree size, accumulation of large dead woody material, number of canopy layers, species composition, and ecosystem function. A similar definition was developed for old growth in an Eastern hardwood forest: “</w:t>
      </w:r>
      <w:r w:rsidRPr="00BD664D">
        <w:rPr>
          <w:rFonts w:cstheme="minorHAnsi"/>
        </w:rPr>
        <w:t>Stands with large, mature or over-mature</w:t>
      </w:r>
      <w:r>
        <w:rPr>
          <w:rFonts w:cstheme="minorHAnsi"/>
        </w:rPr>
        <w:t xml:space="preserve"> </w:t>
      </w:r>
      <w:r w:rsidRPr="00BD664D">
        <w:rPr>
          <w:rFonts w:cstheme="minorHAnsi"/>
        </w:rPr>
        <w:t>trees (both healthy and decadent) comprising a plurality of stocking, usually having a multi-layered</w:t>
      </w:r>
      <w:r>
        <w:rPr>
          <w:rFonts w:cstheme="minorHAnsi"/>
        </w:rPr>
        <w:t xml:space="preserve"> </w:t>
      </w:r>
      <w:r w:rsidRPr="00BD664D">
        <w:rPr>
          <w:rFonts w:cstheme="minorHAnsi"/>
        </w:rPr>
        <w:t>canopy in trees of various age classes. Stands include dead trees and relatively large amounts of decaying</w:t>
      </w:r>
      <w:r>
        <w:rPr>
          <w:rFonts w:cstheme="minorHAnsi"/>
        </w:rPr>
        <w:t xml:space="preserve"> </w:t>
      </w:r>
      <w:r w:rsidRPr="00BD664D">
        <w:rPr>
          <w:rFonts w:cstheme="minorHAnsi"/>
        </w:rPr>
        <w:t>material on the forest floor.</w:t>
      </w:r>
      <w:r>
        <w:rPr>
          <w:rFonts w:cstheme="minorHAnsi"/>
        </w:rPr>
        <w:t xml:space="preserve">” (Monongahela National Forest, 1986). </w:t>
      </w:r>
      <w:r w:rsidRPr="00BD664D">
        <w:rPr>
          <w:rFonts w:cstheme="minorHAnsi"/>
        </w:rPr>
        <w:t xml:space="preserve"> </w:t>
      </w:r>
      <w:r>
        <w:rPr>
          <w:rFonts w:cstheme="minorHAnsi"/>
        </w:rPr>
        <w:t xml:space="preserve">One reason for the variety of definitions of mature and old growth is the need – most scientists agree – to reflect the diversity and complexity of these ecosystems (Pacific Northwest Research Station 2003).      </w:t>
      </w:r>
    </w:p>
    <w:p w14:paraId="1DAF08D9" w14:textId="77777777" w:rsidR="005839E8" w:rsidRPr="00B40E79" w:rsidRDefault="005839E8" w:rsidP="005839E8">
      <w:pPr>
        <w:pStyle w:val="CommentText"/>
        <w:rPr>
          <w:sz w:val="22"/>
          <w:szCs w:val="22"/>
        </w:rPr>
      </w:pPr>
      <w:r w:rsidRPr="00B40E79">
        <w:rPr>
          <w:rFonts w:cstheme="minorHAnsi"/>
          <w:sz w:val="22"/>
          <w:szCs w:val="22"/>
        </w:rPr>
        <w:lastRenderedPageBreak/>
        <w:t xml:space="preserve">The problem with complex and qualitative definitions of mature and old-growth forests, however, is that they are difficult to apply over large areas composed of multiple forest types.  Recognizing that all such definitions will somewhat loosely represent these specific forest conditions, </w:t>
      </w:r>
      <w:r w:rsidRPr="00B40E79">
        <w:rPr>
          <w:sz w:val="22"/>
          <w:szCs w:val="22"/>
        </w:rPr>
        <w:t>developing simpler definitions that can be consistently applied across a wide variety of ecosystems but still reflect ecologically relevant developmental markers can join practicality and function</w:t>
      </w:r>
      <w:r w:rsidRPr="00B40E79">
        <w:rPr>
          <w:rFonts w:cstheme="minorHAnsi"/>
          <w:sz w:val="22"/>
          <w:szCs w:val="22"/>
        </w:rPr>
        <w:t>.  A recent example of using FIA data to classify stand structural stages (pole, mature, and late) is based on the relative basal area of canopy stems in various size classes (</w:t>
      </w:r>
      <w:proofErr w:type="spellStart"/>
      <w:r w:rsidRPr="00B40E79">
        <w:rPr>
          <w:rFonts w:cstheme="minorHAnsi"/>
          <w:sz w:val="22"/>
          <w:szCs w:val="22"/>
        </w:rPr>
        <w:t>Stanke</w:t>
      </w:r>
      <w:proofErr w:type="spellEnd"/>
      <w:r w:rsidRPr="00B40E79">
        <w:rPr>
          <w:rFonts w:cstheme="minorHAnsi"/>
          <w:sz w:val="22"/>
          <w:szCs w:val="22"/>
        </w:rPr>
        <w:t xml:space="preserve"> et al. 2020).  Another recent study developed a forest maturity model to classify young, intermediate, and mature stands based on three spatial data layers: forest cover, tree height, and aboveground living biomass (</w:t>
      </w:r>
      <w:r w:rsidRPr="00B40E79">
        <w:rPr>
          <w:sz w:val="22"/>
          <w:szCs w:val="22"/>
        </w:rPr>
        <w:t xml:space="preserve">Mackey et al., 2022).  </w:t>
      </w:r>
    </w:p>
    <w:p w14:paraId="7601838D" w14:textId="77777777" w:rsidR="005839E8" w:rsidRDefault="005839E8" w:rsidP="005839E8">
      <w:pPr>
        <w:rPr>
          <w:rFonts w:cstheme="minorHAnsi"/>
          <w:u w:val="single"/>
        </w:rPr>
      </w:pPr>
    </w:p>
    <w:p w14:paraId="460E7507" w14:textId="33AC59E5" w:rsidR="005839E8" w:rsidRPr="005839E8" w:rsidRDefault="005839E8" w:rsidP="005839E8">
      <w:pPr>
        <w:rPr>
          <w:rFonts w:cstheme="minorHAnsi"/>
          <w:u w:val="single"/>
        </w:rPr>
      </w:pPr>
      <w:r w:rsidRPr="005839E8">
        <w:rPr>
          <w:rFonts w:cstheme="minorHAnsi"/>
          <w:u w:val="single"/>
        </w:rPr>
        <w:t>Proposed Definitions of Mature Forests and Old Growth</w:t>
      </w:r>
    </w:p>
    <w:p w14:paraId="5EF32DCB" w14:textId="77777777" w:rsidR="005839E8" w:rsidRDefault="005839E8" w:rsidP="005839E8">
      <w:pPr>
        <w:rPr>
          <w:rFonts w:cstheme="minorHAnsi"/>
        </w:rPr>
      </w:pPr>
      <w:r>
        <w:rPr>
          <w:rFonts w:cstheme="minorHAnsi"/>
        </w:rPr>
        <w:t xml:space="preserve">Ongoing research on carbon stocks and carbon increment of mature forests from Woodwell and collaborators is leading to a definition of mature forests that is based on ecophysiology and stand succession (Harris et al. 2021; Mackey et al. in review; </w:t>
      </w:r>
      <w:r w:rsidRPr="00601F05">
        <w:rPr>
          <w:rFonts w:cstheme="minorHAnsi"/>
        </w:rPr>
        <w:t>Walker et al.</w:t>
      </w:r>
      <w:r>
        <w:rPr>
          <w:rFonts w:cstheme="minorHAnsi"/>
        </w:rPr>
        <w:t xml:space="preserve"> 2022).  The proposed definition is designed to inclusively represent the broadest possible range of stand ages, coupled with a preponderance of large trees, and can be consistently applied to different forest types and geographic regions.  Under this approach, stands that have a high percentage of small trees and few large trees are not considered to be mature.  These are typically mixed-age stands that have been affected by recent natural disturbance or partial harvesting. </w:t>
      </w:r>
    </w:p>
    <w:p w14:paraId="3230B118" w14:textId="34DB162C" w:rsidR="005839E8" w:rsidRDefault="005839E8" w:rsidP="005839E8">
      <w:pPr>
        <w:rPr>
          <w:rFonts w:cstheme="minorHAnsi"/>
        </w:rPr>
      </w:pPr>
      <w:r>
        <w:rPr>
          <w:rFonts w:cstheme="minorHAnsi"/>
        </w:rPr>
        <w:t xml:space="preserve">The definition of mature reflects the growth and size of the trees that comprise the stand, and is similar to the widely used forestry concept “culmination of mean annual increment” (CMAI), which is based on the stand age at which the volume growth rate of timber is maximized. The approach starts with calculating net primary production (NPP) by age class instead of volume by age class.  NPP represents </w:t>
      </w:r>
      <w:r w:rsidRPr="00200B76">
        <w:rPr>
          <w:rFonts w:cstheme="minorHAnsi"/>
        </w:rPr>
        <w:t xml:space="preserve">increments </w:t>
      </w:r>
      <w:r>
        <w:rPr>
          <w:rFonts w:cstheme="minorHAnsi"/>
        </w:rPr>
        <w:t>of</w:t>
      </w:r>
      <w:r w:rsidRPr="00200B76">
        <w:rPr>
          <w:rFonts w:cstheme="minorHAnsi"/>
        </w:rPr>
        <w:t xml:space="preserve"> biomass </w:t>
      </w:r>
      <w:r>
        <w:rPr>
          <w:rFonts w:cstheme="minorHAnsi"/>
        </w:rPr>
        <w:t xml:space="preserve">accumulation </w:t>
      </w:r>
      <w:r w:rsidRPr="00200B76">
        <w:rPr>
          <w:rFonts w:cstheme="minorHAnsi"/>
        </w:rPr>
        <w:t>per unit of land surface</w:t>
      </w:r>
      <w:r>
        <w:rPr>
          <w:rFonts w:cstheme="minorHAnsi"/>
        </w:rPr>
        <w:t xml:space="preserve"> per year.  Then “culmination of net primary production” (CNPP), which is the stand age associated with maximum NPP, can be identified.   The stand age associated with CNPP is the lower age boundary for defining mature forest.  </w:t>
      </w:r>
    </w:p>
    <w:p w14:paraId="1106B239" w14:textId="77777777" w:rsidR="005839E8" w:rsidRDefault="005839E8" w:rsidP="005839E8">
      <w:pPr>
        <w:rPr>
          <w:rFonts w:cstheme="minorHAnsi"/>
        </w:rPr>
      </w:pPr>
      <w:r>
        <w:rPr>
          <w:rFonts w:cstheme="minorHAnsi"/>
        </w:rPr>
        <w:t xml:space="preserve">Ecologically, CNPP occurs approximately at the age when the growing space in the ecosystem is fully covered by leaf area – i.e., </w:t>
      </w:r>
      <w:r w:rsidRPr="00A606F1">
        <w:rPr>
          <w:rFonts w:cstheme="minorHAnsi"/>
        </w:rPr>
        <w:t xml:space="preserve">tree canopy </w:t>
      </w:r>
      <w:r>
        <w:rPr>
          <w:rFonts w:cstheme="minorHAnsi"/>
        </w:rPr>
        <w:t xml:space="preserve">closure reaches 100%.  After this age, NPP either stays constant or declines gradually, depending on tree species composition and other environmental factors such as nutrient availability.  Several examples are shown in Figure 1.  </w:t>
      </w:r>
    </w:p>
    <w:p w14:paraId="1FD7C551" w14:textId="77777777" w:rsidR="007B1962" w:rsidRDefault="007B1962" w:rsidP="007B1962">
      <w:pPr>
        <w:rPr>
          <w:rFonts w:cstheme="minorHAnsi"/>
        </w:rPr>
      </w:pPr>
      <w:r w:rsidRPr="0050186B">
        <w:rPr>
          <w:noProof/>
        </w:rPr>
        <w:lastRenderedPageBreak/>
        <w:drawing>
          <wp:inline distT="0" distB="0" distL="0" distR="0" wp14:anchorId="705E32DA" wp14:editId="68D1BB65">
            <wp:extent cx="5943600" cy="3353559"/>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3559"/>
                    </a:xfrm>
                    <a:prstGeom prst="rect">
                      <a:avLst/>
                    </a:prstGeom>
                    <a:noFill/>
                    <a:ln>
                      <a:solidFill>
                        <a:schemeClr val="tx1"/>
                      </a:solidFill>
                    </a:ln>
                  </pic:spPr>
                </pic:pic>
              </a:graphicData>
            </a:graphic>
          </wp:inline>
        </w:drawing>
      </w:r>
    </w:p>
    <w:p w14:paraId="1247F538" w14:textId="35B91797" w:rsidR="005839E8" w:rsidRDefault="005839E8" w:rsidP="005839E8">
      <w:pPr>
        <w:rPr>
          <w:rFonts w:cstheme="minorHAnsi"/>
        </w:rPr>
      </w:pPr>
      <w:r>
        <w:rPr>
          <w:rFonts w:cstheme="minorHAnsi"/>
        </w:rPr>
        <w:t xml:space="preserve">Some of the benefits of this definition of mature forest are that it 1) denotes the beginning of maturity; 2) it can be calculated for different regions and forest types using existing data sets; 3) it is a variable but consistently defined; and 4) it encompasses most if not all existing definitions of mature forest.  Furthermore, </w:t>
      </w:r>
      <w:r w:rsidR="008C47F4">
        <w:rPr>
          <w:rFonts w:cstheme="minorHAnsi"/>
        </w:rPr>
        <w:t>NPP</w:t>
      </w:r>
      <w:r>
        <w:rPr>
          <w:rFonts w:cstheme="minorHAnsi"/>
        </w:rPr>
        <w:t xml:space="preserve"> by stand age has already been calculated for different forest types in all U.S. national forests, so it is readily available for application nationwide (</w:t>
      </w:r>
      <w:proofErr w:type="spellStart"/>
      <w:r w:rsidRPr="007C04C0">
        <w:rPr>
          <w:rFonts w:cstheme="minorHAnsi"/>
        </w:rPr>
        <w:t>Birdsey</w:t>
      </w:r>
      <w:proofErr w:type="spellEnd"/>
      <w:r w:rsidRPr="007C04C0">
        <w:rPr>
          <w:rFonts w:cstheme="minorHAnsi"/>
        </w:rPr>
        <w:t xml:space="preserve"> et al. 2019; Dugan et al. 2017; He et al. 2012</w:t>
      </w:r>
      <w:r>
        <w:rPr>
          <w:rFonts w:cstheme="minorHAnsi"/>
        </w:rPr>
        <w:t xml:space="preserve">).       </w:t>
      </w:r>
    </w:p>
    <w:p w14:paraId="6D9727CD" w14:textId="1C9D95DA" w:rsidR="005839E8" w:rsidRDefault="005839E8" w:rsidP="005839E8">
      <w:pPr>
        <w:rPr>
          <w:rFonts w:cstheme="minorHAnsi"/>
        </w:rPr>
      </w:pPr>
      <w:r>
        <w:rPr>
          <w:rFonts w:cstheme="minorHAnsi"/>
        </w:rPr>
        <w:t xml:space="preserve">An extension of this approach could be developed to identify the subset of mature forest that is also classified as old growth.  Following the </w:t>
      </w:r>
      <w:proofErr w:type="spellStart"/>
      <w:r>
        <w:rPr>
          <w:rFonts w:cstheme="minorHAnsi"/>
        </w:rPr>
        <w:t>Stanke</w:t>
      </w:r>
      <w:proofErr w:type="spellEnd"/>
      <w:r>
        <w:rPr>
          <w:rFonts w:cstheme="minorHAnsi"/>
        </w:rPr>
        <w:t xml:space="preserve"> et al. (2020) approach using FIA data, late successional forest (or old growth) could be calculated as the age at which more than two-thirds of the basal area exceeds a specified diameter threshold, which itself could be based on the average or median tree diameter associated with CNPP.  An additional indicator variable that characterizes many definitions of old growth could be presence of significant quantities of down dead wood, though this is not measured at all FIA plots.  However, standing dead trees are identified and measured at all sample plots</w:t>
      </w:r>
      <w:r w:rsidR="00456174">
        <w:rPr>
          <w:rFonts w:cstheme="minorHAnsi"/>
        </w:rPr>
        <w:t xml:space="preserve"> </w:t>
      </w:r>
      <w:r>
        <w:rPr>
          <w:rFonts w:cstheme="minorHAnsi"/>
        </w:rPr>
        <w:t xml:space="preserve">and could be a useful proxy for current or future down dead wood. </w:t>
      </w:r>
    </w:p>
    <w:p w14:paraId="056D6C18" w14:textId="77777777" w:rsidR="005839E8" w:rsidRDefault="005839E8">
      <w:pPr>
        <w:spacing w:after="0" w:line="240" w:lineRule="auto"/>
        <w:rPr>
          <w:rFonts w:cstheme="minorHAnsi"/>
          <w:u w:val="single"/>
        </w:rPr>
      </w:pPr>
      <w:r>
        <w:rPr>
          <w:rFonts w:cstheme="minorHAnsi"/>
          <w:u w:val="single"/>
        </w:rPr>
        <w:br w:type="page"/>
      </w:r>
    </w:p>
    <w:p w14:paraId="6DF10823" w14:textId="33209E80" w:rsidR="007B1962" w:rsidRPr="00943190" w:rsidRDefault="007B1962" w:rsidP="007B1962">
      <w:pPr>
        <w:rPr>
          <w:rFonts w:cstheme="minorHAnsi"/>
          <w:u w:val="single"/>
        </w:rPr>
      </w:pPr>
      <w:r w:rsidRPr="00943190">
        <w:rPr>
          <w:rFonts w:cstheme="minorHAnsi"/>
          <w:u w:val="single"/>
        </w:rPr>
        <w:lastRenderedPageBreak/>
        <w:t>Response to specific questions in the RFI</w:t>
      </w:r>
    </w:p>
    <w:p w14:paraId="1C6C8D15" w14:textId="77777777" w:rsidR="005839E8" w:rsidRPr="00901FD4" w:rsidRDefault="005839E8" w:rsidP="005839E8">
      <w:pPr>
        <w:spacing w:after="0" w:line="240" w:lineRule="auto"/>
        <w:rPr>
          <w:rFonts w:eastAsia="Times New Roman" w:cstheme="minorHAnsi"/>
          <w:i/>
          <w:iCs/>
        </w:rPr>
      </w:pPr>
      <w:r w:rsidRPr="00901FD4">
        <w:rPr>
          <w:rFonts w:eastAsia="Times New Roman" w:cstheme="minorHAnsi"/>
          <w:i/>
          <w:iCs/>
        </w:rPr>
        <w:t>What criteria are needed for a universal definition framework that motivates mature and old-growth forest conservation and can be used for planning and adaptive management?</w:t>
      </w:r>
    </w:p>
    <w:p w14:paraId="0B6D297C" w14:textId="77777777" w:rsidR="005839E8" w:rsidRPr="008A7CE8" w:rsidRDefault="005839E8" w:rsidP="005839E8">
      <w:pPr>
        <w:spacing w:after="0" w:line="240" w:lineRule="auto"/>
        <w:rPr>
          <w:rFonts w:eastAsia="Times New Roman" w:cstheme="minorHAnsi"/>
        </w:rPr>
      </w:pPr>
    </w:p>
    <w:p w14:paraId="75DD3F21" w14:textId="77777777" w:rsidR="005839E8" w:rsidRDefault="005839E8" w:rsidP="005839E8">
      <w:pPr>
        <w:pStyle w:val="ListParagraph"/>
        <w:numPr>
          <w:ilvl w:val="0"/>
          <w:numId w:val="1"/>
        </w:numPr>
        <w:spacing w:after="0" w:line="240" w:lineRule="auto"/>
        <w:rPr>
          <w:rFonts w:eastAsia="Times New Roman" w:cstheme="minorHAnsi"/>
        </w:rPr>
      </w:pPr>
      <w:r>
        <w:rPr>
          <w:rFonts w:eastAsia="Times New Roman" w:cstheme="minorHAnsi"/>
        </w:rPr>
        <w:t>Can be consistently applied to different geographic areas, forest types, and management</w:t>
      </w:r>
    </w:p>
    <w:p w14:paraId="43CBC0F6" w14:textId="77777777" w:rsidR="005839E8" w:rsidRDefault="005839E8" w:rsidP="005839E8">
      <w:pPr>
        <w:pStyle w:val="ListParagraph"/>
        <w:numPr>
          <w:ilvl w:val="0"/>
          <w:numId w:val="1"/>
        </w:numPr>
        <w:spacing w:after="0" w:line="240" w:lineRule="auto"/>
        <w:rPr>
          <w:rFonts w:eastAsia="Times New Roman" w:cstheme="minorHAnsi"/>
        </w:rPr>
      </w:pPr>
      <w:r>
        <w:rPr>
          <w:rFonts w:eastAsia="Times New Roman" w:cstheme="minorHAnsi"/>
        </w:rPr>
        <w:t>Uses existing, publicly available data</w:t>
      </w:r>
    </w:p>
    <w:p w14:paraId="7AB66D76" w14:textId="77777777" w:rsidR="005839E8" w:rsidRDefault="005839E8" w:rsidP="005839E8">
      <w:pPr>
        <w:pStyle w:val="ListParagraph"/>
        <w:numPr>
          <w:ilvl w:val="0"/>
          <w:numId w:val="1"/>
        </w:numPr>
        <w:spacing w:after="0" w:line="240" w:lineRule="auto"/>
        <w:rPr>
          <w:rFonts w:eastAsia="Times New Roman" w:cstheme="minorHAnsi"/>
        </w:rPr>
      </w:pPr>
      <w:r>
        <w:rPr>
          <w:rFonts w:eastAsia="Times New Roman" w:cstheme="minorHAnsi"/>
        </w:rPr>
        <w:t>Ecologically grounded</w:t>
      </w:r>
    </w:p>
    <w:p w14:paraId="43924EBD" w14:textId="6AB9311D" w:rsidR="005839E8" w:rsidRPr="005A1230" w:rsidRDefault="005839E8" w:rsidP="005839E8">
      <w:pPr>
        <w:pStyle w:val="ListParagraph"/>
        <w:numPr>
          <w:ilvl w:val="0"/>
          <w:numId w:val="1"/>
        </w:numPr>
        <w:spacing w:after="0" w:line="240" w:lineRule="auto"/>
        <w:rPr>
          <w:rFonts w:eastAsia="Times New Roman" w:cstheme="minorHAnsi"/>
        </w:rPr>
      </w:pPr>
      <w:r>
        <w:rPr>
          <w:rFonts w:eastAsia="Times New Roman" w:cstheme="minorHAnsi"/>
        </w:rPr>
        <w:t xml:space="preserve">Easy to understand and apply </w:t>
      </w:r>
      <w:r w:rsidR="0014647B">
        <w:rPr>
          <w:rFonts w:eastAsia="Times New Roman" w:cstheme="minorHAnsi"/>
        </w:rPr>
        <w:t>using</w:t>
      </w:r>
      <w:r>
        <w:rPr>
          <w:rFonts w:eastAsia="Times New Roman" w:cstheme="minorHAnsi"/>
        </w:rPr>
        <w:t xml:space="preserve"> available data</w:t>
      </w:r>
    </w:p>
    <w:p w14:paraId="5EE380B3" w14:textId="77777777" w:rsidR="005839E8" w:rsidRPr="008A7CE8" w:rsidRDefault="005839E8" w:rsidP="005839E8">
      <w:pPr>
        <w:spacing w:after="0" w:line="240" w:lineRule="auto"/>
        <w:rPr>
          <w:rFonts w:eastAsia="Times New Roman" w:cstheme="minorHAnsi"/>
        </w:rPr>
      </w:pPr>
    </w:p>
    <w:p w14:paraId="58CD3D46" w14:textId="77777777" w:rsidR="005839E8" w:rsidRPr="00901FD4" w:rsidRDefault="005839E8" w:rsidP="005839E8">
      <w:pPr>
        <w:spacing w:after="0" w:line="240" w:lineRule="auto"/>
        <w:rPr>
          <w:rFonts w:eastAsia="Times New Roman" w:cstheme="minorHAnsi"/>
          <w:i/>
          <w:iCs/>
        </w:rPr>
      </w:pPr>
      <w:r w:rsidRPr="00901FD4">
        <w:rPr>
          <w:rFonts w:eastAsia="Times New Roman" w:cstheme="minorHAnsi"/>
          <w:i/>
          <w:iCs/>
        </w:rPr>
        <w:t xml:space="preserve">What are the overarching old-growth and mature forest characteristics that belong in a definition framework? </w:t>
      </w:r>
    </w:p>
    <w:p w14:paraId="54B495FF" w14:textId="77777777" w:rsidR="005839E8" w:rsidRPr="008A7CE8" w:rsidRDefault="005839E8" w:rsidP="005839E8">
      <w:pPr>
        <w:spacing w:after="0" w:line="240" w:lineRule="auto"/>
        <w:rPr>
          <w:rFonts w:eastAsia="Times New Roman" w:cstheme="minorHAnsi"/>
        </w:rPr>
      </w:pPr>
    </w:p>
    <w:p w14:paraId="2EEB433C" w14:textId="77777777" w:rsidR="005839E8" w:rsidRDefault="005839E8" w:rsidP="005839E8">
      <w:pPr>
        <w:pStyle w:val="ListParagraph"/>
        <w:numPr>
          <w:ilvl w:val="0"/>
          <w:numId w:val="2"/>
        </w:numPr>
        <w:spacing w:after="0" w:line="240" w:lineRule="auto"/>
        <w:rPr>
          <w:rFonts w:eastAsia="Times New Roman" w:cstheme="minorHAnsi"/>
        </w:rPr>
      </w:pPr>
      <w:r>
        <w:rPr>
          <w:rFonts w:eastAsia="Times New Roman" w:cstheme="minorHAnsi"/>
        </w:rPr>
        <w:t>Tree size and distribution of tree sizes at the stand scale (diameter and possibly height)</w:t>
      </w:r>
    </w:p>
    <w:p w14:paraId="127F2858" w14:textId="77777777" w:rsidR="005839E8" w:rsidRDefault="005839E8" w:rsidP="005839E8">
      <w:pPr>
        <w:pStyle w:val="ListParagraph"/>
        <w:numPr>
          <w:ilvl w:val="0"/>
          <w:numId w:val="2"/>
        </w:numPr>
        <w:spacing w:after="0" w:line="240" w:lineRule="auto"/>
        <w:rPr>
          <w:rFonts w:eastAsia="Times New Roman" w:cstheme="minorHAnsi"/>
        </w:rPr>
      </w:pPr>
      <w:r>
        <w:rPr>
          <w:rFonts w:eastAsia="Times New Roman" w:cstheme="minorHAnsi"/>
        </w:rPr>
        <w:t>Stand age or time since disturbance</w:t>
      </w:r>
    </w:p>
    <w:p w14:paraId="333B7FC0" w14:textId="77777777" w:rsidR="005839E8" w:rsidRDefault="005839E8" w:rsidP="005839E8">
      <w:pPr>
        <w:pStyle w:val="ListParagraph"/>
        <w:numPr>
          <w:ilvl w:val="0"/>
          <w:numId w:val="2"/>
        </w:numPr>
        <w:spacing w:after="0" w:line="240" w:lineRule="auto"/>
        <w:rPr>
          <w:rFonts w:eastAsia="Times New Roman" w:cstheme="minorHAnsi"/>
        </w:rPr>
      </w:pPr>
      <w:r>
        <w:rPr>
          <w:rFonts w:eastAsia="Times New Roman" w:cstheme="minorHAnsi"/>
        </w:rPr>
        <w:t>Relative stocking of live trees</w:t>
      </w:r>
    </w:p>
    <w:p w14:paraId="0CA0C30B" w14:textId="77777777" w:rsidR="005839E8" w:rsidRPr="003610BA" w:rsidRDefault="005839E8" w:rsidP="005839E8">
      <w:pPr>
        <w:pStyle w:val="ListParagraph"/>
        <w:numPr>
          <w:ilvl w:val="0"/>
          <w:numId w:val="2"/>
        </w:numPr>
        <w:spacing w:after="0" w:line="240" w:lineRule="auto"/>
        <w:rPr>
          <w:rFonts w:eastAsia="Times New Roman" w:cstheme="minorHAnsi"/>
        </w:rPr>
      </w:pPr>
      <w:r>
        <w:rPr>
          <w:rFonts w:eastAsia="Times New Roman" w:cstheme="minorHAnsi"/>
        </w:rPr>
        <w:t>Standing and/or down dead wood</w:t>
      </w:r>
    </w:p>
    <w:p w14:paraId="0E672BC1" w14:textId="77777777" w:rsidR="005839E8" w:rsidRPr="008A7CE8" w:rsidRDefault="005839E8" w:rsidP="005839E8">
      <w:pPr>
        <w:spacing w:after="0" w:line="240" w:lineRule="auto"/>
        <w:rPr>
          <w:rFonts w:eastAsia="Times New Roman" w:cstheme="minorHAnsi"/>
        </w:rPr>
      </w:pPr>
    </w:p>
    <w:p w14:paraId="27064BC7" w14:textId="77777777" w:rsidR="005839E8" w:rsidRPr="00901FD4" w:rsidRDefault="005839E8" w:rsidP="005839E8">
      <w:pPr>
        <w:spacing w:after="0" w:line="240" w:lineRule="auto"/>
        <w:rPr>
          <w:rFonts w:eastAsia="Times New Roman" w:cstheme="minorHAnsi"/>
          <w:i/>
          <w:iCs/>
        </w:rPr>
      </w:pPr>
      <w:r w:rsidRPr="00901FD4">
        <w:rPr>
          <w:rFonts w:eastAsia="Times New Roman" w:cstheme="minorHAnsi"/>
          <w:i/>
          <w:iCs/>
        </w:rPr>
        <w:t xml:space="preserve">How can a definition reflect changes based on disturbance and variation </w:t>
      </w:r>
      <w:bookmarkStart w:id="0" w:name="_Hlk109726013"/>
      <w:r w:rsidRPr="00901FD4">
        <w:rPr>
          <w:rFonts w:eastAsia="Times New Roman" w:cstheme="minorHAnsi"/>
          <w:i/>
          <w:iCs/>
        </w:rPr>
        <w:t>in forest type/composition, climate, site productivity and geographic region</w:t>
      </w:r>
      <w:bookmarkEnd w:id="0"/>
      <w:r w:rsidRPr="00901FD4">
        <w:rPr>
          <w:rFonts w:eastAsia="Times New Roman" w:cstheme="minorHAnsi"/>
          <w:i/>
          <w:iCs/>
        </w:rPr>
        <w:t xml:space="preserve">? </w:t>
      </w:r>
    </w:p>
    <w:p w14:paraId="3795E1C4" w14:textId="77777777" w:rsidR="005839E8" w:rsidRDefault="005839E8" w:rsidP="005839E8">
      <w:pPr>
        <w:spacing w:after="0" w:line="240" w:lineRule="auto"/>
        <w:rPr>
          <w:rFonts w:eastAsia="Times New Roman" w:cstheme="minorHAnsi"/>
        </w:rPr>
      </w:pPr>
    </w:p>
    <w:p w14:paraId="0C02F931" w14:textId="77777777" w:rsidR="005839E8" w:rsidRDefault="005839E8" w:rsidP="005839E8">
      <w:pPr>
        <w:pStyle w:val="ListParagraph"/>
        <w:numPr>
          <w:ilvl w:val="0"/>
          <w:numId w:val="3"/>
        </w:numPr>
        <w:spacing w:after="0" w:line="240" w:lineRule="auto"/>
        <w:rPr>
          <w:rFonts w:eastAsia="Times New Roman" w:cstheme="minorHAnsi"/>
        </w:rPr>
      </w:pPr>
      <w:r>
        <w:rPr>
          <w:rFonts w:eastAsia="Times New Roman" w:cstheme="minorHAnsi"/>
        </w:rPr>
        <w:t>Relatively severe disturbances can be reflected in stand age or time since disturbance. Moderate or low severity disturbances, and disturbances that affect very small areas, may be considered as “background” or a normal part of mature or old growth forest ecosystem dynamics.</w:t>
      </w:r>
    </w:p>
    <w:p w14:paraId="691E903C" w14:textId="77777777" w:rsidR="005839E8" w:rsidRPr="003610BA" w:rsidRDefault="005839E8" w:rsidP="005839E8">
      <w:pPr>
        <w:pStyle w:val="ListParagraph"/>
        <w:numPr>
          <w:ilvl w:val="0"/>
          <w:numId w:val="3"/>
        </w:numPr>
        <w:spacing w:after="0" w:line="240" w:lineRule="auto"/>
        <w:rPr>
          <w:rFonts w:eastAsia="Times New Roman" w:cstheme="minorHAnsi"/>
        </w:rPr>
      </w:pPr>
      <w:r>
        <w:rPr>
          <w:rFonts w:eastAsia="Times New Roman" w:cstheme="minorHAnsi"/>
        </w:rPr>
        <w:t xml:space="preserve">An ecological-based definition that is variable but based on measurable forest characteristics can reflect variation </w:t>
      </w:r>
      <w:r w:rsidRPr="008C5266">
        <w:rPr>
          <w:rFonts w:eastAsia="Times New Roman" w:cstheme="minorHAnsi"/>
        </w:rPr>
        <w:t>in forest type/composition, climate, site productivity and geographic region</w:t>
      </w:r>
      <w:r>
        <w:rPr>
          <w:rFonts w:eastAsia="Times New Roman" w:cstheme="minorHAnsi"/>
        </w:rPr>
        <w:t>.</w:t>
      </w:r>
    </w:p>
    <w:p w14:paraId="549039EB" w14:textId="77777777" w:rsidR="005839E8" w:rsidRPr="008A7CE8" w:rsidRDefault="005839E8" w:rsidP="005839E8">
      <w:pPr>
        <w:spacing w:after="0" w:line="240" w:lineRule="auto"/>
        <w:rPr>
          <w:rFonts w:eastAsia="Times New Roman" w:cstheme="minorHAnsi"/>
        </w:rPr>
      </w:pPr>
    </w:p>
    <w:p w14:paraId="3C0ACA55" w14:textId="77777777" w:rsidR="005839E8" w:rsidRPr="00901FD4" w:rsidRDefault="005839E8" w:rsidP="005839E8">
      <w:pPr>
        <w:spacing w:after="0" w:line="240" w:lineRule="auto"/>
        <w:rPr>
          <w:rFonts w:eastAsia="Times New Roman" w:cstheme="minorHAnsi"/>
          <w:i/>
          <w:iCs/>
        </w:rPr>
      </w:pPr>
      <w:r w:rsidRPr="00901FD4">
        <w:rPr>
          <w:rFonts w:eastAsia="Times New Roman" w:cstheme="minorHAnsi"/>
          <w:i/>
          <w:iCs/>
        </w:rPr>
        <w:t xml:space="preserve">How can a definition be durable but also accommodate and reflect changes in climate and forest composition? </w:t>
      </w:r>
    </w:p>
    <w:p w14:paraId="0500F02E" w14:textId="77777777" w:rsidR="005839E8" w:rsidRPr="008A7CE8" w:rsidRDefault="005839E8" w:rsidP="005839E8">
      <w:pPr>
        <w:spacing w:after="0"/>
        <w:rPr>
          <w:rFonts w:eastAsia="Times New Roman" w:cstheme="minorHAnsi"/>
        </w:rPr>
      </w:pPr>
    </w:p>
    <w:p w14:paraId="100ACB43" w14:textId="77777777" w:rsidR="005839E8" w:rsidRPr="008C5266" w:rsidRDefault="005839E8" w:rsidP="005839E8">
      <w:pPr>
        <w:pStyle w:val="ListParagraph"/>
        <w:numPr>
          <w:ilvl w:val="0"/>
          <w:numId w:val="4"/>
        </w:numPr>
        <w:rPr>
          <w:rFonts w:eastAsia="Times New Roman" w:cstheme="minorHAnsi"/>
        </w:rPr>
      </w:pPr>
      <w:r>
        <w:rPr>
          <w:rFonts w:eastAsia="Times New Roman" w:cstheme="minorHAnsi"/>
        </w:rPr>
        <w:t>As stated above, an ecological but variable definition can be re-calculated over time to reflect changes in climate, composition, and other factors including disturbances.</w:t>
      </w:r>
    </w:p>
    <w:p w14:paraId="092485D0" w14:textId="77777777" w:rsidR="005839E8" w:rsidRPr="008A7CE8" w:rsidRDefault="005839E8" w:rsidP="005839E8">
      <w:pPr>
        <w:rPr>
          <w:rFonts w:eastAsia="Times New Roman" w:cstheme="minorHAnsi"/>
          <w:i/>
          <w:iCs/>
        </w:rPr>
      </w:pPr>
      <w:r w:rsidRPr="008A7CE8">
        <w:rPr>
          <w:rFonts w:eastAsia="Times New Roman" w:cstheme="minorHAnsi"/>
          <w:i/>
          <w:iCs/>
        </w:rPr>
        <w:t>What, if any, forest characteristics should a definition exclude?</w:t>
      </w:r>
    </w:p>
    <w:p w14:paraId="592E2014" w14:textId="77777777" w:rsidR="005839E8" w:rsidRPr="00F22959" w:rsidRDefault="005839E8" w:rsidP="005839E8">
      <w:pPr>
        <w:pStyle w:val="ListParagraph"/>
        <w:numPr>
          <w:ilvl w:val="0"/>
          <w:numId w:val="4"/>
        </w:numPr>
        <w:rPr>
          <w:rFonts w:eastAsia="Times New Roman" w:cstheme="minorHAnsi"/>
        </w:rPr>
      </w:pPr>
      <w:r w:rsidRPr="00F22959">
        <w:rPr>
          <w:rFonts w:eastAsia="Times New Roman" w:cstheme="minorHAnsi"/>
        </w:rPr>
        <w:t>A practical definition must necessarily be a simplified representation of the full range of characteristics that are commonly associated with mature and old-growth forests.  Not all characteristics need to be included in order to come up with a reasonable way to define these terms, and so those characteristics that are particularly difficult to measure or are not captured by existing observation and monitoring programs could be excluded.  Examples might be assessing multi-layered canopies</w:t>
      </w:r>
      <w:r>
        <w:rPr>
          <w:rFonts w:eastAsia="Times New Roman" w:cstheme="minorHAnsi"/>
        </w:rPr>
        <w:t>,</w:t>
      </w:r>
      <w:r w:rsidRPr="00F22959">
        <w:rPr>
          <w:rFonts w:eastAsia="Times New Roman" w:cstheme="minorHAnsi"/>
        </w:rPr>
        <w:t xml:space="preserve"> down dead wood</w:t>
      </w:r>
      <w:r>
        <w:rPr>
          <w:rFonts w:eastAsia="Times New Roman" w:cstheme="minorHAnsi"/>
        </w:rPr>
        <w:t>, or wildlife associated with stage of maturity</w:t>
      </w:r>
      <w:r w:rsidRPr="00F22959">
        <w:rPr>
          <w:rFonts w:eastAsia="Times New Roman" w:cstheme="minorHAnsi"/>
        </w:rPr>
        <w:t xml:space="preserve">. </w:t>
      </w:r>
    </w:p>
    <w:p w14:paraId="10E64C1C" w14:textId="77777777" w:rsidR="00874BEC" w:rsidRPr="00874BEC" w:rsidRDefault="00874BEC" w:rsidP="00874BEC">
      <w:pPr>
        <w:rPr>
          <w:rFonts w:eastAsia="Times New Roman" w:cstheme="minorHAnsi"/>
        </w:rPr>
      </w:pPr>
      <w:r w:rsidRPr="00874BEC">
        <w:rPr>
          <w:color w:val="0E101A"/>
        </w:rPr>
        <w:lastRenderedPageBreak/>
        <w:t>If you have any questions about our comment or would like to any additional information, please contact me at the email listed below. </w:t>
      </w:r>
    </w:p>
    <w:p w14:paraId="71B5E927" w14:textId="77777777" w:rsidR="00874BEC" w:rsidRDefault="00874BEC" w:rsidP="00874BEC">
      <w:pPr>
        <w:pStyle w:val="NormalWeb"/>
        <w:spacing w:before="0" w:beforeAutospacing="0" w:after="0" w:afterAutospacing="0"/>
        <w:rPr>
          <w:color w:val="0E101A"/>
        </w:rPr>
      </w:pPr>
    </w:p>
    <w:p w14:paraId="6ABE835D" w14:textId="43170CCE" w:rsidR="00874BEC" w:rsidRDefault="00874BEC" w:rsidP="00874BEC">
      <w:pPr>
        <w:pStyle w:val="NormalWeb"/>
        <w:spacing w:before="0" w:beforeAutospacing="0" w:after="0" w:afterAutospacing="0"/>
        <w:rPr>
          <w:rFonts w:asciiTheme="minorHAnsi" w:hAnsiTheme="minorHAnsi" w:cstheme="minorHAnsi"/>
          <w:color w:val="0E101A"/>
          <w:sz w:val="22"/>
          <w:szCs w:val="22"/>
        </w:rPr>
      </w:pPr>
      <w:r w:rsidRPr="00874BEC">
        <w:rPr>
          <w:rFonts w:asciiTheme="minorHAnsi" w:hAnsiTheme="minorHAnsi" w:cstheme="minorHAnsi"/>
          <w:color w:val="0E101A"/>
          <w:sz w:val="22"/>
          <w:szCs w:val="22"/>
        </w:rPr>
        <w:t>Very truly yours, </w:t>
      </w:r>
    </w:p>
    <w:p w14:paraId="665324DC" w14:textId="77777777" w:rsidR="00000C72" w:rsidRPr="00874BEC" w:rsidRDefault="00000C72" w:rsidP="00874BEC">
      <w:pPr>
        <w:pStyle w:val="NormalWeb"/>
        <w:spacing w:before="0" w:beforeAutospacing="0" w:after="0" w:afterAutospacing="0"/>
        <w:rPr>
          <w:rFonts w:asciiTheme="minorHAnsi" w:hAnsiTheme="minorHAnsi" w:cstheme="minorHAnsi"/>
          <w:sz w:val="22"/>
          <w:szCs w:val="22"/>
        </w:rPr>
      </w:pPr>
    </w:p>
    <w:p w14:paraId="75EDFC28" w14:textId="6B4731BF" w:rsidR="00874BEC" w:rsidRDefault="00000C72" w:rsidP="00FB1CA9">
      <w:pPr>
        <w:spacing w:after="240"/>
        <w:rPr>
          <w:rFonts w:eastAsia="Times New Roman" w:cstheme="minorHAnsi"/>
        </w:rPr>
      </w:pPr>
      <w:r w:rsidRPr="00D80F0E">
        <w:rPr>
          <w:noProof/>
        </w:rPr>
        <w:drawing>
          <wp:inline distT="0" distB="0" distL="0" distR="0" wp14:anchorId="254C4A6C" wp14:editId="7ACFE992">
            <wp:extent cx="1272787" cy="316399"/>
            <wp:effectExtent l="0" t="0" r="3810" b="7620"/>
            <wp:docPr id="4"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210" cy="320233"/>
                    </a:xfrm>
                    <a:prstGeom prst="rect">
                      <a:avLst/>
                    </a:prstGeom>
                    <a:noFill/>
                    <a:ln>
                      <a:noFill/>
                    </a:ln>
                  </pic:spPr>
                </pic:pic>
              </a:graphicData>
            </a:graphic>
          </wp:inline>
        </w:drawing>
      </w:r>
    </w:p>
    <w:p w14:paraId="7510A875" w14:textId="38C520A8" w:rsidR="00874BEC" w:rsidRPr="005839E8" w:rsidRDefault="00874BEC" w:rsidP="00874BEC">
      <w:pPr>
        <w:spacing w:after="0" w:line="240" w:lineRule="auto"/>
        <w:rPr>
          <w:rFonts w:eastAsia="Times New Roman" w:cstheme="minorHAnsi"/>
        </w:rPr>
      </w:pPr>
      <w:r w:rsidRPr="005839E8">
        <w:rPr>
          <w:rFonts w:eastAsia="Times New Roman" w:cstheme="minorHAnsi"/>
        </w:rPr>
        <w:t xml:space="preserve">Dr. Richard </w:t>
      </w:r>
      <w:proofErr w:type="spellStart"/>
      <w:r w:rsidRPr="005839E8">
        <w:rPr>
          <w:rFonts w:eastAsia="Times New Roman" w:cstheme="minorHAnsi"/>
        </w:rPr>
        <w:t>Birdsey</w:t>
      </w:r>
      <w:proofErr w:type="spellEnd"/>
      <w:r w:rsidRPr="005839E8">
        <w:rPr>
          <w:rFonts w:eastAsia="Times New Roman" w:cstheme="minorHAnsi"/>
        </w:rPr>
        <w:t xml:space="preserve"> </w:t>
      </w:r>
    </w:p>
    <w:p w14:paraId="7D828E24" w14:textId="0947CF97" w:rsidR="00874BEC" w:rsidRPr="005839E8" w:rsidRDefault="00874BEC" w:rsidP="00874BEC">
      <w:pPr>
        <w:spacing w:after="0" w:line="240" w:lineRule="auto"/>
        <w:rPr>
          <w:rFonts w:eastAsia="Times New Roman" w:cstheme="minorHAnsi"/>
        </w:rPr>
      </w:pPr>
      <w:r w:rsidRPr="005839E8">
        <w:rPr>
          <w:rFonts w:eastAsia="Times New Roman" w:cstheme="minorHAnsi"/>
        </w:rPr>
        <w:t xml:space="preserve">Senior Scientist </w:t>
      </w:r>
    </w:p>
    <w:p w14:paraId="22F37E7E" w14:textId="049CD782" w:rsidR="00874BEC" w:rsidRPr="005839E8" w:rsidRDefault="00874BEC" w:rsidP="00874BEC">
      <w:pPr>
        <w:spacing w:after="0" w:line="240" w:lineRule="auto"/>
        <w:rPr>
          <w:rFonts w:eastAsia="Times New Roman" w:cstheme="minorHAnsi"/>
        </w:rPr>
      </w:pPr>
      <w:r w:rsidRPr="005839E8">
        <w:rPr>
          <w:rFonts w:eastAsia="Times New Roman" w:cstheme="minorHAnsi"/>
        </w:rPr>
        <w:t xml:space="preserve">Woodwell Climate Research Center </w:t>
      </w:r>
    </w:p>
    <w:p w14:paraId="7354A5F7" w14:textId="77777777" w:rsidR="00874BEC" w:rsidRPr="005839E8" w:rsidRDefault="00874BEC" w:rsidP="00874BEC">
      <w:pPr>
        <w:spacing w:after="0" w:line="240" w:lineRule="auto"/>
        <w:rPr>
          <w:rFonts w:eastAsia="Times New Roman" w:cstheme="minorHAnsi"/>
        </w:rPr>
      </w:pPr>
      <w:r w:rsidRPr="005839E8">
        <w:rPr>
          <w:rStyle w:val="Hyperlink"/>
          <w:rFonts w:cstheme="minorHAnsi"/>
          <w:shd w:val="clear" w:color="auto" w:fill="FFFFFF"/>
        </w:rPr>
        <w:t>rbirdsey@woodwellclimate.org</w:t>
      </w:r>
    </w:p>
    <w:p w14:paraId="100457B8" w14:textId="77777777" w:rsidR="00874BEC" w:rsidRPr="005839E8" w:rsidRDefault="00874BEC" w:rsidP="00874BEC">
      <w:pPr>
        <w:spacing w:after="0" w:line="240" w:lineRule="auto"/>
        <w:rPr>
          <w:rFonts w:eastAsia="Times New Roman" w:cstheme="minorHAnsi"/>
        </w:rPr>
      </w:pPr>
    </w:p>
    <w:p w14:paraId="55B53A89" w14:textId="77777777" w:rsidR="007B1962" w:rsidRPr="00124D9C" w:rsidRDefault="007B1962" w:rsidP="007B1962">
      <w:pPr>
        <w:rPr>
          <w:rFonts w:cstheme="minorHAnsi"/>
          <w:u w:val="single"/>
        </w:rPr>
      </w:pPr>
      <w:r w:rsidRPr="00124D9C">
        <w:rPr>
          <w:rFonts w:cstheme="minorHAnsi"/>
          <w:u w:val="single"/>
        </w:rPr>
        <w:t>Literature cited</w:t>
      </w:r>
    </w:p>
    <w:p w14:paraId="24937555" w14:textId="48F71912" w:rsidR="007B1962" w:rsidRPr="00AC47B6" w:rsidRDefault="007B1962" w:rsidP="007B1962">
      <w:pPr>
        <w:spacing w:line="240" w:lineRule="auto"/>
        <w:contextualSpacing/>
        <w:rPr>
          <w:rFonts w:cstheme="minorHAnsi"/>
          <w:color w:val="000000" w:themeColor="text1"/>
        </w:rPr>
      </w:pPr>
      <w:proofErr w:type="spellStart"/>
      <w:r w:rsidRPr="00AC47B6">
        <w:rPr>
          <w:rFonts w:cstheme="minorHAnsi"/>
          <w:color w:val="000000" w:themeColor="text1"/>
        </w:rPr>
        <w:t>Birdsey</w:t>
      </w:r>
      <w:proofErr w:type="spellEnd"/>
      <w:r w:rsidRPr="00AC47B6">
        <w:rPr>
          <w:rFonts w:cstheme="minorHAnsi"/>
          <w:color w:val="000000" w:themeColor="text1"/>
        </w:rPr>
        <w:t>, Richard A.; Dugan, Alexa J.; Healey, et al. 2019. Assessment of the influence of disturbance, management activities, and environmental factors on carbon stocks of U.S. national forests. Gen. Tech. Rep. RMRS-GTR-402. Fort Collins, CO: U.S. Department of Agriculture, Forest Service, Rocky Mountain Research Station. 116 pages plus appendices.</w:t>
      </w:r>
      <w:r>
        <w:rPr>
          <w:rFonts w:cstheme="minorHAnsi"/>
          <w:color w:val="000000" w:themeColor="text1"/>
        </w:rPr>
        <w:t xml:space="preserve">  </w:t>
      </w:r>
      <w:r w:rsidRPr="005839E8">
        <w:rPr>
          <w:rFonts w:cstheme="minorHAnsi"/>
        </w:rPr>
        <w:t>https://doi.org/10.2737/RMRS-GTR-402</w:t>
      </w:r>
    </w:p>
    <w:p w14:paraId="23AEBDD8" w14:textId="77777777" w:rsidR="005839E8" w:rsidRPr="00AC47B6" w:rsidRDefault="005839E8" w:rsidP="005839E8">
      <w:pPr>
        <w:pStyle w:val="ListParagraph"/>
        <w:tabs>
          <w:tab w:val="left" w:pos="810"/>
          <w:tab w:val="left" w:pos="990"/>
        </w:tabs>
        <w:ind w:left="0" w:right="86"/>
        <w:rPr>
          <w:rFonts w:asciiTheme="minorHAnsi" w:hAnsiTheme="minorHAnsi" w:cstheme="minorHAnsi"/>
          <w:color w:val="000000" w:themeColor="text1"/>
        </w:rPr>
      </w:pPr>
      <w:bookmarkStart w:id="1" w:name="_Hlk493060443"/>
      <w:bookmarkStart w:id="2" w:name="_Hlk8311715"/>
      <w:r w:rsidRPr="00AC47B6">
        <w:rPr>
          <w:rFonts w:asciiTheme="minorHAnsi" w:hAnsiTheme="minorHAnsi" w:cstheme="minorHAnsi"/>
          <w:color w:val="000000" w:themeColor="text1"/>
        </w:rPr>
        <w:t xml:space="preserve">Dugan, Alexa J., Richard </w:t>
      </w:r>
      <w:proofErr w:type="spellStart"/>
      <w:r w:rsidRPr="00AC47B6">
        <w:rPr>
          <w:rFonts w:asciiTheme="minorHAnsi" w:hAnsiTheme="minorHAnsi" w:cstheme="minorHAnsi"/>
          <w:color w:val="000000" w:themeColor="text1"/>
        </w:rPr>
        <w:t>Birdsey</w:t>
      </w:r>
      <w:proofErr w:type="spellEnd"/>
      <w:r w:rsidRPr="00AC47B6">
        <w:rPr>
          <w:rFonts w:asciiTheme="minorHAnsi" w:hAnsiTheme="minorHAnsi" w:cstheme="minorHAnsi"/>
          <w:color w:val="000000" w:themeColor="text1"/>
        </w:rPr>
        <w:t xml:space="preserve">, Sean P. Healey, </w:t>
      </w:r>
      <w:proofErr w:type="spellStart"/>
      <w:r w:rsidRPr="00AC47B6">
        <w:rPr>
          <w:rFonts w:asciiTheme="minorHAnsi" w:hAnsiTheme="minorHAnsi" w:cstheme="minorHAnsi"/>
          <w:color w:val="000000" w:themeColor="text1"/>
        </w:rPr>
        <w:t>Yude</w:t>
      </w:r>
      <w:proofErr w:type="spellEnd"/>
      <w:r w:rsidRPr="00AC47B6">
        <w:rPr>
          <w:rFonts w:asciiTheme="minorHAnsi" w:hAnsiTheme="minorHAnsi" w:cstheme="minorHAnsi"/>
          <w:color w:val="000000" w:themeColor="text1"/>
        </w:rPr>
        <w:t xml:space="preserve"> Pan, </w:t>
      </w:r>
      <w:proofErr w:type="spellStart"/>
      <w:r w:rsidRPr="00AC47B6">
        <w:rPr>
          <w:rFonts w:asciiTheme="minorHAnsi" w:hAnsiTheme="minorHAnsi" w:cstheme="minorHAnsi"/>
          <w:color w:val="000000" w:themeColor="text1"/>
        </w:rPr>
        <w:t>Fangmin</w:t>
      </w:r>
      <w:proofErr w:type="spellEnd"/>
      <w:r w:rsidRPr="00AC47B6">
        <w:rPr>
          <w:rFonts w:asciiTheme="minorHAnsi" w:hAnsiTheme="minorHAnsi" w:cstheme="minorHAnsi"/>
          <w:color w:val="000000" w:themeColor="text1"/>
        </w:rPr>
        <w:t xml:space="preserve"> Zhang, Gang Mo, Jing Chen, Christopher Woodall, Alexander J. Hernandez, Kevin McCullough, James B. McCarter, Crystal L. Raymond, Karen Dante-Wood. 2017. Forest Sector Carbon Analyses Support Land Management Planning and Projects: Assessing the Influence of Anthropogenic and Natural Factors. Climatic Change 144: 207-220.</w:t>
      </w:r>
      <w:r>
        <w:rPr>
          <w:rFonts w:asciiTheme="minorHAnsi" w:hAnsiTheme="minorHAnsi" w:cstheme="minorHAnsi"/>
          <w:color w:val="000000" w:themeColor="text1"/>
        </w:rPr>
        <w:t xml:space="preserve"> </w:t>
      </w:r>
      <w:r w:rsidRPr="00AC47B6">
        <w:rPr>
          <w:rFonts w:asciiTheme="minorHAnsi" w:hAnsiTheme="minorHAnsi" w:cstheme="minorHAnsi"/>
          <w:color w:val="000000" w:themeColor="text1"/>
        </w:rPr>
        <w:t>https://doi.org/10.1007/s10584-017-2038-5</w:t>
      </w:r>
    </w:p>
    <w:p w14:paraId="01B5D94C" w14:textId="77777777" w:rsidR="005839E8" w:rsidRPr="00AC47B6" w:rsidRDefault="005839E8" w:rsidP="005839E8">
      <w:pPr>
        <w:pStyle w:val="ListParagraph"/>
        <w:spacing w:after="0" w:line="240" w:lineRule="auto"/>
        <w:ind w:left="0" w:right="86"/>
        <w:rPr>
          <w:rFonts w:asciiTheme="minorHAnsi" w:hAnsiTheme="minorHAnsi" w:cstheme="minorHAnsi"/>
          <w:color w:val="000000" w:themeColor="text1"/>
        </w:rPr>
      </w:pPr>
    </w:p>
    <w:p w14:paraId="385DEA36" w14:textId="77777777" w:rsidR="005839E8" w:rsidRPr="00187195" w:rsidRDefault="005839E8" w:rsidP="005839E8">
      <w:pPr>
        <w:autoSpaceDE w:val="0"/>
        <w:autoSpaceDN w:val="0"/>
        <w:adjustRightInd w:val="0"/>
        <w:spacing w:after="0" w:line="240" w:lineRule="auto"/>
        <w:rPr>
          <w:rFonts w:cstheme="minorHAnsi"/>
          <w:color w:val="000000"/>
        </w:rPr>
      </w:pPr>
      <w:r w:rsidRPr="00187195">
        <w:rPr>
          <w:rFonts w:cstheme="minorHAnsi"/>
          <w:color w:val="000000"/>
        </w:rPr>
        <w:t xml:space="preserve">Harris, Nancy L., David A. Gibbs, Alessandro </w:t>
      </w:r>
      <w:proofErr w:type="spellStart"/>
      <w:r w:rsidRPr="00187195">
        <w:rPr>
          <w:rFonts w:cstheme="minorHAnsi"/>
          <w:color w:val="000000"/>
        </w:rPr>
        <w:t>Baccini</w:t>
      </w:r>
      <w:proofErr w:type="spellEnd"/>
      <w:r w:rsidRPr="00187195">
        <w:rPr>
          <w:rFonts w:cstheme="minorHAnsi"/>
          <w:color w:val="000000"/>
        </w:rPr>
        <w:t xml:space="preserve">, Richard A </w:t>
      </w:r>
      <w:proofErr w:type="spellStart"/>
      <w:r w:rsidRPr="00187195">
        <w:rPr>
          <w:rFonts w:cstheme="minorHAnsi"/>
        </w:rPr>
        <w:t>Birdsey</w:t>
      </w:r>
      <w:proofErr w:type="spellEnd"/>
      <w:r w:rsidRPr="00187195">
        <w:rPr>
          <w:rFonts w:cstheme="minorHAnsi"/>
        </w:rPr>
        <w:t xml:space="preserve">, </w:t>
      </w:r>
      <w:proofErr w:type="spellStart"/>
      <w:r w:rsidRPr="00187195">
        <w:rPr>
          <w:rFonts w:cstheme="minorHAnsi"/>
        </w:rPr>
        <w:t>Sytze</w:t>
      </w:r>
      <w:proofErr w:type="spellEnd"/>
      <w:r w:rsidRPr="00187195">
        <w:rPr>
          <w:rFonts w:cstheme="minorHAnsi"/>
        </w:rPr>
        <w:t xml:space="preserve"> de Bruin, Mary Farina, Lola </w:t>
      </w:r>
      <w:proofErr w:type="spellStart"/>
      <w:r w:rsidRPr="00187195">
        <w:rPr>
          <w:rFonts w:cstheme="minorHAnsi"/>
        </w:rPr>
        <w:t>Fatoyinbo</w:t>
      </w:r>
      <w:proofErr w:type="spellEnd"/>
      <w:r w:rsidRPr="00187195">
        <w:rPr>
          <w:rFonts w:cstheme="minorHAnsi"/>
        </w:rPr>
        <w:t xml:space="preserve">, Matthew C. Hansen, Martin Herold, Richard A. Houghton, Peter V. </w:t>
      </w:r>
      <w:proofErr w:type="spellStart"/>
      <w:r w:rsidRPr="00187195">
        <w:rPr>
          <w:rFonts w:cstheme="minorHAnsi"/>
        </w:rPr>
        <w:t>Potapov</w:t>
      </w:r>
      <w:proofErr w:type="spellEnd"/>
      <w:r w:rsidRPr="00187195">
        <w:rPr>
          <w:rFonts w:cstheme="minorHAnsi"/>
        </w:rPr>
        <w:t xml:space="preserve">, Daniela </w:t>
      </w:r>
      <w:proofErr w:type="spellStart"/>
      <w:r w:rsidRPr="00187195">
        <w:rPr>
          <w:rFonts w:cstheme="minorHAnsi"/>
        </w:rPr>
        <w:t>Requena</w:t>
      </w:r>
      <w:proofErr w:type="spellEnd"/>
      <w:r w:rsidRPr="00187195">
        <w:rPr>
          <w:rFonts w:cstheme="minorHAnsi"/>
        </w:rPr>
        <w:t xml:space="preserve"> Suarez, Rosa M. Roman-Cuesta, Sassan S. Saatchi, Christy M. Slay, Svetlana A. </w:t>
      </w:r>
      <w:proofErr w:type="spellStart"/>
      <w:r w:rsidRPr="00187195">
        <w:rPr>
          <w:rFonts w:cstheme="minorHAnsi"/>
        </w:rPr>
        <w:t>Turubanova</w:t>
      </w:r>
      <w:proofErr w:type="spellEnd"/>
      <w:r w:rsidRPr="00187195">
        <w:rPr>
          <w:rFonts w:cstheme="minorHAnsi"/>
        </w:rPr>
        <w:t xml:space="preserve">, and Alexandra </w:t>
      </w:r>
      <w:proofErr w:type="spellStart"/>
      <w:r w:rsidRPr="00187195">
        <w:rPr>
          <w:rFonts w:cstheme="minorHAnsi"/>
        </w:rPr>
        <w:t>Tyukavina</w:t>
      </w:r>
      <w:proofErr w:type="spellEnd"/>
      <w:r w:rsidRPr="00187195">
        <w:rPr>
          <w:rFonts w:cstheme="minorHAnsi"/>
          <w:i/>
          <w:iCs/>
          <w:color w:val="000000"/>
        </w:rPr>
        <w:t>.</w:t>
      </w:r>
      <w:r w:rsidRPr="00187195">
        <w:rPr>
          <w:rFonts w:cstheme="minorHAnsi"/>
          <w:color w:val="000000"/>
        </w:rPr>
        <w:t> Global maps of twenty-first century forest carbon fluxes. </w:t>
      </w:r>
      <w:r w:rsidRPr="00187195">
        <w:rPr>
          <w:rFonts w:cstheme="minorHAnsi"/>
          <w:i/>
          <w:iCs/>
          <w:color w:val="000000"/>
        </w:rPr>
        <w:t xml:space="preserve">Nat. </w:t>
      </w:r>
      <w:proofErr w:type="spellStart"/>
      <w:r w:rsidRPr="00187195">
        <w:rPr>
          <w:rFonts w:cstheme="minorHAnsi"/>
          <w:i/>
          <w:iCs/>
          <w:color w:val="000000"/>
        </w:rPr>
        <w:t>Clim</w:t>
      </w:r>
      <w:proofErr w:type="spellEnd"/>
      <w:r w:rsidRPr="00187195">
        <w:rPr>
          <w:rFonts w:cstheme="minorHAnsi"/>
          <w:i/>
          <w:iCs/>
          <w:color w:val="000000"/>
        </w:rPr>
        <w:t>. Chang.</w:t>
      </w:r>
      <w:r w:rsidRPr="00187195">
        <w:rPr>
          <w:rFonts w:cstheme="minorHAnsi"/>
          <w:color w:val="000000"/>
        </w:rPr>
        <w:t> </w:t>
      </w:r>
      <w:r w:rsidRPr="00187195">
        <w:rPr>
          <w:rFonts w:cstheme="minorHAnsi"/>
          <w:b/>
          <w:bCs/>
          <w:color w:val="000000"/>
        </w:rPr>
        <w:t>11, </w:t>
      </w:r>
      <w:r w:rsidRPr="00187195">
        <w:rPr>
          <w:rFonts w:cstheme="minorHAnsi"/>
          <w:color w:val="000000"/>
        </w:rPr>
        <w:t>234–240 (2021). https://doi.org/10.1038/s41558-020-00976-6</w:t>
      </w:r>
    </w:p>
    <w:p w14:paraId="05EEFCE7" w14:textId="77777777" w:rsidR="005839E8" w:rsidRDefault="005839E8" w:rsidP="005839E8">
      <w:pPr>
        <w:spacing w:after="0" w:line="240" w:lineRule="auto"/>
        <w:ind w:right="86"/>
        <w:rPr>
          <w:rFonts w:cstheme="minorHAnsi"/>
          <w:color w:val="000000" w:themeColor="text1"/>
        </w:rPr>
      </w:pPr>
    </w:p>
    <w:p w14:paraId="3C68E7E2" w14:textId="77777777" w:rsidR="005839E8" w:rsidRDefault="005839E8" w:rsidP="005839E8">
      <w:pPr>
        <w:spacing w:after="0" w:line="240" w:lineRule="auto"/>
        <w:ind w:right="86"/>
        <w:rPr>
          <w:rFonts w:cstheme="minorHAnsi"/>
          <w:color w:val="000000" w:themeColor="text1"/>
        </w:rPr>
      </w:pPr>
      <w:r w:rsidRPr="00AC47B6">
        <w:rPr>
          <w:rFonts w:cstheme="minorHAnsi"/>
          <w:color w:val="000000" w:themeColor="text1"/>
        </w:rPr>
        <w:t xml:space="preserve">He, L., J. M. Chen, Y. Pan, R. </w:t>
      </w:r>
      <w:proofErr w:type="spellStart"/>
      <w:r w:rsidRPr="00AC47B6">
        <w:rPr>
          <w:rFonts w:cstheme="minorHAnsi"/>
          <w:color w:val="000000" w:themeColor="text1"/>
        </w:rPr>
        <w:t>Birdsey</w:t>
      </w:r>
      <w:proofErr w:type="spellEnd"/>
      <w:r w:rsidRPr="00AC47B6">
        <w:rPr>
          <w:rFonts w:cstheme="minorHAnsi"/>
          <w:color w:val="000000" w:themeColor="text1"/>
        </w:rPr>
        <w:t xml:space="preserve">, and J. </w:t>
      </w:r>
      <w:proofErr w:type="spellStart"/>
      <w:r w:rsidRPr="00AC47B6">
        <w:rPr>
          <w:rFonts w:cstheme="minorHAnsi"/>
          <w:color w:val="000000" w:themeColor="text1"/>
        </w:rPr>
        <w:t>Kattge</w:t>
      </w:r>
      <w:proofErr w:type="spellEnd"/>
      <w:r w:rsidRPr="00AC47B6">
        <w:rPr>
          <w:rFonts w:cstheme="minorHAnsi"/>
          <w:color w:val="000000" w:themeColor="text1"/>
        </w:rPr>
        <w:t xml:space="preserve"> (2012), Relationships between net primary productivity and forest stand age in U.S. forests, Global </w:t>
      </w:r>
      <w:proofErr w:type="spellStart"/>
      <w:r w:rsidRPr="00AC47B6">
        <w:rPr>
          <w:rFonts w:cstheme="minorHAnsi"/>
          <w:color w:val="000000" w:themeColor="text1"/>
        </w:rPr>
        <w:t>Biogeochem</w:t>
      </w:r>
      <w:proofErr w:type="spellEnd"/>
      <w:r w:rsidRPr="00AC47B6">
        <w:rPr>
          <w:rFonts w:cstheme="minorHAnsi"/>
          <w:color w:val="000000" w:themeColor="text1"/>
        </w:rPr>
        <w:t>. Cycles, 26, GB3009, doi:10.1029/2010GB003942.</w:t>
      </w:r>
    </w:p>
    <w:p w14:paraId="1F94AB43" w14:textId="77777777" w:rsidR="005839E8" w:rsidRDefault="005839E8" w:rsidP="005839E8">
      <w:pPr>
        <w:spacing w:after="0" w:line="240" w:lineRule="auto"/>
        <w:ind w:right="86"/>
        <w:rPr>
          <w:rFonts w:cstheme="minorHAnsi"/>
          <w:color w:val="000000" w:themeColor="text1"/>
        </w:rPr>
      </w:pPr>
    </w:p>
    <w:p w14:paraId="257ADADF" w14:textId="77777777" w:rsidR="005839E8" w:rsidRPr="00AC47B6" w:rsidRDefault="005839E8" w:rsidP="005839E8">
      <w:pPr>
        <w:spacing w:after="0" w:line="240" w:lineRule="auto"/>
        <w:ind w:right="86"/>
        <w:rPr>
          <w:rFonts w:cstheme="minorHAnsi"/>
          <w:color w:val="000000" w:themeColor="text1"/>
        </w:rPr>
      </w:pPr>
      <w:r>
        <w:rPr>
          <w:rFonts w:cstheme="minorHAnsi"/>
          <w:color w:val="000000" w:themeColor="text1"/>
        </w:rPr>
        <w:t xml:space="preserve">Mackey, B., D.A. </w:t>
      </w:r>
      <w:proofErr w:type="spellStart"/>
      <w:r>
        <w:rPr>
          <w:rFonts w:cstheme="minorHAnsi"/>
          <w:color w:val="000000" w:themeColor="text1"/>
        </w:rPr>
        <w:t>DellaSala</w:t>
      </w:r>
      <w:proofErr w:type="spellEnd"/>
      <w:r>
        <w:rPr>
          <w:rFonts w:cstheme="minorHAnsi"/>
          <w:color w:val="000000" w:themeColor="text1"/>
        </w:rPr>
        <w:t xml:space="preserve">, P. Norman, C. Campbell, P. Comer, and B.M. Rogers. In review. Mapping relative forest maturity and stand development for conservation in the conterminous USA. Datasets available at </w:t>
      </w:r>
      <w:r w:rsidRPr="00976530">
        <w:rPr>
          <w:rStyle w:val="Hyperlink"/>
          <w:rFonts w:cstheme="minorHAnsi"/>
          <w:color w:val="auto"/>
          <w:u w:val="none"/>
        </w:rPr>
        <w:t>www.matureforests.org</w:t>
      </w:r>
      <w:r>
        <w:rPr>
          <w:rFonts w:cstheme="minorHAnsi"/>
          <w:color w:val="000000" w:themeColor="text1"/>
        </w:rPr>
        <w:t xml:space="preserve"> </w:t>
      </w:r>
    </w:p>
    <w:p w14:paraId="752B52F5" w14:textId="77777777" w:rsidR="005839E8" w:rsidRPr="00AC47B6" w:rsidRDefault="005839E8" w:rsidP="005839E8">
      <w:pPr>
        <w:pStyle w:val="ListParagraph"/>
        <w:spacing w:after="0" w:line="240" w:lineRule="auto"/>
        <w:ind w:left="0" w:right="86"/>
        <w:rPr>
          <w:rFonts w:asciiTheme="minorHAnsi" w:hAnsiTheme="minorHAnsi" w:cstheme="minorHAnsi"/>
          <w:color w:val="000000" w:themeColor="text1"/>
        </w:rPr>
      </w:pPr>
    </w:p>
    <w:p w14:paraId="1A1A78D1" w14:textId="77777777" w:rsidR="005839E8" w:rsidRPr="00AC47B6" w:rsidRDefault="005839E8" w:rsidP="005839E8">
      <w:pPr>
        <w:spacing w:after="0"/>
        <w:rPr>
          <w:rFonts w:cstheme="minorHAnsi"/>
          <w:color w:val="000000" w:themeColor="text1"/>
        </w:rPr>
      </w:pPr>
      <w:r w:rsidRPr="00AC47B6">
        <w:rPr>
          <w:rFonts w:cstheme="minorHAnsi"/>
          <w:color w:val="000000" w:themeColor="text1"/>
        </w:rPr>
        <w:t xml:space="preserve">Martin, Philip, Martin Jung, Francis Q. Brearley, </w:t>
      </w:r>
      <w:proofErr w:type="spellStart"/>
      <w:r w:rsidRPr="00AC47B6">
        <w:rPr>
          <w:rFonts w:cstheme="minorHAnsi"/>
          <w:color w:val="000000" w:themeColor="text1"/>
        </w:rPr>
        <w:t>Relena</w:t>
      </w:r>
      <w:proofErr w:type="spellEnd"/>
      <w:r w:rsidRPr="00AC47B6">
        <w:rPr>
          <w:rFonts w:cstheme="minorHAnsi"/>
          <w:color w:val="000000" w:themeColor="text1"/>
        </w:rPr>
        <w:t xml:space="preserve"> R. Ribbons, Emily R. Lines </w:t>
      </w:r>
      <w:proofErr w:type="spellStart"/>
      <w:r w:rsidRPr="00AC47B6">
        <w:rPr>
          <w:rFonts w:cstheme="minorHAnsi"/>
          <w:color w:val="000000" w:themeColor="text1"/>
        </w:rPr>
        <w:t>Aerin</w:t>
      </w:r>
      <w:proofErr w:type="spellEnd"/>
      <w:r w:rsidRPr="00AC47B6">
        <w:rPr>
          <w:rFonts w:cstheme="minorHAnsi"/>
          <w:color w:val="000000" w:themeColor="text1"/>
        </w:rPr>
        <w:t xml:space="preserve"> L. Jacob. 2016. Can we set a global threshold age to define mature forests? </w:t>
      </w:r>
      <w:proofErr w:type="spellStart"/>
      <w:r w:rsidRPr="00AC47B6">
        <w:rPr>
          <w:rFonts w:cstheme="minorHAnsi"/>
          <w:color w:val="000000" w:themeColor="text1"/>
        </w:rPr>
        <w:t>PeerJ</w:t>
      </w:r>
      <w:proofErr w:type="spellEnd"/>
      <w:r w:rsidRPr="00AC47B6">
        <w:rPr>
          <w:rFonts w:cstheme="minorHAnsi"/>
          <w:color w:val="000000" w:themeColor="text1"/>
        </w:rPr>
        <w:t xml:space="preserve"> </w:t>
      </w:r>
      <w:proofErr w:type="gramStart"/>
      <w:r w:rsidRPr="00AC47B6">
        <w:rPr>
          <w:rFonts w:cstheme="minorHAnsi"/>
          <w:color w:val="000000" w:themeColor="text1"/>
        </w:rPr>
        <w:t>4:e</w:t>
      </w:r>
      <w:proofErr w:type="gramEnd"/>
      <w:r w:rsidRPr="00AC47B6">
        <w:rPr>
          <w:rFonts w:cstheme="minorHAnsi"/>
          <w:color w:val="000000" w:themeColor="text1"/>
        </w:rPr>
        <w:t>1595; DOI 10.7717/peerj.1595</w:t>
      </w:r>
    </w:p>
    <w:p w14:paraId="0499AE7D" w14:textId="77777777" w:rsidR="005839E8" w:rsidRPr="00AC47B6" w:rsidRDefault="005839E8" w:rsidP="005839E8">
      <w:pPr>
        <w:spacing w:after="0"/>
        <w:rPr>
          <w:rFonts w:cstheme="minorHAnsi"/>
          <w:color w:val="000000" w:themeColor="text1"/>
        </w:rPr>
      </w:pPr>
    </w:p>
    <w:p w14:paraId="16C7AC9B" w14:textId="77777777" w:rsidR="005839E8" w:rsidRPr="00AC47B6" w:rsidRDefault="005839E8" w:rsidP="005839E8">
      <w:pPr>
        <w:rPr>
          <w:rFonts w:cstheme="minorHAnsi"/>
          <w:color w:val="000000" w:themeColor="text1"/>
        </w:rPr>
      </w:pPr>
      <w:r w:rsidRPr="00AC47B6">
        <w:rPr>
          <w:rFonts w:cstheme="minorHAnsi"/>
          <w:color w:val="000000" w:themeColor="text1"/>
        </w:rPr>
        <w:t>Monongahela National Forest. 1986. Forest Plan.</w:t>
      </w:r>
    </w:p>
    <w:p w14:paraId="05357CD2" w14:textId="77777777" w:rsidR="005839E8" w:rsidRPr="00AC47B6" w:rsidRDefault="005839E8" w:rsidP="005839E8">
      <w:pPr>
        <w:rPr>
          <w:rFonts w:cstheme="minorHAnsi"/>
          <w:color w:val="000000" w:themeColor="text1"/>
        </w:rPr>
      </w:pPr>
      <w:r w:rsidRPr="00AC47B6">
        <w:rPr>
          <w:rFonts w:cstheme="minorHAnsi"/>
          <w:color w:val="000000" w:themeColor="text1"/>
        </w:rPr>
        <w:t>Pacific Northwest Research Station. 2003. Science update: new findings about old growth forests.</w:t>
      </w:r>
    </w:p>
    <w:p w14:paraId="700234D7" w14:textId="77777777" w:rsidR="005839E8" w:rsidRDefault="005839E8" w:rsidP="005839E8">
      <w:pPr>
        <w:rPr>
          <w:rFonts w:cstheme="minorHAnsi"/>
          <w:color w:val="000000" w:themeColor="text1"/>
        </w:rPr>
      </w:pPr>
      <w:r w:rsidRPr="00AC47B6">
        <w:rPr>
          <w:rFonts w:cstheme="minorHAnsi"/>
          <w:color w:val="000000" w:themeColor="text1"/>
        </w:rPr>
        <w:t xml:space="preserve">Spies, Thomas A.; Franklin, Jerry F. 1991. The structure of natural young, mature, and old-growth Douglas-fir forests in Oregon and Washington. In: Ruggiero, Leonard F.; </w:t>
      </w:r>
      <w:proofErr w:type="spellStart"/>
      <w:r w:rsidRPr="00AC47B6">
        <w:rPr>
          <w:rFonts w:cstheme="minorHAnsi"/>
          <w:color w:val="000000" w:themeColor="text1"/>
        </w:rPr>
        <w:t>Aubry</w:t>
      </w:r>
      <w:proofErr w:type="spellEnd"/>
      <w:r w:rsidRPr="00AC47B6">
        <w:rPr>
          <w:rFonts w:cstheme="minorHAnsi"/>
          <w:color w:val="000000" w:themeColor="text1"/>
        </w:rPr>
        <w:t>, Keith B.; Carey, Andrew B.; Huff, Mark H., tech. eds. Wildlife and vegetation of unmanaged Douglas-fir forests. Gen. Tech. Rep. PNW-285. Portland, OR: U.S. Department of Agriculture, Forest Service, Pacific Northwest Research Station: 91-109.</w:t>
      </w:r>
    </w:p>
    <w:p w14:paraId="1FB210EC" w14:textId="77777777" w:rsidR="005839E8" w:rsidRPr="00A47E31" w:rsidRDefault="005839E8" w:rsidP="005839E8">
      <w:pPr>
        <w:spacing w:line="240" w:lineRule="auto"/>
        <w:ind w:right="86"/>
        <w:rPr>
          <w:rFonts w:cstheme="minorHAnsi"/>
        </w:rPr>
      </w:pPr>
      <w:proofErr w:type="spellStart"/>
      <w:r w:rsidRPr="00A47E31">
        <w:rPr>
          <w:rFonts w:cstheme="minorHAnsi"/>
        </w:rPr>
        <w:t>Stanke</w:t>
      </w:r>
      <w:proofErr w:type="spellEnd"/>
      <w:r w:rsidRPr="00A47E31">
        <w:rPr>
          <w:rFonts w:cstheme="minorHAnsi"/>
        </w:rPr>
        <w:t xml:space="preserve">, Hunter, Andrew O. Finley, Aaron S. Weed, Brian F. Walters, Grant M. </w:t>
      </w:r>
      <w:proofErr w:type="spellStart"/>
      <w:r w:rsidRPr="00A47E31">
        <w:rPr>
          <w:rFonts w:cstheme="minorHAnsi"/>
        </w:rPr>
        <w:t>Domke</w:t>
      </w:r>
      <w:proofErr w:type="spellEnd"/>
      <w:r w:rsidRPr="00A47E31">
        <w:rPr>
          <w:rFonts w:cstheme="minorHAnsi"/>
        </w:rPr>
        <w:t xml:space="preserve">. 2020. </w:t>
      </w:r>
      <w:proofErr w:type="spellStart"/>
      <w:r w:rsidRPr="00A47E31">
        <w:rPr>
          <w:rFonts w:cstheme="minorHAnsi"/>
        </w:rPr>
        <w:t>rFIA</w:t>
      </w:r>
      <w:proofErr w:type="spellEnd"/>
      <w:r w:rsidRPr="00A47E31">
        <w:rPr>
          <w:rFonts w:cstheme="minorHAnsi"/>
        </w:rPr>
        <w:t>: An R package for estimation of forest attributes with the US Forest Inventory and Analysis database. Environmental Modelling &amp; Software. Volume 127</w:t>
      </w:r>
    </w:p>
    <w:p w14:paraId="67B81A64" w14:textId="77777777" w:rsidR="005839E8" w:rsidRPr="00601F05" w:rsidRDefault="005839E8" w:rsidP="005839E8">
      <w:pPr>
        <w:rPr>
          <w:rFonts w:cstheme="minorHAnsi"/>
        </w:rPr>
      </w:pPr>
      <w:r w:rsidRPr="003851AA">
        <w:rPr>
          <w:rStyle w:val="Strong"/>
          <w:rFonts w:cstheme="minorHAnsi"/>
          <w:b w:val="0"/>
          <w:bCs w:val="0"/>
          <w:color w:val="1F2624"/>
          <w:shd w:val="clear" w:color="auto" w:fill="FFFFFF"/>
        </w:rPr>
        <w:t>Walker, W.</w:t>
      </w:r>
      <w:r w:rsidRPr="003851AA">
        <w:rPr>
          <w:rFonts w:cstheme="minorHAnsi"/>
          <w:b/>
          <w:bCs/>
          <w:color w:val="1F2624"/>
          <w:shd w:val="clear" w:color="auto" w:fill="FFFFFF"/>
        </w:rPr>
        <w:t>, </w:t>
      </w:r>
      <w:r w:rsidRPr="003851AA">
        <w:rPr>
          <w:rStyle w:val="Strong"/>
          <w:rFonts w:cstheme="minorHAnsi"/>
          <w:b w:val="0"/>
          <w:bCs w:val="0"/>
          <w:color w:val="1F2624"/>
          <w:shd w:val="clear" w:color="auto" w:fill="FFFFFF"/>
        </w:rPr>
        <w:t>S. Gorelik</w:t>
      </w:r>
      <w:r w:rsidRPr="003851AA">
        <w:rPr>
          <w:rFonts w:cstheme="minorHAnsi"/>
          <w:color w:val="1F2624"/>
          <w:shd w:val="clear" w:color="auto" w:fill="FFFFFF"/>
        </w:rPr>
        <w:t xml:space="preserve">, S.C. Cook-Patton, A. </w:t>
      </w:r>
      <w:proofErr w:type="spellStart"/>
      <w:r w:rsidRPr="003851AA">
        <w:rPr>
          <w:rFonts w:cstheme="minorHAnsi"/>
          <w:color w:val="1F2624"/>
          <w:shd w:val="clear" w:color="auto" w:fill="FFFFFF"/>
        </w:rPr>
        <w:t>Baccini</w:t>
      </w:r>
      <w:proofErr w:type="spellEnd"/>
      <w:r w:rsidRPr="003851AA">
        <w:rPr>
          <w:rFonts w:cstheme="minorHAnsi"/>
          <w:b/>
          <w:bCs/>
          <w:color w:val="1F2624"/>
          <w:shd w:val="clear" w:color="auto" w:fill="FFFFFF"/>
        </w:rPr>
        <w:t>, </w:t>
      </w:r>
      <w:r w:rsidRPr="003851AA">
        <w:rPr>
          <w:rStyle w:val="Strong"/>
          <w:rFonts w:cstheme="minorHAnsi"/>
          <w:b w:val="0"/>
          <w:bCs w:val="0"/>
          <w:color w:val="1F2624"/>
          <w:shd w:val="clear" w:color="auto" w:fill="FFFFFF"/>
        </w:rPr>
        <w:t>M.K. Farina</w:t>
      </w:r>
      <w:r w:rsidRPr="003851AA">
        <w:rPr>
          <w:rFonts w:cstheme="minorHAnsi"/>
          <w:color w:val="1F2624"/>
          <w:shd w:val="clear" w:color="auto" w:fill="FFFFFF"/>
        </w:rPr>
        <w:t xml:space="preserve">, K.K. </w:t>
      </w:r>
      <w:proofErr w:type="spellStart"/>
      <w:r w:rsidRPr="003851AA">
        <w:rPr>
          <w:rFonts w:cstheme="minorHAnsi"/>
          <w:color w:val="1F2624"/>
          <w:shd w:val="clear" w:color="auto" w:fill="FFFFFF"/>
        </w:rPr>
        <w:t>Solvik</w:t>
      </w:r>
      <w:proofErr w:type="spellEnd"/>
      <w:r w:rsidRPr="003851AA">
        <w:rPr>
          <w:rFonts w:cstheme="minorHAnsi"/>
          <w:color w:val="1F2624"/>
          <w:shd w:val="clear" w:color="auto" w:fill="FFFFFF"/>
        </w:rPr>
        <w:t>, P.W. Ellis, </w:t>
      </w:r>
      <w:r w:rsidRPr="003851AA">
        <w:rPr>
          <w:rStyle w:val="Strong"/>
          <w:rFonts w:cstheme="minorHAnsi"/>
          <w:color w:val="1F2624"/>
          <w:shd w:val="clear" w:color="auto" w:fill="FFFFFF"/>
        </w:rPr>
        <w:t xml:space="preserve">J. </w:t>
      </w:r>
      <w:proofErr w:type="spellStart"/>
      <w:r w:rsidRPr="003851AA">
        <w:rPr>
          <w:rStyle w:val="Strong"/>
          <w:rFonts w:cstheme="minorHAnsi"/>
          <w:b w:val="0"/>
          <w:bCs w:val="0"/>
          <w:color w:val="1F2624"/>
          <w:shd w:val="clear" w:color="auto" w:fill="FFFFFF"/>
        </w:rPr>
        <w:t>Sanderman</w:t>
      </w:r>
      <w:proofErr w:type="spellEnd"/>
      <w:r w:rsidRPr="003851AA">
        <w:rPr>
          <w:rFonts w:cstheme="minorHAnsi"/>
          <w:b/>
          <w:bCs/>
          <w:color w:val="1F2624"/>
          <w:shd w:val="clear" w:color="auto" w:fill="FFFFFF"/>
        </w:rPr>
        <w:t>, </w:t>
      </w:r>
      <w:r w:rsidRPr="003851AA">
        <w:rPr>
          <w:rStyle w:val="Strong"/>
          <w:rFonts w:cstheme="minorHAnsi"/>
          <w:b w:val="0"/>
          <w:bCs w:val="0"/>
          <w:color w:val="1F2624"/>
          <w:shd w:val="clear" w:color="auto" w:fill="FFFFFF"/>
        </w:rPr>
        <w:t>R.A. Houghton</w:t>
      </w:r>
      <w:r w:rsidRPr="003851AA">
        <w:rPr>
          <w:rFonts w:cstheme="minorHAnsi"/>
          <w:color w:val="1F2624"/>
          <w:shd w:val="clear" w:color="auto" w:fill="FFFFFF"/>
        </w:rPr>
        <w:t>, S.M. Leavitt, </w:t>
      </w:r>
      <w:r w:rsidRPr="003851AA">
        <w:rPr>
          <w:rStyle w:val="Strong"/>
          <w:rFonts w:cstheme="minorHAnsi"/>
          <w:b w:val="0"/>
          <w:bCs w:val="0"/>
          <w:color w:val="1F2624"/>
          <w:shd w:val="clear" w:color="auto" w:fill="FFFFFF"/>
        </w:rPr>
        <w:t xml:space="preserve">C.R. </w:t>
      </w:r>
      <w:proofErr w:type="spellStart"/>
      <w:r w:rsidRPr="003851AA">
        <w:rPr>
          <w:rStyle w:val="Strong"/>
          <w:rFonts w:cstheme="minorHAnsi"/>
          <w:b w:val="0"/>
          <w:bCs w:val="0"/>
          <w:color w:val="1F2624"/>
          <w:shd w:val="clear" w:color="auto" w:fill="FFFFFF"/>
        </w:rPr>
        <w:t>Schwalm</w:t>
      </w:r>
      <w:proofErr w:type="spellEnd"/>
      <w:r w:rsidRPr="003851AA">
        <w:rPr>
          <w:rFonts w:cstheme="minorHAnsi"/>
          <w:color w:val="1F2624"/>
          <w:shd w:val="clear" w:color="auto" w:fill="FFFFFF"/>
        </w:rPr>
        <w:t xml:space="preserve">, and B.W. </w:t>
      </w:r>
      <w:proofErr w:type="spellStart"/>
      <w:r w:rsidRPr="003851AA">
        <w:rPr>
          <w:rFonts w:cstheme="minorHAnsi"/>
          <w:color w:val="1F2624"/>
          <w:shd w:val="clear" w:color="auto" w:fill="FFFFFF"/>
        </w:rPr>
        <w:t>Griscom</w:t>
      </w:r>
      <w:proofErr w:type="spellEnd"/>
      <w:r w:rsidRPr="00601F05">
        <w:rPr>
          <w:rFonts w:cstheme="minorHAnsi"/>
          <w:color w:val="1F2624"/>
          <w:shd w:val="clear" w:color="auto" w:fill="FFFFFF"/>
        </w:rPr>
        <w:t>. (2022) </w:t>
      </w:r>
      <w:r w:rsidRPr="003851AA">
        <w:rPr>
          <w:rFonts w:cstheme="minorHAnsi"/>
          <w:shd w:val="clear" w:color="auto" w:fill="FFFFFF"/>
        </w:rPr>
        <w:t>The Global Potential for Increased Storage of Carbon on Land</w:t>
      </w:r>
      <w:r w:rsidRPr="00601F05">
        <w:rPr>
          <w:rFonts w:cstheme="minorHAnsi"/>
          <w:color w:val="1F2624"/>
          <w:shd w:val="clear" w:color="auto" w:fill="FFFFFF"/>
        </w:rPr>
        <w:t>. </w:t>
      </w:r>
      <w:r w:rsidRPr="00601F05">
        <w:rPr>
          <w:rStyle w:val="Emphasis"/>
          <w:rFonts w:cstheme="minorHAnsi"/>
          <w:color w:val="1F2624"/>
          <w:shd w:val="clear" w:color="auto" w:fill="FFFFFF"/>
        </w:rPr>
        <w:t>Proceedings of the National Academy of Sciences</w:t>
      </w:r>
      <w:r w:rsidRPr="00601F05">
        <w:rPr>
          <w:rFonts w:cstheme="minorHAnsi"/>
          <w:color w:val="1F2624"/>
          <w:shd w:val="clear" w:color="auto" w:fill="FFFFFF"/>
        </w:rPr>
        <w:t> 119(23). DOI:10.1073/pnas.2111312119</w:t>
      </w:r>
    </w:p>
    <w:p w14:paraId="4809165E" w14:textId="77777777" w:rsidR="007B1962" w:rsidRPr="00AC47B6" w:rsidRDefault="007B1962" w:rsidP="007B1962">
      <w:pPr>
        <w:pStyle w:val="ListParagraph"/>
        <w:tabs>
          <w:tab w:val="left" w:pos="810"/>
          <w:tab w:val="left" w:pos="990"/>
        </w:tabs>
        <w:ind w:left="0" w:right="86"/>
        <w:rPr>
          <w:rFonts w:asciiTheme="minorHAnsi" w:hAnsiTheme="minorHAnsi" w:cstheme="minorHAnsi"/>
          <w:color w:val="000000" w:themeColor="text1"/>
        </w:rPr>
      </w:pPr>
      <w:r w:rsidRPr="00AC47B6">
        <w:rPr>
          <w:rFonts w:asciiTheme="minorHAnsi" w:hAnsiTheme="minorHAnsi" w:cstheme="minorHAnsi"/>
          <w:color w:val="000000" w:themeColor="text1"/>
        </w:rPr>
        <w:t xml:space="preserve">Dugan, Alexa J., Richard </w:t>
      </w:r>
      <w:proofErr w:type="spellStart"/>
      <w:r w:rsidRPr="00AC47B6">
        <w:rPr>
          <w:rFonts w:asciiTheme="minorHAnsi" w:hAnsiTheme="minorHAnsi" w:cstheme="minorHAnsi"/>
          <w:color w:val="000000" w:themeColor="text1"/>
        </w:rPr>
        <w:t>Birdsey</w:t>
      </w:r>
      <w:proofErr w:type="spellEnd"/>
      <w:r w:rsidRPr="00AC47B6">
        <w:rPr>
          <w:rFonts w:asciiTheme="minorHAnsi" w:hAnsiTheme="minorHAnsi" w:cstheme="minorHAnsi"/>
          <w:color w:val="000000" w:themeColor="text1"/>
        </w:rPr>
        <w:t xml:space="preserve">, Sean P. Healey, </w:t>
      </w:r>
      <w:proofErr w:type="spellStart"/>
      <w:r w:rsidRPr="00AC47B6">
        <w:rPr>
          <w:rFonts w:asciiTheme="minorHAnsi" w:hAnsiTheme="minorHAnsi" w:cstheme="minorHAnsi"/>
          <w:color w:val="000000" w:themeColor="text1"/>
        </w:rPr>
        <w:t>Yude</w:t>
      </w:r>
      <w:proofErr w:type="spellEnd"/>
      <w:r w:rsidRPr="00AC47B6">
        <w:rPr>
          <w:rFonts w:asciiTheme="minorHAnsi" w:hAnsiTheme="minorHAnsi" w:cstheme="minorHAnsi"/>
          <w:color w:val="000000" w:themeColor="text1"/>
        </w:rPr>
        <w:t xml:space="preserve"> Pan, </w:t>
      </w:r>
      <w:proofErr w:type="spellStart"/>
      <w:r w:rsidRPr="00AC47B6">
        <w:rPr>
          <w:rFonts w:asciiTheme="minorHAnsi" w:hAnsiTheme="minorHAnsi" w:cstheme="minorHAnsi"/>
          <w:color w:val="000000" w:themeColor="text1"/>
        </w:rPr>
        <w:t>Fangmin</w:t>
      </w:r>
      <w:proofErr w:type="spellEnd"/>
      <w:r w:rsidRPr="00AC47B6">
        <w:rPr>
          <w:rFonts w:asciiTheme="minorHAnsi" w:hAnsiTheme="minorHAnsi" w:cstheme="minorHAnsi"/>
          <w:color w:val="000000" w:themeColor="text1"/>
        </w:rPr>
        <w:t xml:space="preserve"> Zhang, Gang Mo, Jing Chen, Christopher Woodall, Alexander J. Hernandez, Kevin McCullough, James B. McCarter, Crystal L. Raymond, Karen Dante-Wood. </w:t>
      </w:r>
      <w:bookmarkStart w:id="3" w:name="_Hlk493060346"/>
      <w:r w:rsidRPr="00AC47B6">
        <w:rPr>
          <w:rFonts w:asciiTheme="minorHAnsi" w:hAnsiTheme="minorHAnsi" w:cstheme="minorHAnsi"/>
          <w:color w:val="000000" w:themeColor="text1"/>
        </w:rPr>
        <w:t>2017. Forest Sector Carbon Analyses Support Land Management Planning and Projects: Assessing the Influence of Anthropogenic and Natural Factors. Climatic Change 144: 207-220.</w:t>
      </w:r>
      <w:bookmarkEnd w:id="1"/>
      <w:bookmarkEnd w:id="3"/>
      <w:r>
        <w:rPr>
          <w:rFonts w:asciiTheme="minorHAnsi" w:hAnsiTheme="minorHAnsi" w:cstheme="minorHAnsi"/>
          <w:color w:val="000000" w:themeColor="text1"/>
        </w:rPr>
        <w:t xml:space="preserve"> </w:t>
      </w:r>
      <w:r w:rsidRPr="00AC47B6">
        <w:rPr>
          <w:rFonts w:asciiTheme="minorHAnsi" w:hAnsiTheme="minorHAnsi" w:cstheme="minorHAnsi"/>
          <w:color w:val="000000" w:themeColor="text1"/>
        </w:rPr>
        <w:t>https://doi.org/10.1007/s10584-017-2038-5</w:t>
      </w:r>
    </w:p>
    <w:bookmarkEnd w:id="2"/>
    <w:p w14:paraId="1FAC01D9" w14:textId="77777777" w:rsidR="007B1962" w:rsidRPr="00AC47B6" w:rsidRDefault="007B1962" w:rsidP="007B1962">
      <w:pPr>
        <w:pStyle w:val="ListParagraph"/>
        <w:spacing w:after="0" w:line="240" w:lineRule="auto"/>
        <w:ind w:left="0" w:right="86"/>
        <w:rPr>
          <w:rFonts w:asciiTheme="minorHAnsi" w:hAnsiTheme="minorHAnsi" w:cstheme="minorHAnsi"/>
          <w:color w:val="000000" w:themeColor="text1"/>
        </w:rPr>
      </w:pPr>
    </w:p>
    <w:p w14:paraId="24CF9250" w14:textId="77777777" w:rsidR="007B1962" w:rsidRPr="00AC47B6" w:rsidRDefault="007B1962" w:rsidP="007B1962">
      <w:pPr>
        <w:spacing w:after="0" w:line="240" w:lineRule="auto"/>
        <w:ind w:right="86"/>
        <w:rPr>
          <w:rFonts w:cstheme="minorHAnsi"/>
          <w:color w:val="000000" w:themeColor="text1"/>
        </w:rPr>
      </w:pPr>
      <w:r w:rsidRPr="00AC47B6">
        <w:rPr>
          <w:rFonts w:cstheme="minorHAnsi"/>
          <w:color w:val="000000" w:themeColor="text1"/>
        </w:rPr>
        <w:t xml:space="preserve">He, L., J. M. Chen, Y. Pan, R. </w:t>
      </w:r>
      <w:proofErr w:type="spellStart"/>
      <w:r w:rsidRPr="00AC47B6">
        <w:rPr>
          <w:rFonts w:cstheme="minorHAnsi"/>
          <w:color w:val="000000" w:themeColor="text1"/>
        </w:rPr>
        <w:t>Birdsey</w:t>
      </w:r>
      <w:proofErr w:type="spellEnd"/>
      <w:r w:rsidRPr="00AC47B6">
        <w:rPr>
          <w:rFonts w:cstheme="minorHAnsi"/>
          <w:color w:val="000000" w:themeColor="text1"/>
        </w:rPr>
        <w:t xml:space="preserve">, and J. </w:t>
      </w:r>
      <w:proofErr w:type="spellStart"/>
      <w:r w:rsidRPr="00AC47B6">
        <w:rPr>
          <w:rFonts w:cstheme="minorHAnsi"/>
          <w:color w:val="000000" w:themeColor="text1"/>
        </w:rPr>
        <w:t>Kattge</w:t>
      </w:r>
      <w:proofErr w:type="spellEnd"/>
      <w:r w:rsidRPr="00AC47B6">
        <w:rPr>
          <w:rFonts w:cstheme="minorHAnsi"/>
          <w:color w:val="000000" w:themeColor="text1"/>
        </w:rPr>
        <w:t xml:space="preserve"> (2012), Relationships between net primary productivity and forest stand age in U.S. forests, Global </w:t>
      </w:r>
      <w:proofErr w:type="spellStart"/>
      <w:r w:rsidRPr="00AC47B6">
        <w:rPr>
          <w:rFonts w:cstheme="minorHAnsi"/>
          <w:color w:val="000000" w:themeColor="text1"/>
        </w:rPr>
        <w:t>Biogeochem</w:t>
      </w:r>
      <w:proofErr w:type="spellEnd"/>
      <w:r w:rsidRPr="00AC47B6">
        <w:rPr>
          <w:rFonts w:cstheme="minorHAnsi"/>
          <w:color w:val="000000" w:themeColor="text1"/>
        </w:rPr>
        <w:t>. Cycles, 26, GB3009, doi:10.1029/2010GB003942.</w:t>
      </w:r>
    </w:p>
    <w:p w14:paraId="4A2CCE8B" w14:textId="77777777" w:rsidR="007B1962" w:rsidRPr="00AC47B6" w:rsidRDefault="007B1962" w:rsidP="007B1962">
      <w:pPr>
        <w:pStyle w:val="ListParagraph"/>
        <w:spacing w:after="0" w:line="240" w:lineRule="auto"/>
        <w:ind w:left="0" w:right="86"/>
        <w:rPr>
          <w:rFonts w:asciiTheme="minorHAnsi" w:hAnsiTheme="minorHAnsi" w:cstheme="minorHAnsi"/>
          <w:color w:val="000000" w:themeColor="text1"/>
        </w:rPr>
      </w:pPr>
    </w:p>
    <w:p w14:paraId="33FC8F47" w14:textId="77777777" w:rsidR="007B1962" w:rsidRPr="00AC47B6" w:rsidRDefault="007B1962" w:rsidP="007B1962">
      <w:pPr>
        <w:spacing w:after="0"/>
        <w:rPr>
          <w:rFonts w:cstheme="minorHAnsi"/>
          <w:color w:val="000000" w:themeColor="text1"/>
        </w:rPr>
      </w:pPr>
      <w:r w:rsidRPr="00AC47B6">
        <w:rPr>
          <w:rFonts w:cstheme="minorHAnsi"/>
          <w:color w:val="000000" w:themeColor="text1"/>
        </w:rPr>
        <w:t xml:space="preserve">Martin, Philip, Martin Jung, Francis Q. Brearley, </w:t>
      </w:r>
      <w:proofErr w:type="spellStart"/>
      <w:r w:rsidRPr="00AC47B6">
        <w:rPr>
          <w:rFonts w:cstheme="minorHAnsi"/>
          <w:color w:val="000000" w:themeColor="text1"/>
        </w:rPr>
        <w:t>Relena</w:t>
      </w:r>
      <w:proofErr w:type="spellEnd"/>
      <w:r w:rsidRPr="00AC47B6">
        <w:rPr>
          <w:rFonts w:cstheme="minorHAnsi"/>
          <w:color w:val="000000" w:themeColor="text1"/>
        </w:rPr>
        <w:t xml:space="preserve"> R. Ribbons, Emily R. Lines </w:t>
      </w:r>
      <w:proofErr w:type="spellStart"/>
      <w:r w:rsidRPr="00AC47B6">
        <w:rPr>
          <w:rFonts w:cstheme="minorHAnsi"/>
          <w:color w:val="000000" w:themeColor="text1"/>
        </w:rPr>
        <w:t>Aerin</w:t>
      </w:r>
      <w:proofErr w:type="spellEnd"/>
      <w:r w:rsidRPr="00AC47B6">
        <w:rPr>
          <w:rFonts w:cstheme="minorHAnsi"/>
          <w:color w:val="000000" w:themeColor="text1"/>
        </w:rPr>
        <w:t xml:space="preserve"> L. Jacob. 2016. Can we set a global threshold age to define mature forests? </w:t>
      </w:r>
      <w:proofErr w:type="spellStart"/>
      <w:r w:rsidRPr="00AC47B6">
        <w:rPr>
          <w:rFonts w:cstheme="minorHAnsi"/>
          <w:color w:val="000000" w:themeColor="text1"/>
        </w:rPr>
        <w:t>PeerJ</w:t>
      </w:r>
      <w:proofErr w:type="spellEnd"/>
      <w:r w:rsidRPr="00AC47B6">
        <w:rPr>
          <w:rFonts w:cstheme="minorHAnsi"/>
          <w:color w:val="000000" w:themeColor="text1"/>
        </w:rPr>
        <w:t xml:space="preserve"> </w:t>
      </w:r>
      <w:proofErr w:type="gramStart"/>
      <w:r w:rsidRPr="00AC47B6">
        <w:rPr>
          <w:rFonts w:cstheme="minorHAnsi"/>
          <w:color w:val="000000" w:themeColor="text1"/>
        </w:rPr>
        <w:t>4:e</w:t>
      </w:r>
      <w:proofErr w:type="gramEnd"/>
      <w:r w:rsidRPr="00AC47B6">
        <w:rPr>
          <w:rFonts w:cstheme="minorHAnsi"/>
          <w:color w:val="000000" w:themeColor="text1"/>
        </w:rPr>
        <w:t>1595; DOI 10.7717/peerj.1595</w:t>
      </w:r>
    </w:p>
    <w:p w14:paraId="7B115607" w14:textId="77777777" w:rsidR="007B1962" w:rsidRPr="00AC47B6" w:rsidRDefault="007B1962" w:rsidP="007B1962">
      <w:pPr>
        <w:spacing w:after="0"/>
        <w:rPr>
          <w:rFonts w:cstheme="minorHAnsi"/>
          <w:color w:val="000000" w:themeColor="text1"/>
        </w:rPr>
      </w:pPr>
    </w:p>
    <w:p w14:paraId="631E566F" w14:textId="77777777" w:rsidR="007B1962" w:rsidRPr="00AC47B6" w:rsidRDefault="007B1962" w:rsidP="007B1962">
      <w:pPr>
        <w:rPr>
          <w:rFonts w:cstheme="minorHAnsi"/>
          <w:color w:val="000000" w:themeColor="text1"/>
        </w:rPr>
      </w:pPr>
      <w:r w:rsidRPr="00AC47B6">
        <w:rPr>
          <w:rFonts w:cstheme="minorHAnsi"/>
          <w:color w:val="000000" w:themeColor="text1"/>
        </w:rPr>
        <w:t>Monongahela National Forest. 1986. Forest Plan.</w:t>
      </w:r>
    </w:p>
    <w:p w14:paraId="1DE6BEF6" w14:textId="77777777" w:rsidR="007B1962" w:rsidRPr="00AC47B6" w:rsidRDefault="007B1962" w:rsidP="007B1962">
      <w:pPr>
        <w:rPr>
          <w:rFonts w:cstheme="minorHAnsi"/>
          <w:color w:val="000000" w:themeColor="text1"/>
        </w:rPr>
      </w:pPr>
      <w:r w:rsidRPr="00AC47B6">
        <w:rPr>
          <w:rFonts w:cstheme="minorHAnsi"/>
          <w:color w:val="000000" w:themeColor="text1"/>
        </w:rPr>
        <w:t>Pacific Northwest Research Station. 2003. Science update: new findings about old growth forests.</w:t>
      </w:r>
    </w:p>
    <w:p w14:paraId="3838A6A7" w14:textId="77777777" w:rsidR="007B1962" w:rsidRPr="00AC47B6" w:rsidRDefault="007B1962" w:rsidP="007B1962">
      <w:pPr>
        <w:rPr>
          <w:rFonts w:cstheme="minorHAnsi"/>
        </w:rPr>
      </w:pPr>
      <w:r w:rsidRPr="00AC47B6">
        <w:rPr>
          <w:rFonts w:cstheme="minorHAnsi"/>
          <w:color w:val="000000" w:themeColor="text1"/>
        </w:rPr>
        <w:t xml:space="preserve">Spies, Thomas A.; Franklin, Jerry F. 1991. The structure of natural young, mature, and old-growth Douglas-fir forests in Oregon and Washington. In: Ruggiero, Leonard F.; </w:t>
      </w:r>
      <w:proofErr w:type="spellStart"/>
      <w:r w:rsidRPr="00AC47B6">
        <w:rPr>
          <w:rFonts w:cstheme="minorHAnsi"/>
          <w:color w:val="000000" w:themeColor="text1"/>
        </w:rPr>
        <w:t>Aubry</w:t>
      </w:r>
      <w:proofErr w:type="spellEnd"/>
      <w:r w:rsidRPr="00AC47B6">
        <w:rPr>
          <w:rFonts w:cstheme="minorHAnsi"/>
          <w:color w:val="000000" w:themeColor="text1"/>
        </w:rPr>
        <w:t>, Keith B.; Carey, Andrew B.; Huff, Mark H., tech. eds. Wildlife and vegetation of unmanaged Douglas-fir forests. Gen. Tech. Rep. PNW-285. Portland, OR: U.S. Department of Agriculture, Forest Service, Pacific Northwest Research Station: 91-109.</w:t>
      </w:r>
    </w:p>
    <w:p w14:paraId="0C32B21B" w14:textId="77777777" w:rsidR="007B0CDE" w:rsidRDefault="00000000"/>
    <w:sectPr w:rsidR="007B0CDE" w:rsidSect="00CA3663">
      <w:headerReference w:type="even" r:id="rId10"/>
      <w:headerReference w:type="default" r:id="rId11"/>
      <w:footerReference w:type="even" r:id="rId12"/>
      <w:footerReference w:type="default" r:id="rId13"/>
      <w:headerReference w:type="first" r:id="rId14"/>
      <w:footerReference w:type="first" r:id="rId15"/>
      <w:pgSz w:w="12240" w:h="15840"/>
      <w:pgMar w:top="2664"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1915" w14:textId="77777777" w:rsidR="004717B0" w:rsidRDefault="004717B0" w:rsidP="006E08B0">
      <w:r>
        <w:separator/>
      </w:r>
    </w:p>
  </w:endnote>
  <w:endnote w:type="continuationSeparator" w:id="0">
    <w:p w14:paraId="11EB96D9" w14:textId="77777777" w:rsidR="004717B0" w:rsidRDefault="004717B0" w:rsidP="006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968497"/>
      <w:docPartObj>
        <w:docPartGallery w:val="Page Numbers (Bottom of Page)"/>
        <w:docPartUnique/>
      </w:docPartObj>
    </w:sdtPr>
    <w:sdtContent>
      <w:p w14:paraId="61D22A23" w14:textId="6EB3FAF6" w:rsidR="00456174" w:rsidRDefault="00456174" w:rsidP="00B2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569A6" w14:textId="77777777" w:rsidR="00745420" w:rsidRDefault="00745420" w:rsidP="004561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436722"/>
      <w:docPartObj>
        <w:docPartGallery w:val="Page Numbers (Bottom of Page)"/>
        <w:docPartUnique/>
      </w:docPartObj>
    </w:sdtPr>
    <w:sdtContent>
      <w:p w14:paraId="68264A84" w14:textId="6CF3DA1E" w:rsidR="00456174" w:rsidRDefault="00456174" w:rsidP="00B2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E454BB" w14:textId="77777777" w:rsidR="00745420" w:rsidRDefault="00745420" w:rsidP="004561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61B" w14:textId="77777777" w:rsidR="00745420" w:rsidRDefault="0074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F547" w14:textId="77777777" w:rsidR="004717B0" w:rsidRDefault="004717B0" w:rsidP="006E08B0">
      <w:r>
        <w:separator/>
      </w:r>
    </w:p>
  </w:footnote>
  <w:footnote w:type="continuationSeparator" w:id="0">
    <w:p w14:paraId="09DC7D29" w14:textId="77777777" w:rsidR="004717B0" w:rsidRDefault="004717B0" w:rsidP="006E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DDB5" w14:textId="77777777" w:rsidR="00745420" w:rsidRDefault="0074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B5B" w14:textId="77777777" w:rsidR="006E08B0" w:rsidRDefault="00745420" w:rsidP="006E08B0">
    <w:pPr>
      <w:pStyle w:val="Header"/>
    </w:pPr>
    <w:r>
      <w:rPr>
        <w:noProof/>
      </w:rPr>
      <w:drawing>
        <wp:anchor distT="0" distB="0" distL="114300" distR="114300" simplePos="0" relativeHeight="251658240" behindDoc="1" locked="0" layoutInCell="1" allowOverlap="1" wp14:anchorId="2BA8B81C" wp14:editId="02ABDB40">
          <wp:simplePos x="0" y="0"/>
          <wp:positionH relativeFrom="column">
            <wp:posOffset>-457200</wp:posOffset>
          </wp:positionH>
          <wp:positionV relativeFrom="paragraph">
            <wp:posOffset>0</wp:posOffset>
          </wp:positionV>
          <wp:extent cx="6858000" cy="1028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112A" w14:textId="77777777" w:rsidR="00745420" w:rsidRDefault="0074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394B"/>
    <w:multiLevelType w:val="hybridMultilevel"/>
    <w:tmpl w:val="8CA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A0CA8"/>
    <w:multiLevelType w:val="hybridMultilevel"/>
    <w:tmpl w:val="7F96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235A3"/>
    <w:multiLevelType w:val="multilevel"/>
    <w:tmpl w:val="E93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271C8"/>
    <w:multiLevelType w:val="hybridMultilevel"/>
    <w:tmpl w:val="CB7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31C66"/>
    <w:multiLevelType w:val="hybridMultilevel"/>
    <w:tmpl w:val="58F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890633">
    <w:abstractNumId w:val="3"/>
  </w:num>
  <w:num w:numId="2" w16cid:durableId="60757051">
    <w:abstractNumId w:val="1"/>
  </w:num>
  <w:num w:numId="3" w16cid:durableId="1326200464">
    <w:abstractNumId w:val="4"/>
  </w:num>
  <w:num w:numId="4" w16cid:durableId="2126539417">
    <w:abstractNumId w:val="0"/>
  </w:num>
  <w:num w:numId="5" w16cid:durableId="1252275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62"/>
    <w:rsid w:val="00000C72"/>
    <w:rsid w:val="000062C1"/>
    <w:rsid w:val="0014647B"/>
    <w:rsid w:val="0015227C"/>
    <w:rsid w:val="001E0F12"/>
    <w:rsid w:val="004077F0"/>
    <w:rsid w:val="00456174"/>
    <w:rsid w:val="004717B0"/>
    <w:rsid w:val="00506130"/>
    <w:rsid w:val="005839E8"/>
    <w:rsid w:val="005E45AD"/>
    <w:rsid w:val="006E08B0"/>
    <w:rsid w:val="0072764D"/>
    <w:rsid w:val="00745420"/>
    <w:rsid w:val="007B1962"/>
    <w:rsid w:val="007C66F4"/>
    <w:rsid w:val="007C7663"/>
    <w:rsid w:val="00874BEC"/>
    <w:rsid w:val="008C47F4"/>
    <w:rsid w:val="009C66C0"/>
    <w:rsid w:val="00A22F6A"/>
    <w:rsid w:val="00A81837"/>
    <w:rsid w:val="00BB3243"/>
    <w:rsid w:val="00CA3663"/>
    <w:rsid w:val="00CE214B"/>
    <w:rsid w:val="00D4205A"/>
    <w:rsid w:val="00DC7BC5"/>
    <w:rsid w:val="00E34F88"/>
    <w:rsid w:val="00F56D2F"/>
    <w:rsid w:val="00FB1CA9"/>
    <w:rsid w:val="00FB5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F6507"/>
  <w15:chartTrackingRefBased/>
  <w15:docId w15:val="{9756B770-059C-C844-B6BC-B07EBE8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62"/>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8B0"/>
    <w:pPr>
      <w:tabs>
        <w:tab w:val="center" w:pos="4680"/>
        <w:tab w:val="right" w:pos="9360"/>
      </w:tabs>
    </w:pPr>
  </w:style>
  <w:style w:type="character" w:customStyle="1" w:styleId="HeaderChar">
    <w:name w:val="Header Char"/>
    <w:basedOn w:val="DefaultParagraphFont"/>
    <w:link w:val="Header"/>
    <w:uiPriority w:val="99"/>
    <w:rsid w:val="006E08B0"/>
  </w:style>
  <w:style w:type="paragraph" w:styleId="Footer">
    <w:name w:val="footer"/>
    <w:basedOn w:val="Normal"/>
    <w:link w:val="FooterChar"/>
    <w:uiPriority w:val="99"/>
    <w:unhideWhenUsed/>
    <w:rsid w:val="006E08B0"/>
    <w:pPr>
      <w:tabs>
        <w:tab w:val="center" w:pos="4680"/>
        <w:tab w:val="right" w:pos="9360"/>
      </w:tabs>
    </w:pPr>
  </w:style>
  <w:style w:type="character" w:customStyle="1" w:styleId="FooterChar">
    <w:name w:val="Footer Char"/>
    <w:basedOn w:val="DefaultParagraphFont"/>
    <w:link w:val="Footer"/>
    <w:uiPriority w:val="99"/>
    <w:rsid w:val="006E08B0"/>
  </w:style>
  <w:style w:type="paragraph" w:styleId="ListParagraph">
    <w:name w:val="List Paragraph"/>
    <w:basedOn w:val="Normal"/>
    <w:uiPriority w:val="34"/>
    <w:qFormat/>
    <w:rsid w:val="007B1962"/>
    <w:pPr>
      <w:ind w:left="720"/>
      <w:contextualSpacing/>
    </w:pPr>
    <w:rPr>
      <w:rFonts w:ascii="Calibri" w:eastAsia="Calibri" w:hAnsi="Calibri" w:cs="Calibri"/>
    </w:rPr>
  </w:style>
  <w:style w:type="character" w:styleId="Hyperlink">
    <w:name w:val="Hyperlink"/>
    <w:basedOn w:val="DefaultParagraphFont"/>
    <w:uiPriority w:val="99"/>
    <w:unhideWhenUsed/>
    <w:rsid w:val="007B1962"/>
    <w:rPr>
      <w:color w:val="0563C1" w:themeColor="hyperlink"/>
      <w:u w:val="single"/>
    </w:rPr>
  </w:style>
  <w:style w:type="paragraph" w:styleId="NormalWeb">
    <w:name w:val="Normal (Web)"/>
    <w:basedOn w:val="Normal"/>
    <w:uiPriority w:val="99"/>
    <w:unhideWhenUsed/>
    <w:rsid w:val="00FB1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1CA9"/>
  </w:style>
  <w:style w:type="paragraph" w:styleId="Revision">
    <w:name w:val="Revision"/>
    <w:hidden/>
    <w:uiPriority w:val="99"/>
    <w:semiHidden/>
    <w:rsid w:val="00FB1CA9"/>
    <w:rPr>
      <w:rFonts w:eastAsiaTheme="minorHAnsi"/>
      <w:sz w:val="22"/>
      <w:szCs w:val="22"/>
      <w:lang w:eastAsia="en-US"/>
    </w:rPr>
  </w:style>
  <w:style w:type="character" w:styleId="Strong">
    <w:name w:val="Strong"/>
    <w:basedOn w:val="DefaultParagraphFont"/>
    <w:uiPriority w:val="22"/>
    <w:qFormat/>
    <w:rsid w:val="005839E8"/>
    <w:rPr>
      <w:b/>
      <w:bCs/>
    </w:rPr>
  </w:style>
  <w:style w:type="character" w:styleId="Emphasis">
    <w:name w:val="Emphasis"/>
    <w:basedOn w:val="DefaultParagraphFont"/>
    <w:uiPriority w:val="20"/>
    <w:qFormat/>
    <w:rsid w:val="005839E8"/>
    <w:rPr>
      <w:i/>
      <w:iCs/>
    </w:rPr>
  </w:style>
  <w:style w:type="paragraph" w:styleId="CommentText">
    <w:name w:val="annotation text"/>
    <w:basedOn w:val="Normal"/>
    <w:link w:val="CommentTextChar"/>
    <w:uiPriority w:val="99"/>
    <w:unhideWhenUsed/>
    <w:rsid w:val="005839E8"/>
    <w:pPr>
      <w:spacing w:line="240" w:lineRule="auto"/>
    </w:pPr>
    <w:rPr>
      <w:sz w:val="20"/>
      <w:szCs w:val="20"/>
    </w:rPr>
  </w:style>
  <w:style w:type="character" w:customStyle="1" w:styleId="CommentTextChar">
    <w:name w:val="Comment Text Char"/>
    <w:basedOn w:val="DefaultParagraphFont"/>
    <w:link w:val="CommentText"/>
    <w:uiPriority w:val="99"/>
    <w:rsid w:val="005839E8"/>
    <w:rPr>
      <w:rFonts w:eastAsiaTheme="minorHAnsi"/>
      <w:sz w:val="20"/>
      <w:szCs w:val="20"/>
      <w:lang w:eastAsia="en-US"/>
    </w:rPr>
  </w:style>
  <w:style w:type="character" w:styleId="PageNumber">
    <w:name w:val="page number"/>
    <w:basedOn w:val="DefaultParagraphFont"/>
    <w:uiPriority w:val="99"/>
    <w:semiHidden/>
    <w:unhideWhenUsed/>
    <w:rsid w:val="0045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0594">
      <w:bodyDiv w:val="1"/>
      <w:marLeft w:val="0"/>
      <w:marRight w:val="0"/>
      <w:marTop w:val="0"/>
      <w:marBottom w:val="0"/>
      <w:divBdr>
        <w:top w:val="none" w:sz="0" w:space="0" w:color="auto"/>
        <w:left w:val="none" w:sz="0" w:space="0" w:color="auto"/>
        <w:bottom w:val="none" w:sz="0" w:space="0" w:color="auto"/>
        <w:right w:val="none" w:sz="0" w:space="0" w:color="auto"/>
      </w:divBdr>
    </w:div>
    <w:div w:id="14142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5A23-CAA0-294F-9312-B7C397F8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Baillargeon</cp:lastModifiedBy>
  <cp:revision>4</cp:revision>
  <dcterms:created xsi:type="dcterms:W3CDTF">2022-08-16T19:03:00Z</dcterms:created>
  <dcterms:modified xsi:type="dcterms:W3CDTF">2022-08-29T13:51:00Z</dcterms:modified>
</cp:coreProperties>
</file>