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3BCE" w:rsidRPr="00DA7B0C" w:rsidRDefault="00873BCE">
      <w:pPr>
        <w:rPr>
          <w:rFonts w:ascii="Georgia" w:hAnsi="Georgia"/>
          <w:sz w:val="24"/>
          <w:szCs w:val="24"/>
        </w:rPr>
      </w:pPr>
    </w:p>
    <w:p w:rsidR="00873BCE" w:rsidRPr="00DA7B0C" w:rsidRDefault="00873BCE" w:rsidP="00873BCE">
      <w:pPr>
        <w:rPr>
          <w:rFonts w:ascii="Georgia" w:hAnsi="Georgia"/>
          <w:sz w:val="24"/>
          <w:szCs w:val="24"/>
        </w:rPr>
      </w:pPr>
      <w:r w:rsidRPr="00DA7B0C">
        <w:rPr>
          <w:rFonts w:ascii="Georgia" w:hAnsi="Georgia"/>
          <w:sz w:val="24"/>
          <w:szCs w:val="24"/>
        </w:rPr>
        <w:t>May 19, 2022</w:t>
      </w:r>
    </w:p>
    <w:p w:rsidR="00873BCE" w:rsidRPr="00DA7B0C" w:rsidRDefault="00873BCE" w:rsidP="00873BCE">
      <w:pPr>
        <w:rPr>
          <w:rFonts w:ascii="Georgia" w:hAnsi="Georgia"/>
          <w:sz w:val="24"/>
          <w:szCs w:val="24"/>
        </w:rPr>
      </w:pPr>
    </w:p>
    <w:p w:rsidR="00873BCE" w:rsidRPr="00DA7B0C" w:rsidRDefault="00873BCE" w:rsidP="00C66D21">
      <w:pPr>
        <w:spacing w:after="0"/>
        <w:rPr>
          <w:rFonts w:ascii="Georgia" w:hAnsi="Georgia"/>
          <w:sz w:val="24"/>
          <w:szCs w:val="24"/>
        </w:rPr>
      </w:pPr>
      <w:r w:rsidRPr="00DA7B0C">
        <w:rPr>
          <w:rFonts w:ascii="Georgia" w:hAnsi="Georgia"/>
          <w:sz w:val="24"/>
          <w:szCs w:val="24"/>
        </w:rPr>
        <w:t>Steve Brown, District Ranger</w:t>
      </w:r>
    </w:p>
    <w:p w:rsidR="00873BCE" w:rsidRPr="00DA7B0C" w:rsidRDefault="00873BCE" w:rsidP="00C66D21">
      <w:pPr>
        <w:spacing w:after="0"/>
        <w:rPr>
          <w:rFonts w:ascii="Georgia" w:hAnsi="Georgia"/>
          <w:sz w:val="24"/>
          <w:szCs w:val="24"/>
        </w:rPr>
      </w:pPr>
      <w:r w:rsidRPr="00DA7B0C">
        <w:rPr>
          <w:rFonts w:ascii="Georgia" w:hAnsi="Georgia"/>
          <w:sz w:val="24"/>
          <w:szCs w:val="24"/>
        </w:rPr>
        <w:t>U.S. Forest Service</w:t>
      </w:r>
    </w:p>
    <w:p w:rsidR="00873BCE" w:rsidRPr="00DA7B0C" w:rsidRDefault="00873BCE" w:rsidP="00C66D21">
      <w:pPr>
        <w:spacing w:after="0"/>
        <w:rPr>
          <w:rFonts w:ascii="Georgia" w:hAnsi="Georgia"/>
          <w:sz w:val="24"/>
          <w:szCs w:val="24"/>
        </w:rPr>
      </w:pPr>
      <w:r w:rsidRPr="00DA7B0C">
        <w:rPr>
          <w:rFonts w:ascii="Georgia" w:hAnsi="Georgia"/>
          <w:sz w:val="24"/>
          <w:szCs w:val="24"/>
        </w:rPr>
        <w:t>Stevensville Ranger Station</w:t>
      </w:r>
    </w:p>
    <w:p w:rsidR="00873BCE" w:rsidRPr="00DA7B0C" w:rsidRDefault="00873BCE" w:rsidP="00C66D21">
      <w:pPr>
        <w:spacing w:after="0"/>
        <w:rPr>
          <w:rFonts w:ascii="Georgia" w:hAnsi="Georgia"/>
          <w:sz w:val="24"/>
          <w:szCs w:val="24"/>
        </w:rPr>
      </w:pPr>
      <w:r w:rsidRPr="00DA7B0C">
        <w:rPr>
          <w:rFonts w:ascii="Georgia" w:hAnsi="Georgia"/>
          <w:sz w:val="24"/>
          <w:szCs w:val="24"/>
        </w:rPr>
        <w:t>88 Main Street</w:t>
      </w:r>
    </w:p>
    <w:p w:rsidR="00873BCE" w:rsidRDefault="00873BCE" w:rsidP="00C66D21">
      <w:pPr>
        <w:spacing w:after="0"/>
        <w:rPr>
          <w:rFonts w:ascii="Georgia" w:hAnsi="Georgia"/>
          <w:sz w:val="24"/>
          <w:szCs w:val="24"/>
        </w:rPr>
      </w:pPr>
      <w:r w:rsidRPr="00DA7B0C">
        <w:rPr>
          <w:rFonts w:ascii="Georgia" w:hAnsi="Georgia"/>
          <w:sz w:val="24"/>
          <w:szCs w:val="24"/>
        </w:rPr>
        <w:t>Stevensville, MT 59870</w:t>
      </w:r>
    </w:p>
    <w:p w:rsidR="00C66D21" w:rsidRPr="00DA7B0C" w:rsidRDefault="00C66D21" w:rsidP="00C66D21">
      <w:pPr>
        <w:spacing w:after="0"/>
        <w:rPr>
          <w:rFonts w:ascii="Georgia" w:hAnsi="Georgia"/>
          <w:sz w:val="24"/>
          <w:szCs w:val="24"/>
        </w:rPr>
      </w:pPr>
    </w:p>
    <w:p w:rsidR="00873BCE" w:rsidRPr="00DA7B0C" w:rsidRDefault="00873BCE" w:rsidP="00873BCE">
      <w:pPr>
        <w:rPr>
          <w:rFonts w:ascii="Georgia" w:hAnsi="Georgia"/>
          <w:sz w:val="24"/>
          <w:szCs w:val="24"/>
        </w:rPr>
      </w:pPr>
      <w:r w:rsidRPr="00DA7B0C">
        <w:rPr>
          <w:rFonts w:ascii="Georgia" w:hAnsi="Georgia"/>
          <w:sz w:val="24"/>
          <w:szCs w:val="24"/>
        </w:rPr>
        <w:t>Dear Mr. Brown:</w:t>
      </w:r>
    </w:p>
    <w:p w:rsidR="00873BCE" w:rsidRPr="00DA7B0C" w:rsidRDefault="00DA7B0C" w:rsidP="00873BCE">
      <w:pPr>
        <w:rPr>
          <w:rFonts w:ascii="Georgia" w:hAnsi="Georgia"/>
          <w:sz w:val="24"/>
          <w:szCs w:val="24"/>
        </w:rPr>
      </w:pPr>
      <w:r>
        <w:rPr>
          <w:rFonts w:ascii="Georgia" w:hAnsi="Georgia"/>
          <w:sz w:val="24"/>
          <w:szCs w:val="24"/>
        </w:rPr>
        <w:t xml:space="preserve">I am commenting on the </w:t>
      </w:r>
      <w:r w:rsidR="00873BCE" w:rsidRPr="00DA7B0C">
        <w:rPr>
          <w:rFonts w:ascii="Georgia" w:hAnsi="Georgia"/>
          <w:sz w:val="24"/>
          <w:szCs w:val="24"/>
        </w:rPr>
        <w:t xml:space="preserve">Bitterroot Front Projects, in extreme western Montana. The project area consists of 143,983 acres along the eastern face of the Bitterroot Range with a western border adjacent to the </w:t>
      </w:r>
      <w:proofErr w:type="spellStart"/>
      <w:r w:rsidR="00873BCE" w:rsidRPr="00DA7B0C">
        <w:rPr>
          <w:rFonts w:ascii="Georgia" w:hAnsi="Georgia"/>
          <w:sz w:val="24"/>
          <w:szCs w:val="24"/>
        </w:rPr>
        <w:t>Selway</w:t>
      </w:r>
      <w:proofErr w:type="spellEnd"/>
      <w:r w:rsidR="00873BCE" w:rsidRPr="00DA7B0C">
        <w:rPr>
          <w:rFonts w:ascii="Georgia" w:hAnsi="Georgia"/>
          <w:sz w:val="24"/>
          <w:szCs w:val="24"/>
        </w:rPr>
        <w:t>-Bitterroot Wilderness Area with 97% of National Forest System (NFS) lands located in Ravalli County.</w:t>
      </w:r>
    </w:p>
    <w:p w:rsidR="00873BCE" w:rsidRPr="00DA7B0C" w:rsidRDefault="008F47A2" w:rsidP="00873BCE">
      <w:pPr>
        <w:jc w:val="both"/>
        <w:rPr>
          <w:rFonts w:ascii="Georgia" w:hAnsi="Georgia"/>
          <w:sz w:val="24"/>
          <w:szCs w:val="24"/>
          <w:shd w:val="clear" w:color="auto" w:fill="FFFFFF"/>
        </w:rPr>
      </w:pPr>
      <w:r w:rsidRPr="00DA7B0C">
        <w:rPr>
          <w:rFonts w:ascii="Georgia" w:hAnsi="Georgia"/>
          <w:sz w:val="24"/>
          <w:szCs w:val="24"/>
          <w:shd w:val="clear" w:color="auto" w:fill="FFFFFF"/>
        </w:rPr>
        <w:t>I recognize</w:t>
      </w:r>
      <w:r w:rsidR="00873BCE" w:rsidRPr="00DA7B0C">
        <w:rPr>
          <w:rFonts w:ascii="Georgia" w:hAnsi="Georgia"/>
          <w:sz w:val="24"/>
          <w:szCs w:val="24"/>
          <w:shd w:val="clear" w:color="auto" w:fill="FFFFFF"/>
        </w:rPr>
        <w:t xml:space="preserve"> the intense pressures on our wildlife from habitat</w:t>
      </w:r>
      <w:r w:rsidRPr="00DA7B0C">
        <w:rPr>
          <w:rFonts w:ascii="Georgia" w:hAnsi="Georgia"/>
          <w:sz w:val="24"/>
          <w:szCs w:val="24"/>
          <w:shd w:val="clear" w:color="auto" w:fill="FFFFFF"/>
        </w:rPr>
        <w:t xml:space="preserve"> loss and climate change, and I</w:t>
      </w:r>
      <w:r w:rsidR="00873BCE" w:rsidRPr="00DA7B0C">
        <w:rPr>
          <w:rFonts w:ascii="Georgia" w:hAnsi="Georgia"/>
          <w:sz w:val="24"/>
          <w:szCs w:val="24"/>
          <w:shd w:val="clear" w:color="auto" w:fill="FFFFFF"/>
        </w:rPr>
        <w:t xml:space="preserve"> advocate for science-based management of public lands for diverse public values, including but not limited to hunting and angling.</w:t>
      </w:r>
    </w:p>
    <w:p w:rsidR="00873BCE" w:rsidRDefault="00873BCE" w:rsidP="00873BCE">
      <w:pPr>
        <w:jc w:val="both"/>
        <w:rPr>
          <w:rFonts w:ascii="Georgia" w:hAnsi="Georgia"/>
          <w:sz w:val="24"/>
          <w:szCs w:val="24"/>
          <w:shd w:val="clear" w:color="auto" w:fill="FFFFFF"/>
        </w:rPr>
      </w:pPr>
      <w:r w:rsidRPr="00DA7B0C">
        <w:rPr>
          <w:rFonts w:ascii="Georgia" w:hAnsi="Georgia"/>
          <w:sz w:val="24"/>
          <w:szCs w:val="24"/>
        </w:rPr>
        <w:t xml:space="preserve">It is evident in reading the scoping </w:t>
      </w:r>
      <w:r w:rsidRPr="00DA7B0C">
        <w:rPr>
          <w:rFonts w:ascii="Georgia" w:hAnsi="Georgia"/>
          <w:sz w:val="24"/>
          <w:szCs w:val="24"/>
          <w:shd w:val="clear" w:color="auto" w:fill="FFFFFF"/>
        </w:rPr>
        <w:t>document that the main focus of this project is on timber harvesting and vegetative treatments. However, there is very little attention to detail on how these activities are going to affect wildlife or their respective habitat or how many miles of temporary or new roads are to be constructed.</w:t>
      </w:r>
    </w:p>
    <w:p w:rsidR="00DA7B0C" w:rsidRDefault="00DA7B0C" w:rsidP="00873BCE">
      <w:pPr>
        <w:jc w:val="both"/>
        <w:rPr>
          <w:rFonts w:ascii="Georgia" w:hAnsi="Georgia"/>
          <w:sz w:val="24"/>
          <w:szCs w:val="24"/>
          <w:shd w:val="clear" w:color="auto" w:fill="FFFFFF"/>
        </w:rPr>
      </w:pPr>
      <w:r w:rsidRPr="00DA7B0C">
        <w:rPr>
          <w:rFonts w:ascii="Georgia" w:hAnsi="Georgia"/>
          <w:sz w:val="24"/>
          <w:szCs w:val="24"/>
          <w:shd w:val="clear" w:color="auto" w:fill="FFFFFF"/>
        </w:rPr>
        <w:drawing>
          <wp:inline distT="0" distB="0" distL="0" distR="0">
            <wp:extent cx="5156835" cy="2505075"/>
            <wp:effectExtent l="19050" t="0" r="5715"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cstate="print"/>
                    <a:srcRect l="18750" t="22235" r="39102" b="10205"/>
                    <a:stretch/>
                  </pic:blipFill>
                  <pic:spPr bwMode="auto">
                    <a:xfrm>
                      <a:off x="0" y="0"/>
                      <a:ext cx="5157216" cy="25052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A7B0C" w:rsidRPr="00DA7B0C" w:rsidRDefault="00DA7B0C" w:rsidP="00873BCE">
      <w:pPr>
        <w:jc w:val="both"/>
        <w:rPr>
          <w:rFonts w:ascii="Georgia" w:hAnsi="Georgia"/>
          <w:sz w:val="24"/>
          <w:szCs w:val="24"/>
          <w:shd w:val="clear" w:color="auto" w:fill="FFFFFF"/>
        </w:rPr>
      </w:pPr>
    </w:p>
    <w:p w:rsidR="00873BCE" w:rsidRPr="00DA7B0C" w:rsidRDefault="008F47A2" w:rsidP="00DA7B0C">
      <w:pPr>
        <w:rPr>
          <w:rFonts w:ascii="Georgia" w:hAnsi="Georgia"/>
          <w:sz w:val="24"/>
          <w:szCs w:val="24"/>
        </w:rPr>
      </w:pPr>
      <w:r w:rsidRPr="00DA7B0C">
        <w:rPr>
          <w:rFonts w:ascii="Georgia" w:hAnsi="Georgia"/>
          <w:b/>
          <w:bCs/>
          <w:sz w:val="24"/>
          <w:szCs w:val="24"/>
        </w:rPr>
        <w:t>Amount of Commercial Logging is Extreme:</w:t>
      </w:r>
    </w:p>
    <w:p w:rsidR="00873BCE" w:rsidRPr="00DA7B0C" w:rsidRDefault="00873BCE" w:rsidP="00873BCE">
      <w:pPr>
        <w:rPr>
          <w:rFonts w:ascii="Georgia" w:hAnsi="Georgia"/>
          <w:sz w:val="24"/>
          <w:szCs w:val="24"/>
        </w:rPr>
      </w:pPr>
      <w:r w:rsidRPr="00DA7B0C">
        <w:rPr>
          <w:rFonts w:ascii="Georgia" w:hAnsi="Georgia"/>
          <w:sz w:val="24"/>
          <w:szCs w:val="24"/>
        </w:rPr>
        <w:lastRenderedPageBreak/>
        <w:t>The scoping document discloses on page 9 those lands where commercial timber harvesting is not applicable. Even with that, however, the document also discloses that 55,133 acres will be subject to harvest. That amounts to 38.3% of timbered lands within the Project Area being commercially logged</w:t>
      </w:r>
    </w:p>
    <w:p w:rsidR="00A80BA5" w:rsidRPr="00DA7B0C" w:rsidRDefault="008A25C5">
      <w:pPr>
        <w:rPr>
          <w:rFonts w:ascii="Georgia" w:hAnsi="Georgia"/>
          <w:sz w:val="24"/>
          <w:szCs w:val="24"/>
        </w:rPr>
      </w:pPr>
      <w:r w:rsidRPr="00DA7B0C">
        <w:rPr>
          <w:rFonts w:ascii="Georgia" w:hAnsi="Georgia"/>
          <w:sz w:val="24"/>
          <w:szCs w:val="24"/>
        </w:rPr>
        <w:t xml:space="preserve">We know the populated areas have a risk to homes and a likelihood of wildfire. However, logging is not the best first step. Below are available resources that should be utilized. </w:t>
      </w:r>
    </w:p>
    <w:p w:rsidR="008A25C5" w:rsidRPr="00DA7B0C" w:rsidRDefault="008A25C5">
      <w:pPr>
        <w:rPr>
          <w:rFonts w:ascii="Georgia" w:hAnsi="Georgia"/>
          <w:sz w:val="24"/>
          <w:szCs w:val="24"/>
        </w:rPr>
      </w:pPr>
      <w:r w:rsidRPr="00DA7B0C">
        <w:rPr>
          <w:rFonts w:ascii="Georgia" w:hAnsi="Georgia"/>
          <w:noProof/>
          <w:sz w:val="24"/>
          <w:szCs w:val="24"/>
        </w:rPr>
        <w:drawing>
          <wp:inline distT="0" distB="0" distL="0" distR="0">
            <wp:extent cx="5943600" cy="480060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cstate="print"/>
                    <a:srcRect/>
                    <a:stretch>
                      <a:fillRect/>
                    </a:stretch>
                  </pic:blipFill>
                  <pic:spPr bwMode="auto">
                    <a:xfrm>
                      <a:off x="0" y="0"/>
                      <a:ext cx="5943600" cy="4800600"/>
                    </a:xfrm>
                    <a:prstGeom prst="rect">
                      <a:avLst/>
                    </a:prstGeom>
                    <a:noFill/>
                    <a:ln w="9525">
                      <a:noFill/>
                      <a:miter lim="800000"/>
                      <a:headEnd/>
                      <a:tailEnd/>
                    </a:ln>
                  </pic:spPr>
                </pic:pic>
              </a:graphicData>
            </a:graphic>
          </wp:inline>
        </w:drawing>
      </w:r>
    </w:p>
    <w:p w:rsidR="00873BCE" w:rsidRPr="00DA7B0C" w:rsidRDefault="00CC0E86" w:rsidP="00873BCE">
      <w:pPr>
        <w:rPr>
          <w:rFonts w:ascii="Georgia" w:hAnsi="Georgia"/>
          <w:sz w:val="24"/>
          <w:szCs w:val="24"/>
        </w:rPr>
      </w:pPr>
      <w:r w:rsidRPr="00DA7B0C">
        <w:rPr>
          <w:rFonts w:ascii="Georgia" w:hAnsi="Georgia"/>
          <w:sz w:val="24"/>
          <w:szCs w:val="24"/>
        </w:rPr>
        <w:t xml:space="preserve">Here is a link to a program in Colorado; </w:t>
      </w:r>
      <w:hyperlink r:id="rId6" w:history="1">
        <w:r w:rsidR="00873BCE" w:rsidRPr="00DA7B0C">
          <w:rPr>
            <w:rStyle w:val="Hyperlink"/>
            <w:rFonts w:ascii="Georgia" w:hAnsi="Georgia"/>
            <w:sz w:val="24"/>
            <w:szCs w:val="24"/>
          </w:rPr>
          <w:t>https://www.cpr.org/2022/05/18/colorado-wildfires-building-codes/</w:t>
        </w:r>
      </w:hyperlink>
      <w:r w:rsidR="00873BCE" w:rsidRPr="00DA7B0C">
        <w:rPr>
          <w:rFonts w:ascii="Georgia" w:hAnsi="Georgia"/>
          <w:sz w:val="24"/>
          <w:szCs w:val="24"/>
        </w:rPr>
        <w:t xml:space="preserve"> </w:t>
      </w:r>
      <w:r w:rsidR="008F47A2" w:rsidRPr="00DA7B0C">
        <w:rPr>
          <w:rFonts w:ascii="Georgia" w:hAnsi="Georgia"/>
          <w:sz w:val="24"/>
          <w:szCs w:val="24"/>
        </w:rPr>
        <w:t>. This program focuses on educating the local population about what can be done assess wildfire risk and community planning to reduce wildfire risks.</w:t>
      </w:r>
    </w:p>
    <w:p w:rsidR="00DA7B0C" w:rsidRPr="00DA7B0C" w:rsidRDefault="00DA7B0C">
      <w:pPr>
        <w:rPr>
          <w:rFonts w:ascii="Georgia" w:hAnsi="Georgia"/>
          <w:b/>
          <w:sz w:val="24"/>
          <w:szCs w:val="24"/>
        </w:rPr>
      </w:pPr>
      <w:r w:rsidRPr="00DA7B0C">
        <w:rPr>
          <w:rFonts w:ascii="Georgia" w:hAnsi="Georgia"/>
          <w:b/>
          <w:sz w:val="24"/>
          <w:szCs w:val="24"/>
        </w:rPr>
        <w:t>Using Federal Dollars Wisely</w:t>
      </w:r>
    </w:p>
    <w:p w:rsidR="00E373CB" w:rsidRPr="00DA7B0C" w:rsidRDefault="00E373CB">
      <w:pPr>
        <w:rPr>
          <w:rFonts w:ascii="Georgia" w:hAnsi="Georgia"/>
          <w:sz w:val="24"/>
          <w:szCs w:val="24"/>
        </w:rPr>
      </w:pPr>
      <w:r w:rsidRPr="00DA7B0C">
        <w:rPr>
          <w:rFonts w:ascii="Georgia" w:hAnsi="Georgia"/>
          <w:sz w:val="24"/>
          <w:szCs w:val="24"/>
        </w:rPr>
        <w:t xml:space="preserve">Ravalli County is almost 75% federal land. It makes more sense to help protect private lands with the federal dollars than log the </w:t>
      </w:r>
      <w:proofErr w:type="spellStart"/>
      <w:r w:rsidRPr="00DA7B0C">
        <w:rPr>
          <w:rFonts w:ascii="Georgia" w:hAnsi="Georgia"/>
          <w:sz w:val="24"/>
          <w:szCs w:val="24"/>
        </w:rPr>
        <w:t>Wildland</w:t>
      </w:r>
      <w:proofErr w:type="spellEnd"/>
      <w:r w:rsidRPr="00DA7B0C">
        <w:rPr>
          <w:rFonts w:ascii="Georgia" w:hAnsi="Georgia"/>
          <w:sz w:val="24"/>
          <w:szCs w:val="24"/>
        </w:rPr>
        <w:t xml:space="preserve"> Urban Interface.</w:t>
      </w:r>
    </w:p>
    <w:p w:rsidR="008A25C5" w:rsidRDefault="00E373CB">
      <w:pPr>
        <w:rPr>
          <w:rFonts w:ascii="Georgia" w:hAnsi="Georgia"/>
          <w:sz w:val="24"/>
          <w:szCs w:val="24"/>
        </w:rPr>
      </w:pPr>
      <w:r w:rsidRPr="00DA7B0C">
        <w:rPr>
          <w:rFonts w:ascii="Georgia" w:hAnsi="Georgia"/>
          <w:noProof/>
          <w:sz w:val="24"/>
          <w:szCs w:val="24"/>
        </w:rPr>
        <w:lastRenderedPageBreak/>
        <w:drawing>
          <wp:inline distT="0" distB="0" distL="0" distR="0">
            <wp:extent cx="4991100" cy="64770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cstate="print"/>
                    <a:srcRect/>
                    <a:stretch>
                      <a:fillRect/>
                    </a:stretch>
                  </pic:blipFill>
                  <pic:spPr bwMode="auto">
                    <a:xfrm>
                      <a:off x="0" y="0"/>
                      <a:ext cx="4991100" cy="647700"/>
                    </a:xfrm>
                    <a:prstGeom prst="rect">
                      <a:avLst/>
                    </a:prstGeom>
                    <a:noFill/>
                    <a:ln w="9525">
                      <a:noFill/>
                      <a:miter lim="800000"/>
                      <a:headEnd/>
                      <a:tailEnd/>
                    </a:ln>
                  </pic:spPr>
                </pic:pic>
              </a:graphicData>
            </a:graphic>
          </wp:inline>
        </w:drawing>
      </w:r>
    </w:p>
    <w:p w:rsidR="00DA7B0C" w:rsidRPr="00DA7B0C" w:rsidRDefault="00DA7B0C">
      <w:pPr>
        <w:rPr>
          <w:rFonts w:ascii="Georgia" w:hAnsi="Georgia"/>
          <w:b/>
          <w:sz w:val="24"/>
          <w:szCs w:val="24"/>
        </w:rPr>
      </w:pPr>
      <w:r w:rsidRPr="00DA7B0C">
        <w:rPr>
          <w:rFonts w:ascii="Georgia" w:hAnsi="Georgia"/>
          <w:b/>
          <w:sz w:val="24"/>
          <w:szCs w:val="24"/>
        </w:rPr>
        <w:t>Data Source</w:t>
      </w:r>
    </w:p>
    <w:p w:rsidR="00873BCE" w:rsidRPr="00DA7B0C" w:rsidRDefault="00142439">
      <w:pPr>
        <w:rPr>
          <w:rFonts w:ascii="Georgia" w:hAnsi="Georgia"/>
          <w:sz w:val="24"/>
          <w:szCs w:val="24"/>
        </w:rPr>
      </w:pPr>
      <w:r w:rsidRPr="00DA7B0C">
        <w:rPr>
          <w:rFonts w:ascii="Georgia" w:hAnsi="Georgia"/>
          <w:sz w:val="24"/>
          <w:szCs w:val="24"/>
        </w:rPr>
        <w:drawing>
          <wp:inline distT="0" distB="0" distL="0" distR="0">
            <wp:extent cx="2581275" cy="2133600"/>
            <wp:effectExtent l="19050" t="0" r="9525" b="0"/>
            <wp:docPr id="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cstate="print"/>
                    <a:srcRect/>
                    <a:stretch>
                      <a:fillRect/>
                    </a:stretch>
                  </pic:blipFill>
                  <pic:spPr bwMode="auto">
                    <a:xfrm>
                      <a:off x="0" y="0"/>
                      <a:ext cx="2581275" cy="2133600"/>
                    </a:xfrm>
                    <a:prstGeom prst="rect">
                      <a:avLst/>
                    </a:prstGeom>
                    <a:noFill/>
                    <a:ln w="9525">
                      <a:noFill/>
                      <a:miter lim="800000"/>
                      <a:headEnd/>
                      <a:tailEnd/>
                    </a:ln>
                  </pic:spPr>
                </pic:pic>
              </a:graphicData>
            </a:graphic>
          </wp:inline>
        </w:drawing>
      </w:r>
    </w:p>
    <w:p w:rsidR="00DA7B0C" w:rsidRPr="00DA7B0C" w:rsidRDefault="00DA7B0C">
      <w:pPr>
        <w:rPr>
          <w:rFonts w:ascii="Georgia" w:hAnsi="Georgia"/>
          <w:sz w:val="24"/>
          <w:szCs w:val="24"/>
        </w:rPr>
      </w:pPr>
      <w:r w:rsidRPr="00DA7B0C">
        <w:rPr>
          <w:rFonts w:ascii="Georgia" w:hAnsi="Georgia"/>
          <w:sz w:val="24"/>
          <w:szCs w:val="24"/>
        </w:rPr>
        <w:t>This is the website that much of the data has been gathered from.</w:t>
      </w:r>
    </w:p>
    <w:p w:rsidR="00873BCE" w:rsidRPr="00DA7B0C" w:rsidRDefault="00873BCE">
      <w:pPr>
        <w:rPr>
          <w:rFonts w:ascii="Georgia" w:hAnsi="Georgia"/>
          <w:sz w:val="24"/>
          <w:szCs w:val="24"/>
        </w:rPr>
      </w:pPr>
      <w:r w:rsidRPr="00DA7B0C">
        <w:rPr>
          <w:rFonts w:ascii="Georgia" w:hAnsi="Georgia"/>
          <w:sz w:val="24"/>
          <w:szCs w:val="24"/>
        </w:rPr>
        <w:drawing>
          <wp:inline distT="0" distB="0" distL="0" distR="0">
            <wp:extent cx="5210175" cy="1619250"/>
            <wp:effectExtent l="19050" t="0" r="9525" b="0"/>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5210175" cy="1619250"/>
                    </a:xfrm>
                    <a:prstGeom prst="rect">
                      <a:avLst/>
                    </a:prstGeom>
                    <a:noFill/>
                    <a:ln w="9525">
                      <a:noFill/>
                      <a:miter lim="800000"/>
                      <a:headEnd/>
                      <a:tailEnd/>
                    </a:ln>
                  </pic:spPr>
                </pic:pic>
              </a:graphicData>
            </a:graphic>
          </wp:inline>
        </w:drawing>
      </w:r>
    </w:p>
    <w:p w:rsidR="00142439" w:rsidRPr="00DA7B0C" w:rsidRDefault="00142439" w:rsidP="00142439">
      <w:pPr>
        <w:rPr>
          <w:rFonts w:ascii="Georgia" w:hAnsi="Georgia"/>
          <w:sz w:val="24"/>
          <w:szCs w:val="24"/>
        </w:rPr>
      </w:pPr>
      <w:r w:rsidRPr="00DA7B0C">
        <w:rPr>
          <w:rFonts w:ascii="Georgia" w:hAnsi="Georgia"/>
          <w:sz w:val="24"/>
          <w:szCs w:val="24"/>
        </w:rPr>
        <w:t xml:space="preserve">Here is the current drought map. It shows the Bitterroot Front to be in abnormally dry to moderate drought conditions.  </w:t>
      </w:r>
      <w:r w:rsidRPr="00DA7B0C">
        <w:rPr>
          <w:rFonts w:ascii="Georgia" w:hAnsi="Georgia"/>
          <w:sz w:val="24"/>
          <w:szCs w:val="24"/>
          <w:u w:val="single"/>
        </w:rPr>
        <w:t xml:space="preserve">Montana </w:t>
      </w:r>
      <w:proofErr w:type="spellStart"/>
      <w:r w:rsidRPr="00DA7B0C">
        <w:rPr>
          <w:rFonts w:ascii="Georgia" w:hAnsi="Georgia"/>
          <w:sz w:val="24"/>
          <w:szCs w:val="24"/>
          <w:u w:val="single"/>
        </w:rPr>
        <w:t>Ciimate</w:t>
      </w:r>
      <w:proofErr w:type="spellEnd"/>
      <w:r w:rsidRPr="00DA7B0C">
        <w:rPr>
          <w:rFonts w:ascii="Georgia" w:hAnsi="Georgia"/>
          <w:sz w:val="24"/>
          <w:szCs w:val="24"/>
          <w:u w:val="single"/>
        </w:rPr>
        <w:t xml:space="preserve"> Assessments</w:t>
      </w:r>
      <w:r w:rsidRPr="00DA7B0C">
        <w:rPr>
          <w:rFonts w:ascii="Georgia" w:hAnsi="Georgia"/>
          <w:sz w:val="24"/>
          <w:szCs w:val="24"/>
        </w:rPr>
        <w:t xml:space="preserve"> project this warming trend to continue and is an indicator of changing climates. For a project the size and scope of the Bitterroot Front Project, climate change needs to be an element of evaluation.</w:t>
      </w:r>
      <w:r w:rsidR="00DA7B0C">
        <w:rPr>
          <w:rFonts w:ascii="Georgia" w:hAnsi="Georgia"/>
          <w:sz w:val="24"/>
          <w:szCs w:val="24"/>
        </w:rPr>
        <w:t xml:space="preserve"> We know that wildfires will occur, and we need to respond wisely.</w:t>
      </w:r>
    </w:p>
    <w:p w:rsidR="00142439" w:rsidRPr="00DA7B0C" w:rsidRDefault="00142439" w:rsidP="00142439">
      <w:pPr>
        <w:rPr>
          <w:rFonts w:ascii="Georgia" w:hAnsi="Georgia"/>
          <w:sz w:val="24"/>
          <w:szCs w:val="24"/>
        </w:rPr>
      </w:pPr>
      <w:r w:rsidRPr="00DA7B0C">
        <w:rPr>
          <w:rFonts w:ascii="Georgia" w:hAnsi="Georgia"/>
          <w:sz w:val="24"/>
          <w:szCs w:val="24"/>
        </w:rPr>
        <w:object w:dxaOrig="3781"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9pt;height:40.5pt" o:ole="">
            <v:imagedata r:id="rId10" o:title=""/>
          </v:shape>
          <o:OLEObject Type="Embed" ProgID="Package" ShapeID="_x0000_i1025" DrawAspect="Content" ObjectID="_1714585043" r:id="rId11"/>
        </w:object>
      </w:r>
    </w:p>
    <w:p w:rsidR="00142439" w:rsidRPr="00DA7B0C" w:rsidRDefault="00142439" w:rsidP="00142439">
      <w:pPr>
        <w:rPr>
          <w:rFonts w:ascii="Georgia" w:hAnsi="Georgia"/>
          <w:sz w:val="24"/>
          <w:szCs w:val="24"/>
        </w:rPr>
      </w:pPr>
      <w:r w:rsidRPr="00DA7B0C">
        <w:rPr>
          <w:rFonts w:ascii="Georgia" w:hAnsi="Georgia"/>
          <w:sz w:val="24"/>
          <w:szCs w:val="24"/>
        </w:rPr>
        <w:t xml:space="preserve">The </w:t>
      </w:r>
      <w:r w:rsidRPr="00DA7B0C">
        <w:rPr>
          <w:rFonts w:ascii="Georgia" w:hAnsi="Georgia"/>
          <w:sz w:val="24"/>
          <w:szCs w:val="24"/>
          <w:u w:val="single"/>
        </w:rPr>
        <w:t>Montana Climate Assessment</w:t>
      </w:r>
      <w:r w:rsidRPr="00DA7B0C">
        <w:rPr>
          <w:rFonts w:ascii="Georgia" w:hAnsi="Georgia"/>
          <w:sz w:val="24"/>
          <w:szCs w:val="24"/>
        </w:rPr>
        <w:t xml:space="preserve"> is a good starting point. Current conditions of hot and dry are predicted to continue.</w:t>
      </w:r>
    </w:p>
    <w:p w:rsidR="00142439" w:rsidRPr="00DA7B0C" w:rsidRDefault="00142439">
      <w:pPr>
        <w:rPr>
          <w:rFonts w:ascii="Georgia" w:hAnsi="Georgia"/>
          <w:sz w:val="24"/>
          <w:szCs w:val="24"/>
        </w:rPr>
      </w:pPr>
    </w:p>
    <w:p w:rsidR="00E373CB" w:rsidRPr="00DA7B0C" w:rsidRDefault="00873BCE">
      <w:pPr>
        <w:rPr>
          <w:rFonts w:ascii="Georgia" w:hAnsi="Georgia"/>
          <w:sz w:val="24"/>
          <w:szCs w:val="24"/>
        </w:rPr>
      </w:pPr>
      <w:r w:rsidRPr="00DA7B0C">
        <w:rPr>
          <w:rFonts w:ascii="Georgia" w:hAnsi="Georgia"/>
          <w:sz w:val="24"/>
          <w:szCs w:val="24"/>
        </w:rPr>
        <w:lastRenderedPageBreak/>
        <w:drawing>
          <wp:inline distT="0" distB="0" distL="0" distR="0">
            <wp:extent cx="5939596" cy="3352800"/>
            <wp:effectExtent l="19050" t="0" r="4004" b="0"/>
            <wp:docPr id="8" name="Picture 1" descr="https://www.climate.gov/data/Drought--Weekly--Drought-Monitor--US/02-large/Drought--Weekly--Drought-Monitor--US--2022-05-10--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limate.gov/data/Drought--Weekly--Drought-Monitor--US/02-large/Drought--Weekly--Drought-Monitor--US--2022-05-10--large.png"/>
                    <pic:cNvPicPr>
                      <a:picLocks noChangeAspect="1" noChangeArrowheads="1"/>
                    </pic:cNvPicPr>
                  </pic:nvPicPr>
                  <pic:blipFill>
                    <a:blip r:embed="rId12" cstate="print"/>
                    <a:srcRect/>
                    <a:stretch>
                      <a:fillRect/>
                    </a:stretch>
                  </pic:blipFill>
                  <pic:spPr bwMode="auto">
                    <a:xfrm>
                      <a:off x="0" y="0"/>
                      <a:ext cx="5943600" cy="3355060"/>
                    </a:xfrm>
                    <a:prstGeom prst="rect">
                      <a:avLst/>
                    </a:prstGeom>
                    <a:noFill/>
                    <a:ln w="9525">
                      <a:noFill/>
                      <a:miter lim="800000"/>
                      <a:headEnd/>
                      <a:tailEnd/>
                    </a:ln>
                  </pic:spPr>
                </pic:pic>
              </a:graphicData>
            </a:graphic>
          </wp:inline>
        </w:drawing>
      </w:r>
    </w:p>
    <w:p w:rsidR="00142439" w:rsidRPr="00DA7B0C" w:rsidRDefault="00142439">
      <w:pPr>
        <w:rPr>
          <w:rFonts w:ascii="Georgia" w:hAnsi="Georgia"/>
          <w:sz w:val="24"/>
          <w:szCs w:val="24"/>
        </w:rPr>
      </w:pPr>
      <w:r w:rsidRPr="00DA7B0C">
        <w:rPr>
          <w:rFonts w:ascii="Georgia" w:hAnsi="Georgia"/>
          <w:sz w:val="24"/>
          <w:szCs w:val="24"/>
        </w:rPr>
        <w:t>Below is the NOAA seasonal drought prediction, which shows that conditions will not get better either in the near term or as the Montana Climate Assessment shows the far term.  Will the relatively small amount of private lands that are affected, it is better to treat, or help to treat the private homes and properties.</w:t>
      </w:r>
    </w:p>
    <w:p w:rsidR="00142439" w:rsidRPr="00DA7B0C" w:rsidRDefault="00142439" w:rsidP="00873BCE">
      <w:pPr>
        <w:rPr>
          <w:rFonts w:ascii="Georgia" w:hAnsi="Georgia"/>
          <w:sz w:val="24"/>
          <w:szCs w:val="24"/>
        </w:rPr>
      </w:pPr>
      <w:r w:rsidRPr="00DA7B0C">
        <w:rPr>
          <w:rFonts w:ascii="Georgia" w:hAnsi="Georgia"/>
          <w:noProof/>
          <w:sz w:val="24"/>
          <w:szCs w:val="24"/>
        </w:rPr>
        <w:drawing>
          <wp:inline distT="0" distB="0" distL="0" distR="0">
            <wp:extent cx="5943600" cy="2975062"/>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srcRect/>
                    <a:stretch>
                      <a:fillRect/>
                    </a:stretch>
                  </pic:blipFill>
                  <pic:spPr bwMode="auto">
                    <a:xfrm>
                      <a:off x="0" y="0"/>
                      <a:ext cx="5943600" cy="2975062"/>
                    </a:xfrm>
                    <a:prstGeom prst="rect">
                      <a:avLst/>
                    </a:prstGeom>
                    <a:noFill/>
                    <a:ln w="9525">
                      <a:noFill/>
                      <a:miter lim="800000"/>
                      <a:headEnd/>
                      <a:tailEnd/>
                    </a:ln>
                  </pic:spPr>
                </pic:pic>
              </a:graphicData>
            </a:graphic>
          </wp:inline>
        </w:drawing>
      </w:r>
    </w:p>
    <w:p w:rsidR="00873BCE" w:rsidRPr="00DA7B0C" w:rsidRDefault="00873BCE" w:rsidP="00873BCE">
      <w:pPr>
        <w:rPr>
          <w:rFonts w:ascii="Georgia" w:hAnsi="Georgia"/>
          <w:noProof/>
          <w:sz w:val="24"/>
          <w:szCs w:val="24"/>
        </w:rPr>
      </w:pPr>
    </w:p>
    <w:p w:rsidR="00873BCE" w:rsidRPr="00DA7B0C" w:rsidRDefault="00DA7B0C" w:rsidP="00873BCE">
      <w:pPr>
        <w:rPr>
          <w:rFonts w:ascii="Georgia" w:hAnsi="Georgia"/>
          <w:b/>
          <w:sz w:val="24"/>
          <w:szCs w:val="24"/>
        </w:rPr>
      </w:pPr>
      <w:r w:rsidRPr="00DA7B0C">
        <w:rPr>
          <w:rFonts w:ascii="Georgia" w:hAnsi="Georgia"/>
          <w:b/>
          <w:sz w:val="24"/>
          <w:szCs w:val="24"/>
        </w:rPr>
        <w:t>Data Trends</w:t>
      </w:r>
    </w:p>
    <w:p w:rsidR="00741305" w:rsidRDefault="00142439" w:rsidP="00741305">
      <w:pPr>
        <w:rPr>
          <w:rFonts w:ascii="Georgia" w:hAnsi="Georgia"/>
          <w:sz w:val="24"/>
          <w:szCs w:val="24"/>
        </w:rPr>
      </w:pPr>
      <w:r w:rsidRPr="00DA7B0C">
        <w:rPr>
          <w:rFonts w:ascii="Georgia" w:hAnsi="Georgia"/>
          <w:sz w:val="24"/>
          <w:szCs w:val="24"/>
        </w:rPr>
        <w:lastRenderedPageBreak/>
        <w:t>The trend data shows many strong trends;</w:t>
      </w:r>
      <w:r w:rsidR="00741305" w:rsidRPr="00DA7B0C">
        <w:rPr>
          <w:rFonts w:ascii="Georgia" w:hAnsi="Georgia"/>
          <w:sz w:val="24"/>
          <w:szCs w:val="24"/>
        </w:rPr>
        <w:t xml:space="preserve"> </w:t>
      </w:r>
      <w:r w:rsidRPr="00DA7B0C">
        <w:rPr>
          <w:rFonts w:ascii="Georgia" w:hAnsi="Georgia"/>
          <w:sz w:val="24"/>
          <w:szCs w:val="24"/>
        </w:rPr>
        <w:t>Employment up</w:t>
      </w:r>
      <w:r w:rsidR="00741305" w:rsidRPr="00DA7B0C">
        <w:rPr>
          <w:rFonts w:ascii="Georgia" w:hAnsi="Georgia"/>
          <w:sz w:val="24"/>
          <w:szCs w:val="24"/>
        </w:rPr>
        <w:t xml:space="preserve">, </w:t>
      </w:r>
      <w:r w:rsidRPr="00DA7B0C">
        <w:rPr>
          <w:rFonts w:ascii="Georgia" w:hAnsi="Georgia"/>
          <w:sz w:val="24"/>
          <w:szCs w:val="24"/>
        </w:rPr>
        <w:t>Personal income up</w:t>
      </w:r>
      <w:r w:rsidR="00741305" w:rsidRPr="00DA7B0C">
        <w:rPr>
          <w:rFonts w:ascii="Georgia" w:hAnsi="Georgia"/>
          <w:sz w:val="24"/>
          <w:szCs w:val="24"/>
        </w:rPr>
        <w:t xml:space="preserve">, </w:t>
      </w:r>
      <w:r w:rsidRPr="00DA7B0C">
        <w:rPr>
          <w:rFonts w:ascii="Georgia" w:hAnsi="Georgia"/>
          <w:sz w:val="24"/>
          <w:szCs w:val="24"/>
        </w:rPr>
        <w:t>Unemployment down</w:t>
      </w:r>
      <w:r w:rsidR="00741305" w:rsidRPr="00DA7B0C">
        <w:rPr>
          <w:rFonts w:ascii="Georgia" w:hAnsi="Georgia"/>
          <w:sz w:val="24"/>
          <w:szCs w:val="24"/>
        </w:rPr>
        <w:t xml:space="preserve">, travel and tourism employment at 15.9% but Timber employment at 1.5%. </w:t>
      </w:r>
      <w:proofErr w:type="gramStart"/>
      <w:r w:rsidR="00741305" w:rsidRPr="00DA7B0C">
        <w:rPr>
          <w:rFonts w:ascii="Georgia" w:hAnsi="Georgia"/>
          <w:sz w:val="24"/>
          <w:szCs w:val="24"/>
        </w:rPr>
        <w:t>this</w:t>
      </w:r>
      <w:proofErr w:type="gramEnd"/>
      <w:r w:rsidR="00741305" w:rsidRPr="00DA7B0C">
        <w:rPr>
          <w:rFonts w:ascii="Georgia" w:hAnsi="Georgia"/>
          <w:sz w:val="24"/>
          <w:szCs w:val="24"/>
        </w:rPr>
        <w:t xml:space="preserve"> tells me that tourism is strong, but not timber.</w:t>
      </w:r>
    </w:p>
    <w:p w:rsidR="00DA7B0C" w:rsidRPr="00DA7B0C" w:rsidRDefault="00DA7B0C" w:rsidP="00741305">
      <w:pPr>
        <w:rPr>
          <w:rFonts w:ascii="Georgia" w:hAnsi="Georgia"/>
          <w:b/>
          <w:sz w:val="24"/>
          <w:szCs w:val="24"/>
        </w:rPr>
      </w:pPr>
      <w:proofErr w:type="spellStart"/>
      <w:r w:rsidRPr="00DA7B0C">
        <w:rPr>
          <w:rFonts w:ascii="Georgia" w:hAnsi="Georgia"/>
          <w:b/>
          <w:sz w:val="24"/>
          <w:szCs w:val="24"/>
        </w:rPr>
        <w:t>Wildland</w:t>
      </w:r>
      <w:proofErr w:type="spellEnd"/>
      <w:r w:rsidRPr="00DA7B0C">
        <w:rPr>
          <w:rFonts w:ascii="Georgia" w:hAnsi="Georgia"/>
          <w:b/>
          <w:sz w:val="24"/>
          <w:szCs w:val="24"/>
        </w:rPr>
        <w:t xml:space="preserve"> Urban Interface</w:t>
      </w:r>
    </w:p>
    <w:p w:rsidR="00741305" w:rsidRPr="00DA7B0C" w:rsidRDefault="00741305" w:rsidP="00741305">
      <w:pPr>
        <w:rPr>
          <w:rFonts w:ascii="Georgia" w:hAnsi="Georgia"/>
          <w:sz w:val="24"/>
          <w:szCs w:val="24"/>
        </w:rPr>
      </w:pPr>
      <w:r w:rsidRPr="00DA7B0C">
        <w:rPr>
          <w:rFonts w:ascii="Georgia" w:hAnsi="Georgia"/>
          <w:sz w:val="24"/>
          <w:szCs w:val="24"/>
        </w:rPr>
        <w:t xml:space="preserve">The </w:t>
      </w:r>
      <w:proofErr w:type="spellStart"/>
      <w:r w:rsidRPr="00DA7B0C">
        <w:rPr>
          <w:rFonts w:ascii="Georgia" w:hAnsi="Georgia"/>
          <w:sz w:val="24"/>
          <w:szCs w:val="24"/>
        </w:rPr>
        <w:t>wildland</w:t>
      </w:r>
      <w:proofErr w:type="spellEnd"/>
      <w:r w:rsidRPr="00DA7B0C">
        <w:rPr>
          <w:rFonts w:ascii="Georgia" w:hAnsi="Georgia"/>
          <w:sz w:val="24"/>
          <w:szCs w:val="24"/>
        </w:rPr>
        <w:t xml:space="preserve"> urban interface is 18.4% developed, which tells me that it is not as large as the project maps indicate.</w:t>
      </w:r>
    </w:p>
    <w:p w:rsidR="008F47A2" w:rsidRPr="00DA7B0C" w:rsidRDefault="008F47A2" w:rsidP="008F47A2">
      <w:pPr>
        <w:jc w:val="both"/>
        <w:rPr>
          <w:rFonts w:ascii="Georgia" w:hAnsi="Georgia"/>
          <w:sz w:val="24"/>
          <w:szCs w:val="24"/>
          <w:shd w:val="clear" w:color="auto" w:fill="FFFFFF"/>
        </w:rPr>
      </w:pPr>
      <w:r w:rsidRPr="00DA7B0C">
        <w:rPr>
          <w:rFonts w:ascii="Georgia" w:hAnsi="Georgia"/>
          <w:sz w:val="24"/>
          <w:szCs w:val="24"/>
          <w:shd w:val="clear" w:color="auto" w:fill="FFFFFF"/>
        </w:rPr>
        <w:t xml:space="preserve">The over designation of WUI lands is expensive and unnecessary. Attention needs to be focused on those lands centered around manmade structures and infrastructure, not on lands such as inventoried </w:t>
      </w:r>
      <w:proofErr w:type="spellStart"/>
      <w:r w:rsidRPr="00DA7B0C">
        <w:rPr>
          <w:rFonts w:ascii="Georgia" w:hAnsi="Georgia"/>
          <w:sz w:val="24"/>
          <w:szCs w:val="24"/>
          <w:shd w:val="clear" w:color="auto" w:fill="FFFFFF"/>
        </w:rPr>
        <w:t>roadless</w:t>
      </w:r>
      <w:proofErr w:type="spellEnd"/>
      <w:r w:rsidRPr="00DA7B0C">
        <w:rPr>
          <w:rFonts w:ascii="Georgia" w:hAnsi="Georgia"/>
          <w:sz w:val="24"/>
          <w:szCs w:val="24"/>
          <w:shd w:val="clear" w:color="auto" w:fill="FFFFFF"/>
        </w:rPr>
        <w:t xml:space="preserve"> areas (IRA) or those lands far removed from development.</w:t>
      </w:r>
    </w:p>
    <w:p w:rsidR="008F47A2" w:rsidRPr="00DA7B0C" w:rsidRDefault="008F47A2" w:rsidP="00741305">
      <w:pPr>
        <w:rPr>
          <w:rFonts w:ascii="Georgia" w:hAnsi="Georgia"/>
          <w:sz w:val="24"/>
          <w:szCs w:val="24"/>
        </w:rPr>
      </w:pPr>
    </w:p>
    <w:p w:rsidR="00873BCE" w:rsidRPr="00DA7B0C" w:rsidRDefault="00873BCE" w:rsidP="00873BCE">
      <w:pPr>
        <w:rPr>
          <w:rFonts w:ascii="Georgia" w:hAnsi="Georgia"/>
          <w:sz w:val="24"/>
          <w:szCs w:val="24"/>
        </w:rPr>
      </w:pPr>
      <w:r w:rsidRPr="00DA7B0C">
        <w:rPr>
          <w:rFonts w:ascii="Georgia" w:hAnsi="Georgia"/>
          <w:sz w:val="24"/>
          <w:szCs w:val="24"/>
        </w:rPr>
        <w:lastRenderedPageBreak/>
        <w:drawing>
          <wp:inline distT="0" distB="0" distL="0" distR="0">
            <wp:extent cx="5753100" cy="5505450"/>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753100" cy="5505450"/>
                    </a:xfrm>
                    <a:prstGeom prst="rect">
                      <a:avLst/>
                    </a:prstGeom>
                    <a:noFill/>
                    <a:ln w="9525">
                      <a:noFill/>
                      <a:miter lim="800000"/>
                      <a:headEnd/>
                      <a:tailEnd/>
                    </a:ln>
                  </pic:spPr>
                </pic:pic>
              </a:graphicData>
            </a:graphic>
          </wp:inline>
        </w:drawing>
      </w:r>
    </w:p>
    <w:p w:rsidR="00873BCE" w:rsidRPr="00DA7B0C" w:rsidRDefault="00873BCE">
      <w:pPr>
        <w:rPr>
          <w:rFonts w:ascii="Georgia" w:hAnsi="Georgia"/>
          <w:sz w:val="24"/>
          <w:szCs w:val="24"/>
        </w:rPr>
      </w:pPr>
    </w:p>
    <w:p w:rsidR="00DA7B0C" w:rsidRDefault="00DA7B0C">
      <w:pPr>
        <w:rPr>
          <w:rFonts w:ascii="Georgia" w:hAnsi="Georgia"/>
          <w:sz w:val="24"/>
          <w:szCs w:val="24"/>
        </w:rPr>
      </w:pPr>
      <w:r>
        <w:rPr>
          <w:rFonts w:ascii="Georgia" w:hAnsi="Georgia"/>
          <w:sz w:val="24"/>
          <w:szCs w:val="24"/>
        </w:rPr>
        <w:t>Please accept my scoping comments</w:t>
      </w:r>
    </w:p>
    <w:p w:rsidR="00DA7B0C" w:rsidRDefault="00DA7B0C" w:rsidP="00DA7B0C">
      <w:pPr>
        <w:spacing w:after="0"/>
        <w:rPr>
          <w:rFonts w:ascii="Georgia" w:hAnsi="Georgia"/>
          <w:sz w:val="24"/>
          <w:szCs w:val="24"/>
        </w:rPr>
      </w:pPr>
      <w:r>
        <w:rPr>
          <w:rFonts w:ascii="Georgia" w:hAnsi="Georgia"/>
          <w:sz w:val="24"/>
          <w:szCs w:val="24"/>
        </w:rPr>
        <w:t>Nancy Schultz</w:t>
      </w:r>
    </w:p>
    <w:p w:rsidR="00DA7B0C" w:rsidRDefault="00DA7B0C" w:rsidP="00DA7B0C">
      <w:pPr>
        <w:spacing w:after="0"/>
        <w:rPr>
          <w:rFonts w:ascii="Georgia" w:hAnsi="Georgia"/>
          <w:sz w:val="24"/>
          <w:szCs w:val="24"/>
        </w:rPr>
      </w:pPr>
      <w:r>
        <w:rPr>
          <w:rFonts w:ascii="Georgia" w:hAnsi="Georgia"/>
          <w:sz w:val="24"/>
          <w:szCs w:val="24"/>
        </w:rPr>
        <w:t>420 N 10</w:t>
      </w:r>
      <w:r w:rsidRPr="00DA7B0C">
        <w:rPr>
          <w:rFonts w:ascii="Georgia" w:hAnsi="Georgia"/>
          <w:sz w:val="24"/>
          <w:szCs w:val="24"/>
          <w:vertAlign w:val="superscript"/>
        </w:rPr>
        <w:t>th</w:t>
      </w:r>
      <w:r>
        <w:rPr>
          <w:rFonts w:ascii="Georgia" w:hAnsi="Georgia"/>
          <w:sz w:val="24"/>
          <w:szCs w:val="24"/>
        </w:rPr>
        <w:t xml:space="preserve"> Ave</w:t>
      </w:r>
    </w:p>
    <w:p w:rsidR="00DA7B0C" w:rsidRDefault="00DA7B0C" w:rsidP="00DA7B0C">
      <w:pPr>
        <w:spacing w:after="0"/>
        <w:rPr>
          <w:rFonts w:ascii="Georgia" w:hAnsi="Georgia"/>
          <w:sz w:val="24"/>
          <w:szCs w:val="24"/>
        </w:rPr>
      </w:pPr>
      <w:r>
        <w:rPr>
          <w:rFonts w:ascii="Georgia" w:hAnsi="Georgia"/>
          <w:sz w:val="24"/>
          <w:szCs w:val="24"/>
        </w:rPr>
        <w:t>Bozeman, MT 59715</w:t>
      </w:r>
    </w:p>
    <w:p w:rsidR="00DA7B0C" w:rsidRPr="00DA7B0C" w:rsidRDefault="00DA7B0C" w:rsidP="00DA7B0C">
      <w:pPr>
        <w:spacing w:after="0"/>
        <w:rPr>
          <w:rFonts w:ascii="Georgia" w:hAnsi="Georgia"/>
          <w:sz w:val="24"/>
          <w:szCs w:val="24"/>
        </w:rPr>
      </w:pPr>
      <w:r>
        <w:rPr>
          <w:rFonts w:ascii="Georgia" w:hAnsi="Georgia"/>
          <w:sz w:val="24"/>
          <w:szCs w:val="24"/>
        </w:rPr>
        <w:t>nancyanaconda@msn.com</w:t>
      </w:r>
    </w:p>
    <w:sectPr w:rsidR="00DA7B0C" w:rsidRPr="00DA7B0C" w:rsidSect="00A80BA5">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8A25C5"/>
    <w:rsid w:val="00142439"/>
    <w:rsid w:val="00741305"/>
    <w:rsid w:val="00873BCE"/>
    <w:rsid w:val="008A25C5"/>
    <w:rsid w:val="008F47A2"/>
    <w:rsid w:val="00A80BA5"/>
    <w:rsid w:val="00C66D21"/>
    <w:rsid w:val="00CC0E86"/>
    <w:rsid w:val="00DA7B0C"/>
    <w:rsid w:val="00E373C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0BA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A25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25C5"/>
    <w:rPr>
      <w:rFonts w:ascii="Tahoma" w:hAnsi="Tahoma" w:cs="Tahoma"/>
      <w:sz w:val="16"/>
      <w:szCs w:val="16"/>
    </w:rPr>
  </w:style>
  <w:style w:type="character" w:styleId="Hyperlink">
    <w:name w:val="Hyperlink"/>
    <w:basedOn w:val="DefaultParagraphFont"/>
    <w:uiPriority w:val="99"/>
    <w:unhideWhenUsed/>
    <w:rsid w:val="00873BCE"/>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7.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www.cpr.org/2022/05/18/colorado-wildfires-building-codes/" TargetMode="External"/><Relationship Id="rId11" Type="http://schemas.openxmlformats.org/officeDocument/2006/relationships/oleObject" Target="embeddings/oleObject1.bin"/><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6.emf"/><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562</Words>
  <Characters>3208</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3763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Nancy's Computer</dc:creator>
  <cp:lastModifiedBy>Nancy's Computer</cp:lastModifiedBy>
  <cp:revision>3</cp:revision>
  <dcterms:created xsi:type="dcterms:W3CDTF">2022-05-21T02:50:00Z</dcterms:created>
  <dcterms:modified xsi:type="dcterms:W3CDTF">2022-05-21T02:51:00Z</dcterms:modified>
</cp:coreProperties>
</file>