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05A66" w14:textId="77777777" w:rsidR="00D304CC" w:rsidRDefault="0044203A">
      <w:r>
        <w:tab/>
      </w:r>
      <w:r>
        <w:tab/>
      </w:r>
      <w:r>
        <w:tab/>
      </w:r>
      <w:r>
        <w:tab/>
      </w:r>
      <w:r>
        <w:tab/>
      </w:r>
      <w:r>
        <w:tab/>
      </w:r>
      <w:r>
        <w:tab/>
        <w:t>Bitterroot Forest Collaborative</w:t>
      </w:r>
    </w:p>
    <w:p w14:paraId="2578EFDF" w14:textId="71FC3865" w:rsidR="0044203A" w:rsidRDefault="0044203A">
      <w:r>
        <w:tab/>
      </w:r>
      <w:r>
        <w:tab/>
      </w:r>
      <w:r>
        <w:tab/>
      </w:r>
      <w:r>
        <w:tab/>
      </w:r>
      <w:r>
        <w:tab/>
      </w:r>
      <w:r>
        <w:tab/>
      </w:r>
      <w:r>
        <w:tab/>
      </w:r>
      <w:r w:rsidR="00090CF5">
        <w:t xml:space="preserve">May </w:t>
      </w:r>
      <w:r w:rsidR="00D82942">
        <w:t>17</w:t>
      </w:r>
      <w:r>
        <w:t>, 202</w:t>
      </w:r>
      <w:r w:rsidR="00975613">
        <w:t>2</w:t>
      </w:r>
    </w:p>
    <w:p w14:paraId="2B96F84F" w14:textId="77777777" w:rsidR="0044203A" w:rsidRDefault="0044203A">
      <w:r>
        <w:t>Matt Anderson</w:t>
      </w:r>
    </w:p>
    <w:p w14:paraId="59C0AE50" w14:textId="77777777" w:rsidR="0044203A" w:rsidRDefault="0044203A">
      <w:r>
        <w:t>Forest Supervisor, Bitterroot National Forest</w:t>
      </w:r>
    </w:p>
    <w:p w14:paraId="4FEC1511" w14:textId="77777777" w:rsidR="0044203A" w:rsidRDefault="0044203A">
      <w:r>
        <w:t>Hamilton, MT</w:t>
      </w:r>
      <w:r w:rsidR="00735473">
        <w:t xml:space="preserve">. </w:t>
      </w:r>
      <w:r>
        <w:t xml:space="preserve"> 59840</w:t>
      </w:r>
    </w:p>
    <w:p w14:paraId="2EF11D7F" w14:textId="77777777" w:rsidR="0044203A" w:rsidRDefault="0044203A">
      <w:r>
        <w:t>Dear Matt,</w:t>
      </w:r>
    </w:p>
    <w:p w14:paraId="53726249" w14:textId="55F0A2BA" w:rsidR="00967100" w:rsidRDefault="008D4586" w:rsidP="00642C38">
      <w:r>
        <w:t>We want to t</w:t>
      </w:r>
      <w:r w:rsidR="008D1CA6">
        <w:t xml:space="preserve">hank you for the opportunity </w:t>
      </w:r>
      <w:r w:rsidR="00D36DAA">
        <w:t xml:space="preserve">to provide scoping comments to your proposed </w:t>
      </w:r>
      <w:r w:rsidR="008D1CA6">
        <w:t xml:space="preserve">landscape-scale </w:t>
      </w:r>
      <w:r w:rsidR="00D36DAA">
        <w:t xml:space="preserve">Bitterroot Front </w:t>
      </w:r>
      <w:r w:rsidR="00FD7A60">
        <w:t>Project</w:t>
      </w:r>
      <w:r w:rsidR="00967100">
        <w:t xml:space="preserve">.  We </w:t>
      </w:r>
      <w:r w:rsidR="0057694F">
        <w:t xml:space="preserve">offer both general and specific comments in </w:t>
      </w:r>
      <w:r w:rsidR="00967100">
        <w:t>hope</w:t>
      </w:r>
      <w:r w:rsidR="0057694F">
        <w:t>s</w:t>
      </w:r>
      <w:r w:rsidR="00967100">
        <w:t xml:space="preserve"> that the</w:t>
      </w:r>
      <w:r w:rsidR="0057694F">
        <w:t>y</w:t>
      </w:r>
      <w:r w:rsidR="00967100">
        <w:t xml:space="preserve"> will be helpful</w:t>
      </w:r>
      <w:r w:rsidR="008D1CA6">
        <w:t xml:space="preserve"> as you </w:t>
      </w:r>
      <w:r w:rsidR="00967100">
        <w:t xml:space="preserve">continue to </w:t>
      </w:r>
      <w:r w:rsidR="008D1CA6">
        <w:t xml:space="preserve">refine your </w:t>
      </w:r>
      <w:r w:rsidR="00967100">
        <w:t>proposal</w:t>
      </w:r>
      <w:r w:rsidR="008D1CA6">
        <w:t>.</w:t>
      </w:r>
    </w:p>
    <w:p w14:paraId="03D9F58B" w14:textId="70C3DDFE" w:rsidR="00CD449B" w:rsidRPr="00451A1D" w:rsidRDefault="0057694F" w:rsidP="00642C38">
      <w:pPr>
        <w:rPr>
          <w:b/>
        </w:rPr>
      </w:pPr>
      <w:r>
        <w:rPr>
          <w:b/>
        </w:rPr>
        <w:t>General</w:t>
      </w:r>
    </w:p>
    <w:p w14:paraId="56E49350" w14:textId="11D6C017" w:rsidR="000B5E8B" w:rsidRDefault="000B5E8B" w:rsidP="00240E7C">
      <w:pPr>
        <w:pStyle w:val="ListParagraph"/>
        <w:numPr>
          <w:ilvl w:val="0"/>
          <w:numId w:val="8"/>
        </w:numPr>
        <w:ind w:left="360"/>
        <w:rPr>
          <w:b/>
        </w:rPr>
      </w:pPr>
      <w:r w:rsidRPr="00451A1D">
        <w:rPr>
          <w:b/>
        </w:rPr>
        <w:t>Scope, Scale and Duration of the Project and Implications to Environmental Analysis and Public Involvement</w:t>
      </w:r>
      <w:r w:rsidRPr="000B5E8B">
        <w:rPr>
          <w:b/>
        </w:rPr>
        <w:t>.</w:t>
      </w:r>
      <w:r w:rsidR="00AB1223">
        <w:rPr>
          <w:b/>
        </w:rPr>
        <w:t xml:space="preserve"> </w:t>
      </w:r>
      <w:r w:rsidR="00AB1223">
        <w:t xml:space="preserve">We have concerns that </w:t>
      </w:r>
      <w:r w:rsidR="00420E62">
        <w:t xml:space="preserve">a </w:t>
      </w:r>
      <w:r w:rsidR="001F02AD">
        <w:t>Conditions-based project</w:t>
      </w:r>
      <w:r w:rsidR="00420E62">
        <w:t xml:space="preserve"> that runs along the Bitterroot Front from</w:t>
      </w:r>
      <w:r w:rsidR="00AB1223">
        <w:t xml:space="preserve"> </w:t>
      </w:r>
      <w:r w:rsidR="00420E62">
        <w:t>Darby to</w:t>
      </w:r>
      <w:r w:rsidR="00AB1223">
        <w:t xml:space="preserve"> almost Lol</w:t>
      </w:r>
      <w:r w:rsidR="00385059">
        <w:t>o</w:t>
      </w:r>
      <w:r w:rsidR="001F02AD">
        <w:t xml:space="preserve"> and will last more than a decade</w:t>
      </w:r>
      <w:r w:rsidR="00E05650">
        <w:t xml:space="preserve"> </w:t>
      </w:r>
      <w:r w:rsidR="00CD449B">
        <w:t>presents</w:t>
      </w:r>
      <w:r w:rsidR="00E05650">
        <w:t xml:space="preserve"> considerable risk. </w:t>
      </w:r>
      <w:r w:rsidR="00D82942">
        <w:t xml:space="preserve"> </w:t>
      </w:r>
      <w:r w:rsidR="00E05650">
        <w:t>For example, it</w:t>
      </w:r>
      <w:r w:rsidR="005F65CF">
        <w:t xml:space="preserve"> lacks</w:t>
      </w:r>
      <w:r w:rsidR="00420E62">
        <w:t xml:space="preserve"> </w:t>
      </w:r>
      <w:r w:rsidR="00CD449B">
        <w:t xml:space="preserve">up-front </w:t>
      </w:r>
      <w:r w:rsidR="00420E62">
        <w:t>disclosure o</w:t>
      </w:r>
      <w:r w:rsidR="009E3181">
        <w:t>f site-specific treatment areas</w:t>
      </w:r>
      <w:r w:rsidR="005F65CF">
        <w:t>,</w:t>
      </w:r>
      <w:r w:rsidR="009E3181" w:rsidRPr="009E3181">
        <w:t xml:space="preserve"> </w:t>
      </w:r>
      <w:r w:rsidR="00420E62">
        <w:t xml:space="preserve">has the potential to </w:t>
      </w:r>
      <w:r w:rsidR="00CD449B">
        <w:t>sever</w:t>
      </w:r>
      <w:r w:rsidR="00420E62">
        <w:t>ely limit meaningful public</w:t>
      </w:r>
      <w:r w:rsidR="00AB1223">
        <w:t xml:space="preserve"> </w:t>
      </w:r>
      <w:r w:rsidR="00385059">
        <w:t>participation</w:t>
      </w:r>
      <w:r w:rsidR="001F02AD">
        <w:t xml:space="preserve">, and hinders the chance that adaptive management techniques will be used or </w:t>
      </w:r>
      <w:r w:rsidR="00E05650">
        <w:t xml:space="preserve">be </w:t>
      </w:r>
      <w:r w:rsidR="005F65CF">
        <w:t xml:space="preserve">effective. </w:t>
      </w:r>
      <w:r w:rsidR="00385059">
        <w:t>Thi</w:t>
      </w:r>
      <w:r w:rsidR="00D732AA">
        <w:t xml:space="preserve">s is further complicated by </w:t>
      </w:r>
      <w:r w:rsidR="00CD449B">
        <w:t>authorities</w:t>
      </w:r>
      <w:r w:rsidR="00D732AA">
        <w:t xml:space="preserve"> to use</w:t>
      </w:r>
      <w:r w:rsidR="00385059">
        <w:t xml:space="preserve"> expedited environmental analysis </w:t>
      </w:r>
      <w:r w:rsidR="00D56F9A">
        <w:t>procedures</w:t>
      </w:r>
      <w:r w:rsidR="00D732AA">
        <w:t xml:space="preserve"> such as using</w:t>
      </w:r>
      <w:r w:rsidR="00385059">
        <w:t xml:space="preserve"> CE’s </w:t>
      </w:r>
      <w:r w:rsidR="00D732AA">
        <w:t>in accordance with</w:t>
      </w:r>
      <w:r w:rsidR="009E3181">
        <w:t xml:space="preserve"> the </w:t>
      </w:r>
      <w:r w:rsidR="00385059">
        <w:t>Bipartisan Infrastructure Law (BIL)</w:t>
      </w:r>
      <w:r w:rsidR="00D732AA">
        <w:t xml:space="preserve"> and</w:t>
      </w:r>
      <w:r w:rsidR="009E3181">
        <w:t xml:space="preserve"> the Healthy Forest Restoration Act (HFRA). We would like assurances that the public will</w:t>
      </w:r>
      <w:r w:rsidR="00D732AA">
        <w:t xml:space="preserve"> have ample opportunity to comment on site</w:t>
      </w:r>
      <w:r w:rsidR="00CD449B">
        <w:t>-</w:t>
      </w:r>
      <w:r w:rsidR="00D732AA">
        <w:t xml:space="preserve">specific treatment areas </w:t>
      </w:r>
      <w:r w:rsidR="00F57DE1">
        <w:t xml:space="preserve">and associated </w:t>
      </w:r>
      <w:r w:rsidR="00D732AA">
        <w:t xml:space="preserve">treatment </w:t>
      </w:r>
      <w:r w:rsidR="00F57DE1">
        <w:t>plans as they</w:t>
      </w:r>
      <w:r w:rsidR="00CD449B">
        <w:t xml:space="preserve"> are delineated</w:t>
      </w:r>
      <w:r w:rsidR="00D732AA">
        <w:t xml:space="preserve"> during project implementation.</w:t>
      </w:r>
      <w:r w:rsidR="009E3181">
        <w:t xml:space="preserve"> </w:t>
      </w:r>
      <w:r w:rsidR="00385059">
        <w:t xml:space="preserve"> </w:t>
      </w:r>
    </w:p>
    <w:p w14:paraId="553D8FAF" w14:textId="7693FD35" w:rsidR="000B5E8B" w:rsidRDefault="00F57DE1" w:rsidP="00240E7C">
      <w:pPr>
        <w:pStyle w:val="ListParagraph"/>
        <w:numPr>
          <w:ilvl w:val="0"/>
          <w:numId w:val="8"/>
        </w:numPr>
        <w:ind w:left="360"/>
        <w:rPr>
          <w:b/>
        </w:rPr>
      </w:pPr>
      <w:r>
        <w:rPr>
          <w:b/>
        </w:rPr>
        <w:t>U</w:t>
      </w:r>
      <w:r w:rsidR="00415DBA">
        <w:rPr>
          <w:b/>
        </w:rPr>
        <w:t xml:space="preserve">se of </w:t>
      </w:r>
      <w:proofErr w:type="spellStart"/>
      <w:r w:rsidR="00415DBA">
        <w:rPr>
          <w:b/>
        </w:rPr>
        <w:t>Hessburg</w:t>
      </w:r>
      <w:proofErr w:type="spellEnd"/>
      <w:r w:rsidR="00415DBA">
        <w:rPr>
          <w:b/>
        </w:rPr>
        <w:t xml:space="preserve"> et al (2015) and Churchill et al (2013) in the overall planning, development, implementation</w:t>
      </w:r>
      <w:r>
        <w:rPr>
          <w:b/>
        </w:rPr>
        <w:t>,</w:t>
      </w:r>
      <w:r w:rsidR="00415DBA">
        <w:rPr>
          <w:b/>
        </w:rPr>
        <w:t xml:space="preserve"> and monitoring of the Bitterroot Front Project.</w:t>
      </w:r>
      <w:r w:rsidR="00F54D0D">
        <w:rPr>
          <w:b/>
        </w:rPr>
        <w:t xml:space="preserve"> </w:t>
      </w:r>
      <w:r w:rsidR="00F54D0D">
        <w:t>We are proponents of using science</w:t>
      </w:r>
      <w:r w:rsidR="00CD4B9E">
        <w:t>-</w:t>
      </w:r>
      <w:r w:rsidR="00F54D0D">
        <w:t xml:space="preserve">based management in natural resources management and believe that </w:t>
      </w:r>
      <w:r w:rsidR="00661AA1">
        <w:t>using both of</w:t>
      </w:r>
      <w:r w:rsidR="00F54D0D">
        <w:t xml:space="preserve"> these publications</w:t>
      </w:r>
      <w:r w:rsidR="00E05650">
        <w:t xml:space="preserve"> </w:t>
      </w:r>
      <w:r w:rsidR="00654E69">
        <w:t>together will</w:t>
      </w:r>
      <w:r w:rsidR="00F54D0D">
        <w:t xml:space="preserve"> </w:t>
      </w:r>
      <w:r>
        <w:t>maximize the potential to achieve</w:t>
      </w:r>
      <w:r w:rsidR="00F54D0D">
        <w:t xml:space="preserve"> the kind</w:t>
      </w:r>
      <w:r>
        <w:t>s</w:t>
      </w:r>
      <w:r w:rsidR="00F54D0D">
        <w:t xml:space="preserve"> of results in vegetation composition and arrangement across the landscape that </w:t>
      </w:r>
      <w:r>
        <w:t>we all</w:t>
      </w:r>
      <w:r w:rsidR="004F772E">
        <w:t xml:space="preserve"> desire and are ecologically sound</w:t>
      </w:r>
      <w:r w:rsidR="00F54D0D">
        <w:t>.  The</w:t>
      </w:r>
      <w:r w:rsidR="008A739B">
        <w:t>se</w:t>
      </w:r>
      <w:r w:rsidR="00F54D0D">
        <w:t xml:space="preserve"> publications were written by experts in forestry and natural resource management with a number </w:t>
      </w:r>
      <w:r w:rsidR="00661AA1">
        <w:t xml:space="preserve">of the authors </w:t>
      </w:r>
      <w:r w:rsidR="00F54D0D">
        <w:t xml:space="preserve">actually being USDA Forest Service scientists. </w:t>
      </w:r>
      <w:r w:rsidR="00D82942">
        <w:t xml:space="preserve"> </w:t>
      </w:r>
      <w:r w:rsidR="00F54D0D">
        <w:t xml:space="preserve">Although some Forest Service managers </w:t>
      </w:r>
      <w:r>
        <w:t>may perceive that such detailed analysis require</w:t>
      </w:r>
      <w:r w:rsidR="00CD4B9E">
        <w:t>s</w:t>
      </w:r>
      <w:r>
        <w:t xml:space="preserve"> excessive time and/or effort</w:t>
      </w:r>
      <w:r w:rsidR="00F54D0D">
        <w:t xml:space="preserve">, we believe </w:t>
      </w:r>
      <w:r>
        <w:t xml:space="preserve">the evidence </w:t>
      </w:r>
      <w:r w:rsidR="00CD4B9E">
        <w:t>indicates such homework will pay off in terms of</w:t>
      </w:r>
      <w:r w:rsidR="006667DE">
        <w:t xml:space="preserve"> </w:t>
      </w:r>
      <w:r w:rsidR="00661AA1">
        <w:t xml:space="preserve">results </w:t>
      </w:r>
      <w:r w:rsidR="006667DE">
        <w:t>on the ground.</w:t>
      </w:r>
    </w:p>
    <w:p w14:paraId="2358EF4E" w14:textId="75CB9139" w:rsidR="00415DBA" w:rsidRDefault="00415DBA" w:rsidP="00240E7C">
      <w:pPr>
        <w:pStyle w:val="ListParagraph"/>
        <w:numPr>
          <w:ilvl w:val="0"/>
          <w:numId w:val="8"/>
        </w:numPr>
        <w:ind w:left="360"/>
        <w:rPr>
          <w:b/>
        </w:rPr>
      </w:pPr>
      <w:r>
        <w:rPr>
          <w:b/>
        </w:rPr>
        <w:t>Relationship of outcomes versus outputs.</w:t>
      </w:r>
      <w:r w:rsidR="006667DE">
        <w:rPr>
          <w:b/>
        </w:rPr>
        <w:t xml:space="preserve"> </w:t>
      </w:r>
      <w:r w:rsidR="006667DE">
        <w:t xml:space="preserve"> Our group believes that maintaining the integrity of ecological systems should be the driving force behind forest restoration</w:t>
      </w:r>
      <w:r w:rsidR="005F3D2A">
        <w:t>.</w:t>
      </w:r>
      <w:r w:rsidR="006667DE">
        <w:t xml:space="preserve"> </w:t>
      </w:r>
      <w:r w:rsidR="00CD4B9E">
        <w:t>T</w:t>
      </w:r>
      <w:r w:rsidR="006667DE">
        <w:t xml:space="preserve">here is an array of treatments and methods that can be used to </w:t>
      </w:r>
      <w:r w:rsidR="00D61A6A">
        <w:t xml:space="preserve">achieve </w:t>
      </w:r>
      <w:r w:rsidR="007D3656">
        <w:t>the Desired Future Condition (DFC) of forest restoration (improving watershed condition and restoring vegetation patch size and arrangement historically produced by fire across the landscape, for example)</w:t>
      </w:r>
      <w:r w:rsidR="00D61A6A">
        <w:t xml:space="preserve">.  </w:t>
      </w:r>
      <w:r w:rsidR="007D3656">
        <w:t>W</w:t>
      </w:r>
      <w:r w:rsidR="00D61A6A">
        <w:t xml:space="preserve">e support </w:t>
      </w:r>
      <w:r w:rsidR="007D3656">
        <w:t xml:space="preserve">using </w:t>
      </w:r>
      <w:r w:rsidR="00D61A6A">
        <w:t xml:space="preserve">the most environmentally friendly procedures and practices to achieve the DFC.  </w:t>
      </w:r>
      <w:r w:rsidR="005F3D2A">
        <w:t>Wood</w:t>
      </w:r>
      <w:r w:rsidR="006667DE">
        <w:t xml:space="preserve"> products and jobs </w:t>
      </w:r>
      <w:r w:rsidR="005F3D2A">
        <w:t>(outputs) that occur as results of</w:t>
      </w:r>
      <w:r w:rsidR="00D61A6A">
        <w:t xml:space="preserve"> achiev</w:t>
      </w:r>
      <w:r w:rsidR="005F3D2A">
        <w:t>ing</w:t>
      </w:r>
      <w:r w:rsidR="00D61A6A">
        <w:t xml:space="preserve"> restoration goals</w:t>
      </w:r>
      <w:r w:rsidR="00E05650">
        <w:t xml:space="preserve"> </w:t>
      </w:r>
      <w:r w:rsidR="005F3D2A">
        <w:t>are</w:t>
      </w:r>
      <w:r w:rsidR="00E05650">
        <w:t xml:space="preserve"> </w:t>
      </w:r>
      <w:r w:rsidR="000435ED">
        <w:t xml:space="preserve">secondary </w:t>
      </w:r>
      <w:r w:rsidR="00661AA1">
        <w:t xml:space="preserve">benefits </w:t>
      </w:r>
      <w:r w:rsidR="008A739B">
        <w:t>to local residents who view public lands in economic terms, but</w:t>
      </w:r>
      <w:r w:rsidR="00A63B38">
        <w:t xml:space="preserve"> </w:t>
      </w:r>
      <w:r w:rsidR="00EC170E">
        <w:t xml:space="preserve">they are subordinate to </w:t>
      </w:r>
      <w:r w:rsidR="008A739B">
        <w:t>the</w:t>
      </w:r>
      <w:r w:rsidR="00EC170E">
        <w:t xml:space="preserve"> objective of </w:t>
      </w:r>
      <w:r w:rsidR="00D61A6A">
        <w:t>resto</w:t>
      </w:r>
      <w:r w:rsidR="00A63B38">
        <w:t>r</w:t>
      </w:r>
      <w:r w:rsidR="00EC170E">
        <w:t>ing</w:t>
      </w:r>
      <w:r w:rsidR="00A63B38">
        <w:t xml:space="preserve"> </w:t>
      </w:r>
      <w:r w:rsidR="00EC170E">
        <w:t xml:space="preserve">desired </w:t>
      </w:r>
      <w:r w:rsidR="00A63B38">
        <w:t>forest conditions (outcomes)</w:t>
      </w:r>
      <w:r w:rsidR="00D61A6A">
        <w:t>.</w:t>
      </w:r>
    </w:p>
    <w:p w14:paraId="32C98819" w14:textId="1BAE6D91" w:rsidR="00415DBA" w:rsidRDefault="00415DBA" w:rsidP="00240E7C">
      <w:pPr>
        <w:pStyle w:val="ListParagraph"/>
        <w:numPr>
          <w:ilvl w:val="0"/>
          <w:numId w:val="8"/>
        </w:numPr>
        <w:ind w:left="360"/>
        <w:rPr>
          <w:b/>
        </w:rPr>
      </w:pPr>
      <w:r>
        <w:rPr>
          <w:b/>
        </w:rPr>
        <w:t>Roles and responsibilities of local government and private landowners.</w:t>
      </w:r>
      <w:r w:rsidR="00A63B38">
        <w:rPr>
          <w:b/>
        </w:rPr>
        <w:t xml:space="preserve"> </w:t>
      </w:r>
      <w:r w:rsidR="00FF6103">
        <w:t>L</w:t>
      </w:r>
      <w:r w:rsidR="00A63B38">
        <w:t xml:space="preserve">ocal government and private land owners </w:t>
      </w:r>
      <w:r w:rsidR="004F772E">
        <w:t xml:space="preserve">have the primary </w:t>
      </w:r>
      <w:r w:rsidR="002F21B1">
        <w:t>role in</w:t>
      </w:r>
      <w:r w:rsidR="00A63B38">
        <w:t xml:space="preserve"> protecting private property from the adverse impacts </w:t>
      </w:r>
      <w:r w:rsidR="00A63B38">
        <w:lastRenderedPageBreak/>
        <w:t xml:space="preserve">of wildfires.  Therefore, we fully support your efforts to work across </w:t>
      </w:r>
      <w:r w:rsidR="00D075B7">
        <w:t xml:space="preserve">ownership </w:t>
      </w:r>
      <w:r w:rsidR="00A63B38">
        <w:t xml:space="preserve">boundaries when </w:t>
      </w:r>
      <w:r w:rsidR="00D075B7">
        <w:t xml:space="preserve">planning treatments that will aid firefighters’ ability to effectively fight wildfires once they begin.  However, local government and many private property owners are </w:t>
      </w:r>
      <w:r w:rsidR="00661AA1">
        <w:t xml:space="preserve">not </w:t>
      </w:r>
      <w:r w:rsidR="00D075B7">
        <w:t xml:space="preserve">doing their part in preparing for eventual wildfire events. </w:t>
      </w:r>
      <w:r w:rsidR="00FF6103">
        <w:t>W</w:t>
      </w:r>
      <w:r w:rsidR="00D075B7">
        <w:t>e</w:t>
      </w:r>
      <w:r w:rsidR="00FF6103">
        <w:t xml:space="preserve"> note </w:t>
      </w:r>
      <w:r w:rsidR="00D075B7">
        <w:t xml:space="preserve">that county government and home owners have </w:t>
      </w:r>
      <w:r w:rsidR="00FF6103">
        <w:t>substantial</w:t>
      </w:r>
      <w:r w:rsidR="00D075B7">
        <w:t xml:space="preserve"> authority and responsibility to take actions that reduce the potential of wildfires t</w:t>
      </w:r>
      <w:r w:rsidR="00661AA1">
        <w:t>hat</w:t>
      </w:r>
      <w:r w:rsidR="00D075B7">
        <w:t xml:space="preserve"> threaten life and personal property.  </w:t>
      </w:r>
      <w:r w:rsidR="00FF6103">
        <w:t xml:space="preserve">In conjunction with management of </w:t>
      </w:r>
      <w:r w:rsidR="00D075B7">
        <w:t>the Bitterroot Front</w:t>
      </w:r>
      <w:r w:rsidR="00FF6103">
        <w:t xml:space="preserve"> initiative</w:t>
      </w:r>
      <w:r w:rsidR="00D075B7">
        <w:t xml:space="preserve">, </w:t>
      </w:r>
      <w:r w:rsidR="00FF6103">
        <w:t xml:space="preserve">please leverage every opportunity </w:t>
      </w:r>
      <w:r w:rsidR="00214CF1">
        <w:t>to incentiv</w:t>
      </w:r>
      <w:r w:rsidR="001E687B">
        <w:t>ize</w:t>
      </w:r>
      <w:r w:rsidR="00214CF1">
        <w:t xml:space="preserve"> local government and private citizens to take </w:t>
      </w:r>
      <w:r w:rsidR="00FF6103">
        <w:t xml:space="preserve">complementary </w:t>
      </w:r>
      <w:r w:rsidR="00214CF1">
        <w:t>actions to maximize success</w:t>
      </w:r>
      <w:r w:rsidR="00C92D39">
        <w:t>ful outcomes on</w:t>
      </w:r>
      <w:r w:rsidR="00214CF1">
        <w:t xml:space="preserve"> National Forest</w:t>
      </w:r>
      <w:r w:rsidR="001E687B">
        <w:t xml:space="preserve"> System lands</w:t>
      </w:r>
      <w:r w:rsidR="00917DD1">
        <w:t xml:space="preserve"> on behalf of all </w:t>
      </w:r>
      <w:r w:rsidR="005F65CF">
        <w:t>American</w:t>
      </w:r>
      <w:r w:rsidR="00C76AF1">
        <w:t>s</w:t>
      </w:r>
      <w:r w:rsidR="005F65CF">
        <w:t xml:space="preserve"> (</w:t>
      </w:r>
      <w:r w:rsidR="00917DD1">
        <w:t>tax payers</w:t>
      </w:r>
      <w:r w:rsidR="005F65CF">
        <w:t>)</w:t>
      </w:r>
      <w:r w:rsidR="00214CF1">
        <w:t xml:space="preserve">. </w:t>
      </w:r>
      <w:r w:rsidR="00D075B7">
        <w:t xml:space="preserve">   </w:t>
      </w:r>
    </w:p>
    <w:p w14:paraId="2575DDCE" w14:textId="2C067259" w:rsidR="007C6D87" w:rsidRPr="00217EB1" w:rsidRDefault="00C92D39" w:rsidP="00240E7C">
      <w:pPr>
        <w:pStyle w:val="ListParagraph"/>
        <w:numPr>
          <w:ilvl w:val="0"/>
          <w:numId w:val="8"/>
        </w:numPr>
        <w:ind w:left="360"/>
        <w:rPr>
          <w:b/>
        </w:rPr>
      </w:pPr>
      <w:r w:rsidRPr="00217EB1">
        <w:rPr>
          <w:b/>
        </w:rPr>
        <w:t>Life-cycle funding</w:t>
      </w:r>
      <w:r w:rsidR="007F3401" w:rsidRPr="00217EB1">
        <w:rPr>
          <w:b/>
        </w:rPr>
        <w:t>.</w:t>
      </w:r>
      <w:r w:rsidR="00214CF1">
        <w:t xml:space="preserve"> </w:t>
      </w:r>
      <w:r>
        <w:t xml:space="preserve"> Forest management inevitably suffers from a piecemeal approach to attention and resources.  The Bitterroot Front initiative is an ambitious, large-scale effort whose success demands substantial analysis, coordination, monitoring, and </w:t>
      </w:r>
      <w:r w:rsidR="00217EB1">
        <w:t>feedback over time</w:t>
      </w:r>
      <w:r w:rsidR="00214CF1">
        <w:t xml:space="preserve">.  We </w:t>
      </w:r>
      <w:r w:rsidR="00217EB1">
        <w:t xml:space="preserve">are </w:t>
      </w:r>
      <w:r w:rsidR="00214CF1">
        <w:t>concern</w:t>
      </w:r>
      <w:r w:rsidR="00217EB1">
        <w:t>ed</w:t>
      </w:r>
      <w:r w:rsidR="00214CF1">
        <w:t xml:space="preserve"> </w:t>
      </w:r>
      <w:r w:rsidR="005F65CF">
        <w:t>that</w:t>
      </w:r>
      <w:r w:rsidR="00217EB1">
        <w:t>,</w:t>
      </w:r>
      <w:r w:rsidR="00214CF1">
        <w:t xml:space="preserve"> once </w:t>
      </w:r>
      <w:r w:rsidR="00EC170E">
        <w:t>approved</w:t>
      </w:r>
      <w:r w:rsidR="00217EB1">
        <w:t xml:space="preserve">, the project </w:t>
      </w:r>
      <w:r w:rsidR="00C67C4A">
        <w:t>may not</w:t>
      </w:r>
      <w:r w:rsidR="00217EB1">
        <w:t xml:space="preserve"> receive </w:t>
      </w:r>
      <w:r w:rsidR="00264563">
        <w:t xml:space="preserve">the </w:t>
      </w:r>
      <w:r w:rsidR="00217EB1">
        <w:t>sustained resources and attention needed to orchestrate and adjust the effort over time and in coordination with other activities.</w:t>
      </w:r>
      <w:r w:rsidR="00217EB1" w:rsidRPr="00217EB1">
        <w:rPr>
          <w:b/>
        </w:rPr>
        <w:t xml:space="preserve"> </w:t>
      </w:r>
      <w:r w:rsidR="00217EB1">
        <w:rPr>
          <w:b/>
        </w:rPr>
        <w:t xml:space="preserve"> </w:t>
      </w:r>
      <w:r w:rsidR="00217EB1">
        <w:t xml:space="preserve">We are particularly concerned about provisions for monitoring and follow-up </w:t>
      </w:r>
      <w:r w:rsidR="00AB5137">
        <w:t>action</w:t>
      </w:r>
      <w:r w:rsidR="009F2C2E">
        <w:t>, as forest management is not a “fire and forget” proposition.</w:t>
      </w:r>
      <w:r w:rsidR="002307D8">
        <w:t xml:space="preserve">  We strongly urge you to </w:t>
      </w:r>
      <w:r w:rsidR="009F2C2E">
        <w:t>utilize</w:t>
      </w:r>
      <w:r w:rsidR="009D2EC8">
        <w:t xml:space="preserve"> available funding under the new Bipartisan Infrastructure Law (BIL) to fund all</w:t>
      </w:r>
      <w:r w:rsidR="0060548D">
        <w:t xml:space="preserve"> aspects and</w:t>
      </w:r>
      <w:r w:rsidR="009D2EC8">
        <w:t xml:space="preserve"> costs related to project planning, implementation, mitigation and monitoring.  BIL provides a rare opportunity to </w:t>
      </w:r>
      <w:r w:rsidR="009F2C2E">
        <w:t>reserve</w:t>
      </w:r>
      <w:r w:rsidR="009D2EC8">
        <w:t xml:space="preserve"> </w:t>
      </w:r>
      <w:r w:rsidR="009F2C2E">
        <w:t>comprehensive</w:t>
      </w:r>
      <w:r w:rsidR="009D2EC8">
        <w:t xml:space="preserve"> funding for your proposed project and </w:t>
      </w:r>
      <w:r w:rsidR="009F2C2E">
        <w:t xml:space="preserve">to </w:t>
      </w:r>
      <w:r w:rsidR="009D2EC8">
        <w:t xml:space="preserve">demonstrate </w:t>
      </w:r>
      <w:r w:rsidR="001E687B">
        <w:t>that landscape-scale projects can be successful</w:t>
      </w:r>
      <w:r w:rsidR="00161AE3">
        <w:t xml:space="preserve">.  Equally important, </w:t>
      </w:r>
      <w:r w:rsidR="0060548D">
        <w:t>full</w:t>
      </w:r>
      <w:r w:rsidR="00161AE3">
        <w:t xml:space="preserve"> disclos</w:t>
      </w:r>
      <w:r w:rsidR="0060548D">
        <w:t xml:space="preserve">ure </w:t>
      </w:r>
      <w:r w:rsidR="002F21B1">
        <w:t>will show</w:t>
      </w:r>
      <w:r w:rsidR="00EB5464">
        <w:t xml:space="preserve"> us </w:t>
      </w:r>
      <w:r w:rsidR="00161AE3">
        <w:t xml:space="preserve">the true </w:t>
      </w:r>
      <w:r w:rsidR="00EB5464">
        <w:t xml:space="preserve">expense associated </w:t>
      </w:r>
      <w:r w:rsidR="002F21B1">
        <w:t>with completing</w:t>
      </w:r>
      <w:r w:rsidR="00161AE3">
        <w:t xml:space="preserve"> the entire job of forest restoration,</w:t>
      </w:r>
      <w:r w:rsidR="001E687B">
        <w:t xml:space="preserve"> </w:t>
      </w:r>
      <w:r w:rsidR="00161AE3">
        <w:t>thus</w:t>
      </w:r>
      <w:r w:rsidR="001E687B">
        <w:t xml:space="preserve"> </w:t>
      </w:r>
      <w:r w:rsidR="00EB5464">
        <w:t>giving us a better idea of</w:t>
      </w:r>
      <w:r w:rsidR="001E687B">
        <w:t xml:space="preserve"> </w:t>
      </w:r>
      <w:r w:rsidR="0060548D">
        <w:t>how much</w:t>
      </w:r>
      <w:r w:rsidR="009D2EC8">
        <w:t xml:space="preserve"> </w:t>
      </w:r>
      <w:r w:rsidR="00C76AF1">
        <w:t>similar future</w:t>
      </w:r>
      <w:r w:rsidR="009D2EC8">
        <w:t xml:space="preserve"> projects </w:t>
      </w:r>
      <w:r w:rsidR="001E687B">
        <w:t xml:space="preserve">will </w:t>
      </w:r>
      <w:r w:rsidR="009D2EC8">
        <w:t>actually cost.</w:t>
      </w:r>
    </w:p>
    <w:p w14:paraId="530EA029" w14:textId="1DBF9A11" w:rsidR="007C6D87" w:rsidRPr="00FD204E" w:rsidRDefault="007C6D87" w:rsidP="00240E7C">
      <w:pPr>
        <w:pStyle w:val="ListParagraph"/>
        <w:ind w:left="360"/>
      </w:pPr>
      <w:r w:rsidRPr="00FD204E">
        <w:t>We</w:t>
      </w:r>
      <w:r w:rsidR="009F2C2E">
        <w:t xml:space="preserve"> encourage you to actively consider</w:t>
      </w:r>
      <w:r>
        <w:t xml:space="preserve"> potential impacts of climate change on </w:t>
      </w:r>
      <w:r w:rsidR="0060548D">
        <w:t>reforestation</w:t>
      </w:r>
      <w:r>
        <w:t>.  We strongly recommend that you plan for and request sufficient funding to implement successful reforestation activities (site prep, planting, release etc.) to ensure the regeneration of forest vegetation</w:t>
      </w:r>
      <w:r w:rsidR="009F2C2E">
        <w:t xml:space="preserve"> as natural processes </w:t>
      </w:r>
      <w:r w:rsidR="00852135">
        <w:t xml:space="preserve">in our region </w:t>
      </w:r>
      <w:r w:rsidR="009F2C2E">
        <w:t>alr</w:t>
      </w:r>
      <w:r w:rsidR="00852135">
        <w:t>eady show indications of decline</w:t>
      </w:r>
      <w:r>
        <w:t xml:space="preserve">.  </w:t>
      </w:r>
      <w:r w:rsidR="0060548D" w:rsidRPr="0060548D">
        <w:t xml:space="preserve"> </w:t>
      </w:r>
      <w:r w:rsidR="0060548D">
        <w:t>I</w:t>
      </w:r>
      <w:r w:rsidR="0060548D" w:rsidRPr="0060548D">
        <w:t>n anticipation of warmer climatic conditions</w:t>
      </w:r>
      <w:r w:rsidR="0060548D">
        <w:t>,</w:t>
      </w:r>
      <w:r w:rsidR="0060548D" w:rsidRPr="0060548D">
        <w:t xml:space="preserve"> </w:t>
      </w:r>
      <w:r w:rsidR="0060548D">
        <w:t>w</w:t>
      </w:r>
      <w:r>
        <w:t>e</w:t>
      </w:r>
      <w:r w:rsidR="00DC49DF">
        <w:t xml:space="preserve"> support </w:t>
      </w:r>
      <w:r w:rsidR="0060548D">
        <w:t>planting tree species that are most likely to thrive</w:t>
      </w:r>
      <w:r w:rsidR="0096135E">
        <w:t xml:space="preserve"> on sites that experienced</w:t>
      </w:r>
      <w:r w:rsidR="00DC49DF">
        <w:t xml:space="preserve"> unusually intense wildfires and/or </w:t>
      </w:r>
      <w:r w:rsidR="00C76AF1">
        <w:t xml:space="preserve">are </w:t>
      </w:r>
      <w:r w:rsidR="00DC49DF">
        <w:t xml:space="preserve">on </w:t>
      </w:r>
      <w:r w:rsidR="0096135E">
        <w:t xml:space="preserve">extremely </w:t>
      </w:r>
      <w:r w:rsidR="00DC49DF">
        <w:t xml:space="preserve">harsh </w:t>
      </w:r>
      <w:r w:rsidR="0096135E">
        <w:t xml:space="preserve">timber </w:t>
      </w:r>
      <w:r w:rsidR="00DC49DF">
        <w:t>sites</w:t>
      </w:r>
      <w:r w:rsidR="0060548D">
        <w:t>.</w:t>
      </w:r>
    </w:p>
    <w:p w14:paraId="5198A4AD" w14:textId="1DC36A94" w:rsidR="007F3401" w:rsidRPr="00451A1D" w:rsidRDefault="009D2EC8" w:rsidP="00240E7C">
      <w:pPr>
        <w:pStyle w:val="ListParagraph"/>
        <w:numPr>
          <w:ilvl w:val="0"/>
          <w:numId w:val="8"/>
        </w:numPr>
        <w:ind w:left="360"/>
        <w:rPr>
          <w:b/>
        </w:rPr>
      </w:pPr>
      <w:r>
        <w:rPr>
          <w:b/>
        </w:rPr>
        <w:t>Use of Recommendations in Bitterroot Forest Collaborative Position Statements.</w:t>
      </w:r>
      <w:r>
        <w:t xml:space="preserve"> Our collaborative has spent a great deal of time during the past two years developing recommendations for proposed Forest Service projects.  The</w:t>
      </w:r>
      <w:r w:rsidR="00161AE3">
        <w:t>se recommendations</w:t>
      </w:r>
      <w:r>
        <w:t xml:space="preserve"> </w:t>
      </w:r>
      <w:r w:rsidR="001E687B">
        <w:t>reflect a</w:t>
      </w:r>
      <w:r w:rsidR="000435ED">
        <w:t xml:space="preserve"> consensus of our group and</w:t>
      </w:r>
      <w:r w:rsidR="001E687B">
        <w:t xml:space="preserve"> we</w:t>
      </w:r>
      <w:r w:rsidR="00627C93">
        <w:t xml:space="preserve"> expect</w:t>
      </w:r>
      <w:r w:rsidR="00EB5464">
        <w:t xml:space="preserve"> </w:t>
      </w:r>
      <w:r w:rsidR="001E687B">
        <w:t xml:space="preserve">that </w:t>
      </w:r>
      <w:r w:rsidR="00C76AF1">
        <w:t xml:space="preserve">you will </w:t>
      </w:r>
      <w:r w:rsidR="00EB5464">
        <w:t>give</w:t>
      </w:r>
      <w:r w:rsidR="00C76AF1">
        <w:t xml:space="preserve"> </w:t>
      </w:r>
      <w:r w:rsidR="008252F2">
        <w:t xml:space="preserve">them </w:t>
      </w:r>
      <w:r w:rsidR="00EB5464">
        <w:t xml:space="preserve">strong consideration </w:t>
      </w:r>
      <w:r w:rsidR="006C58D3">
        <w:t>for this and future projects.</w:t>
      </w:r>
      <w:r w:rsidR="00473FBF">
        <w:t xml:space="preserve"> </w:t>
      </w:r>
    </w:p>
    <w:p w14:paraId="0DCEFFC1" w14:textId="77777777" w:rsidR="00BA158B" w:rsidRPr="00451A1D" w:rsidRDefault="00BA158B" w:rsidP="00BA158B">
      <w:pPr>
        <w:rPr>
          <w:b/>
          <w:u w:val="single"/>
        </w:rPr>
      </w:pPr>
      <w:r>
        <w:rPr>
          <w:b/>
          <w:u w:val="single"/>
        </w:rPr>
        <w:t>Specifics</w:t>
      </w:r>
    </w:p>
    <w:p w14:paraId="59364908" w14:textId="77777777" w:rsidR="00BA158B" w:rsidRDefault="00BA158B" w:rsidP="00BA158B">
      <w:pPr>
        <w:pStyle w:val="ListParagraph"/>
        <w:numPr>
          <w:ilvl w:val="0"/>
          <w:numId w:val="6"/>
        </w:numPr>
      </w:pPr>
      <w:r>
        <w:t>We agree with the goal of making the forest patches and patterns that resulted from past management more closely resemble that which would have existed under more normal fire regimes</w:t>
      </w:r>
      <w:r w:rsidRPr="00B22A6A">
        <w:t xml:space="preserve"> </w:t>
      </w:r>
      <w:r>
        <w:t xml:space="preserve">and, because most of the Bitterroot Front has been altered a great deal by past forest management and large wildfire events, we recommend that you focus restoration </w:t>
      </w:r>
      <w:r w:rsidRPr="00B22A6A">
        <w:t>where opportunities</w:t>
      </w:r>
      <w:r>
        <w:t xml:space="preserve"> </w:t>
      </w:r>
      <w:r w:rsidRPr="00B22A6A">
        <w:t xml:space="preserve">exist for improving landscape resilience to disturbance </w:t>
      </w:r>
      <w:r>
        <w:t>and/</w:t>
      </w:r>
      <w:r w:rsidRPr="00B22A6A">
        <w:t>or improving wildlife habitat.</w:t>
      </w:r>
      <w:r>
        <w:t xml:space="preserve">  The Forest Service should work closely with private landowners and include landowner objectives when managing vegetation near private land.  When the Forest is coordinating management with private landowners in the WUI for the purpose of aiding in fire suppression, the method, timing, and priority of</w:t>
      </w:r>
      <w:r w:rsidRPr="004F576A">
        <w:t xml:space="preserve"> </w:t>
      </w:r>
      <w:r>
        <w:t>vegetation treatments</w:t>
      </w:r>
      <w:r w:rsidRPr="004F576A">
        <w:t xml:space="preserve"> </w:t>
      </w:r>
      <w:r>
        <w:t>should focus on sites where wildfire conditions pose the most immediate threat to life and property.  F</w:t>
      </w:r>
      <w:r w:rsidRPr="00F23894">
        <w:t>or areas requiring special management considerations</w:t>
      </w:r>
      <w:r>
        <w:t>,</w:t>
      </w:r>
      <w:r w:rsidRPr="00F23894">
        <w:t xml:space="preserve"> such as </w:t>
      </w:r>
      <w:r w:rsidRPr="00F23894">
        <w:lastRenderedPageBreak/>
        <w:t>sensitive riparian areas</w:t>
      </w:r>
      <w:r>
        <w:t>,</w:t>
      </w:r>
      <w:r w:rsidRPr="00F23894">
        <w:t xml:space="preserve"> old growth habitat, Wilderness Study Areas (WSAs) and Roadless Areas</w:t>
      </w:r>
      <w:r>
        <w:t>, w</w:t>
      </w:r>
      <w:r w:rsidRPr="004F576A">
        <w:t>e favor, at most, light thinning of non-commercial trees followed by prescribed fire to alleviate competition stress and high fuel hazard</w:t>
      </w:r>
      <w:r>
        <w:t>.  We see forest restoration and management opportunities elsewhere on the Bitterroot Front for restoring and recruiting mature and old age forests.  We prefer using light-on-the-land treatments, methods that give high priority to the protection of soil, water, and visual resources, such as using pre-commercial thinning and/or individual tree or small group harvest without new roads. Your overarching objective should be to return forest patch size and distribution and stand age-class, structure, and species composition to conditions that more closely resemble those which would have normally existed prior to the era of intensive forest management.</w:t>
      </w:r>
    </w:p>
    <w:p w14:paraId="129CA169" w14:textId="77777777" w:rsidR="00BA158B" w:rsidRDefault="00BA158B" w:rsidP="00BA158B">
      <w:pPr>
        <w:pStyle w:val="ListParagraph"/>
        <w:numPr>
          <w:ilvl w:val="0"/>
          <w:numId w:val="6"/>
        </w:numPr>
      </w:pPr>
      <w:r>
        <w:t xml:space="preserve">We are unclear whether you plan to conduct your environmental analysis with an Environmental Assessment (EA) or Environmental Impact Statement (EIS).  </w:t>
      </w:r>
      <w:r w:rsidRPr="00D47D6F">
        <w:t>With the potential for this being a highly controversial proposal</w:t>
      </w:r>
      <w:r>
        <w:t xml:space="preserve"> because of grizzly bear and bull trout issues and the dense human population, for example</w:t>
      </w:r>
      <w:r w:rsidRPr="00D47D6F">
        <w:t>, we recommend that you consider proceedi</w:t>
      </w:r>
      <w:r>
        <w:t>ng with an EIS from the start.  Also, with the potential for fast-tracking projects funded with the new Bipartisan infrastructure Law (BIL), we are also concerned that there is the potential for exempting projects like this from environmental review.  We hope that, despite a quest for expediency, you still conduct a thorough and comprehensive assessment. Regardless, with an analysis of the size, scope, complexity, and duration of the Bitterroot Front Project, we request to have the opportunity to make specific comments and recommendations to you throughout the life of this proposal.</w:t>
      </w:r>
    </w:p>
    <w:p w14:paraId="1DE8E308" w14:textId="77777777" w:rsidR="00BA158B" w:rsidRDefault="00BA158B" w:rsidP="00BA158B">
      <w:pPr>
        <w:pStyle w:val="ListParagraph"/>
        <w:numPr>
          <w:ilvl w:val="0"/>
          <w:numId w:val="6"/>
        </w:numPr>
      </w:pPr>
      <w:r>
        <w:t>We do not oppose commercial timber harvest as a component of this project.  However, we expect forest products to be outcomes of meeting your goals of promoting forest restoration. The expectation of achieving a certain amount of timber volume should not be a driver in this project.</w:t>
      </w:r>
    </w:p>
    <w:p w14:paraId="0A5A71FE" w14:textId="77777777" w:rsidR="00BA158B" w:rsidRDefault="00BA158B" w:rsidP="00BA158B">
      <w:pPr>
        <w:pStyle w:val="ListParagraph"/>
        <w:numPr>
          <w:ilvl w:val="0"/>
          <w:numId w:val="6"/>
        </w:numPr>
      </w:pPr>
      <w:r w:rsidRPr="00574DB2">
        <w:t>Our members</w:t>
      </w:r>
      <w:r>
        <w:t>,</w:t>
      </w:r>
      <w:r w:rsidRPr="00574DB2">
        <w:t xml:space="preserve"> </w:t>
      </w:r>
      <w:r>
        <w:t>like</w:t>
      </w:r>
      <w:r w:rsidRPr="00574DB2">
        <w:t xml:space="preserve"> the scientific community</w:t>
      </w:r>
      <w:r>
        <w:t>,</w:t>
      </w:r>
      <w:r w:rsidRPr="00574DB2">
        <w:t xml:space="preserve"> have differing </w:t>
      </w:r>
      <w:r>
        <w:t xml:space="preserve">views </w:t>
      </w:r>
      <w:r w:rsidRPr="00574DB2">
        <w:t xml:space="preserve">on </w:t>
      </w:r>
      <w:r>
        <w:t xml:space="preserve">the </w:t>
      </w:r>
      <w:r w:rsidRPr="00574DB2">
        <w:t>ef</w:t>
      </w:r>
      <w:r>
        <w:t xml:space="preserve">fectiveness of forest thinning to protect private homes and structures from wildfire, as proposed for this </w:t>
      </w:r>
      <w:r w:rsidRPr="005520F7">
        <w:t>project</w:t>
      </w:r>
      <w:r>
        <w:t>.</w:t>
      </w:r>
      <w:r>
        <w:rPr>
          <w:highlight w:val="yellow"/>
        </w:rPr>
        <w:t xml:space="preserve"> </w:t>
      </w:r>
      <w:r w:rsidRPr="009B3F54">
        <w:t>Therefore, a</w:t>
      </w:r>
      <w:r w:rsidRPr="0024367B">
        <w:t>s part of your proposal, we recommend that you use everything at your disposal to convince private home owners to make their homes as fire resistant as possible.</w:t>
      </w:r>
      <w:r>
        <w:t xml:space="preserve"> (Our group would be willing to assist you in any way in getting such information out to private landowners.)  In addition, since Ravalli County and the State of Montana are identified as partners in this proposal, we recommend that you use everything within your power to encourage local government to recognize and carry out their responsibility for reducing the impacts of wildfires on communities, private land, and property.     </w:t>
      </w:r>
    </w:p>
    <w:p w14:paraId="4AD3C6B5" w14:textId="77777777" w:rsidR="00BA158B" w:rsidRDefault="00BA158B" w:rsidP="00BA158B">
      <w:pPr>
        <w:pStyle w:val="ListParagraph"/>
        <w:numPr>
          <w:ilvl w:val="0"/>
          <w:numId w:val="6"/>
        </w:numPr>
      </w:pPr>
      <w:r>
        <w:t xml:space="preserve">We appreciate that this is a landscape-scale project and propose that you strive to put the Forest on a trajectory to achieve more “naturally appearing” stand and patch sizes, species composition, and spatial patterns.  We recommend that you use the principles, findings, and recommendations of </w:t>
      </w:r>
      <w:proofErr w:type="spellStart"/>
      <w:r>
        <w:t>Hessburg</w:t>
      </w:r>
      <w:proofErr w:type="spellEnd"/>
      <w:r>
        <w:t xml:space="preserve"> et al (2015) and Churchill et al (2013) as the basis for proceeding with the project. These publications were authored by numerous forest resources management professionals, a number of whom are USDA Forest Service researchers.</w:t>
      </w:r>
    </w:p>
    <w:p w14:paraId="397AF8C1" w14:textId="77777777" w:rsidR="00BA158B" w:rsidRDefault="00BA158B" w:rsidP="00BA158B">
      <w:pPr>
        <w:pStyle w:val="ListParagraph"/>
        <w:ind w:left="360"/>
      </w:pPr>
      <w:r>
        <w:t xml:space="preserve">We not only agree with the seven core principles recommended by </w:t>
      </w:r>
      <w:proofErr w:type="spellStart"/>
      <w:r>
        <w:t>Hessburg</w:t>
      </w:r>
      <w:proofErr w:type="spellEnd"/>
      <w:r>
        <w:t xml:space="preserve"> et al. but also with their background statements that</w:t>
      </w:r>
      <w:r w:rsidRPr="00F821E3">
        <w:t xml:space="preserve"> management has historically used “stands as the</w:t>
      </w:r>
      <w:r>
        <w:t xml:space="preserve"> basic unit of organization,”</w:t>
      </w:r>
      <w:r w:rsidRPr="00F821E3">
        <w:t xml:space="preserve"> that this approach “focused on tree conditions within stands and overlooked the larger scale patterns that emerged from this stand-based </w:t>
      </w:r>
      <w:r>
        <w:t>management.” We also agree</w:t>
      </w:r>
      <w:r w:rsidRPr="00F821E3">
        <w:t xml:space="preserve"> that the stand-level approach is outdated and that developing landscape prescription is a way for managers “to move beyond stand-centered forest management.”</w:t>
      </w:r>
      <w:r>
        <w:t xml:space="preserve"> We also concur with their recommendation </w:t>
      </w:r>
      <w:r>
        <w:lastRenderedPageBreak/>
        <w:t>“that landscape prescriptions are foundational to restoration” and that a “landscape prescription provides guidance for landscape composition, structure, and spatial arrangement in terms of the elements comprising the next lower level of the hierarchy.”  In short, landscape prescriptions should be developed prior to establishing management direction for any lower level, such as a patch or individual forest stand.</w:t>
      </w:r>
    </w:p>
    <w:p w14:paraId="3DA5C647" w14:textId="77777777" w:rsidR="00BA158B" w:rsidRDefault="00BA158B" w:rsidP="00BA158B">
      <w:pPr>
        <w:pStyle w:val="ListParagraph"/>
        <w:ind w:left="360"/>
      </w:pPr>
      <w:r>
        <w:t>Once you develop landscape level prescriptions, we support</w:t>
      </w:r>
      <w:r w:rsidRPr="00F821E3">
        <w:t xml:space="preserve"> using the ICO (Individual, Clumps and Openings) method </w:t>
      </w:r>
      <w:r>
        <w:t>(Churchill et al, 2013) to set forest landscapes (Opportunity Areas, for example) on a trajectory “to restore the mosaic patterns of individual trees, clumps and openings” that one would normally expect to find in unmanaged pine, mixed conifer, and other forest types.</w:t>
      </w:r>
      <w:r w:rsidRPr="00777EAF">
        <w:t xml:space="preserve"> </w:t>
      </w:r>
    </w:p>
    <w:p w14:paraId="1BB4542F" w14:textId="77777777" w:rsidR="00BA158B" w:rsidRPr="00451A1D" w:rsidRDefault="00BA158B" w:rsidP="00BA158B">
      <w:pPr>
        <w:rPr>
          <w:b/>
          <w:u w:val="single"/>
        </w:rPr>
      </w:pPr>
      <w:r w:rsidRPr="00451A1D">
        <w:rPr>
          <w:b/>
          <w:u w:val="single"/>
        </w:rPr>
        <w:t>Comments on your project objectives:</w:t>
      </w:r>
    </w:p>
    <w:p w14:paraId="700E4000" w14:textId="77777777" w:rsidR="00BA158B" w:rsidRDefault="00BA158B" w:rsidP="00BA158B">
      <w:pPr>
        <w:pStyle w:val="ListParagraph"/>
        <w:numPr>
          <w:ilvl w:val="0"/>
          <w:numId w:val="7"/>
        </w:numPr>
        <w:ind w:left="360"/>
      </w:pPr>
      <w:r w:rsidRPr="00451A1D">
        <w:rPr>
          <w:b/>
          <w:u w:val="single"/>
        </w:rPr>
        <w:t>Reduce Fuels</w:t>
      </w:r>
      <w:r>
        <w:t>:  Decreasing the quantity and modifying the arrangement of hazardous fuels on National Forest System lands can potentially reduce current and future wildfire risk but will likely prove inadequate under conditions of extreme fire weather and is unlikely to protect adjacent untreated private property.  We would like to see a greater emphasis placed on promoting the reduction of fuels on private lands immediately adjacent to private homes, promoting fire-wise practices by private home owners and encouraging Ravalli County government to establish regulations that promote more fire-wise policies and practices on private lands. In addition, we have concerns about the pace and scale of vegetation treatment necessary to mitigate wildfire hazard.  Will there be sufficient funding available to continue the level of prescribed burning and mechanical treatment that you envision well into the future?</w:t>
      </w:r>
    </w:p>
    <w:p w14:paraId="6DBA314A" w14:textId="77777777" w:rsidR="00BA158B" w:rsidRDefault="00BA158B" w:rsidP="00BA158B">
      <w:pPr>
        <w:pStyle w:val="ListParagraph"/>
        <w:ind w:left="360"/>
      </w:pPr>
      <w:r w:rsidRPr="00FA551C">
        <w:t xml:space="preserve">We recognize wildfire as a natural component of forest ecosystems in western Montana and recommend that the Forest Service use natural ignitions to aid in forest restoration as much as possible. We also recognize that prescribed fire is a tool that can be used to help achieve forest ecosystem restoration objectives, especially under conditions where forest fuel accumulations and conditions have deviated significantly from the expected range of natural variation (RNV). We also recognize that under extreme and active wildfire conditions, drastic measures will be taken to protect investments (power and utility lines, for example) and private property. With the expectation of such wildfire events potentially destroying homes and infrastructure, we recommend that the Forest Service anticipate, design and locate fuels treatment projects that can achieve the primary objective </w:t>
      </w:r>
      <w:r>
        <w:t xml:space="preserve">of </w:t>
      </w:r>
      <w:r w:rsidRPr="00FA551C">
        <w:t>desired patch and pattern across the landscape while giving consideration to wildland firefighter safety and protecting property and infrastructure.</w:t>
      </w:r>
    </w:p>
    <w:p w14:paraId="1B01D64D" w14:textId="77777777" w:rsidR="00BA158B" w:rsidRDefault="00BA158B" w:rsidP="00BA158B">
      <w:pPr>
        <w:pStyle w:val="ListParagraph"/>
        <w:numPr>
          <w:ilvl w:val="0"/>
          <w:numId w:val="7"/>
        </w:numPr>
        <w:ind w:left="360"/>
      </w:pPr>
      <w:r w:rsidRPr="005C32B2">
        <w:rPr>
          <w:b/>
          <w:u w:val="single"/>
        </w:rPr>
        <w:t>Improve landscape resilience to disturbances (such as insects, diseases, and fire) by modifying forest structure and composition</w:t>
      </w:r>
      <w:r>
        <w:t>:</w:t>
      </w:r>
      <w:r w:rsidRPr="007E3649">
        <w:t xml:space="preserve"> </w:t>
      </w:r>
      <w:r w:rsidRPr="000F0FEC">
        <w:t>The landscapes where past forest management and large wildfires have created more homogeneous conditions that pose threats that are greater than normal from insect, disease</w:t>
      </w:r>
      <w:r>
        <w:t xml:space="preserve">, </w:t>
      </w:r>
      <w:r w:rsidRPr="000F0FEC">
        <w:t>and fire disturbances across vast areas should be prioritized for treatment, even though these areas may produce little commercial timber.</w:t>
      </w:r>
      <w:r>
        <w:t xml:space="preserve">  In addition to modifying forest (stand) structure and composition, it may be even more important to focus on patch sizes and patch arrangement.  As cited in </w:t>
      </w:r>
      <w:proofErr w:type="spellStart"/>
      <w:r>
        <w:t>Hessburg</w:t>
      </w:r>
      <w:proofErr w:type="spellEnd"/>
      <w:r>
        <w:t xml:space="preserve"> et al. (page 1811), managers should put landscapes on a path that is similar to successional patterns and disturbance dynamics that approximate those that would be created under natural disturbance regimes.</w:t>
      </w:r>
    </w:p>
    <w:p w14:paraId="30870989" w14:textId="77777777" w:rsidR="00BA158B" w:rsidRDefault="00BA158B" w:rsidP="00BA158B">
      <w:pPr>
        <w:pStyle w:val="ListParagraph"/>
        <w:numPr>
          <w:ilvl w:val="0"/>
          <w:numId w:val="7"/>
        </w:numPr>
        <w:ind w:left="360"/>
      </w:pPr>
      <w:r>
        <w:rPr>
          <w:b/>
          <w:u w:val="single"/>
        </w:rPr>
        <w:t>Seek wildlife habitat improvement opportunities</w:t>
      </w:r>
      <w:r>
        <w:t xml:space="preserve">: We agree with your basic statements regarding habitat enhancement opportunities for a variety of wildlife species.  However, there are at least two instances where more specific recommendations are necessary. They are (1) enhance wildlife </w:t>
      </w:r>
      <w:r>
        <w:lastRenderedPageBreak/>
        <w:t>habitat connectivity, especially for animals such as big game, forest carnivores, and grizzly bears, to move between the Bitterroot and Sapphire Mountain Ranges and (2) manage vegetation around existing old-growth habitat to minimize its potential loss to wildfire and/or maximize its chances to become future old growth.</w:t>
      </w:r>
    </w:p>
    <w:p w14:paraId="4785A423" w14:textId="77777777" w:rsidR="00BA158B" w:rsidRDefault="00BA158B" w:rsidP="00BA158B">
      <w:pPr>
        <w:pStyle w:val="ListParagraph"/>
        <w:ind w:left="360"/>
      </w:pPr>
      <w:r>
        <w:t xml:space="preserve">Providing suitable habitat conditions that facilitate wildlife movement across the landscape does not preclude active forest management.  It does, however, require giving greater consideration to resource coordination and placing increased emphasis on the scope, scale, timing, and intensity of implementing vegetation management projects. Providing habitat linkages is especially relevant as private lands continue to be converted from working farms and ranches to residential development.  Priority for mitigating and enhancing wildlife movement between the Bitterroots and Sapphires should be given to areas where gaps across private land are shortest, where existing land use is not expected to significantly change, and/or where conservation easements on private property are in place or planned. </w:t>
      </w:r>
    </w:p>
    <w:p w14:paraId="6CF6A49C" w14:textId="77777777" w:rsidR="00BA158B" w:rsidRDefault="00BA158B" w:rsidP="00BA158B">
      <w:pPr>
        <w:pStyle w:val="ListParagraph"/>
        <w:ind w:left="360"/>
      </w:pPr>
      <w:bookmarkStart w:id="0" w:name="_GoBack"/>
      <w:bookmarkEnd w:id="0"/>
    </w:p>
    <w:p w14:paraId="4D15E2F7" w14:textId="77777777" w:rsidR="00BA158B" w:rsidRDefault="00BA158B" w:rsidP="00BA158B">
      <w:pPr>
        <w:pStyle w:val="ListParagraph"/>
        <w:ind w:left="360"/>
      </w:pPr>
      <w:r>
        <w:t>Our recommendations for establishing priority areas to maintain or restore habitat connectivity for the Bitterroot Front Project are influenced to a great extent by data from Ruediger et al (2004) and include:</w:t>
      </w:r>
    </w:p>
    <w:p w14:paraId="5BB105F4" w14:textId="77777777" w:rsidR="00BA158B" w:rsidRDefault="00BA158B" w:rsidP="00BA158B">
      <w:pPr>
        <w:pStyle w:val="ListParagraph"/>
        <w:ind w:left="360"/>
        <w:jc w:val="both"/>
      </w:pPr>
      <w:r>
        <w:tab/>
      </w:r>
      <w:proofErr w:type="gramStart"/>
      <w:r>
        <w:t>A. Tin Cup Creek to Rye Creek south of Darby.</w:t>
      </w:r>
      <w:proofErr w:type="gramEnd"/>
    </w:p>
    <w:p w14:paraId="313E54E2" w14:textId="77777777" w:rsidR="00BA158B" w:rsidRDefault="00BA158B" w:rsidP="00BA158B">
      <w:pPr>
        <w:pStyle w:val="ListParagraph"/>
        <w:ind w:left="360"/>
        <w:jc w:val="both"/>
      </w:pPr>
      <w:r>
        <w:tab/>
      </w:r>
      <w:proofErr w:type="gramStart"/>
      <w:r>
        <w:t>B. Lost Horse, Lick and Camas Creeks across valley to Little Sleeping Child.</w:t>
      </w:r>
      <w:proofErr w:type="gramEnd"/>
    </w:p>
    <w:p w14:paraId="3F4B2384" w14:textId="77777777" w:rsidR="00BA158B" w:rsidRDefault="00BA158B" w:rsidP="00BA158B">
      <w:pPr>
        <w:pStyle w:val="ListParagraph"/>
        <w:ind w:left="360"/>
        <w:jc w:val="both"/>
      </w:pPr>
      <w:r>
        <w:tab/>
      </w:r>
      <w:proofErr w:type="gramStart"/>
      <w:r>
        <w:t>C.  Bass Creek and Kootenai Creeks to the Lee Metcalf National Wildlife Refuge.</w:t>
      </w:r>
      <w:proofErr w:type="gramEnd"/>
    </w:p>
    <w:p w14:paraId="409E4862" w14:textId="77777777" w:rsidR="00BA158B" w:rsidRDefault="00BA158B" w:rsidP="00BA158B">
      <w:pPr>
        <w:pStyle w:val="ListParagraph"/>
        <w:ind w:left="360"/>
        <w:jc w:val="both"/>
      </w:pPr>
      <w:r>
        <w:tab/>
      </w:r>
      <w:proofErr w:type="gramStart"/>
      <w:r>
        <w:t>D.  McClain Creek to Woodchuck Creek and MPG Ranch.</w:t>
      </w:r>
      <w:proofErr w:type="gramEnd"/>
    </w:p>
    <w:p w14:paraId="134BB1BE" w14:textId="77777777" w:rsidR="00BA158B" w:rsidRDefault="00BA158B" w:rsidP="00BA158B">
      <w:pPr>
        <w:pStyle w:val="ListParagraph"/>
        <w:ind w:left="360"/>
      </w:pPr>
      <w:r>
        <w:t xml:space="preserve">The kinds of factors that the Forest should consider when making management decisions in potential connectivity areas include limiting intensity of vegetation treatment, managing dispersed recreation use, scheduling and staging treatment activities to provide disturbance free habitat linkages within connectivity areas, and coordinating vegetation treatments with adjacent private lands.  Recommendations for reducing fire risk to existing old-growth habitat and recruiting old growth are covered in detail in the recommendations at the end of this document and are supported by President Biden’s recent “Executive Order on Strengthening the Nation’s Forests, Communities, and Local Economies.” </w:t>
      </w:r>
    </w:p>
    <w:p w14:paraId="59EE8D34" w14:textId="77777777" w:rsidR="00BA158B" w:rsidRDefault="00BA158B" w:rsidP="00BA158B">
      <w:pPr>
        <w:pStyle w:val="ListParagraph"/>
        <w:ind w:left="360"/>
      </w:pPr>
    </w:p>
    <w:p w14:paraId="2FABF329" w14:textId="571DB805" w:rsidR="00BA158B" w:rsidRDefault="00BA158B" w:rsidP="00BA158B">
      <w:pPr>
        <w:pStyle w:val="ListParagraph"/>
        <w:numPr>
          <w:ilvl w:val="0"/>
          <w:numId w:val="7"/>
        </w:numPr>
        <w:ind w:left="360"/>
      </w:pPr>
      <w:r w:rsidRPr="00451A1D">
        <w:rPr>
          <w:b/>
          <w:u w:val="single"/>
        </w:rPr>
        <w:t>Contribute to the local economy and forest products industry</w:t>
      </w:r>
      <w:r w:rsidRPr="00451A1D">
        <w:t xml:space="preserve">: Our group views contributions to the local economy as </w:t>
      </w:r>
      <w:r>
        <w:t xml:space="preserve">secondary </w:t>
      </w:r>
      <w:r w:rsidRPr="00451A1D">
        <w:t xml:space="preserve">benefits to </w:t>
      </w:r>
      <w:r>
        <w:t xml:space="preserve">implementing management actions that restore ecological integrity, reestablish disturbance regimes that keep systems within the </w:t>
      </w:r>
      <w:r w:rsidR="003B2831">
        <w:t xml:space="preserve">range of natural </w:t>
      </w:r>
      <w:r>
        <w:t xml:space="preserve">variation (RNV), and provide quality habitat for a wide variety of fish and wildlife species.  Having the federal government fund and implement restoration actions, especially on sites that currently have marginal economic value, should help encourage smaller local operators to make investments in methods that are lighter on the land, such as using smaller equipment and/or horse logging.  In addition, light-on-the-land management should improve recreation and esthetic values, maintain and/or improve our quality of life, and enhance the attractiveness and desirability for entrepreneurs of green businesses to locate in the Bitterroot Valley. </w:t>
      </w:r>
    </w:p>
    <w:p w14:paraId="729C3B9E" w14:textId="77777777" w:rsidR="00BA158B" w:rsidRPr="00451A1D" w:rsidRDefault="00BA158B" w:rsidP="00BA158B">
      <w:pPr>
        <w:pStyle w:val="ListParagraph"/>
        <w:ind w:left="360"/>
      </w:pPr>
    </w:p>
    <w:p w14:paraId="133DFB56" w14:textId="5045D7B3" w:rsidR="00042342" w:rsidRDefault="00BA158B" w:rsidP="00240E7C">
      <w:pPr>
        <w:pStyle w:val="ListParagraph"/>
        <w:ind w:left="360"/>
      </w:pPr>
      <w:r>
        <w:rPr>
          <w:b/>
          <w:u w:val="single"/>
        </w:rPr>
        <w:t>Other natural resource objectives to accomplish as opportunities become available</w:t>
      </w:r>
      <w:r>
        <w:t xml:space="preserve">: Forest restoration, conducted in the proper manner, should have benefits to watersheds (reduce sedimentation and enhance water quality) and fisheries (maintain cooler stream temperatures for </w:t>
      </w:r>
      <w:r>
        <w:lastRenderedPageBreak/>
        <w:t>cold water species like bull trout and west slope cutthroat trout, extend the amount and duration of streamflow during the hot summer months, and reduce sediment). There should also be opportunities to provide recreation areas, similar to those at Bass Creek that can meet public demand for dispersed recreation and also provide watching wildlife opportunities.</w:t>
      </w:r>
    </w:p>
    <w:p w14:paraId="4D21D171" w14:textId="0A8FF1C4" w:rsidR="00773CBC" w:rsidRPr="00773CBC" w:rsidRDefault="00791AD3" w:rsidP="00642C38">
      <w:pPr>
        <w:rPr>
          <w:b/>
          <w:u w:val="single"/>
        </w:rPr>
      </w:pPr>
      <w:r>
        <w:rPr>
          <w:b/>
          <w:u w:val="single"/>
        </w:rPr>
        <w:t>Highlights</w:t>
      </w:r>
      <w:r w:rsidR="00773CBC" w:rsidRPr="00773CBC">
        <w:rPr>
          <w:b/>
          <w:u w:val="single"/>
        </w:rPr>
        <w:t xml:space="preserve"> from Bitterroot Forest Collaborative Position Statements:</w:t>
      </w:r>
    </w:p>
    <w:p w14:paraId="3ECA41AA" w14:textId="114BC8A9" w:rsidR="00042342" w:rsidRDefault="00042342" w:rsidP="00642C38">
      <w:r>
        <w:t xml:space="preserve">In addition to providing the previous comments, our group has developed detailed </w:t>
      </w:r>
      <w:r w:rsidR="001B18D9">
        <w:t>“</w:t>
      </w:r>
      <w:r>
        <w:t xml:space="preserve">Position </w:t>
      </w:r>
      <w:r w:rsidR="001B18D9">
        <w:t>Statements” that</w:t>
      </w:r>
      <w:r>
        <w:t xml:space="preserve"> include some agreed upon management recommendations.  We would like you to consider them as you de</w:t>
      </w:r>
      <w:r w:rsidR="001B18D9">
        <w:t>velop more refined proposals fo</w:t>
      </w:r>
      <w:r>
        <w:t xml:space="preserve">r the Bitterroot Front.  </w:t>
      </w:r>
      <w:r w:rsidR="0060631C">
        <w:t>They are</w:t>
      </w:r>
      <w:r>
        <w:t>:</w:t>
      </w:r>
    </w:p>
    <w:p w14:paraId="6A8020E9" w14:textId="2E0F797F" w:rsidR="000159C8" w:rsidRPr="000159C8" w:rsidRDefault="000159C8" w:rsidP="000159C8">
      <w:pPr>
        <w:rPr>
          <w:b/>
          <w:u w:val="single"/>
        </w:rPr>
      </w:pPr>
      <w:r>
        <w:rPr>
          <w:b/>
          <w:u w:val="single"/>
        </w:rPr>
        <w:t>Fire and Fuels</w:t>
      </w:r>
      <w:r w:rsidRPr="000159C8">
        <w:rPr>
          <w:b/>
          <w:u w:val="single"/>
        </w:rPr>
        <w:t xml:space="preserve"> Recommendations</w:t>
      </w:r>
    </w:p>
    <w:p w14:paraId="507B732B" w14:textId="77777777" w:rsidR="000159C8" w:rsidRPr="000159C8" w:rsidRDefault="000159C8" w:rsidP="000159C8">
      <w:pPr>
        <w:numPr>
          <w:ilvl w:val="0"/>
          <w:numId w:val="9"/>
        </w:numPr>
      </w:pPr>
      <w:r w:rsidRPr="000159C8">
        <w:t>A concerted Increase in the acres prescribed burned annually.</w:t>
      </w:r>
    </w:p>
    <w:p w14:paraId="2AFE215F" w14:textId="77777777" w:rsidR="000159C8" w:rsidRPr="000159C8" w:rsidRDefault="000159C8" w:rsidP="000159C8">
      <w:pPr>
        <w:numPr>
          <w:ilvl w:val="0"/>
          <w:numId w:val="9"/>
        </w:numPr>
      </w:pPr>
      <w:r w:rsidRPr="000159C8">
        <w:t xml:space="preserve">A focused increase in fuel treatments using diverse forest structures as described in </w:t>
      </w:r>
      <w:proofErr w:type="spellStart"/>
      <w:r w:rsidRPr="000159C8">
        <w:t>Hessburg</w:t>
      </w:r>
      <w:proofErr w:type="spellEnd"/>
      <w:r w:rsidRPr="000159C8">
        <w:t xml:space="preserve"> et al (2015), particularly in the north Bitterroot front, allowing a greater opportunity for wildland fire use.</w:t>
      </w:r>
    </w:p>
    <w:p w14:paraId="725310CD" w14:textId="77777777" w:rsidR="000159C8" w:rsidRPr="000159C8" w:rsidRDefault="000159C8" w:rsidP="000159C8">
      <w:pPr>
        <w:numPr>
          <w:ilvl w:val="0"/>
          <w:numId w:val="9"/>
        </w:numPr>
      </w:pPr>
      <w:r w:rsidRPr="000159C8">
        <w:t>Fuel condition should be evaluated for possible active treatments if surface and or canopy fuels are greatly departed from historic conditions. This also ties in with ecological restoration.</w:t>
      </w:r>
    </w:p>
    <w:p w14:paraId="77B879C3" w14:textId="77777777" w:rsidR="000159C8" w:rsidRPr="000159C8" w:rsidRDefault="000159C8" w:rsidP="000159C8">
      <w:pPr>
        <w:numPr>
          <w:ilvl w:val="0"/>
          <w:numId w:val="9"/>
        </w:numPr>
      </w:pPr>
      <w:r w:rsidRPr="000159C8">
        <w:t>Fuel condition should be evaluated for treatments if key watersheds or rare ecological sites (old growth) would be threatened, if located in heavy recreation areas, and if adjacent to private land.</w:t>
      </w:r>
    </w:p>
    <w:p w14:paraId="7B242041" w14:textId="77777777" w:rsidR="000159C8" w:rsidRPr="000159C8" w:rsidRDefault="000159C8" w:rsidP="000159C8">
      <w:pPr>
        <w:numPr>
          <w:ilvl w:val="0"/>
          <w:numId w:val="9"/>
        </w:numPr>
      </w:pPr>
      <w:r w:rsidRPr="000159C8">
        <w:t xml:space="preserve">Values at risk should determine the intensity of the treatment (higher risk could lead a more thorough treatment, i.e., adjacent private land and old growth). </w:t>
      </w:r>
    </w:p>
    <w:p w14:paraId="33F6458A" w14:textId="77777777" w:rsidR="000159C8" w:rsidRPr="000159C8" w:rsidRDefault="000159C8" w:rsidP="000159C8">
      <w:pPr>
        <w:numPr>
          <w:ilvl w:val="0"/>
          <w:numId w:val="9"/>
        </w:numPr>
      </w:pPr>
      <w:r w:rsidRPr="000159C8">
        <w:t>Restoration/fuel treatments that effectively reduce the probability of severe fire effects and that have the least negative impacts on site resources should be favored. Effectiveness of fire suppression and fire fighter safety should also be considered.</w:t>
      </w:r>
    </w:p>
    <w:p w14:paraId="09D69694" w14:textId="77777777" w:rsidR="000159C8" w:rsidRPr="000159C8" w:rsidRDefault="000159C8" w:rsidP="000159C8">
      <w:pPr>
        <w:numPr>
          <w:ilvl w:val="0"/>
          <w:numId w:val="9"/>
        </w:numPr>
      </w:pPr>
      <w:r w:rsidRPr="000159C8">
        <w:t>Any mechanical thinning operation should always be followed by some form of prescribed burning to reduce excess surface fuels.</w:t>
      </w:r>
    </w:p>
    <w:p w14:paraId="085B5E45" w14:textId="77777777" w:rsidR="000159C8" w:rsidRPr="000159C8" w:rsidRDefault="000159C8" w:rsidP="000159C8">
      <w:pPr>
        <w:numPr>
          <w:ilvl w:val="0"/>
          <w:numId w:val="9"/>
        </w:numPr>
      </w:pPr>
      <w:r w:rsidRPr="000159C8">
        <w:t xml:space="preserve"> Provide adequate funding for monitoring treatment effects in an adaptive management strategy. Monitoring should be a priority. </w:t>
      </w:r>
    </w:p>
    <w:p w14:paraId="343C40E1" w14:textId="77777777" w:rsidR="000159C8" w:rsidRPr="000159C8" w:rsidRDefault="000159C8" w:rsidP="000159C8">
      <w:pPr>
        <w:numPr>
          <w:ilvl w:val="0"/>
          <w:numId w:val="9"/>
        </w:numPr>
      </w:pPr>
      <w:r w:rsidRPr="000159C8">
        <w:t>Pretreatment public field trips showing examples of ‘successful’ and ‘unsuccessful’ treatments.</w:t>
      </w:r>
    </w:p>
    <w:p w14:paraId="0691B9FB" w14:textId="77777777" w:rsidR="000159C8" w:rsidRPr="000159C8" w:rsidRDefault="000159C8" w:rsidP="000159C8">
      <w:pPr>
        <w:numPr>
          <w:ilvl w:val="0"/>
          <w:numId w:val="9"/>
        </w:numPr>
      </w:pPr>
      <w:r w:rsidRPr="000159C8">
        <w:t>Prioritize restoration/fuel reduction treatments within the wildland-urban interface where stand structure is significantly altered from an historic standard. Because of the WUI’s high visibility, treatment prescriptions must minimize ecological damage. This should increase the probability of reduced fire behavior and severe fire effects on the ecosystem but may result in little if any protection for structures.</w:t>
      </w:r>
    </w:p>
    <w:p w14:paraId="1F98752D" w14:textId="77777777" w:rsidR="000159C8" w:rsidRPr="000159C8" w:rsidRDefault="000159C8" w:rsidP="000159C8">
      <w:pPr>
        <w:numPr>
          <w:ilvl w:val="0"/>
          <w:numId w:val="9"/>
        </w:numPr>
      </w:pPr>
      <w:r w:rsidRPr="000159C8">
        <w:t xml:space="preserve">To reduce the fire hazard to structures within the wildland-urban interface, build with fire resistant materials and develop an open-stand, structured landscape with minimal surface fuels within 100 feet of the structure. </w:t>
      </w:r>
    </w:p>
    <w:p w14:paraId="36D41285" w14:textId="77777777" w:rsidR="000159C8" w:rsidRPr="000159C8" w:rsidRDefault="000159C8" w:rsidP="000159C8">
      <w:pPr>
        <w:numPr>
          <w:ilvl w:val="0"/>
          <w:numId w:val="9"/>
        </w:numPr>
      </w:pPr>
      <w:r w:rsidRPr="000159C8">
        <w:lastRenderedPageBreak/>
        <w:t>Consider more fall prescribed burning, coordinated with public education about the role of fire in ecosystem integrity.</w:t>
      </w:r>
    </w:p>
    <w:p w14:paraId="22B4BFC0" w14:textId="5AE876C7" w:rsidR="000159C8" w:rsidRDefault="000159C8" w:rsidP="000159C8">
      <w:pPr>
        <w:numPr>
          <w:ilvl w:val="0"/>
          <w:numId w:val="9"/>
        </w:numPr>
      </w:pPr>
      <w:r w:rsidRPr="000159C8">
        <w:t>Continue to expand the Prescribed Natural Fire Program.</w:t>
      </w:r>
    </w:p>
    <w:p w14:paraId="02235DE7" w14:textId="0325CB63" w:rsidR="000159C8" w:rsidRPr="000159C8" w:rsidRDefault="00042342" w:rsidP="000159C8">
      <w:r>
        <w:t xml:space="preserve"> </w:t>
      </w:r>
      <w:r w:rsidR="000159C8" w:rsidRPr="00451A1D">
        <w:rPr>
          <w:b/>
          <w:u w:val="single"/>
        </w:rPr>
        <w:t>Forest Ecology and Management</w:t>
      </w:r>
      <w:r w:rsidR="000159C8">
        <w:t xml:space="preserve"> </w:t>
      </w:r>
      <w:r w:rsidR="000159C8" w:rsidRPr="000159C8">
        <w:rPr>
          <w:b/>
          <w:u w:val="single"/>
        </w:rPr>
        <w:t xml:space="preserve">Recommendations </w:t>
      </w:r>
    </w:p>
    <w:p w14:paraId="21D61E4B" w14:textId="77777777" w:rsidR="000159C8" w:rsidRPr="000159C8" w:rsidRDefault="000159C8" w:rsidP="000159C8">
      <w:pPr>
        <w:numPr>
          <w:ilvl w:val="0"/>
          <w:numId w:val="10"/>
        </w:numPr>
      </w:pPr>
      <w:r w:rsidRPr="000159C8">
        <w:t>The Bitterroot Forest should manage timber primarily to maintain or restore properly functioning ecosystems and protect life and private property. It should anticipate potential impacts of climate change and plan its forest management practices accordingly.</w:t>
      </w:r>
    </w:p>
    <w:p w14:paraId="2E54DFA4" w14:textId="77777777" w:rsidR="000159C8" w:rsidRPr="000159C8" w:rsidRDefault="000159C8" w:rsidP="000159C8">
      <w:pPr>
        <w:numPr>
          <w:ilvl w:val="0"/>
          <w:numId w:val="10"/>
        </w:numPr>
      </w:pPr>
      <w:r w:rsidRPr="000159C8">
        <w:t>To the extent possible, the Forest Service should use natural and/or prescribed fire to help attain ecological restoration objectives.</w:t>
      </w:r>
    </w:p>
    <w:p w14:paraId="0914707F" w14:textId="77777777" w:rsidR="000159C8" w:rsidRPr="000159C8" w:rsidRDefault="000159C8" w:rsidP="000159C8">
      <w:pPr>
        <w:numPr>
          <w:ilvl w:val="0"/>
          <w:numId w:val="10"/>
        </w:numPr>
      </w:pPr>
      <w:r w:rsidRPr="000159C8">
        <w:t>Wood products should be a secondary benefit of maintaining and restoring forest ecosystems.</w:t>
      </w:r>
    </w:p>
    <w:p w14:paraId="702C6A69" w14:textId="77777777" w:rsidR="000159C8" w:rsidRPr="000159C8" w:rsidRDefault="000159C8" w:rsidP="000159C8">
      <w:pPr>
        <w:numPr>
          <w:ilvl w:val="0"/>
          <w:numId w:val="10"/>
        </w:numPr>
      </w:pPr>
      <w:r w:rsidRPr="000159C8">
        <w:t>Whenever possible, the Bitterroot Forest should include restoring rare habitats along with managing fuels and commercial forest vegetation. Examples would include using prescribed fire to regenerate aspen or planting rust-resistant white bark pine on historical white bark pine sites.</w:t>
      </w:r>
    </w:p>
    <w:p w14:paraId="72FB39C6" w14:textId="77777777" w:rsidR="000159C8" w:rsidRPr="000159C8" w:rsidRDefault="000159C8" w:rsidP="000159C8">
      <w:pPr>
        <w:numPr>
          <w:ilvl w:val="0"/>
          <w:numId w:val="10"/>
        </w:numPr>
      </w:pPr>
      <w:r w:rsidRPr="000159C8">
        <w:t>The Bitterroot Forest should seek opportunities to better fund costly restoration projects and to find environmentally sound uses for less economically viable products, such as woody biomass, especially in and around homes and private property.</w:t>
      </w:r>
    </w:p>
    <w:p w14:paraId="2AE455E5" w14:textId="77777777" w:rsidR="000159C8" w:rsidRPr="000159C8" w:rsidRDefault="000159C8" w:rsidP="000159C8">
      <w:pPr>
        <w:numPr>
          <w:ilvl w:val="0"/>
          <w:numId w:val="10"/>
        </w:numPr>
      </w:pPr>
      <w:r w:rsidRPr="000159C8">
        <w:t>Specific consideration should be given to managing the vast areas that have burned under extreme fire intensities in recent decades. Forest management should seek opportunities to diversify forest age and size class composition through a combination of reforestation, pre-commercial thinning, fuels treatment, and/or prescribed burning, especially in areas where wildfires have transformed what were once productive timber sites into areas that are currently void of trees.</w:t>
      </w:r>
    </w:p>
    <w:p w14:paraId="14BFFA80" w14:textId="77777777" w:rsidR="000159C8" w:rsidRPr="000159C8" w:rsidRDefault="000159C8" w:rsidP="000159C8">
      <w:pPr>
        <w:numPr>
          <w:ilvl w:val="0"/>
          <w:numId w:val="10"/>
        </w:numPr>
      </w:pPr>
      <w:r w:rsidRPr="000159C8">
        <w:t>Vegetation should be managed to improve overall habitat diversity and create landscape conditions that occur within the natural range of variation.</w:t>
      </w:r>
    </w:p>
    <w:p w14:paraId="23F9BED8" w14:textId="77777777" w:rsidR="000159C8" w:rsidRPr="000159C8" w:rsidRDefault="000159C8" w:rsidP="000159C8">
      <w:pPr>
        <w:numPr>
          <w:ilvl w:val="0"/>
          <w:numId w:val="10"/>
        </w:numPr>
      </w:pPr>
      <w:r w:rsidRPr="000159C8">
        <w:t>Forest managers should protect existing old-growth habitat and manage vegetation to accelerate the replacement of ecologically functioning old-growth where there is a deficit of existing old-growth or where old-growth habitat is likely to be lost to normal forest succession and/or wildfire in the immediate future.</w:t>
      </w:r>
    </w:p>
    <w:p w14:paraId="3F1B1CBE" w14:textId="77777777" w:rsidR="000159C8" w:rsidRPr="000159C8" w:rsidRDefault="000159C8" w:rsidP="000159C8">
      <w:pPr>
        <w:numPr>
          <w:ilvl w:val="0"/>
          <w:numId w:val="10"/>
        </w:numPr>
      </w:pPr>
      <w:r w:rsidRPr="000159C8">
        <w:t>The Forest Service should justify the rationale for entering any old-growth habitat and avoid entering any designated “Old-Growth” except where absolutely necessary. Definitions for old-growth in Green, et al. should be used only when recruiting stands to meet minimum old-growth acreage requirements.</w:t>
      </w:r>
    </w:p>
    <w:p w14:paraId="0E2A6850" w14:textId="75F70F84" w:rsidR="000159C8" w:rsidRPr="000159C8" w:rsidRDefault="000159C8" w:rsidP="000159C8">
      <w:pPr>
        <w:numPr>
          <w:ilvl w:val="0"/>
          <w:numId w:val="10"/>
        </w:numPr>
      </w:pPr>
      <w:r w:rsidRPr="000159C8">
        <w:t xml:space="preserve">The Bitterroot Forest should develop a comprehensive forest resource monitoring strategy. The strategy should focus on how well implementation of Forest projects meets the goals of the Forest Land and Resource Management Plan and the Purpose and Need as stated in project environmental documents. The monitoring strategy should address the following questions: (1) Were resource treatments, as enumerated in environmental documents, actually implemented?; (2) Did the results of treatments, as identified in environmental documents, </w:t>
      </w:r>
      <w:r w:rsidRPr="000159C8">
        <w:lastRenderedPageBreak/>
        <w:t xml:space="preserve">create the Desired Future Condition (DFC)?; (3) If the DFC was attained, were assumptions validated and were the desired outcomes achieved for all resources and were they the result of project implementation?; and (4) </w:t>
      </w:r>
      <w:r w:rsidR="00D01F01">
        <w:t>If</w:t>
      </w:r>
      <w:r w:rsidRPr="000159C8">
        <w:t xml:space="preserve"> all expected outcomes </w:t>
      </w:r>
      <w:r w:rsidR="00D01F01">
        <w:t>are</w:t>
      </w:r>
      <w:r w:rsidRPr="000159C8">
        <w:t xml:space="preserve"> not attained, what adaptations or modifications to management are necessary to achieve the desired results in the future?</w:t>
      </w:r>
    </w:p>
    <w:p w14:paraId="0BF07CE3" w14:textId="77777777" w:rsidR="000159C8" w:rsidRPr="000159C8" w:rsidRDefault="000159C8" w:rsidP="000159C8">
      <w:pPr>
        <w:numPr>
          <w:ilvl w:val="0"/>
          <w:numId w:val="10"/>
        </w:numPr>
      </w:pPr>
      <w:r w:rsidRPr="000159C8">
        <w:t>With the assistance of interest groups, the Forest should prioritize work and/or request additional funding to carry out the comprehensive monitoring strategy recommended above. The Forest should seek assistance from industry, conservation interests, and the academic community to help collect information and do the work necessary to carry out the monitoring strategy.</w:t>
      </w:r>
    </w:p>
    <w:p w14:paraId="23F3D04E" w14:textId="77777777" w:rsidR="000159C8" w:rsidRPr="000159C8" w:rsidRDefault="000159C8" w:rsidP="000159C8">
      <w:pPr>
        <w:numPr>
          <w:ilvl w:val="0"/>
          <w:numId w:val="10"/>
        </w:numPr>
      </w:pPr>
      <w:r w:rsidRPr="000159C8">
        <w:t>The Forest must test and validate the assumptions used in its CBA program (preferably using research scientists). With the scope, scale, and length of time associated with implementing a CBA program, there are significant risks of managing large landscapes using false assumptions and waiting for results until all projects are complete.</w:t>
      </w:r>
    </w:p>
    <w:p w14:paraId="5B8B10E2" w14:textId="77777777" w:rsidR="000159C8" w:rsidRPr="000159C8" w:rsidRDefault="000159C8" w:rsidP="000159C8">
      <w:pPr>
        <w:numPr>
          <w:ilvl w:val="0"/>
          <w:numId w:val="10"/>
        </w:numPr>
      </w:pPr>
      <w:r w:rsidRPr="000159C8">
        <w:t>The Forest must quantify the costs and fully fund the restoration and monitoring work identified for all activities associated with a given project. For example, if non-commercial fuel reduction, road decommissioning and reclamation, ongoing road maintenance, and post-project monitoring and reclamation are essential components of a project, the project should not be considered complete until all work is complete.</w:t>
      </w:r>
    </w:p>
    <w:p w14:paraId="0113920F" w14:textId="77777777" w:rsidR="000159C8" w:rsidRPr="000159C8" w:rsidRDefault="000159C8" w:rsidP="000159C8">
      <w:pPr>
        <w:numPr>
          <w:ilvl w:val="0"/>
          <w:numId w:val="10"/>
        </w:numPr>
      </w:pPr>
      <w:r w:rsidRPr="000159C8">
        <w:t>The Forest should recognize that “forest health” includes representative amounts of diseased, dying, and dead trees. The Forest should ensure that adequate representation of such habitat conditions exist and are widely distributed across the landscape.</w:t>
      </w:r>
    </w:p>
    <w:p w14:paraId="66D708C3" w14:textId="77777777" w:rsidR="000159C8" w:rsidRPr="000159C8" w:rsidRDefault="000159C8" w:rsidP="000159C8">
      <w:pPr>
        <w:numPr>
          <w:ilvl w:val="0"/>
          <w:numId w:val="10"/>
        </w:numPr>
      </w:pPr>
      <w:r w:rsidRPr="000159C8">
        <w:t>The Forest should manage resources in the WUI to minimize loss to health, safety, and private property while ensuring properly functioning ecosystems and protecting and maintaining important fish and wildlife habitat and critical watershed values.</w:t>
      </w:r>
    </w:p>
    <w:p w14:paraId="55368E1F" w14:textId="57B6F077" w:rsidR="00451A1D" w:rsidRDefault="000159C8" w:rsidP="00451A1D">
      <w:pPr>
        <w:numPr>
          <w:ilvl w:val="0"/>
          <w:numId w:val="10"/>
        </w:numPr>
      </w:pPr>
      <w:r w:rsidRPr="000159C8">
        <w:t>The BNF and the BFC should work together to help inform valley residents that forest restoration is less about what we take from the forest and more about what we leave behind.</w:t>
      </w:r>
    </w:p>
    <w:p w14:paraId="7BBC21B0" w14:textId="325E91F9" w:rsidR="00451A1D" w:rsidRDefault="00451A1D" w:rsidP="00451A1D">
      <w:pPr>
        <w:rPr>
          <w:b/>
          <w:u w:val="single"/>
          <w:lang w:val="fr-FR"/>
        </w:rPr>
      </w:pPr>
      <w:proofErr w:type="spellStart"/>
      <w:r>
        <w:rPr>
          <w:b/>
          <w:u w:val="single"/>
          <w:lang w:val="fr-FR"/>
        </w:rPr>
        <w:t>Recreation</w:t>
      </w:r>
      <w:proofErr w:type="spellEnd"/>
      <w:r>
        <w:rPr>
          <w:b/>
          <w:u w:val="single"/>
          <w:lang w:val="fr-FR"/>
        </w:rPr>
        <w:t xml:space="preserve"> </w:t>
      </w:r>
      <w:proofErr w:type="spellStart"/>
      <w:r>
        <w:rPr>
          <w:b/>
          <w:u w:val="single"/>
          <w:lang w:val="fr-FR"/>
        </w:rPr>
        <w:t>Recommendations</w:t>
      </w:r>
      <w:proofErr w:type="spellEnd"/>
    </w:p>
    <w:p w14:paraId="1DEECB9D" w14:textId="77777777" w:rsidR="000159C8" w:rsidRPr="00451A1D" w:rsidRDefault="000159C8" w:rsidP="000159C8">
      <w:pPr>
        <w:pStyle w:val="ListParagraph"/>
        <w:numPr>
          <w:ilvl w:val="0"/>
          <w:numId w:val="11"/>
        </w:numPr>
        <w:spacing w:after="200" w:line="276" w:lineRule="auto"/>
        <w:rPr>
          <w:rFonts w:cstheme="minorHAnsi"/>
          <w:color w:val="000000" w:themeColor="text1"/>
        </w:rPr>
      </w:pPr>
      <w:r w:rsidRPr="00451A1D">
        <w:rPr>
          <w:rFonts w:cstheme="minorHAnsi"/>
          <w:color w:val="000000" w:themeColor="text1"/>
        </w:rPr>
        <w:t>Recreation on the Forest should be considered a core value of the Bitterroot Forest and should be planned for and managed accordingly.</w:t>
      </w:r>
    </w:p>
    <w:p w14:paraId="6D05FC48" w14:textId="77777777" w:rsidR="000159C8" w:rsidRPr="00451A1D" w:rsidRDefault="000159C8" w:rsidP="000159C8">
      <w:pPr>
        <w:pStyle w:val="ListParagraph"/>
        <w:rPr>
          <w:rFonts w:cstheme="minorHAnsi"/>
          <w:color w:val="000000" w:themeColor="text1"/>
        </w:rPr>
      </w:pPr>
    </w:p>
    <w:p w14:paraId="19AC437B" w14:textId="77777777" w:rsidR="000159C8" w:rsidRPr="00451A1D" w:rsidRDefault="000159C8" w:rsidP="000159C8">
      <w:pPr>
        <w:pStyle w:val="ListParagraph"/>
        <w:numPr>
          <w:ilvl w:val="0"/>
          <w:numId w:val="11"/>
        </w:numPr>
        <w:spacing w:after="200" w:line="276" w:lineRule="auto"/>
        <w:rPr>
          <w:rFonts w:cstheme="minorHAnsi"/>
          <w:color w:val="000000" w:themeColor="text1"/>
        </w:rPr>
      </w:pPr>
      <w:r w:rsidRPr="00451A1D">
        <w:rPr>
          <w:rFonts w:cstheme="minorHAnsi"/>
          <w:color w:val="000000" w:themeColor="text1"/>
        </w:rPr>
        <w:t>Our collaborative supports the existing Travel Plan; forest management activities should align with the Travel Plan.</w:t>
      </w:r>
    </w:p>
    <w:p w14:paraId="00A579C3" w14:textId="77777777" w:rsidR="000159C8" w:rsidRPr="00451A1D" w:rsidRDefault="000159C8" w:rsidP="000159C8">
      <w:pPr>
        <w:pStyle w:val="ListParagraph"/>
        <w:rPr>
          <w:rFonts w:cstheme="minorHAnsi"/>
          <w:color w:val="000000" w:themeColor="text1"/>
        </w:rPr>
      </w:pPr>
    </w:p>
    <w:p w14:paraId="673CEA88" w14:textId="77777777" w:rsidR="000159C8" w:rsidRPr="00451A1D" w:rsidRDefault="000159C8" w:rsidP="000159C8">
      <w:pPr>
        <w:pStyle w:val="ListParagraph"/>
        <w:numPr>
          <w:ilvl w:val="0"/>
          <w:numId w:val="11"/>
        </w:numPr>
        <w:spacing w:after="200" w:line="276" w:lineRule="auto"/>
        <w:rPr>
          <w:rFonts w:cstheme="minorHAnsi"/>
          <w:color w:val="000000" w:themeColor="text1"/>
        </w:rPr>
      </w:pPr>
      <w:r w:rsidRPr="00451A1D">
        <w:rPr>
          <w:rFonts w:cstheme="minorHAnsi"/>
          <w:color w:val="000000" w:themeColor="text1"/>
        </w:rPr>
        <w:t>Implement a Forest and County-wide pro-active recreation planning strategy to meet facility, access, and service demands of a growing population.</w:t>
      </w:r>
    </w:p>
    <w:p w14:paraId="26FE4232" w14:textId="77777777" w:rsidR="000159C8" w:rsidRPr="00451A1D" w:rsidRDefault="000159C8" w:rsidP="000159C8">
      <w:pPr>
        <w:pStyle w:val="ListParagraph"/>
        <w:rPr>
          <w:rFonts w:cstheme="minorHAnsi"/>
          <w:color w:val="000000" w:themeColor="text1"/>
        </w:rPr>
      </w:pPr>
    </w:p>
    <w:p w14:paraId="033E2E7E" w14:textId="77777777" w:rsidR="000159C8" w:rsidRPr="00451A1D" w:rsidRDefault="000159C8" w:rsidP="000159C8">
      <w:pPr>
        <w:pStyle w:val="ListParagraph"/>
        <w:numPr>
          <w:ilvl w:val="0"/>
          <w:numId w:val="11"/>
        </w:numPr>
        <w:spacing w:after="200" w:line="276" w:lineRule="auto"/>
        <w:rPr>
          <w:rFonts w:cstheme="minorHAnsi"/>
        </w:rPr>
      </w:pPr>
      <w:r w:rsidRPr="00451A1D">
        <w:rPr>
          <w:rFonts w:cstheme="minorHAnsi"/>
          <w:color w:val="000000" w:themeColor="text1"/>
        </w:rPr>
        <w:t xml:space="preserve">The Forest and County should identify areas where they can work across public/private </w:t>
      </w:r>
      <w:r w:rsidRPr="00451A1D">
        <w:rPr>
          <w:rFonts w:cstheme="minorHAnsi"/>
        </w:rPr>
        <w:t xml:space="preserve">land boundaries to increase and disperse recreation opportunities, such as improving trail linkage and recreation access. </w:t>
      </w:r>
    </w:p>
    <w:p w14:paraId="038A3F57" w14:textId="77777777" w:rsidR="000159C8" w:rsidRPr="00451A1D" w:rsidRDefault="000159C8" w:rsidP="000159C8">
      <w:pPr>
        <w:pStyle w:val="ListParagraph"/>
        <w:rPr>
          <w:rFonts w:cstheme="minorHAnsi"/>
        </w:rPr>
      </w:pPr>
    </w:p>
    <w:p w14:paraId="69AC9C7C" w14:textId="77777777" w:rsidR="000159C8" w:rsidRPr="00451A1D" w:rsidRDefault="000159C8" w:rsidP="000159C8">
      <w:pPr>
        <w:pStyle w:val="ListParagraph"/>
        <w:numPr>
          <w:ilvl w:val="0"/>
          <w:numId w:val="11"/>
        </w:numPr>
        <w:spacing w:after="200" w:line="276" w:lineRule="auto"/>
        <w:rPr>
          <w:rFonts w:cstheme="minorHAnsi"/>
        </w:rPr>
      </w:pPr>
      <w:r w:rsidRPr="00451A1D">
        <w:rPr>
          <w:rFonts w:cstheme="minorHAnsi"/>
        </w:rPr>
        <w:t>Provide the opportunity for a diversity of recreational activities, including but not limited to wildlife watching, hiking and backpacking, snowmobiling, mountain biking, hunting, rafting, 4-wheeling, climbing, fishing, skiing, and equestrian activities.</w:t>
      </w:r>
    </w:p>
    <w:p w14:paraId="1DFC3482" w14:textId="77777777" w:rsidR="000159C8" w:rsidRPr="00451A1D" w:rsidRDefault="000159C8" w:rsidP="000159C8">
      <w:pPr>
        <w:pStyle w:val="ListParagraph"/>
        <w:rPr>
          <w:rFonts w:cstheme="minorHAnsi"/>
        </w:rPr>
      </w:pPr>
    </w:p>
    <w:p w14:paraId="6F772DE6" w14:textId="77777777" w:rsidR="000159C8" w:rsidRPr="00451A1D" w:rsidRDefault="000159C8" w:rsidP="000159C8">
      <w:pPr>
        <w:pStyle w:val="ListParagraph"/>
        <w:numPr>
          <w:ilvl w:val="0"/>
          <w:numId w:val="11"/>
        </w:numPr>
        <w:spacing w:after="200" w:line="276" w:lineRule="auto"/>
        <w:rPr>
          <w:rFonts w:cstheme="minorHAnsi"/>
        </w:rPr>
      </w:pPr>
      <w:r w:rsidRPr="00451A1D">
        <w:rPr>
          <w:rFonts w:cstheme="minorHAnsi"/>
        </w:rPr>
        <w:t xml:space="preserve">Forest Service budgets should provide sufficient funds for the maintenance of infrastructure, including roads; trails; and facilities, including adding </w:t>
      </w:r>
      <w:proofErr w:type="spellStart"/>
      <w:r w:rsidRPr="00451A1D">
        <w:rPr>
          <w:rFonts w:cstheme="minorHAnsi"/>
        </w:rPr>
        <w:t>bearproof</w:t>
      </w:r>
      <w:proofErr w:type="spellEnd"/>
      <w:r w:rsidRPr="00451A1D">
        <w:rPr>
          <w:rFonts w:cstheme="minorHAnsi"/>
        </w:rPr>
        <w:t xml:space="preserve"> garbage receptacles in those campgrounds that do not already have them.</w:t>
      </w:r>
    </w:p>
    <w:p w14:paraId="4A28C61E" w14:textId="77777777" w:rsidR="000159C8" w:rsidRPr="00451A1D" w:rsidRDefault="000159C8" w:rsidP="000159C8">
      <w:pPr>
        <w:pStyle w:val="ListParagraph"/>
        <w:rPr>
          <w:rFonts w:cstheme="minorHAnsi"/>
        </w:rPr>
      </w:pPr>
    </w:p>
    <w:p w14:paraId="19454697" w14:textId="14D3817E" w:rsidR="000159C8" w:rsidRPr="00451A1D" w:rsidRDefault="00E70FBE" w:rsidP="000159C8">
      <w:pPr>
        <w:pStyle w:val="ListParagraph"/>
        <w:numPr>
          <w:ilvl w:val="0"/>
          <w:numId w:val="11"/>
        </w:numPr>
        <w:spacing w:after="200" w:line="276" w:lineRule="auto"/>
        <w:rPr>
          <w:rFonts w:cstheme="minorHAnsi"/>
          <w:color w:val="000000" w:themeColor="text1"/>
          <w:u w:val="single"/>
        </w:rPr>
      </w:pPr>
      <w:r>
        <w:rPr>
          <w:rFonts w:cstheme="minorHAnsi"/>
          <w:color w:val="000000" w:themeColor="text1"/>
        </w:rPr>
        <w:t>M</w:t>
      </w:r>
      <w:r w:rsidR="000159C8" w:rsidRPr="00451A1D">
        <w:rPr>
          <w:rFonts w:cstheme="minorHAnsi"/>
          <w:color w:val="000000" w:themeColor="text1"/>
        </w:rPr>
        <w:t>anagement of recreation should minimize impacts on other important natural resources in the Forest.</w:t>
      </w:r>
    </w:p>
    <w:p w14:paraId="11B1D298" w14:textId="77777777" w:rsidR="000159C8" w:rsidRPr="00451A1D" w:rsidRDefault="000159C8" w:rsidP="000159C8">
      <w:pPr>
        <w:pStyle w:val="ListParagraph"/>
        <w:rPr>
          <w:rFonts w:cstheme="minorHAnsi"/>
          <w:color w:val="000000" w:themeColor="text1"/>
          <w:u w:val="single"/>
        </w:rPr>
      </w:pPr>
    </w:p>
    <w:p w14:paraId="6DE8CC7C" w14:textId="77777777" w:rsidR="000159C8" w:rsidRPr="00451A1D" w:rsidRDefault="000159C8" w:rsidP="000159C8">
      <w:pPr>
        <w:pStyle w:val="ListParagraph"/>
        <w:numPr>
          <w:ilvl w:val="0"/>
          <w:numId w:val="11"/>
        </w:numPr>
        <w:spacing w:after="200" w:line="276" w:lineRule="auto"/>
        <w:rPr>
          <w:rFonts w:cstheme="minorHAnsi"/>
          <w:color w:val="000000" w:themeColor="text1"/>
          <w:u w:val="single"/>
        </w:rPr>
      </w:pPr>
      <w:r w:rsidRPr="00451A1D">
        <w:rPr>
          <w:rFonts w:eastAsia="Times New Roman" w:cstheme="minorHAnsi"/>
          <w:color w:val="000000" w:themeColor="text1"/>
          <w:shd w:val="clear" w:color="auto" w:fill="FFFFFF"/>
          <w:lang w:eastAsia="zh-CN"/>
        </w:rPr>
        <w:t>Prioritize private recreational use over commercial, for-profit recreation. Allow for reductions in commercial permits when competition begins to degrade or exclude private use. </w:t>
      </w:r>
    </w:p>
    <w:p w14:paraId="16F9A4E4" w14:textId="77777777" w:rsidR="000159C8" w:rsidRPr="00451A1D" w:rsidRDefault="000159C8" w:rsidP="000159C8">
      <w:pPr>
        <w:pStyle w:val="ListParagraph"/>
        <w:rPr>
          <w:rFonts w:cstheme="minorHAnsi"/>
          <w:color w:val="FF0000"/>
          <w:u w:val="single"/>
        </w:rPr>
      </w:pPr>
    </w:p>
    <w:p w14:paraId="02376B44" w14:textId="77777777" w:rsidR="000159C8" w:rsidRPr="00451A1D" w:rsidRDefault="000159C8" w:rsidP="000159C8">
      <w:pPr>
        <w:pStyle w:val="ListParagraph"/>
        <w:numPr>
          <w:ilvl w:val="0"/>
          <w:numId w:val="11"/>
        </w:numPr>
        <w:spacing w:after="200" w:line="276" w:lineRule="auto"/>
        <w:rPr>
          <w:rFonts w:cstheme="minorHAnsi"/>
        </w:rPr>
      </w:pPr>
      <w:r w:rsidRPr="00451A1D">
        <w:rPr>
          <w:rFonts w:cstheme="minorHAnsi"/>
        </w:rPr>
        <w:t>Forest should work with users to develop plans and regulations for new recreation activities and technologies, such as e-bikes. Those plans and regulations should anticipate and avoid negative impacts on Forest resources and conflicts with other recreation users.</w:t>
      </w:r>
    </w:p>
    <w:p w14:paraId="231AB82B" w14:textId="77777777" w:rsidR="000159C8" w:rsidRPr="00451A1D" w:rsidRDefault="000159C8" w:rsidP="000159C8">
      <w:pPr>
        <w:pStyle w:val="ListParagraph"/>
        <w:rPr>
          <w:rFonts w:cstheme="minorHAnsi"/>
        </w:rPr>
      </w:pPr>
    </w:p>
    <w:p w14:paraId="53180065" w14:textId="77777777" w:rsidR="000159C8" w:rsidRPr="00451A1D" w:rsidRDefault="000159C8" w:rsidP="000159C8">
      <w:pPr>
        <w:pStyle w:val="ListParagraph"/>
        <w:numPr>
          <w:ilvl w:val="0"/>
          <w:numId w:val="11"/>
        </w:numPr>
        <w:spacing w:after="200" w:line="276" w:lineRule="auto"/>
        <w:rPr>
          <w:rFonts w:cstheme="minorHAnsi"/>
        </w:rPr>
      </w:pPr>
      <w:r w:rsidRPr="00451A1D">
        <w:rPr>
          <w:rFonts w:cstheme="minorHAnsi"/>
        </w:rPr>
        <w:t xml:space="preserve"> Signage is important to foster education and promote adherence to regulations and laws.</w:t>
      </w:r>
    </w:p>
    <w:p w14:paraId="5AD40B11" w14:textId="77777777" w:rsidR="000159C8" w:rsidRPr="00451A1D" w:rsidRDefault="000159C8" w:rsidP="000159C8">
      <w:pPr>
        <w:pStyle w:val="ListParagraph"/>
        <w:rPr>
          <w:rFonts w:cstheme="minorHAnsi"/>
        </w:rPr>
      </w:pPr>
    </w:p>
    <w:p w14:paraId="13B965FE" w14:textId="111B7C25" w:rsidR="000159C8" w:rsidRPr="00451A1D" w:rsidRDefault="00E70FBE" w:rsidP="000159C8">
      <w:pPr>
        <w:pStyle w:val="ListParagraph"/>
        <w:numPr>
          <w:ilvl w:val="0"/>
          <w:numId w:val="11"/>
        </w:numPr>
        <w:spacing w:after="200" w:line="276" w:lineRule="auto"/>
        <w:rPr>
          <w:rFonts w:cstheme="minorHAnsi"/>
        </w:rPr>
      </w:pPr>
      <w:r>
        <w:rPr>
          <w:rFonts w:cstheme="minorHAnsi"/>
        </w:rPr>
        <w:t>M</w:t>
      </w:r>
      <w:r w:rsidR="000159C8" w:rsidRPr="00451A1D">
        <w:rPr>
          <w:rFonts w:cstheme="minorHAnsi"/>
        </w:rPr>
        <w:t>aintenance and distribution of roads affect recreational opportunities—poor road conditions limit access. Therefore, recreational use of the Forest’s road system should be integral to all road management decisions.</w:t>
      </w:r>
    </w:p>
    <w:p w14:paraId="4A8A7A72" w14:textId="77777777" w:rsidR="000159C8" w:rsidRPr="00451A1D" w:rsidRDefault="000159C8" w:rsidP="000159C8">
      <w:pPr>
        <w:pStyle w:val="ListParagraph"/>
        <w:rPr>
          <w:rFonts w:cstheme="minorHAnsi"/>
        </w:rPr>
      </w:pPr>
    </w:p>
    <w:p w14:paraId="1E01D5E1" w14:textId="667641D9" w:rsidR="003D012C" w:rsidRDefault="000159C8" w:rsidP="00451A1D">
      <w:pPr>
        <w:pStyle w:val="ListParagraph"/>
        <w:numPr>
          <w:ilvl w:val="0"/>
          <w:numId w:val="11"/>
        </w:numPr>
        <w:spacing w:after="200" w:line="276" w:lineRule="auto"/>
        <w:rPr>
          <w:rFonts w:cstheme="minorHAnsi"/>
        </w:rPr>
      </w:pPr>
      <w:r w:rsidRPr="00451A1D">
        <w:rPr>
          <w:rFonts w:cstheme="minorHAnsi"/>
        </w:rPr>
        <w:t>All Forest management should take into consideration current and future recreational access and activities.</w:t>
      </w:r>
    </w:p>
    <w:p w14:paraId="36F4C414" w14:textId="77777777" w:rsidR="003D012C" w:rsidRPr="00451A1D" w:rsidRDefault="003D012C" w:rsidP="00451A1D">
      <w:pPr>
        <w:pStyle w:val="ListParagraph"/>
        <w:rPr>
          <w:rFonts w:cstheme="minorHAnsi"/>
          <w:bCs/>
          <w:color w:val="000000" w:themeColor="text1"/>
        </w:rPr>
      </w:pPr>
    </w:p>
    <w:p w14:paraId="7374F780" w14:textId="4776E324" w:rsidR="00042342" w:rsidRPr="003D012C" w:rsidRDefault="000159C8" w:rsidP="00451A1D">
      <w:pPr>
        <w:pStyle w:val="ListParagraph"/>
        <w:numPr>
          <w:ilvl w:val="0"/>
          <w:numId w:val="11"/>
        </w:numPr>
        <w:spacing w:after="200" w:line="276" w:lineRule="auto"/>
        <w:rPr>
          <w:rFonts w:cstheme="minorHAnsi"/>
        </w:rPr>
      </w:pPr>
      <w:r w:rsidRPr="00451A1D">
        <w:rPr>
          <w:rFonts w:cstheme="minorHAnsi"/>
          <w:bCs/>
          <w:color w:val="000000" w:themeColor="text1"/>
        </w:rPr>
        <w:t>Recreation activities should not exacerbate climate change and its effects.</w:t>
      </w:r>
    </w:p>
    <w:p w14:paraId="5994A253" w14:textId="3D85AC53" w:rsidR="000159C8" w:rsidRDefault="003D012C" w:rsidP="00642C38">
      <w:pPr>
        <w:rPr>
          <w:b/>
          <w:u w:val="single"/>
          <w:lang w:val="fr-FR"/>
        </w:rPr>
      </w:pPr>
      <w:proofErr w:type="spellStart"/>
      <w:r>
        <w:rPr>
          <w:b/>
          <w:u w:val="single"/>
          <w:lang w:val="fr-FR"/>
        </w:rPr>
        <w:t>Special</w:t>
      </w:r>
      <w:proofErr w:type="spellEnd"/>
      <w:r>
        <w:rPr>
          <w:b/>
          <w:u w:val="single"/>
          <w:lang w:val="fr-FR"/>
        </w:rPr>
        <w:t xml:space="preserve"> Habitats, Habitat </w:t>
      </w:r>
      <w:proofErr w:type="spellStart"/>
      <w:r>
        <w:rPr>
          <w:b/>
          <w:u w:val="single"/>
          <w:lang w:val="fr-FR"/>
        </w:rPr>
        <w:t>Features</w:t>
      </w:r>
      <w:proofErr w:type="spellEnd"/>
      <w:r>
        <w:rPr>
          <w:b/>
          <w:u w:val="single"/>
          <w:lang w:val="fr-FR"/>
        </w:rPr>
        <w:t xml:space="preserve"> and</w:t>
      </w:r>
      <w:r w:rsidR="00AA1C6C">
        <w:rPr>
          <w:b/>
          <w:u w:val="single"/>
          <w:lang w:val="fr-FR"/>
        </w:rPr>
        <w:t xml:space="preserve"> </w:t>
      </w:r>
      <w:r>
        <w:rPr>
          <w:b/>
          <w:u w:val="single"/>
          <w:lang w:val="fr-FR"/>
        </w:rPr>
        <w:t xml:space="preserve">Habitat Conditions </w:t>
      </w:r>
      <w:proofErr w:type="spellStart"/>
      <w:r>
        <w:rPr>
          <w:b/>
          <w:u w:val="single"/>
          <w:lang w:val="fr-FR"/>
        </w:rPr>
        <w:t>Recommendations</w:t>
      </w:r>
      <w:proofErr w:type="spellEnd"/>
    </w:p>
    <w:p w14:paraId="26F01C68" w14:textId="77777777" w:rsidR="003D012C" w:rsidRPr="003D012C" w:rsidRDefault="003D012C" w:rsidP="003D012C">
      <w:pPr>
        <w:numPr>
          <w:ilvl w:val="0"/>
          <w:numId w:val="12"/>
        </w:numPr>
      </w:pPr>
      <w:r w:rsidRPr="003D012C">
        <w:t>Give priority to sustaining high quality riparian areas, wetlands, and bogs to the extent possible during any ground-disturbing activity.</w:t>
      </w:r>
    </w:p>
    <w:p w14:paraId="647E940D" w14:textId="77777777" w:rsidR="003D012C" w:rsidRPr="003D012C" w:rsidRDefault="003D012C" w:rsidP="003D012C">
      <w:pPr>
        <w:numPr>
          <w:ilvl w:val="0"/>
          <w:numId w:val="12"/>
        </w:numPr>
      </w:pPr>
      <w:r w:rsidRPr="003D012C">
        <w:t>Meet or exceed Forest Plan Standards for snags and downed wood at the local scale. Snags and downed wood can be clumped in patches across the landscape and do not need to be evenly distributed across the Forest or within specific vegetation types.</w:t>
      </w:r>
    </w:p>
    <w:p w14:paraId="6702A17E" w14:textId="77777777" w:rsidR="003D012C" w:rsidRPr="003D012C" w:rsidRDefault="003D012C" w:rsidP="003D012C">
      <w:pPr>
        <w:numPr>
          <w:ilvl w:val="0"/>
          <w:numId w:val="12"/>
        </w:numPr>
      </w:pPr>
      <w:r w:rsidRPr="003D012C">
        <w:t>Avoid management activities that reduce the amount or quality of rare or declining habitats, such as sagebrush. Prescribe vegetation treatments that help mitigate loss or restore these habitats wherever possible.</w:t>
      </w:r>
    </w:p>
    <w:p w14:paraId="6AFA58C1" w14:textId="77777777" w:rsidR="003D012C" w:rsidRPr="003D012C" w:rsidRDefault="003D012C" w:rsidP="003D012C">
      <w:pPr>
        <w:numPr>
          <w:ilvl w:val="0"/>
          <w:numId w:val="12"/>
        </w:numPr>
      </w:pPr>
      <w:r w:rsidRPr="003D012C">
        <w:lastRenderedPageBreak/>
        <w:t>Correct human-made barriers to animal movement, such as culverts, between important habitats. For new projects, assess potential impacts to animal movement and mitigate for potential adverse impacts by, for example, installing arch culverts at critical stream crossings.</w:t>
      </w:r>
    </w:p>
    <w:p w14:paraId="212BD93A" w14:textId="77777777" w:rsidR="003D012C" w:rsidRPr="003D012C" w:rsidRDefault="003D012C" w:rsidP="003D012C">
      <w:pPr>
        <w:numPr>
          <w:ilvl w:val="0"/>
          <w:numId w:val="12"/>
        </w:numPr>
      </w:pPr>
      <w:r w:rsidRPr="003D012C">
        <w:t>Conduct an invasive species assessment for all landscape-level project plans and include mitigation measures to correct potential problems associated with invasive species.</w:t>
      </w:r>
    </w:p>
    <w:p w14:paraId="2A395C50" w14:textId="77777777" w:rsidR="003D012C" w:rsidRPr="003D012C" w:rsidRDefault="003D012C" w:rsidP="003D012C">
      <w:pPr>
        <w:numPr>
          <w:ilvl w:val="0"/>
          <w:numId w:val="12"/>
        </w:numPr>
      </w:pPr>
      <w:r w:rsidRPr="003D012C">
        <w:t>For prescribed burning or fuels treatment projects, develop prescriptions that protect rare habitats. Establish or restore rare habitats that may be lost due to management or normal plant succession.</w:t>
      </w:r>
    </w:p>
    <w:p w14:paraId="75974585" w14:textId="77777777" w:rsidR="003D012C" w:rsidRPr="003D012C" w:rsidRDefault="003D012C" w:rsidP="003D012C">
      <w:pPr>
        <w:numPr>
          <w:ilvl w:val="0"/>
          <w:numId w:val="12"/>
        </w:numPr>
      </w:pPr>
      <w:r w:rsidRPr="003D012C">
        <w:t>To the extent possible, retain all or nearly all old/large trees. Retain and expand on existing relict trees, old forests, and post-disturbance large snags and down logs in these types.</w:t>
      </w:r>
    </w:p>
    <w:p w14:paraId="47530510" w14:textId="77777777" w:rsidR="003D012C" w:rsidRPr="003D012C" w:rsidRDefault="003D012C" w:rsidP="003D012C">
      <w:pPr>
        <w:numPr>
          <w:ilvl w:val="0"/>
          <w:numId w:val="12"/>
        </w:numPr>
      </w:pPr>
      <w:r w:rsidRPr="003D012C">
        <w:t>Forest managers should protect existing old-growth habitat and manage vegetation to accelerate the replacement of ecologically functioning old growth where there is a deficit of existing old growth or where old-growth habitat is likely to be lost to normal forest succession and/or wildfire in the near future.</w:t>
      </w:r>
    </w:p>
    <w:p w14:paraId="56F6197E" w14:textId="77777777" w:rsidR="003D012C" w:rsidRPr="003D012C" w:rsidRDefault="003D012C" w:rsidP="003D012C">
      <w:pPr>
        <w:numPr>
          <w:ilvl w:val="0"/>
          <w:numId w:val="12"/>
        </w:numPr>
      </w:pPr>
      <w:r w:rsidRPr="003D012C">
        <w:t>Management actions in old growth should strive towards preserving secondary old-growth structural components such as snags and down logs, characteristics that add crucially to the complexity and functionality of old growth and on which many animals associated with old growth rely for denning, nesting, or cover.</w:t>
      </w:r>
    </w:p>
    <w:p w14:paraId="3A3CD914" w14:textId="77777777" w:rsidR="003D012C" w:rsidRPr="003D012C" w:rsidRDefault="003D012C" w:rsidP="003D012C">
      <w:pPr>
        <w:numPr>
          <w:ilvl w:val="0"/>
          <w:numId w:val="12"/>
        </w:numPr>
      </w:pPr>
      <w:r w:rsidRPr="003D012C">
        <w:t>Any prescriptive vegetation management in old growth should not decrease old-growth percentages in any 3rd order drainages in a given project area.</w:t>
      </w:r>
    </w:p>
    <w:p w14:paraId="4B60BA18" w14:textId="77777777" w:rsidR="003D012C" w:rsidRPr="003D012C" w:rsidRDefault="003D012C" w:rsidP="003D012C">
      <w:pPr>
        <w:numPr>
          <w:ilvl w:val="0"/>
          <w:numId w:val="12"/>
        </w:numPr>
      </w:pPr>
      <w:r w:rsidRPr="003D012C">
        <w:t>The Forest should justify the rationale for entering any old-growth habitat and avoid any designated old growth except where absolutely necessary. Definitions for old growth in Green et al. should only be used when recruiting stands to meet minimum old growth acreage requirements.</w:t>
      </w:r>
    </w:p>
    <w:p w14:paraId="498187B6" w14:textId="77777777" w:rsidR="003D012C" w:rsidRPr="004E1EBA" w:rsidRDefault="003D012C" w:rsidP="00451A1D">
      <w:pPr>
        <w:numPr>
          <w:ilvl w:val="0"/>
          <w:numId w:val="12"/>
        </w:numPr>
      </w:pPr>
      <w:r w:rsidRPr="003D012C">
        <w:t xml:space="preserve">The Forest should provide a greater emphasis and follow-up on monitoring. Effective monitoring is essential for tracking trends in the amount and quality of rare and declining habitats, especially old-growth forests. The Bitterroot Forest should initiate an aggressive rare habitat monitoring program that tracks the abundance and distribution of rare habitats through time </w:t>
      </w:r>
      <w:r w:rsidRPr="004E1EBA">
        <w:t>and supplements such monitoring with statistically valid field verification.</w:t>
      </w:r>
    </w:p>
    <w:p w14:paraId="3624215F" w14:textId="0940300E" w:rsidR="000159C8" w:rsidRPr="004E1EBA" w:rsidRDefault="003D012C" w:rsidP="00451A1D">
      <w:pPr>
        <w:numPr>
          <w:ilvl w:val="0"/>
          <w:numId w:val="12"/>
        </w:numPr>
      </w:pPr>
      <w:r w:rsidRPr="004E1EBA">
        <w:t>Encourage the County to evaluate positive and/or negative consequences of activities on adjacent private land when soliciting comments from the county regarding landscape-level projects proposed by the Forest. Request that the County address impacts from private lands when they comment on potential Forest Service projects.</w:t>
      </w:r>
    </w:p>
    <w:p w14:paraId="484138BE" w14:textId="13888879" w:rsidR="004E1EBA" w:rsidRPr="004E1EBA" w:rsidRDefault="004E1EBA" w:rsidP="00642C38">
      <w:pPr>
        <w:rPr>
          <w:b/>
          <w:u w:val="single"/>
        </w:rPr>
      </w:pPr>
      <w:r w:rsidRPr="004E1EBA">
        <w:rPr>
          <w:b/>
          <w:u w:val="single"/>
        </w:rPr>
        <w:t>Summary and Conclusion:</w:t>
      </w:r>
    </w:p>
    <w:p w14:paraId="7C6CAA12" w14:textId="087BB5B6" w:rsidR="00A94B6B" w:rsidRDefault="00E70FBE" w:rsidP="00642C38">
      <w:r>
        <w:t>W</w:t>
      </w:r>
      <w:r w:rsidR="003D012C">
        <w:t xml:space="preserve">e appreciate the opportunity to provide comments on your request for input on the Bitterroot Front Restoration Project.  </w:t>
      </w:r>
      <w:r w:rsidR="0031622A">
        <w:t xml:space="preserve">We agree in concept with your proposal in the context that past management has created vegetation conditions that deviate </w:t>
      </w:r>
      <w:r w:rsidR="00A94B6B">
        <w:t xml:space="preserve">in undesirable ways </w:t>
      </w:r>
      <w:r w:rsidR="0031622A">
        <w:t xml:space="preserve">from those that would have existed under more normal fire and other disturbance regimes.  We also agree that management actions are </w:t>
      </w:r>
      <w:r w:rsidR="0031622A">
        <w:lastRenderedPageBreak/>
        <w:t>necessary to improve the chances that fire suppression crews can more effectively fight wildfires in and around homes and private property in the Wildland Urban Interface (WUI).  However, in order to be most effective and a wise investment of public funds</w:t>
      </w:r>
      <w:r w:rsidR="00751736">
        <w:t>, we</w:t>
      </w:r>
      <w:r w:rsidR="0031622A">
        <w:t xml:space="preserve"> </w:t>
      </w:r>
      <w:r w:rsidR="001B7F20">
        <w:t xml:space="preserve">agree with </w:t>
      </w:r>
      <w:proofErr w:type="spellStart"/>
      <w:r w:rsidR="00F07D2C">
        <w:t>Calkin</w:t>
      </w:r>
      <w:proofErr w:type="spellEnd"/>
      <w:r w:rsidR="00F07D2C">
        <w:t xml:space="preserve"> et al (2014) and </w:t>
      </w:r>
      <w:r w:rsidR="001B7F20">
        <w:t xml:space="preserve">Cohen </w:t>
      </w:r>
      <w:r w:rsidR="00C97890">
        <w:t xml:space="preserve">(2017) </w:t>
      </w:r>
      <w:r w:rsidR="001B7F20">
        <w:t xml:space="preserve">and </w:t>
      </w:r>
      <w:r w:rsidR="0031622A">
        <w:t>believe that actions on National Forest System l</w:t>
      </w:r>
      <w:r w:rsidR="00A94B6B">
        <w:t>ands must</w:t>
      </w:r>
      <w:r w:rsidR="0031622A">
        <w:t xml:space="preserve"> be accompanied by similar </w:t>
      </w:r>
      <w:r w:rsidR="00751736">
        <w:t xml:space="preserve">vegetation </w:t>
      </w:r>
      <w:r w:rsidR="0031622A">
        <w:t xml:space="preserve">treatments </w:t>
      </w:r>
      <w:r w:rsidR="00751736">
        <w:t xml:space="preserve">concurrent with the application of fire-wise home protection actions </w:t>
      </w:r>
      <w:r w:rsidR="0031622A">
        <w:t>on adjacent or nearby private lands.</w:t>
      </w:r>
      <w:r w:rsidR="00751736">
        <w:t xml:space="preserve"> </w:t>
      </w:r>
      <w:r w:rsidR="00A94B6B">
        <w:t xml:space="preserve">This will require close coordination with local government and private landowners.  </w:t>
      </w:r>
      <w:r w:rsidR="00751736">
        <w:t xml:space="preserve">Finally, we strongly urge you to conduct your project planning, implementation and monitoring using the approaches for landscape-scale based management as recommended by university and USDA Forest Service scientists (Churchill et al, 2013 and </w:t>
      </w:r>
      <w:proofErr w:type="spellStart"/>
      <w:r w:rsidR="00751736">
        <w:t>Hessburg</w:t>
      </w:r>
      <w:proofErr w:type="spellEnd"/>
      <w:r w:rsidR="00751736">
        <w:t xml:space="preserve"> et al, 2015). </w:t>
      </w:r>
      <w:r w:rsidR="00A94B6B">
        <w:t xml:space="preserve"> </w:t>
      </w:r>
      <w:r w:rsidR="00751736">
        <w:t>Using their approach</w:t>
      </w:r>
      <w:r w:rsidR="00A94B6B">
        <w:t>es</w:t>
      </w:r>
      <w:r w:rsidR="00751736">
        <w:t xml:space="preserve"> will </w:t>
      </w:r>
      <w:r w:rsidR="00A94B6B">
        <w:t>not only alleviate many of our concerns</w:t>
      </w:r>
      <w:r w:rsidR="00751736">
        <w:t xml:space="preserve">, but will also be a very effective way to achieve the </w:t>
      </w:r>
      <w:r w:rsidR="00A94B6B">
        <w:t>forest restoration objective that you desire</w:t>
      </w:r>
      <w:r w:rsidR="00997E5F">
        <w:t>, especially during this period of major climate change</w:t>
      </w:r>
      <w:r w:rsidR="00A94B6B">
        <w:t>.</w:t>
      </w:r>
    </w:p>
    <w:p w14:paraId="196C48CE" w14:textId="43F970EC" w:rsidR="003D012C" w:rsidRDefault="00A94B6B" w:rsidP="00642C38">
      <w:r>
        <w:t xml:space="preserve">Thank you again for the opportunity to comment.  Our </w:t>
      </w:r>
      <w:r w:rsidR="00060E45">
        <w:t xml:space="preserve">goal is to use the best science in forest restoration actions and we are willing to work with members of the general public to help achieve that end.  </w:t>
      </w:r>
      <w:r>
        <w:t>We look forward to continued involvement on this and other projects in the future.</w:t>
      </w:r>
      <w:r w:rsidR="00751736">
        <w:t xml:space="preserve"> </w:t>
      </w:r>
    </w:p>
    <w:p w14:paraId="6A31C83F" w14:textId="77777777" w:rsidR="003D012C" w:rsidRDefault="003D012C" w:rsidP="00642C38"/>
    <w:p w14:paraId="5953506C" w14:textId="2173A304" w:rsidR="008B425F" w:rsidRDefault="008B425F" w:rsidP="00642C38">
      <w:r>
        <w:t>Sincerely,</w:t>
      </w:r>
    </w:p>
    <w:p w14:paraId="3598730B" w14:textId="5C18BEF5" w:rsidR="008B425F" w:rsidRDefault="008B425F" w:rsidP="00642C38">
      <w:r>
        <w:t>Skip Kowalski and Kirk Thompson (Co-Chairs)</w:t>
      </w:r>
    </w:p>
    <w:p w14:paraId="0CF6C550" w14:textId="77777777" w:rsidR="00F07D2C" w:rsidRDefault="00F07D2C" w:rsidP="00642C38"/>
    <w:p w14:paraId="3C62A9CD" w14:textId="6D111AAB" w:rsidR="008B425F" w:rsidRDefault="008B425F" w:rsidP="00642C38">
      <w:r>
        <w:t>Bitterroot Forest Collaborative</w:t>
      </w:r>
    </w:p>
    <w:p w14:paraId="642B21BC" w14:textId="77777777" w:rsidR="00773CBC" w:rsidRPr="00773CBC" w:rsidRDefault="00642C38" w:rsidP="0056046E">
      <w:pPr>
        <w:rPr>
          <w:b/>
        </w:rPr>
      </w:pPr>
      <w:r w:rsidRPr="00773CBC">
        <w:rPr>
          <w:b/>
        </w:rPr>
        <w:t>Literature Cited</w:t>
      </w:r>
    </w:p>
    <w:p w14:paraId="4E3FAA7A" w14:textId="65BA1425" w:rsidR="002140EE" w:rsidRDefault="002140EE" w:rsidP="0056046E">
      <w:r>
        <w:t xml:space="preserve">Churchill, D.J., A.J. Larson, S.M.A. </w:t>
      </w:r>
      <w:proofErr w:type="spellStart"/>
      <w:r>
        <w:t>Jeronimo</w:t>
      </w:r>
      <w:proofErr w:type="spellEnd"/>
      <w:r>
        <w:t xml:space="preserve">, M.C. </w:t>
      </w:r>
      <w:proofErr w:type="spellStart"/>
      <w:r>
        <w:t>Dahlgreen</w:t>
      </w:r>
      <w:proofErr w:type="spellEnd"/>
      <w:r>
        <w:t xml:space="preserve">, and J.F. Franklin. 2013. The ICO approach to quantifying and restoring </w:t>
      </w:r>
      <w:r w:rsidR="00773CBC">
        <w:t>forest spatial pattern: Implementation guide. Version 2.0. Stewardship Forestry, Vashon, Washington, USA.</w:t>
      </w:r>
    </w:p>
    <w:p w14:paraId="29B70D50" w14:textId="77777777" w:rsidR="00D82942" w:rsidRDefault="00D82942" w:rsidP="0056046E">
      <w:proofErr w:type="spellStart"/>
      <w:proofErr w:type="gramStart"/>
      <w:r>
        <w:t>Calkin</w:t>
      </w:r>
      <w:proofErr w:type="spellEnd"/>
      <w:r>
        <w:t>, David E., Jack D. Cohen, Mark A. Finney, and Matthew P. Thompson, 2014.</w:t>
      </w:r>
      <w:proofErr w:type="gramEnd"/>
      <w:r>
        <w:t xml:space="preserve"> How risk management can prevent future wildfire disasters in the wildland-urban interface. </w:t>
      </w:r>
      <w:proofErr w:type="gramStart"/>
      <w:r>
        <w:t>Proceedings of National Academy of Sciences.</w:t>
      </w:r>
      <w:proofErr w:type="gramEnd"/>
      <w:r>
        <w:t>  January 14, 2014. Vol. 111, no. 2, pages 746-751.</w:t>
      </w:r>
    </w:p>
    <w:p w14:paraId="39AA7E26" w14:textId="6E868EED" w:rsidR="00C97890" w:rsidRDefault="00C97890" w:rsidP="0056046E">
      <w:r>
        <w:t xml:space="preserve">Cohen, Jack D.  2017. </w:t>
      </w:r>
      <w:r w:rsidRPr="00C97890">
        <w:t>An Examination of Home Destruction Roaring Lion Fire Bitterroot Mountains, Montana.</w:t>
      </w:r>
      <w:r>
        <w:t xml:space="preserve"> Report to Montana DNRC, R</w:t>
      </w:r>
      <w:r w:rsidRPr="00C97890">
        <w:t>oaring-lion-fire-document-for-web.pdf</w:t>
      </w:r>
      <w:r>
        <w:t>, Missoula, MT. 16 pages.</w:t>
      </w:r>
    </w:p>
    <w:p w14:paraId="1572EECA" w14:textId="5CB65158" w:rsidR="0056046E" w:rsidRDefault="0056046E" w:rsidP="0056046E">
      <w:proofErr w:type="spellStart"/>
      <w:r>
        <w:t>Hessburg</w:t>
      </w:r>
      <w:proofErr w:type="spellEnd"/>
      <w:r>
        <w:t xml:space="preserve"> et. al. 2015. Restoring fire-prone Inland Pacific landscapes: seven core principles. </w:t>
      </w:r>
      <w:r w:rsidRPr="0056046E">
        <w:t xml:space="preserve">Landscape </w:t>
      </w:r>
      <w:proofErr w:type="spellStart"/>
      <w:r w:rsidRPr="0056046E">
        <w:t>Ecol</w:t>
      </w:r>
      <w:proofErr w:type="spellEnd"/>
      <w:r w:rsidRPr="0056046E">
        <w:t xml:space="preserve"> (2015) 30:1805–1835</w:t>
      </w:r>
      <w:r w:rsidR="005A676B">
        <w:t>.</w:t>
      </w:r>
    </w:p>
    <w:p w14:paraId="753F723A" w14:textId="1AD4D24C" w:rsidR="00642C38" w:rsidRPr="00642C38" w:rsidRDefault="00642C38" w:rsidP="00642C38">
      <w:r w:rsidRPr="00642C38">
        <w:t xml:space="preserve">Ruediger, Bill, Pat Basting, Dale Becker, Joe </w:t>
      </w:r>
      <w:proofErr w:type="spellStart"/>
      <w:r w:rsidRPr="00642C38">
        <w:t>Butsick</w:t>
      </w:r>
      <w:proofErr w:type="spellEnd"/>
      <w:r w:rsidRPr="00642C38">
        <w:t xml:space="preserve">, Polly </w:t>
      </w:r>
      <w:proofErr w:type="spellStart"/>
      <w:r w:rsidRPr="00642C38">
        <w:t>Cavill</w:t>
      </w:r>
      <w:proofErr w:type="spellEnd"/>
      <w:r w:rsidRPr="00642C38">
        <w:t xml:space="preserve">, Jim </w:t>
      </w:r>
      <w:proofErr w:type="spellStart"/>
      <w:r w:rsidRPr="00642C38">
        <w:t>Claar</w:t>
      </w:r>
      <w:proofErr w:type="spellEnd"/>
      <w:r w:rsidRPr="00642C38">
        <w:t xml:space="preserve">, Dr. Kerry Foresman, </w:t>
      </w:r>
      <w:proofErr w:type="spellStart"/>
      <w:r w:rsidRPr="00642C38">
        <w:t>Guenter</w:t>
      </w:r>
      <w:proofErr w:type="spellEnd"/>
      <w:r w:rsidRPr="00642C38">
        <w:t xml:space="preserve"> </w:t>
      </w:r>
      <w:proofErr w:type="spellStart"/>
      <w:r w:rsidRPr="00642C38">
        <w:t>Hieinz</w:t>
      </w:r>
      <w:proofErr w:type="spellEnd"/>
      <w:r w:rsidRPr="00642C38">
        <w:t xml:space="preserve">, Duane Kaley, Sandy Kratville, John Lloyd, Mike Lucas, Sue McDonald, Gordon </w:t>
      </w:r>
      <w:proofErr w:type="spellStart"/>
      <w:r w:rsidRPr="00642C38">
        <w:t>Stockstad</w:t>
      </w:r>
      <w:proofErr w:type="spellEnd"/>
      <w:r w:rsidRPr="00642C38">
        <w:t xml:space="preserve">, John Vore, and Ken and Robin Wall. 2004. An Assessment of Wildlife and Fish Habitat Linkages on Highway 93 – Western Montana. USDA Forest Service, USDI Fish and Wildlife Service, Confederated Salish and Kootenai Tribe, Rocky Mountain Elk Foundation, Montana Fish, Wildlife and Parks, Montana Department of Transportation, Geodata Services, The University of Montana. </w:t>
      </w:r>
      <w:proofErr w:type="gramStart"/>
      <w:r w:rsidRPr="00642C38">
        <w:t>Forest Service Publication #R1-04-81, Missoula, MT. 41 pp.</w:t>
      </w:r>
      <w:proofErr w:type="gramEnd"/>
    </w:p>
    <w:p w14:paraId="1E0E19C7" w14:textId="77777777" w:rsidR="006F6BDA" w:rsidRPr="00642C38" w:rsidRDefault="006F6BDA" w:rsidP="006F6BDA"/>
    <w:sectPr w:rsidR="006F6BDA" w:rsidRPr="0064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BFE"/>
    <w:multiLevelType w:val="hybridMultilevel"/>
    <w:tmpl w:val="199E05C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691210"/>
    <w:multiLevelType w:val="hybridMultilevel"/>
    <w:tmpl w:val="827AEB22"/>
    <w:lvl w:ilvl="0" w:tplc="47DE6B36">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2AD9022F"/>
    <w:multiLevelType w:val="hybridMultilevel"/>
    <w:tmpl w:val="E5C0B188"/>
    <w:lvl w:ilvl="0" w:tplc="3CC014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852018"/>
    <w:multiLevelType w:val="hybridMultilevel"/>
    <w:tmpl w:val="1E3AE270"/>
    <w:lvl w:ilvl="0" w:tplc="C98A5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841BEC"/>
    <w:multiLevelType w:val="hybridMultilevel"/>
    <w:tmpl w:val="876CCDDE"/>
    <w:lvl w:ilvl="0" w:tplc="E806E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6A6BF0"/>
    <w:multiLevelType w:val="hybridMultilevel"/>
    <w:tmpl w:val="78189D1C"/>
    <w:lvl w:ilvl="0" w:tplc="BD1C93F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4F7C12F2"/>
    <w:multiLevelType w:val="hybridMultilevel"/>
    <w:tmpl w:val="5ECE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D1FA4"/>
    <w:multiLevelType w:val="hybridMultilevel"/>
    <w:tmpl w:val="1A00B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04506"/>
    <w:multiLevelType w:val="hybridMultilevel"/>
    <w:tmpl w:val="8BC0E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6C96"/>
    <w:multiLevelType w:val="hybridMultilevel"/>
    <w:tmpl w:val="1720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C447A"/>
    <w:multiLevelType w:val="hybridMultilevel"/>
    <w:tmpl w:val="8EBE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D07F1"/>
    <w:multiLevelType w:val="hybridMultilevel"/>
    <w:tmpl w:val="D9EAA4F6"/>
    <w:lvl w:ilvl="0" w:tplc="641C144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1"/>
  </w:num>
  <w:num w:numId="2">
    <w:abstractNumId w:val="9"/>
  </w:num>
  <w:num w:numId="3">
    <w:abstractNumId w:val="6"/>
  </w:num>
  <w:num w:numId="4">
    <w:abstractNumId w:val="5"/>
  </w:num>
  <w:num w:numId="5">
    <w:abstractNumId w:val="1"/>
  </w:num>
  <w:num w:numId="6">
    <w:abstractNumId w:val="2"/>
  </w:num>
  <w:num w:numId="7">
    <w:abstractNumId w:val="4"/>
  </w:num>
  <w:num w:numId="8">
    <w:abstractNumId w:val="3"/>
  </w:num>
  <w:num w:numId="9">
    <w:abstractNumId w:val="0"/>
  </w:num>
  <w:num w:numId="10">
    <w:abstractNumId w:val="8"/>
  </w:num>
  <w:num w:numId="11">
    <w:abstractNumId w:val="1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Roege">
    <w15:presenceInfo w15:providerId="None" w15:userId="Paul Roe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3A"/>
    <w:rsid w:val="000159C8"/>
    <w:rsid w:val="00030D36"/>
    <w:rsid w:val="00042342"/>
    <w:rsid w:val="000435ED"/>
    <w:rsid w:val="00060E45"/>
    <w:rsid w:val="00065A77"/>
    <w:rsid w:val="0007001A"/>
    <w:rsid w:val="00084413"/>
    <w:rsid w:val="00090CF5"/>
    <w:rsid w:val="00095E19"/>
    <w:rsid w:val="000B1546"/>
    <w:rsid w:val="000B1B72"/>
    <w:rsid w:val="000B5E8B"/>
    <w:rsid w:val="000B6807"/>
    <w:rsid w:val="000C6DD9"/>
    <w:rsid w:val="000F5647"/>
    <w:rsid w:val="001211A9"/>
    <w:rsid w:val="00131FD6"/>
    <w:rsid w:val="001357CE"/>
    <w:rsid w:val="00137EA8"/>
    <w:rsid w:val="00144A31"/>
    <w:rsid w:val="00155C03"/>
    <w:rsid w:val="00161AE3"/>
    <w:rsid w:val="00166AEF"/>
    <w:rsid w:val="001845F0"/>
    <w:rsid w:val="00185C07"/>
    <w:rsid w:val="001A2EC3"/>
    <w:rsid w:val="001B18D9"/>
    <w:rsid w:val="001B7F20"/>
    <w:rsid w:val="001E687B"/>
    <w:rsid w:val="001F02AD"/>
    <w:rsid w:val="001F1A61"/>
    <w:rsid w:val="00213456"/>
    <w:rsid w:val="002140EE"/>
    <w:rsid w:val="00214CF1"/>
    <w:rsid w:val="00217EB1"/>
    <w:rsid w:val="002307D8"/>
    <w:rsid w:val="00240E7C"/>
    <w:rsid w:val="00243907"/>
    <w:rsid w:val="00264563"/>
    <w:rsid w:val="002A0A28"/>
    <w:rsid w:val="002D0E50"/>
    <w:rsid w:val="002E0A02"/>
    <w:rsid w:val="002F21B1"/>
    <w:rsid w:val="00311EC1"/>
    <w:rsid w:val="0031622A"/>
    <w:rsid w:val="00331D14"/>
    <w:rsid w:val="00337783"/>
    <w:rsid w:val="00375852"/>
    <w:rsid w:val="00384649"/>
    <w:rsid w:val="00385059"/>
    <w:rsid w:val="003B2831"/>
    <w:rsid w:val="003C132F"/>
    <w:rsid w:val="003D012C"/>
    <w:rsid w:val="003D2C93"/>
    <w:rsid w:val="003E38F0"/>
    <w:rsid w:val="00415DBA"/>
    <w:rsid w:val="00416945"/>
    <w:rsid w:val="00420E62"/>
    <w:rsid w:val="00421F44"/>
    <w:rsid w:val="004301EB"/>
    <w:rsid w:val="00437F79"/>
    <w:rsid w:val="0044203A"/>
    <w:rsid w:val="00451A1D"/>
    <w:rsid w:val="004573EF"/>
    <w:rsid w:val="00473FBF"/>
    <w:rsid w:val="00492C64"/>
    <w:rsid w:val="004A7475"/>
    <w:rsid w:val="004E1EBA"/>
    <w:rsid w:val="004E7F1D"/>
    <w:rsid w:val="004F576A"/>
    <w:rsid w:val="004F772E"/>
    <w:rsid w:val="005213CE"/>
    <w:rsid w:val="0054633B"/>
    <w:rsid w:val="005467F0"/>
    <w:rsid w:val="0056046E"/>
    <w:rsid w:val="00574DB2"/>
    <w:rsid w:val="0057694F"/>
    <w:rsid w:val="005809AB"/>
    <w:rsid w:val="00595461"/>
    <w:rsid w:val="005955FC"/>
    <w:rsid w:val="005A676B"/>
    <w:rsid w:val="005C1433"/>
    <w:rsid w:val="005D2822"/>
    <w:rsid w:val="005E65E1"/>
    <w:rsid w:val="005F0AF7"/>
    <w:rsid w:val="005F3D2A"/>
    <w:rsid w:val="005F65CF"/>
    <w:rsid w:val="005F6FBE"/>
    <w:rsid w:val="0060548D"/>
    <w:rsid w:val="0060631C"/>
    <w:rsid w:val="006063DB"/>
    <w:rsid w:val="0062180F"/>
    <w:rsid w:val="00627C93"/>
    <w:rsid w:val="00642C38"/>
    <w:rsid w:val="00654BB6"/>
    <w:rsid w:val="00654E69"/>
    <w:rsid w:val="00661AA1"/>
    <w:rsid w:val="006667DE"/>
    <w:rsid w:val="006A7009"/>
    <w:rsid w:val="006B7503"/>
    <w:rsid w:val="006B7927"/>
    <w:rsid w:val="006C0116"/>
    <w:rsid w:val="006C58D3"/>
    <w:rsid w:val="006D4670"/>
    <w:rsid w:val="006E430C"/>
    <w:rsid w:val="006F398E"/>
    <w:rsid w:val="006F6BDA"/>
    <w:rsid w:val="00706BC0"/>
    <w:rsid w:val="007318C4"/>
    <w:rsid w:val="00735473"/>
    <w:rsid w:val="00751736"/>
    <w:rsid w:val="0075201C"/>
    <w:rsid w:val="00755CBF"/>
    <w:rsid w:val="007570AC"/>
    <w:rsid w:val="00762E6B"/>
    <w:rsid w:val="00773164"/>
    <w:rsid w:val="00773CBC"/>
    <w:rsid w:val="00777EAF"/>
    <w:rsid w:val="00791AD3"/>
    <w:rsid w:val="00794070"/>
    <w:rsid w:val="00796DF2"/>
    <w:rsid w:val="007A16C0"/>
    <w:rsid w:val="007A5D8E"/>
    <w:rsid w:val="007B08F0"/>
    <w:rsid w:val="007C485A"/>
    <w:rsid w:val="007C5A59"/>
    <w:rsid w:val="007C6D87"/>
    <w:rsid w:val="007D3656"/>
    <w:rsid w:val="007D73B3"/>
    <w:rsid w:val="007E3649"/>
    <w:rsid w:val="007F3401"/>
    <w:rsid w:val="007F6DAE"/>
    <w:rsid w:val="00820389"/>
    <w:rsid w:val="008252F2"/>
    <w:rsid w:val="00833771"/>
    <w:rsid w:val="00841E5A"/>
    <w:rsid w:val="008448BF"/>
    <w:rsid w:val="00846565"/>
    <w:rsid w:val="00852135"/>
    <w:rsid w:val="00853A1C"/>
    <w:rsid w:val="00857948"/>
    <w:rsid w:val="00880477"/>
    <w:rsid w:val="008818C0"/>
    <w:rsid w:val="008915C3"/>
    <w:rsid w:val="0089369B"/>
    <w:rsid w:val="00897918"/>
    <w:rsid w:val="008A739B"/>
    <w:rsid w:val="008B20AC"/>
    <w:rsid w:val="008B425F"/>
    <w:rsid w:val="008D1CA6"/>
    <w:rsid w:val="008D4586"/>
    <w:rsid w:val="008E4E00"/>
    <w:rsid w:val="009010FA"/>
    <w:rsid w:val="00917DD1"/>
    <w:rsid w:val="00934015"/>
    <w:rsid w:val="009475C6"/>
    <w:rsid w:val="0096135E"/>
    <w:rsid w:val="00967100"/>
    <w:rsid w:val="00975613"/>
    <w:rsid w:val="00990ED0"/>
    <w:rsid w:val="00997E5F"/>
    <w:rsid w:val="009D2EC8"/>
    <w:rsid w:val="009D5DA6"/>
    <w:rsid w:val="009E3181"/>
    <w:rsid w:val="009F2C2E"/>
    <w:rsid w:val="009F7A01"/>
    <w:rsid w:val="00A03D6A"/>
    <w:rsid w:val="00A16546"/>
    <w:rsid w:val="00A217E6"/>
    <w:rsid w:val="00A2193B"/>
    <w:rsid w:val="00A362D3"/>
    <w:rsid w:val="00A50BD6"/>
    <w:rsid w:val="00A60970"/>
    <w:rsid w:val="00A63B38"/>
    <w:rsid w:val="00A94B6B"/>
    <w:rsid w:val="00AA1C6C"/>
    <w:rsid w:val="00AB1223"/>
    <w:rsid w:val="00AB5137"/>
    <w:rsid w:val="00AC1E10"/>
    <w:rsid w:val="00AD1765"/>
    <w:rsid w:val="00AE1C0E"/>
    <w:rsid w:val="00AE7739"/>
    <w:rsid w:val="00B22A6A"/>
    <w:rsid w:val="00B55931"/>
    <w:rsid w:val="00B62A1C"/>
    <w:rsid w:val="00B72265"/>
    <w:rsid w:val="00B758C2"/>
    <w:rsid w:val="00B91328"/>
    <w:rsid w:val="00BA158B"/>
    <w:rsid w:val="00BD6500"/>
    <w:rsid w:val="00BF4691"/>
    <w:rsid w:val="00C15C8A"/>
    <w:rsid w:val="00C30B70"/>
    <w:rsid w:val="00C62CBD"/>
    <w:rsid w:val="00C67C4A"/>
    <w:rsid w:val="00C71ABC"/>
    <w:rsid w:val="00C7244C"/>
    <w:rsid w:val="00C76AF1"/>
    <w:rsid w:val="00C77FD0"/>
    <w:rsid w:val="00C92D39"/>
    <w:rsid w:val="00C97890"/>
    <w:rsid w:val="00CA2DF5"/>
    <w:rsid w:val="00CD1895"/>
    <w:rsid w:val="00CD449B"/>
    <w:rsid w:val="00CD4B9E"/>
    <w:rsid w:val="00CD6BE0"/>
    <w:rsid w:val="00D01F01"/>
    <w:rsid w:val="00D02D71"/>
    <w:rsid w:val="00D075B7"/>
    <w:rsid w:val="00D105DF"/>
    <w:rsid w:val="00D11F78"/>
    <w:rsid w:val="00D24367"/>
    <w:rsid w:val="00D304CC"/>
    <w:rsid w:val="00D36DAA"/>
    <w:rsid w:val="00D47D6F"/>
    <w:rsid w:val="00D56F9A"/>
    <w:rsid w:val="00D61A6A"/>
    <w:rsid w:val="00D732AA"/>
    <w:rsid w:val="00D82942"/>
    <w:rsid w:val="00DB611F"/>
    <w:rsid w:val="00DC49DF"/>
    <w:rsid w:val="00DC7E6F"/>
    <w:rsid w:val="00DD2867"/>
    <w:rsid w:val="00DF4F8E"/>
    <w:rsid w:val="00E02067"/>
    <w:rsid w:val="00E05650"/>
    <w:rsid w:val="00E2728E"/>
    <w:rsid w:val="00E30BCE"/>
    <w:rsid w:val="00E70FBE"/>
    <w:rsid w:val="00E9172A"/>
    <w:rsid w:val="00EA009E"/>
    <w:rsid w:val="00EA7AC5"/>
    <w:rsid w:val="00EB5464"/>
    <w:rsid w:val="00EC170E"/>
    <w:rsid w:val="00EC433F"/>
    <w:rsid w:val="00EE5E7D"/>
    <w:rsid w:val="00F07D2C"/>
    <w:rsid w:val="00F1162D"/>
    <w:rsid w:val="00F16F4C"/>
    <w:rsid w:val="00F23356"/>
    <w:rsid w:val="00F23894"/>
    <w:rsid w:val="00F42BD3"/>
    <w:rsid w:val="00F5048D"/>
    <w:rsid w:val="00F54D0D"/>
    <w:rsid w:val="00F57DE1"/>
    <w:rsid w:val="00F67C53"/>
    <w:rsid w:val="00F821E3"/>
    <w:rsid w:val="00FA156E"/>
    <w:rsid w:val="00FA2290"/>
    <w:rsid w:val="00FC556A"/>
    <w:rsid w:val="00FD204E"/>
    <w:rsid w:val="00FD76FA"/>
    <w:rsid w:val="00FD7A60"/>
    <w:rsid w:val="00FF4BE2"/>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65"/>
    <w:pPr>
      <w:ind w:left="720"/>
      <w:contextualSpacing/>
    </w:pPr>
  </w:style>
  <w:style w:type="paragraph" w:styleId="BalloonText">
    <w:name w:val="Balloon Text"/>
    <w:basedOn w:val="Normal"/>
    <w:link w:val="BalloonTextChar"/>
    <w:uiPriority w:val="99"/>
    <w:semiHidden/>
    <w:unhideWhenUsed/>
    <w:rsid w:val="006F6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DA"/>
    <w:rPr>
      <w:rFonts w:ascii="Segoe UI" w:hAnsi="Segoe UI" w:cs="Segoe UI"/>
      <w:sz w:val="18"/>
      <w:szCs w:val="18"/>
    </w:rPr>
  </w:style>
  <w:style w:type="character" w:styleId="CommentReference">
    <w:name w:val="annotation reference"/>
    <w:basedOn w:val="DefaultParagraphFont"/>
    <w:uiPriority w:val="99"/>
    <w:semiHidden/>
    <w:unhideWhenUsed/>
    <w:rsid w:val="00155C03"/>
    <w:rPr>
      <w:sz w:val="16"/>
      <w:szCs w:val="16"/>
    </w:rPr>
  </w:style>
  <w:style w:type="paragraph" w:styleId="CommentText">
    <w:name w:val="annotation text"/>
    <w:basedOn w:val="Normal"/>
    <w:link w:val="CommentTextChar"/>
    <w:uiPriority w:val="99"/>
    <w:semiHidden/>
    <w:unhideWhenUsed/>
    <w:rsid w:val="00155C03"/>
    <w:pPr>
      <w:spacing w:line="240" w:lineRule="auto"/>
    </w:pPr>
    <w:rPr>
      <w:sz w:val="20"/>
      <w:szCs w:val="20"/>
    </w:rPr>
  </w:style>
  <w:style w:type="character" w:customStyle="1" w:styleId="CommentTextChar">
    <w:name w:val="Comment Text Char"/>
    <w:basedOn w:val="DefaultParagraphFont"/>
    <w:link w:val="CommentText"/>
    <w:uiPriority w:val="99"/>
    <w:semiHidden/>
    <w:rsid w:val="00155C03"/>
    <w:rPr>
      <w:sz w:val="20"/>
      <w:szCs w:val="20"/>
    </w:rPr>
  </w:style>
  <w:style w:type="paragraph" w:styleId="CommentSubject">
    <w:name w:val="annotation subject"/>
    <w:basedOn w:val="CommentText"/>
    <w:next w:val="CommentText"/>
    <w:link w:val="CommentSubjectChar"/>
    <w:uiPriority w:val="99"/>
    <w:semiHidden/>
    <w:unhideWhenUsed/>
    <w:rsid w:val="00155C03"/>
    <w:rPr>
      <w:b/>
      <w:bCs/>
    </w:rPr>
  </w:style>
  <w:style w:type="character" w:customStyle="1" w:styleId="CommentSubjectChar">
    <w:name w:val="Comment Subject Char"/>
    <w:basedOn w:val="CommentTextChar"/>
    <w:link w:val="CommentSubject"/>
    <w:uiPriority w:val="99"/>
    <w:semiHidden/>
    <w:rsid w:val="00155C03"/>
    <w:rPr>
      <w:b/>
      <w:bCs/>
      <w:sz w:val="20"/>
      <w:szCs w:val="20"/>
    </w:rPr>
  </w:style>
  <w:style w:type="paragraph" w:styleId="Revision">
    <w:name w:val="Revision"/>
    <w:hidden/>
    <w:uiPriority w:val="99"/>
    <w:semiHidden/>
    <w:rsid w:val="00794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65"/>
    <w:pPr>
      <w:ind w:left="720"/>
      <w:contextualSpacing/>
    </w:pPr>
  </w:style>
  <w:style w:type="paragraph" w:styleId="BalloonText">
    <w:name w:val="Balloon Text"/>
    <w:basedOn w:val="Normal"/>
    <w:link w:val="BalloonTextChar"/>
    <w:uiPriority w:val="99"/>
    <w:semiHidden/>
    <w:unhideWhenUsed/>
    <w:rsid w:val="006F6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DA"/>
    <w:rPr>
      <w:rFonts w:ascii="Segoe UI" w:hAnsi="Segoe UI" w:cs="Segoe UI"/>
      <w:sz w:val="18"/>
      <w:szCs w:val="18"/>
    </w:rPr>
  </w:style>
  <w:style w:type="character" w:styleId="CommentReference">
    <w:name w:val="annotation reference"/>
    <w:basedOn w:val="DefaultParagraphFont"/>
    <w:uiPriority w:val="99"/>
    <w:semiHidden/>
    <w:unhideWhenUsed/>
    <w:rsid w:val="00155C03"/>
    <w:rPr>
      <w:sz w:val="16"/>
      <w:szCs w:val="16"/>
    </w:rPr>
  </w:style>
  <w:style w:type="paragraph" w:styleId="CommentText">
    <w:name w:val="annotation text"/>
    <w:basedOn w:val="Normal"/>
    <w:link w:val="CommentTextChar"/>
    <w:uiPriority w:val="99"/>
    <w:semiHidden/>
    <w:unhideWhenUsed/>
    <w:rsid w:val="00155C03"/>
    <w:pPr>
      <w:spacing w:line="240" w:lineRule="auto"/>
    </w:pPr>
    <w:rPr>
      <w:sz w:val="20"/>
      <w:szCs w:val="20"/>
    </w:rPr>
  </w:style>
  <w:style w:type="character" w:customStyle="1" w:styleId="CommentTextChar">
    <w:name w:val="Comment Text Char"/>
    <w:basedOn w:val="DefaultParagraphFont"/>
    <w:link w:val="CommentText"/>
    <w:uiPriority w:val="99"/>
    <w:semiHidden/>
    <w:rsid w:val="00155C03"/>
    <w:rPr>
      <w:sz w:val="20"/>
      <w:szCs w:val="20"/>
    </w:rPr>
  </w:style>
  <w:style w:type="paragraph" w:styleId="CommentSubject">
    <w:name w:val="annotation subject"/>
    <w:basedOn w:val="CommentText"/>
    <w:next w:val="CommentText"/>
    <w:link w:val="CommentSubjectChar"/>
    <w:uiPriority w:val="99"/>
    <w:semiHidden/>
    <w:unhideWhenUsed/>
    <w:rsid w:val="00155C03"/>
    <w:rPr>
      <w:b/>
      <w:bCs/>
    </w:rPr>
  </w:style>
  <w:style w:type="character" w:customStyle="1" w:styleId="CommentSubjectChar">
    <w:name w:val="Comment Subject Char"/>
    <w:basedOn w:val="CommentTextChar"/>
    <w:link w:val="CommentSubject"/>
    <w:uiPriority w:val="99"/>
    <w:semiHidden/>
    <w:rsid w:val="00155C03"/>
    <w:rPr>
      <w:b/>
      <w:bCs/>
      <w:sz w:val="20"/>
      <w:szCs w:val="20"/>
    </w:rPr>
  </w:style>
  <w:style w:type="paragraph" w:styleId="Revision">
    <w:name w:val="Revision"/>
    <w:hidden/>
    <w:uiPriority w:val="99"/>
    <w:semiHidden/>
    <w:rsid w:val="0079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B189-2A5E-4198-B1EA-01F086DA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Thompson</dc:creator>
  <cp:lastModifiedBy>Skip</cp:lastModifiedBy>
  <cp:revision>3</cp:revision>
  <cp:lastPrinted>2022-05-05T17:56:00Z</cp:lastPrinted>
  <dcterms:created xsi:type="dcterms:W3CDTF">2022-05-17T18:04:00Z</dcterms:created>
  <dcterms:modified xsi:type="dcterms:W3CDTF">2022-05-19T13:05:00Z</dcterms:modified>
</cp:coreProperties>
</file>