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5B1D" w14:textId="77777777" w:rsidR="00A27D1A" w:rsidRDefault="00F43190">
      <w:pPr>
        <w:pStyle w:val="Body"/>
        <w:rPr>
          <w:rFonts w:ascii="Times New Roman" w:eastAsia="Times New Roman" w:hAnsi="Times New Roman" w:cs="Times New Roman"/>
        </w:rPr>
      </w:pPr>
      <w:r>
        <w:rPr>
          <w:rFonts w:ascii="Times New Roman" w:hAnsi="Times New Roman"/>
        </w:rPr>
        <w:t>James Duran, Forest Supervisor</w:t>
      </w:r>
    </w:p>
    <w:p w14:paraId="18AC431A" w14:textId="77777777" w:rsidR="00A27D1A" w:rsidRDefault="00F43190">
      <w:pPr>
        <w:pStyle w:val="Body"/>
        <w:rPr>
          <w:rFonts w:ascii="Times New Roman" w:eastAsia="Times New Roman" w:hAnsi="Times New Roman" w:cs="Times New Roman"/>
        </w:rPr>
      </w:pPr>
      <w:r>
        <w:rPr>
          <w:rFonts w:ascii="Times New Roman" w:hAnsi="Times New Roman"/>
          <w:lang w:val="nl-NL"/>
        </w:rPr>
        <w:t>c/o Paul Schilke, Winter Sports Coordinator</w:t>
      </w:r>
    </w:p>
    <w:p w14:paraId="2396EE93" w14:textId="77777777" w:rsidR="00A27D1A" w:rsidRPr="00783C5D" w:rsidRDefault="00F43190">
      <w:pPr>
        <w:pStyle w:val="Body"/>
        <w:rPr>
          <w:rFonts w:ascii="Times New Roman" w:eastAsia="Times New Roman" w:hAnsi="Times New Roman" w:cs="Times New Roman"/>
          <w:lang w:val="es-MX"/>
        </w:rPr>
      </w:pPr>
      <w:r w:rsidRPr="00783C5D">
        <w:rPr>
          <w:rFonts w:ascii="Times New Roman" w:hAnsi="Times New Roman"/>
          <w:lang w:val="es-MX"/>
        </w:rPr>
        <w:t>P.O. Box 110</w:t>
      </w:r>
    </w:p>
    <w:p w14:paraId="704B44BB" w14:textId="77777777" w:rsidR="00A27D1A" w:rsidRPr="00783C5D" w:rsidRDefault="00F43190">
      <w:pPr>
        <w:pStyle w:val="Body"/>
        <w:rPr>
          <w:rFonts w:ascii="Times New Roman" w:eastAsia="Times New Roman" w:hAnsi="Times New Roman" w:cs="Times New Roman"/>
          <w:lang w:val="es-MX"/>
        </w:rPr>
      </w:pPr>
      <w:r>
        <w:rPr>
          <w:rFonts w:ascii="Times New Roman" w:hAnsi="Times New Roman"/>
          <w:lang w:val="it-IT"/>
        </w:rPr>
        <w:t>Questa, NM 87556</w:t>
      </w:r>
    </w:p>
    <w:p w14:paraId="1298B724" w14:textId="77777777" w:rsidR="00A27D1A" w:rsidRPr="00783C5D" w:rsidRDefault="00A27D1A">
      <w:pPr>
        <w:pStyle w:val="Body"/>
        <w:rPr>
          <w:rFonts w:ascii="Times New Roman" w:eastAsia="Times New Roman" w:hAnsi="Times New Roman" w:cs="Times New Roman"/>
          <w:lang w:val="es-MX"/>
        </w:rPr>
      </w:pPr>
    </w:p>
    <w:p w14:paraId="07B6A7A3" w14:textId="77777777" w:rsidR="00A27D1A" w:rsidRDefault="00F43190">
      <w:pPr>
        <w:pStyle w:val="Body"/>
        <w:rPr>
          <w:rFonts w:ascii="Times New Roman" w:eastAsia="Times New Roman" w:hAnsi="Times New Roman" w:cs="Times New Roman"/>
        </w:rPr>
      </w:pPr>
      <w:r>
        <w:rPr>
          <w:rFonts w:ascii="Times New Roman" w:hAnsi="Times New Roman"/>
        </w:rPr>
        <w:t>Re: Taos Ski Valley Gondola and Other Improvements Project</w:t>
      </w:r>
    </w:p>
    <w:p w14:paraId="0549DD9A" w14:textId="77777777" w:rsidR="00A27D1A" w:rsidRDefault="00A27D1A">
      <w:pPr>
        <w:pStyle w:val="Body"/>
        <w:rPr>
          <w:rFonts w:ascii="Times New Roman" w:eastAsia="Times New Roman" w:hAnsi="Times New Roman" w:cs="Times New Roman"/>
        </w:rPr>
      </w:pPr>
    </w:p>
    <w:p w14:paraId="7DC7180F" w14:textId="77777777" w:rsidR="00A27D1A" w:rsidRDefault="00F43190">
      <w:pPr>
        <w:pStyle w:val="Body"/>
        <w:rPr>
          <w:rFonts w:ascii="Times New Roman" w:eastAsia="Times New Roman" w:hAnsi="Times New Roman" w:cs="Times New Roman"/>
        </w:rPr>
      </w:pPr>
      <w:r>
        <w:rPr>
          <w:rFonts w:ascii="Times New Roman" w:hAnsi="Times New Roman"/>
        </w:rPr>
        <w:t>Dear Supervisor Duran:</w:t>
      </w:r>
    </w:p>
    <w:p w14:paraId="59F303B7" w14:textId="77777777" w:rsidR="00A27D1A" w:rsidRDefault="00A27D1A">
      <w:pPr>
        <w:pStyle w:val="Body"/>
        <w:rPr>
          <w:rFonts w:ascii="Times New Roman" w:eastAsia="Times New Roman" w:hAnsi="Times New Roman" w:cs="Times New Roman"/>
        </w:rPr>
      </w:pPr>
    </w:p>
    <w:p w14:paraId="5AE25E84" w14:textId="4B41BDE0" w:rsidR="00A27D1A" w:rsidRDefault="00F43190">
      <w:pPr>
        <w:pStyle w:val="Body"/>
        <w:rPr>
          <w:rFonts w:ascii="Times New Roman" w:eastAsia="Times New Roman" w:hAnsi="Times New Roman" w:cs="Times New Roman"/>
        </w:rPr>
      </w:pPr>
      <w:r>
        <w:rPr>
          <w:rFonts w:ascii="Times New Roman" w:hAnsi="Times New Roman"/>
        </w:rPr>
        <w:t xml:space="preserve">My name is </w:t>
      </w:r>
      <w:r w:rsidR="00783C5D" w:rsidRPr="00416A88">
        <w:rPr>
          <w:rFonts w:ascii="Times New Roman" w:hAnsi="Times New Roman"/>
          <w:lang w:val="de-DE"/>
        </w:rPr>
        <w:t>Vicente Fernandez</w:t>
      </w:r>
      <w:r>
        <w:rPr>
          <w:rFonts w:ascii="Times New Roman" w:hAnsi="Times New Roman"/>
        </w:rPr>
        <w:t xml:space="preserve"> and I am </w:t>
      </w:r>
      <w:r w:rsidR="00783C5D">
        <w:rPr>
          <w:rFonts w:ascii="Times New Roman" w:hAnsi="Times New Roman"/>
        </w:rPr>
        <w:t>the Mayordomo for the Acequia Madre Del Sur De Canon Del Rio Don Fernando</w:t>
      </w:r>
      <w:r>
        <w:rPr>
          <w:rFonts w:ascii="Times New Roman" w:hAnsi="Times New Roman"/>
        </w:rPr>
        <w:t xml:space="preserve"> </w:t>
      </w:r>
    </w:p>
    <w:p w14:paraId="3950E264" w14:textId="77777777" w:rsidR="00A27D1A" w:rsidRDefault="00A27D1A">
      <w:pPr>
        <w:pStyle w:val="Body"/>
        <w:rPr>
          <w:rFonts w:ascii="Times New Roman" w:eastAsia="Times New Roman" w:hAnsi="Times New Roman" w:cs="Times New Roman"/>
          <w:b/>
          <w:bCs/>
        </w:rPr>
      </w:pPr>
    </w:p>
    <w:p w14:paraId="6F09FA81" w14:textId="236B6EB0" w:rsidR="00A27D1A" w:rsidRPr="00416A88" w:rsidRDefault="00783C5D">
      <w:pPr>
        <w:pStyle w:val="Body"/>
        <w:rPr>
          <w:rFonts w:ascii="Times New Roman" w:eastAsia="Times New Roman" w:hAnsi="Times New Roman" w:cs="Times New Roman"/>
        </w:rPr>
      </w:pPr>
      <w:r w:rsidRPr="00416A88">
        <w:rPr>
          <w:rFonts w:ascii="Times New Roman" w:hAnsi="Times New Roman"/>
        </w:rPr>
        <w:t xml:space="preserve">As the drought continues, we need to be more vigilant on how our most precious resource is used. Our people have always used water for irrigation to sustain us. But now, it is seen more as a commodity to be used to entice the rich to visit our community. </w:t>
      </w:r>
      <w:r w:rsidR="00416A88" w:rsidRPr="00416A88">
        <w:rPr>
          <w:rFonts w:ascii="Times New Roman" w:hAnsi="Times New Roman"/>
        </w:rPr>
        <w:t>We urge the Forest service to not approve this development, as it would be detrimental to both thee upstream and downstream users. Only the rich would benefit from this project, and locals would be priced out.</w:t>
      </w:r>
      <w:r w:rsidR="00F43190" w:rsidRPr="00416A88">
        <w:rPr>
          <w:rFonts w:ascii="Times New Roman" w:hAnsi="Times New Roman"/>
        </w:rPr>
        <w:t xml:space="preserve"> </w:t>
      </w:r>
    </w:p>
    <w:p w14:paraId="6CDC2172" w14:textId="77777777" w:rsidR="00A27D1A" w:rsidRDefault="00A27D1A">
      <w:pPr>
        <w:pStyle w:val="Body"/>
        <w:rPr>
          <w:rFonts w:ascii="Times New Roman" w:eastAsia="Times New Roman" w:hAnsi="Times New Roman" w:cs="Times New Roman"/>
        </w:rPr>
      </w:pPr>
    </w:p>
    <w:p w14:paraId="53FBF28C" w14:textId="77777777" w:rsidR="00A27D1A" w:rsidRDefault="00F43190">
      <w:pPr>
        <w:pStyle w:val="Body"/>
        <w:rPr>
          <w:rFonts w:ascii="Times New Roman" w:eastAsia="Times New Roman" w:hAnsi="Times New Roman" w:cs="Times New Roman"/>
        </w:rPr>
      </w:pPr>
      <w:r>
        <w:rPr>
          <w:rFonts w:ascii="Times New Roman" w:hAnsi="Times New Roman"/>
        </w:rPr>
        <w:t>I strongly urge the Carson National Forest to conduct a full environmental imp</w:t>
      </w:r>
      <w:r>
        <w:rPr>
          <w:rFonts w:ascii="Times New Roman" w:hAnsi="Times New Roman"/>
        </w:rPr>
        <w:t xml:space="preserve">act statement (EIS) to meaningfully address the many negative ecological and environmental justice impacts, including cultural and socioeconomic impacts, the </w:t>
      </w:r>
      <w:r>
        <w:rPr>
          <w:rFonts w:ascii="Times New Roman" w:hAnsi="Times New Roman"/>
        </w:rPr>
        <w:t>“</w:t>
      </w:r>
      <w:r>
        <w:rPr>
          <w:rFonts w:ascii="Times New Roman" w:hAnsi="Times New Roman"/>
        </w:rPr>
        <w:t>Taos Ski Valley Gondola and Other Improvements Project</w:t>
      </w:r>
      <w:r>
        <w:rPr>
          <w:rFonts w:ascii="Times New Roman" w:hAnsi="Times New Roman"/>
        </w:rPr>
        <w:t xml:space="preserve">” </w:t>
      </w:r>
      <w:r>
        <w:rPr>
          <w:rFonts w:ascii="Times New Roman" w:hAnsi="Times New Roman"/>
        </w:rPr>
        <w:t>(Project) will have on my acequia, commun</w:t>
      </w:r>
      <w:r>
        <w:rPr>
          <w:rFonts w:ascii="Times New Roman" w:hAnsi="Times New Roman"/>
        </w:rPr>
        <w:t xml:space="preserve">ity, the Rio Hondo Watershed, and Taos valley. </w:t>
      </w:r>
    </w:p>
    <w:p w14:paraId="0394C080" w14:textId="77777777" w:rsidR="00A27D1A" w:rsidRDefault="00A27D1A">
      <w:pPr>
        <w:pStyle w:val="Body"/>
        <w:rPr>
          <w:rFonts w:ascii="Times New Roman" w:eastAsia="Times New Roman" w:hAnsi="Times New Roman" w:cs="Times New Roman"/>
        </w:rPr>
      </w:pPr>
    </w:p>
    <w:p w14:paraId="7CA9A798" w14:textId="77777777" w:rsidR="00A27D1A" w:rsidRDefault="00F43190">
      <w:pPr>
        <w:pStyle w:val="Body"/>
        <w:rPr>
          <w:rFonts w:ascii="Times New Roman" w:eastAsia="Times New Roman" w:hAnsi="Times New Roman" w:cs="Times New Roman"/>
        </w:rPr>
      </w:pPr>
      <w:r>
        <w:rPr>
          <w:rFonts w:ascii="Times New Roman" w:hAnsi="Times New Roman"/>
        </w:rPr>
        <w:t>The following concerns demonstrate the reasonably foreseeable, harmful and significant negative impacts this Project will have on my acequia, community, the Rio Hondo Watershed and Taos valley, which must be</w:t>
      </w:r>
      <w:r>
        <w:rPr>
          <w:rFonts w:ascii="Times New Roman" w:hAnsi="Times New Roman"/>
        </w:rPr>
        <w:t xml:space="preserve"> addressed in an environmental impact statement rather than through a brief and insufficient environmental assessment. The Project</w:t>
      </w:r>
      <w:r>
        <w:rPr>
          <w:rFonts w:ascii="Times New Roman" w:hAnsi="Times New Roman"/>
        </w:rPr>
        <w:t>’</w:t>
      </w:r>
      <w:r>
        <w:rPr>
          <w:rFonts w:ascii="Times New Roman" w:hAnsi="Times New Roman"/>
        </w:rPr>
        <w:t>s direct, indirect and cumulative adverse effects will disproportionately impact historically marginalized communities includ</w:t>
      </w:r>
      <w:r>
        <w:rPr>
          <w:rFonts w:ascii="Times New Roman" w:hAnsi="Times New Roman"/>
        </w:rPr>
        <w:t>ing Pueblos, acequias and land grants, therefore triggering numerous environmental justice requirements under the National Environmental Policy Act (NEPA), its implementing regulations, and several executive orders. CNF has the responsibility of ensuring t</w:t>
      </w:r>
      <w:r>
        <w:rPr>
          <w:rFonts w:ascii="Times New Roman" w:hAnsi="Times New Roman"/>
        </w:rPr>
        <w:t>hat all of the Project</w:t>
      </w:r>
      <w:r>
        <w:rPr>
          <w:rFonts w:ascii="Times New Roman" w:hAnsi="Times New Roman"/>
        </w:rPr>
        <w:t>’</w:t>
      </w:r>
      <w:r>
        <w:rPr>
          <w:rFonts w:ascii="Times New Roman" w:hAnsi="Times New Roman"/>
        </w:rPr>
        <w:t>s adverse effects are meaningfully and equitably addressed. Most importantly, the EIS must include a No Action Alternative analysis.</w:t>
      </w:r>
    </w:p>
    <w:p w14:paraId="138F5BCC" w14:textId="77777777" w:rsidR="00A27D1A" w:rsidRDefault="00A27D1A">
      <w:pPr>
        <w:pStyle w:val="Body"/>
        <w:rPr>
          <w:rFonts w:ascii="Times New Roman" w:eastAsia="Times New Roman" w:hAnsi="Times New Roman" w:cs="Times New Roman"/>
        </w:rPr>
      </w:pPr>
    </w:p>
    <w:p w14:paraId="7DC15209" w14:textId="77777777" w:rsidR="00A27D1A" w:rsidRDefault="00F43190">
      <w:pPr>
        <w:pStyle w:val="Body"/>
        <w:numPr>
          <w:ilvl w:val="0"/>
          <w:numId w:val="2"/>
        </w:numPr>
        <w:rPr>
          <w:rFonts w:ascii="Times New Roman" w:hAnsi="Times New Roman"/>
          <w:b/>
          <w:bCs/>
        </w:rPr>
      </w:pPr>
      <w:r>
        <w:rPr>
          <w:rFonts w:ascii="Times New Roman" w:hAnsi="Times New Roman"/>
          <w:b/>
          <w:bCs/>
        </w:rPr>
        <w:t>Environmental Justice Concerns, Including Cultural and Socioeconomic Impacts, that Must Be Addresse</w:t>
      </w:r>
      <w:r>
        <w:rPr>
          <w:rFonts w:ascii="Times New Roman" w:hAnsi="Times New Roman"/>
          <w:b/>
          <w:bCs/>
        </w:rPr>
        <w:t>d in an EIS:</w:t>
      </w:r>
    </w:p>
    <w:p w14:paraId="7C75148F" w14:textId="77777777" w:rsidR="00A27D1A" w:rsidRDefault="00A27D1A">
      <w:pPr>
        <w:pStyle w:val="Body"/>
        <w:ind w:left="720"/>
        <w:rPr>
          <w:rFonts w:ascii="Times New Roman" w:eastAsia="Times New Roman" w:hAnsi="Times New Roman" w:cs="Times New Roman"/>
        </w:rPr>
      </w:pPr>
    </w:p>
    <w:p w14:paraId="32A2A45E" w14:textId="77777777" w:rsidR="00A27D1A" w:rsidRDefault="00F43190">
      <w:pPr>
        <w:pStyle w:val="Body"/>
        <w:numPr>
          <w:ilvl w:val="0"/>
          <w:numId w:val="4"/>
        </w:numPr>
        <w:rPr>
          <w:rFonts w:ascii="Times New Roman" w:hAnsi="Times New Roman"/>
        </w:rPr>
      </w:pPr>
      <w:r>
        <w:rPr>
          <w:rFonts w:ascii="Times New Roman" w:hAnsi="Times New Roman"/>
        </w:rPr>
        <w:t>The EIS must take a hard look at whether Tribes, Pueblos, acequia, land grant and other environmental justice communities have been sufficiently involved in the decision-making process. This includes whether CNF has engaged in tribal consulta</w:t>
      </w:r>
      <w:r>
        <w:rPr>
          <w:rFonts w:ascii="Times New Roman" w:hAnsi="Times New Roman"/>
        </w:rPr>
        <w:t>tion prior or during this scoping phase, consultation with impacted acequias and land grants, and with other environmental justice communities. This also includes whether CNF has invited Tribes, Pueblos, acequias and/or land grants with political subdivisi</w:t>
      </w:r>
      <w:r>
        <w:rPr>
          <w:rFonts w:ascii="Times New Roman" w:hAnsi="Times New Roman"/>
        </w:rPr>
        <w:t>on of the state status to serve as cooperating agencies in the NEPA process, and whether traditional ecological knowledge is being centered in the NEPA process.</w:t>
      </w:r>
    </w:p>
    <w:p w14:paraId="24886BB6" w14:textId="77777777" w:rsidR="00A27D1A" w:rsidRDefault="00A27D1A">
      <w:pPr>
        <w:pStyle w:val="Body"/>
        <w:ind w:left="1440"/>
        <w:rPr>
          <w:rFonts w:ascii="Times New Roman" w:eastAsia="Times New Roman" w:hAnsi="Times New Roman" w:cs="Times New Roman"/>
        </w:rPr>
      </w:pPr>
    </w:p>
    <w:p w14:paraId="2098FC7C" w14:textId="77777777" w:rsidR="00A27D1A" w:rsidRDefault="00F43190">
      <w:pPr>
        <w:pStyle w:val="Body"/>
        <w:numPr>
          <w:ilvl w:val="0"/>
          <w:numId w:val="4"/>
        </w:numPr>
        <w:rPr>
          <w:rFonts w:ascii="Times New Roman" w:hAnsi="Times New Roman"/>
        </w:rPr>
      </w:pPr>
      <w:r>
        <w:rPr>
          <w:rFonts w:ascii="Times New Roman" w:hAnsi="Times New Roman"/>
        </w:rPr>
        <w:t>The EIS must also take a hard look at how traditional land-based communities including Tribes,</w:t>
      </w:r>
      <w:r>
        <w:rPr>
          <w:rFonts w:ascii="Times New Roman" w:hAnsi="Times New Roman"/>
        </w:rPr>
        <w:t xml:space="preserve"> Pueblos, acequias, and land grants currently suffer and have historically suffered, from environmental and health risks or hazards, and from large-scale development projects such as the Proposed Action.</w:t>
      </w:r>
    </w:p>
    <w:p w14:paraId="281AF2F2" w14:textId="77777777" w:rsidR="00A27D1A" w:rsidRDefault="00A27D1A">
      <w:pPr>
        <w:pStyle w:val="Body"/>
        <w:ind w:left="1440"/>
        <w:rPr>
          <w:rFonts w:ascii="Times New Roman" w:eastAsia="Times New Roman" w:hAnsi="Times New Roman" w:cs="Times New Roman"/>
        </w:rPr>
      </w:pPr>
    </w:p>
    <w:p w14:paraId="2CE6F5D9" w14:textId="77777777" w:rsidR="00A27D1A" w:rsidRDefault="00F43190">
      <w:pPr>
        <w:pStyle w:val="Body"/>
        <w:numPr>
          <w:ilvl w:val="0"/>
          <w:numId w:val="4"/>
        </w:numPr>
        <w:rPr>
          <w:rFonts w:ascii="Times New Roman" w:hAnsi="Times New Roman"/>
        </w:rPr>
      </w:pPr>
      <w:r>
        <w:rPr>
          <w:rFonts w:ascii="Times New Roman" w:hAnsi="Times New Roman"/>
        </w:rPr>
        <w:t>With respect to natural resources such as water, la</w:t>
      </w:r>
      <w:r>
        <w:rPr>
          <w:rFonts w:ascii="Times New Roman" w:hAnsi="Times New Roman"/>
        </w:rPr>
        <w:t>nd and wildlife, the EIS must include Tribal, Pueblo, acequia, and land grant dependence on natural resources for their economic base, as well as the cultural values that the Tribe, Pueblo, acequia, or land grant community places on water, land and wildlif</w:t>
      </w:r>
      <w:r>
        <w:rPr>
          <w:rFonts w:ascii="Times New Roman" w:hAnsi="Times New Roman"/>
        </w:rPr>
        <w:t>e at risk by the Proposed Action.</w:t>
      </w:r>
    </w:p>
    <w:p w14:paraId="337247B2" w14:textId="77777777" w:rsidR="00A27D1A" w:rsidRDefault="00A27D1A">
      <w:pPr>
        <w:pStyle w:val="Body"/>
        <w:ind w:left="1440"/>
        <w:rPr>
          <w:rFonts w:ascii="Times New Roman" w:eastAsia="Times New Roman" w:hAnsi="Times New Roman" w:cs="Times New Roman"/>
        </w:rPr>
      </w:pPr>
    </w:p>
    <w:p w14:paraId="4235448A" w14:textId="77777777" w:rsidR="00A27D1A" w:rsidRDefault="00F43190">
      <w:pPr>
        <w:pStyle w:val="Body"/>
        <w:numPr>
          <w:ilvl w:val="0"/>
          <w:numId w:val="4"/>
        </w:numPr>
        <w:rPr>
          <w:rFonts w:ascii="Times New Roman" w:hAnsi="Times New Roman"/>
        </w:rPr>
      </w:pPr>
      <w:r>
        <w:rPr>
          <w:rFonts w:ascii="Times New Roman" w:hAnsi="Times New Roman"/>
        </w:rPr>
        <w:t>The EIS must also include an analysis of the socioeconomic impacts to environmental justice communities, specifically addressing the Proposed Action</w:t>
      </w:r>
      <w:r>
        <w:rPr>
          <w:rFonts w:ascii="Times New Roman" w:hAnsi="Times New Roman"/>
        </w:rPr>
        <w:t>’</w:t>
      </w:r>
      <w:r>
        <w:rPr>
          <w:rFonts w:ascii="Times New Roman" w:hAnsi="Times New Roman"/>
        </w:rPr>
        <w:t xml:space="preserve">s contribution to low-wage seasonal employment, skyrocketing </w:t>
      </w:r>
      <w:r>
        <w:rPr>
          <w:rFonts w:ascii="Times New Roman" w:hAnsi="Times New Roman"/>
        </w:rPr>
        <w:t>demand for short-term housing rentals, unsustainable population growth, increased stress to public services, and overall decreased quality of life.</w:t>
      </w:r>
    </w:p>
    <w:p w14:paraId="109349E9" w14:textId="77777777" w:rsidR="00A27D1A" w:rsidRDefault="00A27D1A">
      <w:pPr>
        <w:pStyle w:val="Body"/>
        <w:ind w:left="1440"/>
        <w:rPr>
          <w:rFonts w:ascii="Times New Roman" w:eastAsia="Times New Roman" w:hAnsi="Times New Roman" w:cs="Times New Roman"/>
        </w:rPr>
      </w:pPr>
    </w:p>
    <w:p w14:paraId="7D873912" w14:textId="77777777" w:rsidR="00A27D1A" w:rsidRDefault="00F43190">
      <w:pPr>
        <w:pStyle w:val="Body"/>
        <w:numPr>
          <w:ilvl w:val="0"/>
          <w:numId w:val="5"/>
        </w:numPr>
        <w:rPr>
          <w:rFonts w:ascii="Times New Roman" w:hAnsi="Times New Roman"/>
          <w:b/>
          <w:bCs/>
        </w:rPr>
      </w:pPr>
      <w:r>
        <w:rPr>
          <w:rFonts w:ascii="Times New Roman" w:hAnsi="Times New Roman"/>
          <w:b/>
          <w:bCs/>
        </w:rPr>
        <w:t>Water Resource Concerns that Must Be Addressed in an EIS:</w:t>
      </w:r>
    </w:p>
    <w:p w14:paraId="47A5680A" w14:textId="77777777" w:rsidR="00A27D1A" w:rsidRDefault="00A27D1A">
      <w:pPr>
        <w:pStyle w:val="Body"/>
        <w:ind w:left="720"/>
        <w:rPr>
          <w:rFonts w:ascii="Times New Roman" w:eastAsia="Times New Roman" w:hAnsi="Times New Roman" w:cs="Times New Roman"/>
        </w:rPr>
      </w:pPr>
    </w:p>
    <w:p w14:paraId="2F953541" w14:textId="77777777" w:rsidR="00A27D1A" w:rsidRDefault="00F43190">
      <w:pPr>
        <w:pStyle w:val="Body"/>
        <w:numPr>
          <w:ilvl w:val="0"/>
          <w:numId w:val="7"/>
        </w:numPr>
        <w:rPr>
          <w:rFonts w:ascii="Times New Roman" w:hAnsi="Times New Roman"/>
        </w:rPr>
      </w:pPr>
      <w:r>
        <w:rPr>
          <w:rFonts w:ascii="Times New Roman" w:hAnsi="Times New Roman"/>
        </w:rPr>
        <w:t xml:space="preserve">Generally, the EIS must take a hard look at </w:t>
      </w:r>
      <w:r>
        <w:rPr>
          <w:rFonts w:ascii="Times New Roman" w:hAnsi="Times New Roman"/>
        </w:rPr>
        <w:t>the direct, indirect, and cumulative impacts of the Proposed Action on all surface water and groundwater resources. This includes analyzing the potential impacts to water quality, groundwater supplies, surface water supplies including drinking water, and a</w:t>
      </w:r>
      <w:r>
        <w:rPr>
          <w:rFonts w:ascii="Times New Roman" w:hAnsi="Times New Roman"/>
        </w:rPr>
        <w:t>quatic wildlife. Special consideration must be given to project elements that threaten traditional agricultural water supplies for impacted acequias. Baseline data is also needed to meaningfully analyze these impacts.</w:t>
      </w:r>
    </w:p>
    <w:p w14:paraId="0A28CE7E" w14:textId="77777777" w:rsidR="00A27D1A" w:rsidRDefault="00A27D1A">
      <w:pPr>
        <w:pStyle w:val="Body"/>
        <w:ind w:left="1440"/>
        <w:rPr>
          <w:rFonts w:ascii="Times New Roman" w:eastAsia="Times New Roman" w:hAnsi="Times New Roman" w:cs="Times New Roman"/>
          <w:b/>
          <w:bCs/>
        </w:rPr>
      </w:pPr>
    </w:p>
    <w:p w14:paraId="5A865D03" w14:textId="77777777" w:rsidR="00A27D1A" w:rsidRDefault="00F43190">
      <w:pPr>
        <w:pStyle w:val="Body"/>
        <w:numPr>
          <w:ilvl w:val="0"/>
          <w:numId w:val="7"/>
        </w:numPr>
        <w:rPr>
          <w:rFonts w:ascii="Times New Roman" w:hAnsi="Times New Roman"/>
        </w:rPr>
      </w:pPr>
      <w:r>
        <w:rPr>
          <w:rFonts w:ascii="Times New Roman" w:hAnsi="Times New Roman"/>
        </w:rPr>
        <w:t>Specifically, the Proposed Action see</w:t>
      </w:r>
      <w:r>
        <w:rPr>
          <w:rFonts w:ascii="Times New Roman" w:hAnsi="Times New Roman"/>
        </w:rPr>
        <w:t>ks to install a septic system or sanitary sewer line based on engineering recommendations, with water supplies coming from an onsite well to support the on-mountain guest service facility at the top of Lift 7 and the new Whistle Stop Cafe building. These d</w:t>
      </w:r>
      <w:r>
        <w:rPr>
          <w:rFonts w:ascii="Times New Roman" w:hAnsi="Times New Roman"/>
        </w:rPr>
        <w:t xml:space="preserve">evelopments would not only require significant quantities of water, but they would also likely impact water quality in the project area, as well as the greater Rio Hondo Watershed. For example, disturbance of soils along the Lake Fork of the Rio Hondo for </w:t>
      </w:r>
      <w:r>
        <w:rPr>
          <w:rFonts w:ascii="Times New Roman" w:hAnsi="Times New Roman"/>
        </w:rPr>
        <w:t>installation of the gondola and all its towers would result in impacts to surface waters, therefore requiring diligent analysis and collection of baseline data. The EIS must therefore take a hard look at the Proposed Action</w:t>
      </w:r>
      <w:r>
        <w:rPr>
          <w:rFonts w:ascii="Times New Roman" w:hAnsi="Times New Roman"/>
        </w:rPr>
        <w:t>’</w:t>
      </w:r>
      <w:r>
        <w:rPr>
          <w:rFonts w:ascii="Times New Roman" w:hAnsi="Times New Roman"/>
        </w:rPr>
        <w:t>s impacts to water resources, mi</w:t>
      </w:r>
      <w:r>
        <w:rPr>
          <w:rFonts w:ascii="Times New Roman" w:hAnsi="Times New Roman"/>
        </w:rPr>
        <w:t>tigation measures, long-term monitoring of water quality and volume, and a No Action Alternative. Any mitigation measures identified in the EIS must include detailed measures to protect the integrity of the Rio Hondo headwaters through all phases of the pr</w:t>
      </w:r>
      <w:r>
        <w:rPr>
          <w:rFonts w:ascii="Times New Roman" w:hAnsi="Times New Roman"/>
        </w:rPr>
        <w:t>oject.</w:t>
      </w:r>
    </w:p>
    <w:p w14:paraId="6FAB207E" w14:textId="77777777" w:rsidR="00A27D1A" w:rsidRDefault="00A27D1A">
      <w:pPr>
        <w:pStyle w:val="Body"/>
        <w:ind w:left="720"/>
        <w:rPr>
          <w:rFonts w:ascii="Times New Roman" w:eastAsia="Times New Roman" w:hAnsi="Times New Roman" w:cs="Times New Roman"/>
        </w:rPr>
      </w:pPr>
    </w:p>
    <w:p w14:paraId="130A6AE7" w14:textId="64048B8D" w:rsidR="00A27D1A" w:rsidRDefault="00F43190">
      <w:pPr>
        <w:pStyle w:val="Body"/>
        <w:numPr>
          <w:ilvl w:val="0"/>
          <w:numId w:val="7"/>
        </w:numPr>
        <w:rPr>
          <w:rFonts w:ascii="Times New Roman" w:hAnsi="Times New Roman"/>
        </w:rPr>
      </w:pPr>
      <w:r>
        <w:rPr>
          <w:rFonts w:ascii="Times New Roman" w:hAnsi="Times New Roman"/>
        </w:rPr>
        <w:t xml:space="preserve">Also specifically, the Proposed Action seeks to utilize a </w:t>
      </w:r>
      <w:r w:rsidR="00416A88">
        <w:rPr>
          <w:rFonts w:ascii="Times New Roman" w:hAnsi="Times New Roman"/>
        </w:rPr>
        <w:t>65.2-million-gallon</w:t>
      </w:r>
      <w:r>
        <w:rPr>
          <w:rFonts w:ascii="Times New Roman" w:hAnsi="Times New Roman"/>
        </w:rPr>
        <w:t xml:space="preserve"> water tank (annually storing a diversionary right of 200 acre-</w:t>
      </w:r>
      <w:r w:rsidR="00416A88">
        <w:rPr>
          <w:rFonts w:ascii="Times New Roman" w:hAnsi="Times New Roman"/>
        </w:rPr>
        <w:t>feet) and</w:t>
      </w:r>
      <w:r>
        <w:rPr>
          <w:rFonts w:ascii="Times New Roman" w:hAnsi="Times New Roman"/>
        </w:rPr>
        <w:t xml:space="preserve"> booster station near Lift #2. The EIS must take a hard look at whether this action will result in</w:t>
      </w:r>
      <w:r>
        <w:rPr>
          <w:rFonts w:ascii="Times New Roman" w:hAnsi="Times New Roman"/>
        </w:rPr>
        <w:t xml:space="preserve"> over-appropriation of the Taos Ski Valley</w:t>
      </w:r>
      <w:r>
        <w:rPr>
          <w:rFonts w:ascii="Times New Roman" w:hAnsi="Times New Roman"/>
        </w:rPr>
        <w:t>’</w:t>
      </w:r>
      <w:r>
        <w:rPr>
          <w:rFonts w:ascii="Times New Roman" w:hAnsi="Times New Roman"/>
        </w:rPr>
        <w:t xml:space="preserve">s 200 acre-feet water right and conditions of approval associated </w:t>
      </w:r>
      <w:r>
        <w:rPr>
          <w:rFonts w:ascii="Times New Roman" w:hAnsi="Times New Roman"/>
        </w:rPr>
        <w:lastRenderedPageBreak/>
        <w:t>with the Taos Ski Valley</w:t>
      </w:r>
      <w:r>
        <w:rPr>
          <w:rFonts w:ascii="Times New Roman" w:hAnsi="Times New Roman"/>
        </w:rPr>
        <w:t>’</w:t>
      </w:r>
      <w:r>
        <w:rPr>
          <w:rFonts w:ascii="Times New Roman" w:hAnsi="Times New Roman"/>
        </w:rPr>
        <w:t>s water rights permit. For example, while Taos Ski Valley, Inc. holds a diversionary right of 200 acre-feet, this water ri</w:t>
      </w:r>
      <w:r>
        <w:rPr>
          <w:rFonts w:ascii="Times New Roman" w:hAnsi="Times New Roman"/>
        </w:rPr>
        <w:t xml:space="preserve">ght is severely constrained by the permit condition limiting consumption to only </w:t>
      </w:r>
      <w:r w:rsidR="00416A88">
        <w:rPr>
          <w:rFonts w:ascii="Times New Roman" w:hAnsi="Times New Roman"/>
        </w:rPr>
        <w:t>21.42-acre</w:t>
      </w:r>
      <w:r>
        <w:rPr>
          <w:rFonts w:ascii="Times New Roman" w:hAnsi="Times New Roman"/>
        </w:rPr>
        <w:t xml:space="preserve"> feet, and a hard cap of only </w:t>
      </w:r>
      <w:r w:rsidR="00416A88">
        <w:rPr>
          <w:rFonts w:ascii="Times New Roman" w:hAnsi="Times New Roman"/>
        </w:rPr>
        <w:t>0.11-acre</w:t>
      </w:r>
      <w:r>
        <w:rPr>
          <w:rFonts w:ascii="Times New Roman" w:hAnsi="Times New Roman"/>
        </w:rPr>
        <w:t xml:space="preserve"> feet of daily consumptive use between April 11th and October 25th of each year. The EIS must analyze whether the Taos Ski Val</w:t>
      </w:r>
      <w:r>
        <w:rPr>
          <w:rFonts w:ascii="Times New Roman" w:hAnsi="Times New Roman"/>
        </w:rPr>
        <w:t>ley, Inc.  has sufficient water rights to implement the proposed project actions, must clearly identify the source and usage of water to be pumped up the mountain, and must analyze effects of removing water from the Rio Hondo Watershed, including the water</w:t>
      </w:r>
      <w:r>
        <w:rPr>
          <w:rFonts w:ascii="Times New Roman" w:hAnsi="Times New Roman"/>
        </w:rPr>
        <w:t xml:space="preserve"> needed to replenish the tank on a regular basis.</w:t>
      </w:r>
    </w:p>
    <w:p w14:paraId="11B3CD67" w14:textId="77777777" w:rsidR="00A27D1A" w:rsidRDefault="00A27D1A">
      <w:pPr>
        <w:pStyle w:val="Body"/>
        <w:rPr>
          <w:rFonts w:ascii="Times New Roman" w:eastAsia="Times New Roman" w:hAnsi="Times New Roman" w:cs="Times New Roman"/>
        </w:rPr>
      </w:pPr>
    </w:p>
    <w:p w14:paraId="39DBA5B6" w14:textId="77777777" w:rsidR="00A27D1A" w:rsidRDefault="00F43190">
      <w:pPr>
        <w:pStyle w:val="Body"/>
        <w:rPr>
          <w:rFonts w:ascii="Times New Roman" w:eastAsia="Times New Roman" w:hAnsi="Times New Roman" w:cs="Times New Roman"/>
        </w:rPr>
      </w:pPr>
      <w:r>
        <w:rPr>
          <w:rFonts w:ascii="Times New Roman" w:hAnsi="Times New Roman"/>
        </w:rPr>
        <w:t>Thank you for considering my comments. This NEPA scoping process is an opportunity for CNF to equitably engage with traditional, land-based communities that have been historically marginalized by CNF proje</w:t>
      </w:r>
      <w:r>
        <w:rPr>
          <w:rFonts w:ascii="Times New Roman" w:hAnsi="Times New Roman"/>
        </w:rPr>
        <w:t>ct permits and associated water and land management decisions. Inclusion of environmental justice stakeholder concerns will ensure compliance with NEPA and other applicable laws, and will result in a meaningful, equitable analysis of the Proposed Action</w:t>
      </w:r>
      <w:r>
        <w:rPr>
          <w:rFonts w:ascii="Times New Roman" w:hAnsi="Times New Roman"/>
        </w:rPr>
        <w:t>’</w:t>
      </w:r>
      <w:r>
        <w:rPr>
          <w:rFonts w:ascii="Times New Roman" w:hAnsi="Times New Roman"/>
        </w:rPr>
        <w:t xml:space="preserve">s </w:t>
      </w:r>
      <w:r>
        <w:rPr>
          <w:rFonts w:ascii="Times New Roman" w:hAnsi="Times New Roman"/>
        </w:rPr>
        <w:t>impacts.</w:t>
      </w:r>
    </w:p>
    <w:p w14:paraId="3A7100EC" w14:textId="77777777" w:rsidR="00A27D1A" w:rsidRDefault="00A27D1A">
      <w:pPr>
        <w:pStyle w:val="Body"/>
        <w:rPr>
          <w:rFonts w:ascii="Times New Roman" w:eastAsia="Times New Roman" w:hAnsi="Times New Roman" w:cs="Times New Roman"/>
        </w:rPr>
      </w:pPr>
    </w:p>
    <w:p w14:paraId="1C3D345B" w14:textId="77777777" w:rsidR="00A27D1A" w:rsidRDefault="00F43190">
      <w:pPr>
        <w:pStyle w:val="Body"/>
        <w:rPr>
          <w:rFonts w:ascii="Times New Roman" w:eastAsia="Times New Roman" w:hAnsi="Times New Roman" w:cs="Times New Roman"/>
        </w:rPr>
      </w:pPr>
      <w:r>
        <w:rPr>
          <w:rFonts w:ascii="Times New Roman" w:hAnsi="Times New Roman"/>
        </w:rPr>
        <w:t>Respectfully,</w:t>
      </w:r>
    </w:p>
    <w:p w14:paraId="730E39A2" w14:textId="77777777" w:rsidR="00A27D1A" w:rsidRDefault="00A27D1A">
      <w:pPr>
        <w:pStyle w:val="Body"/>
        <w:rPr>
          <w:rFonts w:ascii="Times New Roman" w:eastAsia="Times New Roman" w:hAnsi="Times New Roman" w:cs="Times New Roman"/>
        </w:rPr>
      </w:pPr>
    </w:p>
    <w:p w14:paraId="03C5ECFF" w14:textId="4ED91449" w:rsidR="00A27D1A" w:rsidRDefault="00416A88">
      <w:pPr>
        <w:pStyle w:val="Body"/>
        <w:rPr>
          <w:rFonts w:ascii="Times New Roman" w:hAnsi="Times New Roman"/>
          <w:b/>
          <w:bCs/>
          <w:lang w:val="de-DE"/>
        </w:rPr>
      </w:pPr>
      <w:r>
        <w:rPr>
          <w:rFonts w:ascii="Times New Roman" w:hAnsi="Times New Roman"/>
          <w:b/>
          <w:bCs/>
          <w:lang w:val="de-DE"/>
        </w:rPr>
        <w:t>Vicente Fernandez</w:t>
      </w:r>
    </w:p>
    <w:p w14:paraId="5DB04878" w14:textId="1374B425" w:rsidR="00416A88" w:rsidRPr="00416A88" w:rsidRDefault="00416A88">
      <w:pPr>
        <w:pStyle w:val="Body"/>
        <w:rPr>
          <w:lang w:val="es-MX"/>
        </w:rPr>
      </w:pPr>
      <w:r w:rsidRPr="00416A88">
        <w:rPr>
          <w:lang w:val="es-MX"/>
        </w:rPr>
        <w:t xml:space="preserve">Mayordomo, Acequia Madre </w:t>
      </w:r>
      <w:r>
        <w:rPr>
          <w:lang w:val="es-MX"/>
        </w:rPr>
        <w:t>Del Sur de Canon Del Rio Don Fernando</w:t>
      </w:r>
    </w:p>
    <w:sectPr w:rsidR="00416A88" w:rsidRPr="00416A8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04AD" w14:textId="77777777" w:rsidR="00F43190" w:rsidRDefault="00F43190">
      <w:r>
        <w:separator/>
      </w:r>
    </w:p>
  </w:endnote>
  <w:endnote w:type="continuationSeparator" w:id="0">
    <w:p w14:paraId="3850CE96" w14:textId="77777777" w:rsidR="00F43190" w:rsidRDefault="00F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4D2" w14:textId="77777777" w:rsidR="00A27D1A" w:rsidRDefault="00A27D1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49B5" w14:textId="77777777" w:rsidR="00F43190" w:rsidRDefault="00F43190">
      <w:r>
        <w:separator/>
      </w:r>
    </w:p>
  </w:footnote>
  <w:footnote w:type="continuationSeparator" w:id="0">
    <w:p w14:paraId="6943D1D8" w14:textId="77777777" w:rsidR="00F43190" w:rsidRDefault="00F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D76C" w14:textId="77777777" w:rsidR="00A27D1A" w:rsidRDefault="00A27D1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F1E"/>
    <w:multiLevelType w:val="hybridMultilevel"/>
    <w:tmpl w:val="FDBCD5CE"/>
    <w:numStyleLink w:val="ImportedStyle2"/>
  </w:abstractNum>
  <w:abstractNum w:abstractNumId="1" w15:restartNumberingAfterBreak="0">
    <w:nsid w:val="0DE675BF"/>
    <w:multiLevelType w:val="hybridMultilevel"/>
    <w:tmpl w:val="0250F20A"/>
    <w:styleLink w:val="ImportedStyle3"/>
    <w:lvl w:ilvl="0" w:tplc="214E2A8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C25B9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AA802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9FC65B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05D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F49A4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602DF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FEBA7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3C0D2C">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E02C7F"/>
    <w:multiLevelType w:val="hybridMultilevel"/>
    <w:tmpl w:val="0250F20A"/>
    <w:numStyleLink w:val="ImportedStyle3"/>
  </w:abstractNum>
  <w:abstractNum w:abstractNumId="3" w15:restartNumberingAfterBreak="0">
    <w:nsid w:val="574D000E"/>
    <w:multiLevelType w:val="hybridMultilevel"/>
    <w:tmpl w:val="158E65DE"/>
    <w:numStyleLink w:val="ImportedStyle1"/>
  </w:abstractNum>
  <w:abstractNum w:abstractNumId="4" w15:restartNumberingAfterBreak="0">
    <w:nsid w:val="6A237E81"/>
    <w:multiLevelType w:val="hybridMultilevel"/>
    <w:tmpl w:val="FDBCD5CE"/>
    <w:styleLink w:val="ImportedStyle2"/>
    <w:lvl w:ilvl="0" w:tplc="D0E6A3F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AAB4C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80AA9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544E2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E8331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4AC85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366393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46F77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26DD94">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D0B7D41"/>
    <w:multiLevelType w:val="hybridMultilevel"/>
    <w:tmpl w:val="158E65DE"/>
    <w:styleLink w:val="ImportedStyle1"/>
    <w:lvl w:ilvl="0" w:tplc="7CE032F4">
      <w:start w:val="1"/>
      <w:numFmt w:val="upperRoman"/>
      <w:lvlText w:val="%1."/>
      <w:lvlJc w:val="left"/>
      <w:pPr>
        <w:ind w:left="720" w:hanging="470"/>
      </w:pPr>
      <w:rPr>
        <w:rFonts w:hAnsi="Arial Unicode MS"/>
        <w:b/>
        <w:bCs/>
        <w:caps w:val="0"/>
        <w:smallCaps w:val="0"/>
        <w:strike w:val="0"/>
        <w:dstrike w:val="0"/>
        <w:outline w:val="0"/>
        <w:emboss w:val="0"/>
        <w:imprint w:val="0"/>
        <w:spacing w:val="0"/>
        <w:w w:val="100"/>
        <w:kern w:val="0"/>
        <w:position w:val="0"/>
        <w:highlight w:val="none"/>
        <w:vertAlign w:val="baseline"/>
      </w:rPr>
    </w:lvl>
    <w:lvl w:ilvl="1" w:tplc="0BF4E180">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5AE6E80">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EB069EE">
      <w:start w:val="1"/>
      <w:numFmt w:val="lowerLetter"/>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C8AC566">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13C5308">
      <w:start w:val="1"/>
      <w:numFmt w:val="lowerLetter"/>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DE822C">
      <w:start w:val="1"/>
      <w:numFmt w:val="lowerRoman"/>
      <w:lvlText w:val="(%7)"/>
      <w:lvlJc w:val="left"/>
      <w:pPr>
        <w:ind w:left="5040" w:hanging="470"/>
      </w:pPr>
      <w:rPr>
        <w:rFonts w:hAnsi="Arial Unicode MS"/>
        <w:b/>
        <w:bCs/>
        <w:caps w:val="0"/>
        <w:smallCaps w:val="0"/>
        <w:strike w:val="0"/>
        <w:dstrike w:val="0"/>
        <w:outline w:val="0"/>
        <w:emboss w:val="0"/>
        <w:imprint w:val="0"/>
        <w:spacing w:val="0"/>
        <w:w w:val="100"/>
        <w:kern w:val="0"/>
        <w:position w:val="0"/>
        <w:highlight w:val="none"/>
        <w:vertAlign w:val="baseline"/>
      </w:rPr>
    </w:lvl>
    <w:lvl w:ilvl="7" w:tplc="4E6609B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B4C436">
      <w:start w:val="1"/>
      <w:numFmt w:val="lowerRoman"/>
      <w:lvlText w:val="(%9)"/>
      <w:lvlJc w:val="left"/>
      <w:pPr>
        <w:ind w:left="6480" w:hanging="47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598296098">
    <w:abstractNumId w:val="5"/>
  </w:num>
  <w:num w:numId="2" w16cid:durableId="1549339709">
    <w:abstractNumId w:val="3"/>
  </w:num>
  <w:num w:numId="3" w16cid:durableId="1054697646">
    <w:abstractNumId w:val="4"/>
  </w:num>
  <w:num w:numId="4" w16cid:durableId="1351182510">
    <w:abstractNumId w:val="0"/>
  </w:num>
  <w:num w:numId="5" w16cid:durableId="1295647068">
    <w:abstractNumId w:val="3"/>
    <w:lvlOverride w:ilvl="0">
      <w:startOverride w:val="2"/>
    </w:lvlOverride>
  </w:num>
  <w:num w:numId="6" w16cid:durableId="1647776110">
    <w:abstractNumId w:val="1"/>
  </w:num>
  <w:num w:numId="7" w16cid:durableId="265188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1A"/>
    <w:rsid w:val="00416A88"/>
    <w:rsid w:val="00783C5D"/>
    <w:rsid w:val="00A27D1A"/>
    <w:rsid w:val="00F43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FB18"/>
  <w15:docId w15:val="{CD9815DB-7D69-4459-92B8-355F32A8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1089</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2022-05-07T12:30:00Z</dcterms:created>
  <dcterms:modified xsi:type="dcterms:W3CDTF">2022-05-07T12:40:00Z</dcterms:modified>
</cp:coreProperties>
</file>