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CBA" w:rsidRDefault="00FE2B44" w:rsidP="00476CBA">
      <w:pPr>
        <w:autoSpaceDE w:val="0"/>
        <w:autoSpaceDN w:val="0"/>
        <w:adjustRightInd w:val="0"/>
        <w:ind w:right="-360"/>
      </w:pPr>
      <w:r>
        <w:rPr>
          <w:noProof/>
        </w:rPr>
        <w:drawing>
          <wp:inline distT="0" distB="0" distL="0" distR="0">
            <wp:extent cx="4229100" cy="1318260"/>
            <wp:effectExtent l="0" t="0" r="0" b="0"/>
            <wp:docPr id="4" name="Picture 1" descr="OW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W logo lar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9100" cy="1318260"/>
                    </a:xfrm>
                    <a:prstGeom prst="rect">
                      <a:avLst/>
                    </a:prstGeom>
                    <a:noFill/>
                    <a:ln>
                      <a:noFill/>
                    </a:ln>
                  </pic:spPr>
                </pic:pic>
              </a:graphicData>
            </a:graphic>
          </wp:inline>
        </w:drawing>
      </w:r>
    </w:p>
    <w:p w:rsidR="00476CBA" w:rsidRDefault="00476CBA" w:rsidP="00476CBA">
      <w:pPr>
        <w:autoSpaceDE w:val="0"/>
        <w:autoSpaceDN w:val="0"/>
        <w:adjustRightInd w:val="0"/>
        <w:rPr>
          <w:rFonts w:ascii="Arial" w:hAnsi="Arial" w:cs="Arial"/>
          <w:sz w:val="20"/>
          <w:szCs w:val="20"/>
        </w:rPr>
      </w:pPr>
      <w:r w:rsidRPr="00E3789B">
        <w:rPr>
          <w:rFonts w:ascii="Arial" w:hAnsi="Arial" w:cs="Arial"/>
          <w:sz w:val="20"/>
          <w:szCs w:val="20"/>
        </w:rPr>
        <w:t>PO Box 1</w:t>
      </w:r>
      <w:r>
        <w:rPr>
          <w:rFonts w:ascii="Arial" w:hAnsi="Arial" w:cs="Arial"/>
          <w:sz w:val="20"/>
          <w:szCs w:val="20"/>
        </w:rPr>
        <w:t>1648 |</w:t>
      </w:r>
      <w:r w:rsidRPr="00E3789B">
        <w:rPr>
          <w:rFonts w:ascii="Arial" w:hAnsi="Arial" w:cs="Arial"/>
          <w:sz w:val="20"/>
          <w:szCs w:val="20"/>
        </w:rPr>
        <w:t xml:space="preserve"> Eugene OR 97440</w:t>
      </w:r>
      <w:r>
        <w:rPr>
          <w:rFonts w:ascii="Arial" w:hAnsi="Arial" w:cs="Arial"/>
          <w:sz w:val="20"/>
          <w:szCs w:val="20"/>
        </w:rPr>
        <w:t xml:space="preserve"> | </w:t>
      </w:r>
      <w:r w:rsidRPr="00E3789B">
        <w:rPr>
          <w:rFonts w:ascii="Arial" w:hAnsi="Arial" w:cs="Arial"/>
          <w:sz w:val="20"/>
          <w:szCs w:val="20"/>
        </w:rPr>
        <w:t>541-344-0675</w:t>
      </w:r>
      <w:r>
        <w:rPr>
          <w:rFonts w:ascii="Arial" w:hAnsi="Arial" w:cs="Arial"/>
          <w:sz w:val="20"/>
          <w:szCs w:val="20"/>
        </w:rPr>
        <w:t xml:space="preserve"> |</w:t>
      </w:r>
      <w:r w:rsidRPr="00E3789B">
        <w:rPr>
          <w:rFonts w:ascii="Arial" w:hAnsi="Arial" w:cs="Arial"/>
          <w:sz w:val="20"/>
          <w:szCs w:val="20"/>
        </w:rPr>
        <w:t xml:space="preserve"> fax 541-343-0996</w:t>
      </w:r>
    </w:p>
    <w:p w:rsidR="00476CBA" w:rsidRDefault="00476CBA" w:rsidP="00476CBA">
      <w:pPr>
        <w:ind w:right="-360"/>
        <w:rPr>
          <w:rFonts w:ascii="Arial" w:hAnsi="Arial" w:cs="Arial"/>
          <w:sz w:val="20"/>
          <w:szCs w:val="20"/>
        </w:rPr>
      </w:pPr>
      <w:hyperlink r:id="rId9" w:history="1">
        <w:r w:rsidRPr="0036338D">
          <w:rPr>
            <w:rStyle w:val="Hyperlink"/>
            <w:rFonts w:ascii="Arial" w:hAnsi="Arial" w:cs="Arial"/>
            <w:sz w:val="20"/>
            <w:szCs w:val="20"/>
          </w:rPr>
          <w:t>dh@</w:t>
        </w:r>
        <w:r>
          <w:rPr>
            <w:rStyle w:val="Hyperlink"/>
            <w:rFonts w:ascii="Arial" w:hAnsi="Arial" w:cs="Arial"/>
            <w:sz w:val="20"/>
            <w:szCs w:val="20"/>
          </w:rPr>
          <w:t>oregonwild</w:t>
        </w:r>
        <w:r w:rsidRPr="0036338D">
          <w:rPr>
            <w:rStyle w:val="Hyperlink"/>
            <w:rFonts w:ascii="Arial" w:hAnsi="Arial" w:cs="Arial"/>
            <w:sz w:val="20"/>
            <w:szCs w:val="20"/>
          </w:rPr>
          <w:t>.org</w:t>
        </w:r>
      </w:hyperlink>
      <w:r>
        <w:rPr>
          <w:rFonts w:ascii="Arial" w:hAnsi="Arial" w:cs="Arial"/>
          <w:sz w:val="20"/>
          <w:szCs w:val="20"/>
        </w:rPr>
        <w:t xml:space="preserve"> | </w:t>
      </w:r>
      <w:hyperlink r:id="rId10" w:history="1">
        <w:r w:rsidRPr="00AA3F80">
          <w:rPr>
            <w:rStyle w:val="Hyperlink"/>
            <w:rFonts w:ascii="Arial" w:hAnsi="Arial" w:cs="Arial"/>
            <w:sz w:val="20"/>
            <w:szCs w:val="20"/>
          </w:rPr>
          <w:t>htt</w:t>
        </w:r>
        <w:r w:rsidRPr="00AA3F80">
          <w:rPr>
            <w:rStyle w:val="Hyperlink"/>
            <w:rFonts w:ascii="Arial" w:hAnsi="Arial" w:cs="Arial"/>
            <w:sz w:val="20"/>
            <w:szCs w:val="20"/>
          </w:rPr>
          <w:t>p</w:t>
        </w:r>
        <w:r w:rsidRPr="00AA3F80">
          <w:rPr>
            <w:rStyle w:val="Hyperlink"/>
            <w:rFonts w:ascii="Arial" w:hAnsi="Arial" w:cs="Arial"/>
            <w:sz w:val="20"/>
            <w:szCs w:val="20"/>
          </w:rPr>
          <w:t>://www.oregonwild.org/</w:t>
        </w:r>
      </w:hyperlink>
    </w:p>
    <w:p w:rsidR="00772A6D" w:rsidRDefault="00772A6D" w:rsidP="002137BE">
      <w:pPr>
        <w:autoSpaceDE w:val="0"/>
        <w:autoSpaceDN w:val="0"/>
        <w:adjustRightInd w:val="0"/>
        <w:jc w:val="right"/>
        <w:sectPr w:rsidR="00772A6D" w:rsidSect="00476CBA">
          <w:footerReference w:type="default" r:id="rId11"/>
          <w:pgSz w:w="12240" w:h="15840"/>
          <w:pgMar w:top="1440" w:right="1800" w:bottom="1440" w:left="1800" w:header="720" w:footer="720" w:gutter="0"/>
          <w:cols w:space="720" w:equalWidth="0">
            <w:col w:w="9360" w:space="720"/>
          </w:cols>
          <w:docGrid w:linePitch="360"/>
        </w:sectPr>
      </w:pPr>
    </w:p>
    <w:p w:rsidR="00007F67" w:rsidRDefault="00007F67" w:rsidP="0053180D"/>
    <w:p w:rsidR="00476CBA" w:rsidRDefault="00326C80" w:rsidP="0053180D">
      <w:r>
        <w:t xml:space="preserve">4 April </w:t>
      </w:r>
      <w:r w:rsidR="00AB14CB">
        <w:t xml:space="preserve"> 2022</w:t>
      </w:r>
    </w:p>
    <w:p w:rsidR="00476CBA" w:rsidRDefault="00476CBA" w:rsidP="0053180D"/>
    <w:p w:rsidR="00FE2B44" w:rsidRDefault="00C447CA" w:rsidP="000C4474">
      <w:r>
        <w:t xml:space="preserve">TO: </w:t>
      </w:r>
      <w:r w:rsidR="00FE2B44" w:rsidRPr="00FE2B44">
        <w:t xml:space="preserve">Shaun McKinney, </w:t>
      </w:r>
      <w:r w:rsidR="00FE2B44">
        <w:t>Wallowa-Whitman National Forest Supervisor</w:t>
      </w:r>
    </w:p>
    <w:p w:rsidR="00791EEE" w:rsidRPr="00BA3B36" w:rsidRDefault="00FE2B44" w:rsidP="000C4474">
      <w:r>
        <w:t>ATTN:</w:t>
      </w:r>
      <w:r w:rsidRPr="00FE2B44">
        <w:t xml:space="preserve"> Objections</w:t>
      </w:r>
    </w:p>
    <w:p w:rsidR="000C4474" w:rsidRDefault="00791EEE" w:rsidP="000C4474">
      <w:r>
        <w:t xml:space="preserve">VIA: </w:t>
      </w:r>
      <w:hyperlink r:id="rId12" w:history="1">
        <w:r w:rsidR="00FE2B44" w:rsidRPr="003C5548">
          <w:rPr>
            <w:rStyle w:val="Hyperlink"/>
          </w:rPr>
          <w:t>https://cara.fs2c.usda.gov/Public//CommentInput?Project=57625</w:t>
        </w:r>
      </w:hyperlink>
      <w:r w:rsidR="00FE2B44">
        <w:t xml:space="preserve"> </w:t>
      </w:r>
    </w:p>
    <w:p w:rsidR="00791EEE" w:rsidRPr="00791EEE" w:rsidRDefault="00791EEE" w:rsidP="000C4474"/>
    <w:p w:rsidR="000C4474" w:rsidRDefault="000C4474" w:rsidP="000C4474">
      <w:pPr>
        <w:rPr>
          <w:b/>
        </w:rPr>
      </w:pPr>
      <w:r>
        <w:rPr>
          <w:b/>
        </w:rPr>
        <w:t>Subject: 36 CFR 21</w:t>
      </w:r>
      <w:r w:rsidR="00D42DE4">
        <w:rPr>
          <w:b/>
        </w:rPr>
        <w:t>8</w:t>
      </w:r>
      <w:r>
        <w:rPr>
          <w:b/>
        </w:rPr>
        <w:t xml:space="preserve"> </w:t>
      </w:r>
      <w:r w:rsidR="00D42DE4">
        <w:rPr>
          <w:b/>
        </w:rPr>
        <w:t xml:space="preserve">objection </w:t>
      </w:r>
      <w:r>
        <w:rPr>
          <w:b/>
        </w:rPr>
        <w:t xml:space="preserve">of the </w:t>
      </w:r>
      <w:r w:rsidR="00326C80">
        <w:rPr>
          <w:b/>
        </w:rPr>
        <w:t>Sheep Creek Vegetation Management</w:t>
      </w:r>
      <w:r w:rsidR="006B25EA">
        <w:rPr>
          <w:b/>
        </w:rPr>
        <w:t xml:space="preserve"> </w:t>
      </w:r>
      <w:r w:rsidR="00A55E60">
        <w:rPr>
          <w:b/>
        </w:rPr>
        <w:t xml:space="preserve">Project </w:t>
      </w:r>
    </w:p>
    <w:p w:rsidR="000C4474" w:rsidRDefault="000C4474" w:rsidP="000C4474"/>
    <w:p w:rsidR="000C4474" w:rsidRDefault="000C4474" w:rsidP="000C4474">
      <w:r>
        <w:t>Dear Forest Service:</w:t>
      </w:r>
    </w:p>
    <w:p w:rsidR="000C4474" w:rsidRDefault="000C4474" w:rsidP="000C4474"/>
    <w:p w:rsidR="000C4474" w:rsidRDefault="000C4474" w:rsidP="000C4474">
      <w:r>
        <w:t>In accordance with 36 CFR 21</w:t>
      </w:r>
      <w:r w:rsidR="00D42DE4">
        <w:t>8</w:t>
      </w:r>
      <w:r>
        <w:t>,</w:t>
      </w:r>
      <w:r w:rsidR="00363BEB">
        <w:t xml:space="preserve"> Oregon Wild</w:t>
      </w:r>
      <w:r w:rsidR="00D42DE4">
        <w:t xml:space="preserve"> </w:t>
      </w:r>
      <w:r>
        <w:t xml:space="preserve">hereby </w:t>
      </w:r>
      <w:r w:rsidR="00D42DE4">
        <w:t xml:space="preserve">objects to </w:t>
      </w:r>
      <w:r>
        <w:t>the project described below.</w:t>
      </w:r>
    </w:p>
    <w:p w:rsidR="000C4474" w:rsidRDefault="000C4474" w:rsidP="000C4474"/>
    <w:p w:rsidR="000C4474" w:rsidRDefault="00AA72C9" w:rsidP="00FC3A8E">
      <w:r>
        <w:rPr>
          <w:b/>
        </w:rPr>
        <w:t xml:space="preserve">DOCUMENT </w:t>
      </w:r>
      <w:r w:rsidR="000C4474" w:rsidRPr="00BE36EE">
        <w:rPr>
          <w:b/>
        </w:rPr>
        <w:t>TITLE</w:t>
      </w:r>
      <w:r w:rsidR="000C4474">
        <w:t xml:space="preserve">: </w:t>
      </w:r>
      <w:r w:rsidR="00FC3A8E">
        <w:t>DRAFT DECISION NOTICE AND FINDING OF NO SIGNIFICANT IMPACT</w:t>
      </w:r>
      <w:r w:rsidR="00FC3A8E">
        <w:t xml:space="preserve"> - </w:t>
      </w:r>
      <w:r w:rsidR="00FC3A8E">
        <w:t>Sheep Creek Vegetation Management</w:t>
      </w:r>
    </w:p>
    <w:p w:rsidR="000C4474" w:rsidRDefault="000C4474" w:rsidP="000C4474">
      <w:pPr>
        <w:pStyle w:val="Header"/>
        <w:tabs>
          <w:tab w:val="clear" w:pos="4320"/>
          <w:tab w:val="clear" w:pos="8640"/>
        </w:tabs>
      </w:pPr>
    </w:p>
    <w:p w:rsidR="000C4474" w:rsidRDefault="000C4474" w:rsidP="000C4474">
      <w:r w:rsidRPr="00BE36EE">
        <w:rPr>
          <w:b/>
        </w:rPr>
        <w:t>PROJECT DESCRIPTION</w:t>
      </w:r>
      <w:r>
        <w:t xml:space="preserve">: </w:t>
      </w:r>
      <w:r w:rsidR="00FC3A8E">
        <w:t>The draft decision adopts Alternative 2, which involves:</w:t>
      </w:r>
    </w:p>
    <w:p w:rsidR="00FC3A8E" w:rsidRDefault="00FC3A8E" w:rsidP="00FC3A8E">
      <w:pPr>
        <w:pStyle w:val="ListParagraph"/>
        <w:numPr>
          <w:ilvl w:val="0"/>
          <w:numId w:val="2"/>
        </w:numPr>
      </w:pPr>
      <w:r>
        <w:t>1712 acres of commercial thinning</w:t>
      </w:r>
    </w:p>
    <w:p w:rsidR="00FC3A8E" w:rsidRDefault="00FC3A8E" w:rsidP="00FC3A8E">
      <w:pPr>
        <w:pStyle w:val="ListParagraph"/>
        <w:numPr>
          <w:ilvl w:val="0"/>
          <w:numId w:val="2"/>
        </w:numPr>
      </w:pPr>
      <w:r>
        <w:t>639 acres if “improvement” commercial logging</w:t>
      </w:r>
    </w:p>
    <w:p w:rsidR="00FC3A8E" w:rsidRDefault="00FC3A8E" w:rsidP="00FC3A8E">
      <w:pPr>
        <w:pStyle w:val="ListParagraph"/>
        <w:numPr>
          <w:ilvl w:val="0"/>
          <w:numId w:val="2"/>
        </w:numPr>
      </w:pPr>
      <w:r>
        <w:t xml:space="preserve">115 acres of two-aged </w:t>
      </w:r>
      <w:r w:rsidR="001A2009">
        <w:t xml:space="preserve">commercial </w:t>
      </w:r>
      <w:r>
        <w:t xml:space="preserve">shelterwood </w:t>
      </w:r>
    </w:p>
    <w:p w:rsidR="00FC3A8E" w:rsidRDefault="001A2009" w:rsidP="00FC3A8E">
      <w:pPr>
        <w:pStyle w:val="ListParagraph"/>
        <w:numPr>
          <w:ilvl w:val="0"/>
          <w:numId w:val="2"/>
        </w:numPr>
      </w:pPr>
      <w:r>
        <w:t xml:space="preserve">305 acres of </w:t>
      </w:r>
      <w:r>
        <w:t xml:space="preserve">commercial </w:t>
      </w:r>
      <w:r>
        <w:t>patch openings</w:t>
      </w:r>
    </w:p>
    <w:p w:rsidR="001A2009" w:rsidRDefault="001A2009" w:rsidP="00FC3A8E">
      <w:pPr>
        <w:pStyle w:val="ListParagraph"/>
        <w:numPr>
          <w:ilvl w:val="0"/>
          <w:numId w:val="2"/>
        </w:numPr>
      </w:pPr>
      <w:r>
        <w:t xml:space="preserve">297 acres of </w:t>
      </w:r>
      <w:r>
        <w:t xml:space="preserve">commercial </w:t>
      </w:r>
      <w:r>
        <w:t>riparian logging</w:t>
      </w:r>
    </w:p>
    <w:p w:rsidR="004B5BE4" w:rsidRDefault="004B5BE4" w:rsidP="00FC3A8E">
      <w:pPr>
        <w:pStyle w:val="ListParagraph"/>
        <w:numPr>
          <w:ilvl w:val="0"/>
          <w:numId w:val="2"/>
        </w:numPr>
      </w:pPr>
      <w:r>
        <w:t>9757 acres of non-commercial thinning (mostly &lt;9” dbh)</w:t>
      </w:r>
    </w:p>
    <w:p w:rsidR="004B5BE4" w:rsidRDefault="00FD060D" w:rsidP="00FC3A8E">
      <w:pPr>
        <w:pStyle w:val="ListParagraph"/>
        <w:numPr>
          <w:ilvl w:val="0"/>
          <w:numId w:val="2"/>
        </w:numPr>
      </w:pPr>
      <w:r>
        <w:t>9521 acres of fuel blocks</w:t>
      </w:r>
    </w:p>
    <w:p w:rsidR="00FD060D" w:rsidRDefault="00FD060D" w:rsidP="00FC3A8E">
      <w:pPr>
        <w:pStyle w:val="ListParagraph"/>
        <w:numPr>
          <w:ilvl w:val="0"/>
          <w:numId w:val="2"/>
        </w:numPr>
      </w:pPr>
      <w:r>
        <w:t>9.5 mmbf (</w:t>
      </w:r>
      <w:proofErr w:type="spellStart"/>
      <w:r>
        <w:t>sawlog</w:t>
      </w:r>
      <w:proofErr w:type="spellEnd"/>
      <w:r>
        <w:t xml:space="preserve"> + biomass)</w:t>
      </w:r>
    </w:p>
    <w:p w:rsidR="00FD060D" w:rsidRDefault="00FD060D" w:rsidP="00FC3A8E">
      <w:pPr>
        <w:pStyle w:val="ListParagraph"/>
        <w:numPr>
          <w:ilvl w:val="0"/>
          <w:numId w:val="2"/>
        </w:numPr>
      </w:pPr>
      <w:r>
        <w:t>13.38 miles of road reconstruction/maintenance</w:t>
      </w:r>
    </w:p>
    <w:p w:rsidR="00FD060D" w:rsidRDefault="00FD060D" w:rsidP="00FC3A8E">
      <w:pPr>
        <w:pStyle w:val="ListParagraph"/>
        <w:numPr>
          <w:ilvl w:val="0"/>
          <w:numId w:val="2"/>
        </w:numPr>
      </w:pPr>
      <w:r>
        <w:t>24.5 miles of closed roads reopened</w:t>
      </w:r>
    </w:p>
    <w:p w:rsidR="00FD060D" w:rsidRDefault="00FD060D" w:rsidP="00FC3A8E">
      <w:pPr>
        <w:pStyle w:val="ListParagraph"/>
        <w:numPr>
          <w:ilvl w:val="0"/>
          <w:numId w:val="2"/>
        </w:numPr>
      </w:pPr>
      <w:r>
        <w:t xml:space="preserve">4 miles of new temporary road construction </w:t>
      </w:r>
    </w:p>
    <w:p w:rsidR="00BC7A3E" w:rsidRDefault="00BC7A3E" w:rsidP="00FC3A8E">
      <w:pPr>
        <w:pStyle w:val="ListParagraph"/>
        <w:numPr>
          <w:ilvl w:val="0"/>
          <w:numId w:val="2"/>
        </w:numPr>
      </w:pPr>
      <w:r>
        <w:t>3.45 miles road closure</w:t>
      </w:r>
    </w:p>
    <w:p w:rsidR="00BC7A3E" w:rsidRDefault="00BC7A3E" w:rsidP="00FC3A8E">
      <w:pPr>
        <w:pStyle w:val="ListParagraph"/>
        <w:numPr>
          <w:ilvl w:val="0"/>
          <w:numId w:val="2"/>
        </w:numPr>
      </w:pPr>
      <w:r>
        <w:t>0.16 miles road decommissioning</w:t>
      </w:r>
    </w:p>
    <w:p w:rsidR="00BC7A3E" w:rsidRDefault="00BC7A3E" w:rsidP="00FC3A8E">
      <w:pPr>
        <w:pStyle w:val="ListParagraph"/>
        <w:numPr>
          <w:ilvl w:val="0"/>
          <w:numId w:val="2"/>
        </w:numPr>
      </w:pPr>
      <w:r>
        <w:t>OHV mapping/management changes</w:t>
      </w:r>
    </w:p>
    <w:p w:rsidR="00BC7A3E" w:rsidRDefault="00BC7A3E" w:rsidP="00FC3A8E">
      <w:pPr>
        <w:pStyle w:val="ListParagraph"/>
        <w:numPr>
          <w:ilvl w:val="0"/>
          <w:numId w:val="2"/>
        </w:numPr>
      </w:pPr>
      <w:r>
        <w:t>Close a few roads and OHV trails to improve elk security during hunting season</w:t>
      </w:r>
    </w:p>
    <w:p w:rsidR="00BC7A3E" w:rsidRDefault="00BC7A3E" w:rsidP="002047E4">
      <w:pPr>
        <w:ind w:left="360"/>
      </w:pPr>
    </w:p>
    <w:p w:rsidR="00FC3A8E" w:rsidRDefault="00FC3A8E" w:rsidP="000C4474"/>
    <w:p w:rsidR="0012291C" w:rsidRDefault="0012291C" w:rsidP="000C4474"/>
    <w:p w:rsidR="000C4474" w:rsidRDefault="005C768F" w:rsidP="00DE4B7C">
      <w:r>
        <w:rPr>
          <w:b/>
        </w:rPr>
        <w:lastRenderedPageBreak/>
        <w:t>PROJECT LOCATION</w:t>
      </w:r>
      <w:r w:rsidR="002C63F3">
        <w:rPr>
          <w:b/>
        </w:rPr>
        <w:t xml:space="preserve"> (Forest/District)</w:t>
      </w:r>
      <w:r w:rsidR="000C4474">
        <w:t xml:space="preserve">: </w:t>
      </w:r>
      <w:r w:rsidR="00DE4B7C">
        <w:t>Wallowa-Whitman National Forest</w:t>
      </w:r>
      <w:r w:rsidR="00DE4B7C">
        <w:t xml:space="preserve">, </w:t>
      </w:r>
      <w:r w:rsidR="00DE4B7C">
        <w:t>La Grande Ranger District</w:t>
      </w:r>
      <w:r w:rsidR="00DE4B7C">
        <w:t xml:space="preserve">, </w:t>
      </w:r>
      <w:r w:rsidR="00DE4B7C">
        <w:t>Union County, Oregon</w:t>
      </w:r>
      <w:r w:rsidR="00DE4B7C">
        <w:t xml:space="preserve">. </w:t>
      </w:r>
    </w:p>
    <w:p w:rsidR="000C4474" w:rsidRDefault="000C4474" w:rsidP="000C4474"/>
    <w:p w:rsidR="00D42DE4" w:rsidRDefault="000C4474" w:rsidP="000C4474">
      <w:r w:rsidRPr="00BE36EE">
        <w:rPr>
          <w:b/>
        </w:rPr>
        <w:t xml:space="preserve">NAME </w:t>
      </w:r>
      <w:r w:rsidR="00FF1E86">
        <w:rPr>
          <w:b/>
        </w:rPr>
        <w:t xml:space="preserve">AND TITLE </w:t>
      </w:r>
      <w:r w:rsidRPr="00BE36EE">
        <w:rPr>
          <w:b/>
        </w:rPr>
        <w:t xml:space="preserve">OF </w:t>
      </w:r>
      <w:r w:rsidR="00FF1E86">
        <w:rPr>
          <w:b/>
        </w:rPr>
        <w:t xml:space="preserve">RESPONSIBLE </w:t>
      </w:r>
      <w:r w:rsidR="005C768F">
        <w:rPr>
          <w:b/>
        </w:rPr>
        <w:t>OFFICIAL</w:t>
      </w:r>
      <w:r w:rsidR="00AB14CB">
        <w:t>:</w:t>
      </w:r>
      <w:r w:rsidR="00DE4B7C">
        <w:t xml:space="preserve"> The draft DN</w:t>
      </w:r>
      <w:r w:rsidR="001D1E83">
        <w:t>/FONSI</w:t>
      </w:r>
      <w:r w:rsidR="00DE4B7C">
        <w:t xml:space="preserve"> does not </w:t>
      </w:r>
      <w:r w:rsidR="001D1E83">
        <w:t xml:space="preserve">appear to </w:t>
      </w:r>
      <w:r w:rsidR="00DE4B7C">
        <w:t>identify a responsible official</w:t>
      </w:r>
      <w:r w:rsidR="001D1E83">
        <w:t>, and there is no signature block, even though parts of it are written in the first person</w:t>
      </w:r>
      <w:r w:rsidR="00DE4B7C">
        <w:t>.</w:t>
      </w:r>
      <w:r w:rsidR="001D1E83">
        <w:t xml:space="preserve"> </w:t>
      </w:r>
    </w:p>
    <w:p w:rsidR="00DE4B7C" w:rsidRDefault="00DE4B7C" w:rsidP="000C4474"/>
    <w:p w:rsidR="00DE4B7C" w:rsidRDefault="00DE4B7C" w:rsidP="000C4474">
      <w:r>
        <w:t>Also, the project webpage was not working during portions of the objection period:</w:t>
      </w:r>
    </w:p>
    <w:p w:rsidR="00DE4B7C" w:rsidRDefault="00DE4B7C" w:rsidP="000C4474">
      <w:r>
        <w:rPr>
          <w:noProof/>
        </w:rPr>
        <w:drawing>
          <wp:inline distT="0" distB="0" distL="0" distR="0" wp14:anchorId="52ACBC02" wp14:editId="47B56980">
            <wp:extent cx="3147060" cy="11811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7060" cy="1181100"/>
                    </a:xfrm>
                    <a:prstGeom prst="rect">
                      <a:avLst/>
                    </a:prstGeom>
                    <a:noFill/>
                    <a:ln>
                      <a:noFill/>
                    </a:ln>
                  </pic:spPr>
                </pic:pic>
              </a:graphicData>
            </a:graphic>
          </wp:inline>
        </w:drawing>
      </w:r>
      <w:r>
        <w:t xml:space="preserve"> (Accessed 4-4-2022).</w:t>
      </w:r>
    </w:p>
    <w:p w:rsidR="00AB14CB" w:rsidRDefault="00AB14CB" w:rsidP="000C4474"/>
    <w:p w:rsidR="00D42DE4" w:rsidRDefault="00D42DE4" w:rsidP="000C4474">
      <w:r>
        <w:rPr>
          <w:b/>
        </w:rPr>
        <w:t xml:space="preserve">LEAD OBJECTOR: </w:t>
      </w:r>
      <w:r w:rsidRPr="00D42DE4">
        <w:t>Oregon Wild</w:t>
      </w:r>
    </w:p>
    <w:p w:rsidR="00EE7B91" w:rsidRDefault="00EE7B91" w:rsidP="000C4474"/>
    <w:p w:rsidR="00EE7B91" w:rsidRPr="00EE7B91" w:rsidRDefault="00EE7B91" w:rsidP="000C4474">
      <w:pPr>
        <w:rPr>
          <w:b/>
        </w:rPr>
      </w:pPr>
      <w:r w:rsidRPr="00EE7B91">
        <w:rPr>
          <w:b/>
        </w:rPr>
        <w:t>REQUEST FOR MEETING TO DISCUSS RESOLUTION:</w:t>
      </w:r>
      <w:r>
        <w:rPr>
          <w:b/>
        </w:rPr>
        <w:t xml:space="preserve"> </w:t>
      </w:r>
      <w:r w:rsidRPr="00EE7B91">
        <w:t>Oregon Wild hereby requests a meeting to discuss potential resolution of the issues raised in this objection.</w:t>
      </w:r>
      <w:r w:rsidR="00E109B2">
        <w:t xml:space="preserve"> Please contact </w:t>
      </w:r>
      <w:hyperlink r:id="rId14" w:history="1">
        <w:r w:rsidR="00E109B2" w:rsidRPr="003C5548">
          <w:rPr>
            <w:rStyle w:val="Hyperlink"/>
          </w:rPr>
          <w:t>dh@oregonwild.org</w:t>
        </w:r>
      </w:hyperlink>
      <w:r w:rsidR="00E109B2">
        <w:t xml:space="preserve"> and </w:t>
      </w:r>
      <w:hyperlink r:id="rId15" w:history="1">
        <w:r w:rsidR="00E109B2" w:rsidRPr="003C5548">
          <w:rPr>
            <w:rStyle w:val="Hyperlink"/>
          </w:rPr>
          <w:t>rk@oregonwild.org</w:t>
        </w:r>
      </w:hyperlink>
      <w:r w:rsidR="00E109B2">
        <w:t xml:space="preserve"> </w:t>
      </w:r>
      <w:bookmarkStart w:id="0" w:name="_GoBack"/>
      <w:bookmarkEnd w:id="0"/>
      <w:r w:rsidR="00E109B2">
        <w:t>to set up a meeting.</w:t>
      </w:r>
    </w:p>
    <w:p w:rsidR="000C4474" w:rsidRDefault="000C4474" w:rsidP="000C4474"/>
    <w:p w:rsidR="00D42DE4" w:rsidRPr="00D42DE4" w:rsidRDefault="00D42DE4" w:rsidP="00D42DE4">
      <w:pPr>
        <w:rPr>
          <w:rStyle w:val="updatebodytest"/>
          <w:b/>
        </w:rPr>
      </w:pPr>
      <w:r w:rsidRPr="00D42DE4">
        <w:rPr>
          <w:rStyle w:val="updatebodytest"/>
          <w:b/>
        </w:rPr>
        <w:t xml:space="preserve">NARRATIVE DESCRIPTION OF THOSE ASPECTS OF THE PROPOSED </w:t>
      </w:r>
      <w:r w:rsidR="00FF1E86">
        <w:rPr>
          <w:rStyle w:val="updatebodytest"/>
          <w:b/>
        </w:rPr>
        <w:t xml:space="preserve">DECISION </w:t>
      </w:r>
      <w:r w:rsidRPr="00D42DE4">
        <w:rPr>
          <w:rStyle w:val="updatebodytest"/>
          <w:b/>
        </w:rPr>
        <w:t>ADDRESSED BY THE OBJECTION:</w:t>
      </w:r>
    </w:p>
    <w:p w:rsidR="00840538" w:rsidRDefault="00840538" w:rsidP="00D42DE4">
      <w:pPr>
        <w:rPr>
          <w:rStyle w:val="updatebodytest"/>
        </w:rPr>
      </w:pPr>
      <w:r>
        <w:rPr>
          <w:rStyle w:val="updatebodytest"/>
        </w:rPr>
        <w:t>Oregon Wild objects to:</w:t>
      </w:r>
    </w:p>
    <w:p w:rsidR="00326C80" w:rsidRDefault="00840538" w:rsidP="00840538">
      <w:pPr>
        <w:pStyle w:val="ListParagraph"/>
        <w:numPr>
          <w:ilvl w:val="0"/>
          <w:numId w:val="3"/>
        </w:numPr>
        <w:rPr>
          <w:rStyle w:val="updatebodytest"/>
        </w:rPr>
      </w:pPr>
      <w:r>
        <w:rPr>
          <w:rStyle w:val="updatebodytest"/>
        </w:rPr>
        <w:t>T</w:t>
      </w:r>
      <w:r w:rsidRPr="00840538">
        <w:rPr>
          <w:rStyle w:val="updatebodytest"/>
        </w:rPr>
        <w:t xml:space="preserve">he </w:t>
      </w:r>
      <w:r>
        <w:rPr>
          <w:rStyle w:val="updatebodytest"/>
        </w:rPr>
        <w:t>failure to make carbon storage and climate change mitigation an explicit goal of this project;</w:t>
      </w:r>
    </w:p>
    <w:p w:rsidR="00840538" w:rsidRDefault="00840538" w:rsidP="00840538">
      <w:pPr>
        <w:pStyle w:val="ListParagraph"/>
        <w:numPr>
          <w:ilvl w:val="0"/>
          <w:numId w:val="3"/>
        </w:numPr>
        <w:rPr>
          <w:rStyle w:val="updatebodytest"/>
        </w:rPr>
      </w:pPr>
      <w:r>
        <w:rPr>
          <w:rStyle w:val="updatebodytest"/>
        </w:rPr>
        <w:t>The failure to conduct an accurate analysis of the carbon and climate effects of logging;</w:t>
      </w:r>
    </w:p>
    <w:p w:rsidR="00840538" w:rsidRDefault="00840538" w:rsidP="00840538">
      <w:pPr>
        <w:pStyle w:val="ListParagraph"/>
        <w:numPr>
          <w:ilvl w:val="0"/>
          <w:numId w:val="3"/>
        </w:numPr>
        <w:rPr>
          <w:rStyle w:val="updatebodytest"/>
        </w:rPr>
      </w:pPr>
      <w:r>
        <w:rPr>
          <w:rStyle w:val="updatebodytest"/>
        </w:rPr>
        <w:t xml:space="preserve">The failure to manage forest and </w:t>
      </w:r>
      <w:r>
        <w:rPr>
          <w:rStyle w:val="updatebodytest"/>
        </w:rPr>
        <w:t xml:space="preserve">retain enough green trees </w:t>
      </w:r>
      <w:r>
        <w:rPr>
          <w:rStyle w:val="updatebodytest"/>
        </w:rPr>
        <w:t>to support viable populations of wildlife associated with snags and dead wood;</w:t>
      </w:r>
    </w:p>
    <w:p w:rsidR="00840538" w:rsidRDefault="00840538" w:rsidP="00840538">
      <w:pPr>
        <w:pStyle w:val="ListParagraph"/>
        <w:numPr>
          <w:ilvl w:val="0"/>
          <w:numId w:val="3"/>
        </w:numPr>
        <w:rPr>
          <w:rStyle w:val="updatebodytest"/>
        </w:rPr>
      </w:pPr>
      <w:r>
        <w:rPr>
          <w:rStyle w:val="updatebodytest"/>
        </w:rPr>
        <w:t>The failure to update LRMP standards &amp; guidelines to address the scientifically discredited snag standards;</w:t>
      </w:r>
    </w:p>
    <w:p w:rsidR="00840538" w:rsidRDefault="00840538" w:rsidP="00840538">
      <w:pPr>
        <w:pStyle w:val="ListParagraph"/>
        <w:numPr>
          <w:ilvl w:val="0"/>
          <w:numId w:val="3"/>
        </w:numPr>
        <w:rPr>
          <w:rStyle w:val="updatebodytest"/>
        </w:rPr>
      </w:pPr>
      <w:r>
        <w:rPr>
          <w:rStyle w:val="updatebodytest"/>
        </w:rPr>
        <w:t>The failure to conduct and accurate analysis of the long-term effects of logging on recruitment of snags and dead wood habitat and the maintenance of associated wildlife populations;</w:t>
      </w:r>
    </w:p>
    <w:p w:rsidR="002047E4" w:rsidRPr="00840538" w:rsidRDefault="002047E4" w:rsidP="00840538">
      <w:pPr>
        <w:pStyle w:val="ListParagraph"/>
        <w:numPr>
          <w:ilvl w:val="0"/>
          <w:numId w:val="3"/>
        </w:numPr>
        <w:rPr>
          <w:rStyle w:val="updatebodytest"/>
        </w:rPr>
      </w:pPr>
      <w:r>
        <w:rPr>
          <w:rStyle w:val="updatebodytest"/>
        </w:rPr>
        <w:t>Failure to consider reasonable alternatives, including non-commercial treatment of 120 acres of “other unroaded”</w:t>
      </w:r>
    </w:p>
    <w:p w:rsidR="009F01C5" w:rsidRDefault="009F01C5" w:rsidP="00D42DE4">
      <w:pPr>
        <w:rPr>
          <w:rStyle w:val="updatebodytest"/>
          <w:b/>
        </w:rPr>
      </w:pPr>
    </w:p>
    <w:p w:rsidR="00D42DE4" w:rsidRPr="00D42DE4" w:rsidRDefault="00D42DE4" w:rsidP="00D42DE4">
      <w:pPr>
        <w:rPr>
          <w:rStyle w:val="updatebodytest"/>
          <w:b/>
        </w:rPr>
      </w:pPr>
      <w:r w:rsidRPr="00D42DE4">
        <w:rPr>
          <w:rStyle w:val="updatebodytest"/>
          <w:b/>
        </w:rPr>
        <w:t>SUGGESTED REMEDIES THAT WOULD RESOLVE THE OBJECTION:</w:t>
      </w:r>
    </w:p>
    <w:p w:rsidR="000C4474" w:rsidRDefault="00363BEB" w:rsidP="000C4474">
      <w:r>
        <w:t>Oregon Wild</w:t>
      </w:r>
      <w:r w:rsidR="000C4474">
        <w:t xml:space="preserve"> respectfully requests that the Forest Service withdraw the </w:t>
      </w:r>
      <w:r w:rsidR="005C768F">
        <w:t xml:space="preserve">recommended project </w:t>
      </w:r>
      <w:r w:rsidR="000C4474">
        <w:t>and —</w:t>
      </w:r>
    </w:p>
    <w:p w:rsidR="000C4474" w:rsidRDefault="00DB6EB0" w:rsidP="000C4474">
      <w:pPr>
        <w:numPr>
          <w:ilvl w:val="0"/>
          <w:numId w:val="1"/>
        </w:numPr>
      </w:pPr>
      <w:r>
        <w:t>I</w:t>
      </w:r>
      <w:r w:rsidR="000C4474">
        <w:t xml:space="preserve">ssue a </w:t>
      </w:r>
      <w:r>
        <w:t xml:space="preserve">clear </w:t>
      </w:r>
      <w:r w:rsidR="000C4474">
        <w:t xml:space="preserve">decision that </w:t>
      </w:r>
      <w:r w:rsidR="002047E4">
        <w:t xml:space="preserve">increases basal area retention to mitigate the adverse effects of logging on carbon storage/climate change, and snag habitat recruitment, and avoids commercial </w:t>
      </w:r>
      <w:r w:rsidR="000C4474">
        <w:t>logging</w:t>
      </w:r>
      <w:r>
        <w:t xml:space="preserve"> in </w:t>
      </w:r>
      <w:r w:rsidR="002047E4">
        <w:t xml:space="preserve">other </w:t>
      </w:r>
      <w:r w:rsidR="000C4474">
        <w:t>unroaded</w:t>
      </w:r>
      <w:r>
        <w:t xml:space="preserve"> areas</w:t>
      </w:r>
      <w:r w:rsidR="004A6BBE">
        <w:t xml:space="preserve">; </w:t>
      </w:r>
      <w:r>
        <w:t>or</w:t>
      </w:r>
    </w:p>
    <w:p w:rsidR="000C4474" w:rsidRDefault="00CD23A8" w:rsidP="000C4474">
      <w:pPr>
        <w:numPr>
          <w:ilvl w:val="0"/>
          <w:numId w:val="1"/>
        </w:numPr>
      </w:pPr>
      <w:r>
        <w:lastRenderedPageBreak/>
        <w:t>P</w:t>
      </w:r>
      <w:r w:rsidR="000C4474">
        <w:t xml:space="preserve">repare a new EIS </w:t>
      </w:r>
      <w:r w:rsidR="00DB6EB0">
        <w:t xml:space="preserve">to address the significant impacts and unresolved conflicts and </w:t>
      </w:r>
      <w:r w:rsidR="000C4474">
        <w:t>fully complies with the requirements of NEPA and the CEQ regulations and addresses the specific concerns expressed below.</w:t>
      </w:r>
    </w:p>
    <w:p w:rsidR="000C4474" w:rsidRDefault="000C4474" w:rsidP="000C4474"/>
    <w:p w:rsidR="009F01C5" w:rsidRDefault="009F01C5" w:rsidP="009F01C5">
      <w:pPr>
        <w:rPr>
          <w:rStyle w:val="updatebodytest"/>
          <w:b/>
        </w:rPr>
      </w:pPr>
    </w:p>
    <w:p w:rsidR="009F01C5" w:rsidRPr="00D42DE4" w:rsidRDefault="009F01C5" w:rsidP="009F01C5">
      <w:pPr>
        <w:rPr>
          <w:rStyle w:val="updatebodytest"/>
          <w:b/>
        </w:rPr>
      </w:pPr>
      <w:r>
        <w:rPr>
          <w:rStyle w:val="updatebodytest"/>
          <w:b/>
        </w:rPr>
        <w:t>DESCRIBE HOW THE OBJECTIONS RELATE TO PRIOR COMMENTS:</w:t>
      </w:r>
    </w:p>
    <w:p w:rsidR="009F01C5" w:rsidRDefault="009F01C5" w:rsidP="00034114">
      <w:pPr>
        <w:rPr>
          <w:rStyle w:val="updatebodytest"/>
          <w:b/>
        </w:rPr>
      </w:pPr>
    </w:p>
    <w:p w:rsidR="00767D93" w:rsidRDefault="00767D93" w:rsidP="00034114">
      <w:pPr>
        <w:rPr>
          <w:rStyle w:val="updatebodytest"/>
        </w:rPr>
      </w:pPr>
      <w:r>
        <w:rPr>
          <w:rStyle w:val="updatebodytest"/>
        </w:rPr>
        <w:t>Oregon Wild comments said</w:t>
      </w:r>
      <w:r w:rsidRPr="00767D93">
        <w:rPr>
          <w:rStyle w:val="updatebodytest"/>
        </w:rPr>
        <w:t>: “The final decision should also give more consideration to future snag recruitment. In order to maintain snag populations over time requires a large population of medium and large green trees for future snag recruitment. Heavy thinning makes this difficult.”</w:t>
      </w:r>
    </w:p>
    <w:p w:rsidR="003A7E16" w:rsidRDefault="003A7E16" w:rsidP="00034114">
      <w:pPr>
        <w:rPr>
          <w:rStyle w:val="updatebodytest"/>
        </w:rPr>
      </w:pPr>
    </w:p>
    <w:p w:rsidR="003A7E16" w:rsidRPr="003A7E16" w:rsidRDefault="003A7E16" w:rsidP="003A7E16">
      <w:pPr>
        <w:rPr>
          <w:rStyle w:val="updatebodytest"/>
        </w:rPr>
      </w:pPr>
      <w:r>
        <w:rPr>
          <w:rStyle w:val="updatebodytest"/>
        </w:rPr>
        <w:t>Oregon Wild comments said “</w:t>
      </w:r>
      <w:r w:rsidRPr="003A7E16">
        <w:rPr>
          <w:rStyle w:val="updatebodytest"/>
        </w:rPr>
        <w:t xml:space="preserve">The Biden Administration says it is </w:t>
      </w:r>
      <w:r w:rsidRPr="003A7E16">
        <w:rPr>
          <w:rStyle w:val="updatebodytest"/>
          <w:i/>
        </w:rPr>
        <w:t>essential</w:t>
      </w:r>
      <w:r w:rsidRPr="003A7E16">
        <w:rPr>
          <w:rStyle w:val="updatebodytest"/>
        </w:rPr>
        <w:t xml:space="preserve"> that federal decision-making consider the full cost of agency actions that may harm the climate: </w:t>
      </w:r>
    </w:p>
    <w:p w:rsidR="003A7E16" w:rsidRDefault="003A7E16" w:rsidP="003A7E16">
      <w:pPr>
        <w:rPr>
          <w:rStyle w:val="updatebodytest"/>
        </w:rPr>
      </w:pPr>
      <w:r>
        <w:rPr>
          <w:rStyle w:val="updatebodytest"/>
        </w:rPr>
        <w:t xml:space="preserve">… </w:t>
      </w:r>
      <w:r w:rsidRPr="003A7E16">
        <w:rPr>
          <w:rStyle w:val="updatebodytest"/>
        </w:rPr>
        <w:t xml:space="preserve"> including by taking global damages into account.  Doing so facilitates sound decision-making, recognizes the breadth of climate impacts, and supports the international leadership of the United States on climate issues.  The “social cost of carbon” (SCC), </w:t>
      </w:r>
      <w:r>
        <w:rPr>
          <w:rStyle w:val="updatebodytest"/>
        </w:rPr>
        <w:t xml:space="preserve">… </w:t>
      </w:r>
      <w:r w:rsidRPr="003A7E16">
        <w:rPr>
          <w:rStyle w:val="updatebodytest"/>
        </w:rPr>
        <w:t xml:space="preserve"> are estimates of the monetized damages associated with incremental increase</w:t>
      </w:r>
      <w:r>
        <w:rPr>
          <w:rStyle w:val="updatebodytest"/>
        </w:rPr>
        <w:t>s in greenhouse gas emissions.”</w:t>
      </w:r>
    </w:p>
    <w:p w:rsidR="00F7079D" w:rsidRDefault="00F7079D" w:rsidP="003A7E16">
      <w:pPr>
        <w:rPr>
          <w:rStyle w:val="updatebodytest"/>
        </w:rPr>
      </w:pPr>
    </w:p>
    <w:p w:rsidR="00F7079D" w:rsidRPr="00767D93" w:rsidRDefault="00F7079D" w:rsidP="003A7E16">
      <w:pPr>
        <w:rPr>
          <w:rStyle w:val="updatebodytest"/>
        </w:rPr>
      </w:pPr>
      <w:r>
        <w:rPr>
          <w:rStyle w:val="updatebodytest"/>
        </w:rPr>
        <w:t>Oregon Wild comments said “</w:t>
      </w:r>
      <w:r w:rsidRPr="00F7079D">
        <w:rPr>
          <w:rStyle w:val="updatebodytest"/>
        </w:rPr>
        <w:t xml:space="preserve">The agency should adjust the purpose and need in light of the fact that the public </w:t>
      </w:r>
      <w:r w:rsidRPr="00F7079D">
        <w:rPr>
          <w:rStyle w:val="updatebodytest"/>
          <w:i/>
        </w:rPr>
        <w:t>needs</w:t>
      </w:r>
      <w:r w:rsidRPr="00F7079D">
        <w:rPr>
          <w:rStyle w:val="updatebodytest"/>
        </w:rPr>
        <w:t xml:space="preserve"> carbon storage to reduce global climate change much more than they </w:t>
      </w:r>
      <w:r w:rsidRPr="00F7079D">
        <w:rPr>
          <w:rStyle w:val="updatebodytest"/>
          <w:i/>
        </w:rPr>
        <w:t>need</w:t>
      </w:r>
      <w:r w:rsidRPr="00F7079D">
        <w:rPr>
          <w:rStyle w:val="updatebodytest"/>
        </w:rPr>
        <w:t xml:space="preserve"> wood products</w:t>
      </w:r>
      <w:r>
        <w:rPr>
          <w:rStyle w:val="updatebodytest"/>
        </w:rPr>
        <w:t>.”</w:t>
      </w:r>
    </w:p>
    <w:p w:rsidR="009F01C5" w:rsidRDefault="009F01C5" w:rsidP="00034114">
      <w:pPr>
        <w:rPr>
          <w:rStyle w:val="updatebodytest"/>
          <w:b/>
        </w:rPr>
      </w:pPr>
    </w:p>
    <w:p w:rsidR="00034114" w:rsidRPr="00D42DE4" w:rsidRDefault="00034114" w:rsidP="00034114">
      <w:pPr>
        <w:rPr>
          <w:rStyle w:val="updatebodytest"/>
          <w:b/>
        </w:rPr>
      </w:pPr>
      <w:r w:rsidRPr="00D42DE4">
        <w:rPr>
          <w:rStyle w:val="updatebodytest"/>
          <w:b/>
        </w:rPr>
        <w:t xml:space="preserve">SPECIFIC ISSUES RELATED TO THE PROPOSED </w:t>
      </w:r>
      <w:r w:rsidR="00813383">
        <w:rPr>
          <w:rStyle w:val="updatebodytest"/>
          <w:b/>
        </w:rPr>
        <w:t>ACTION</w:t>
      </w:r>
      <w:r w:rsidRPr="00D42DE4">
        <w:rPr>
          <w:rStyle w:val="updatebodytest"/>
          <w:b/>
        </w:rPr>
        <w:t>:</w:t>
      </w:r>
    </w:p>
    <w:p w:rsidR="000C4474" w:rsidRDefault="000C4474" w:rsidP="000C4474"/>
    <w:p w:rsidR="008300DB" w:rsidRPr="008300DB" w:rsidRDefault="008300DB" w:rsidP="000C4474">
      <w:pPr>
        <w:rPr>
          <w:b/>
        </w:rPr>
      </w:pPr>
      <w:r>
        <w:rPr>
          <w:b/>
        </w:rPr>
        <w:t xml:space="preserve">LOGGING EFFECTS ON </w:t>
      </w:r>
      <w:r w:rsidRPr="008300DB">
        <w:rPr>
          <w:b/>
        </w:rPr>
        <w:t>SNAG</w:t>
      </w:r>
      <w:r>
        <w:rPr>
          <w:b/>
        </w:rPr>
        <w:t xml:space="preserve"> HABITAT RECRUITMENT</w:t>
      </w:r>
    </w:p>
    <w:p w:rsidR="008300DB" w:rsidRDefault="008300DB" w:rsidP="000C4474"/>
    <w:p w:rsidR="006C73D6" w:rsidRDefault="006C73D6" w:rsidP="000C4474">
      <w:r>
        <w:t>The EA said “</w:t>
      </w:r>
      <w:r w:rsidRPr="006C73D6">
        <w:t xml:space="preserve">Harvest treatments will result in lower levels of green tree recruitment, but recruitment levels meet Forest Plan standards </w:t>
      </w:r>
      <w:r>
        <w:t xml:space="preserve">… </w:t>
      </w:r>
      <w:r w:rsidRPr="006C73D6">
        <w:t>All commercial treatments will reduce the density of snags on the landscape in the short and the long-term.</w:t>
      </w:r>
      <w:r>
        <w:t xml:space="preserve"> …</w:t>
      </w:r>
      <w:r w:rsidR="00840538">
        <w:t xml:space="preserve"> </w:t>
      </w:r>
      <w:r w:rsidR="00840538" w:rsidRPr="00840538">
        <w:t>All alternatives would maintain snag levels above forest plan standards and provide habitat for PCE’s at least at the 50% tolerance level</w:t>
      </w:r>
      <w:r w:rsidR="00840538">
        <w:t xml:space="preserve"> …</w:t>
      </w:r>
      <w:r>
        <w:t>” The EA analysis shows that there will be far fewer but slightly larger snags in t</w:t>
      </w:r>
      <w:r w:rsidR="00840538">
        <w:t>h</w:t>
      </w:r>
      <w:r>
        <w:t xml:space="preserve">inned areas, and implies that this is somehow beneficial to wildlife. </w:t>
      </w:r>
      <w:r w:rsidR="00AE7413">
        <w:t>The EA provides no support for this conclusion.</w:t>
      </w:r>
      <w:r w:rsidR="00840538">
        <w:t xml:space="preserve"> The EA provides no species-specific analysis to show the effects of logging and support its conclusions. There is no LRMP standard indicating that 50% tolerance level is sufficient to maintain species viability.</w:t>
      </w:r>
    </w:p>
    <w:p w:rsidR="006C73D6" w:rsidRDefault="006C73D6" w:rsidP="000C4474"/>
    <w:p w:rsidR="000C4474" w:rsidRDefault="00307231" w:rsidP="000C4474">
      <w:r>
        <w:t xml:space="preserve">The EA failed to take a hard look at the effects of commercial logging on snag recruitment, especially </w:t>
      </w:r>
      <w:r w:rsidR="006C73D6">
        <w:t xml:space="preserve">in </w:t>
      </w:r>
      <w:r>
        <w:t>light of new scientific information that invalidates existing snag standards and indicates that wildlife need more snags (and more green replacement trees) in order to meet a wide variety of life functions.</w:t>
      </w:r>
      <w:r w:rsidR="006C73D6">
        <w:t xml:space="preserve"> See Rose, C.L., Marcot, B.G., Mellen, T.K., Ohmann, J.L., Waddell, K.L., Lindely, D.L., and B. Schrieber. 2001. Decaying Wood in Pacific Northwest Forests: Concepts and Tools for Habitat Management, Chapter 24 in Wildlife-Habitat Relationships in Oregon and Washington (Johnson, D. H. </w:t>
      </w:r>
      <w:r w:rsidR="006C73D6">
        <w:lastRenderedPageBreak/>
        <w:t xml:space="preserve">and T. A. O’Neil. OSU Press. 2001) </w:t>
      </w:r>
      <w:hyperlink r:id="rId16" w:history="1">
        <w:r w:rsidR="006C73D6" w:rsidRPr="003C5548">
          <w:rPr>
            <w:rStyle w:val="Hyperlink"/>
          </w:rPr>
          <w:t>http://web.archive.org/web/20060708035905/http://www.nwhi.org/inc/data/GISdata/docs/chapter24.pdf</w:t>
        </w:r>
      </w:hyperlink>
      <w:r w:rsidR="006C73D6">
        <w:t>. The EA seems to imply that by striving to retain all snags, they are avoiding adverse effects on snag associated wildlife. But snags only remain standing for a limited time, and there needs to be continual recruitment form the green tree pool to the dead tree pool. If logging removes too many green trees there are not enough remaining to support ecologically desired levels of snags throughout the life of the stand.</w:t>
      </w:r>
    </w:p>
    <w:p w:rsidR="004B3F60" w:rsidRDefault="004B3F60" w:rsidP="000C4474"/>
    <w:p w:rsidR="004B3F60" w:rsidRDefault="004B3F60" w:rsidP="000C4474">
      <w:r>
        <w:t>The EA discloses and compares the current snag habitat vs reference snag habitat, but fails the basic NEPA duty to disclose the effects of logging by comparing future projected snag habitat levels over time, after tens of thousands of trees are removed from the landscape via logging and denied any chance to become snags, so that the public and the decision-maker can clearly see the effects of logging. This information might help the decision-maker choose a “right-sized” project that treats some areas and leaves other acres untreated to mitigate effects on snag habitat.</w:t>
      </w:r>
    </w:p>
    <w:p w:rsidR="000C4474" w:rsidRDefault="000C4474" w:rsidP="000C4474"/>
    <w:p w:rsidR="008300DB" w:rsidRPr="008300DB" w:rsidRDefault="008300DB" w:rsidP="000C4474">
      <w:pPr>
        <w:rPr>
          <w:b/>
        </w:rPr>
      </w:pPr>
      <w:r>
        <w:rPr>
          <w:b/>
        </w:rPr>
        <w:t xml:space="preserve">LOGGING EFFECTS ON </w:t>
      </w:r>
      <w:r w:rsidRPr="008300DB">
        <w:rPr>
          <w:b/>
        </w:rPr>
        <w:t>CARBON AND CLIMATE CHANGE</w:t>
      </w:r>
    </w:p>
    <w:p w:rsidR="008300DB" w:rsidRDefault="008300DB" w:rsidP="000C4474"/>
    <w:p w:rsidR="003D319D" w:rsidRDefault="003A7E16" w:rsidP="000C4474">
      <w:r>
        <w:t xml:space="preserve">The EA failed to take a hard look at the </w:t>
      </w:r>
      <w:r w:rsidRPr="003A7E16">
        <w:rPr>
          <w:i/>
        </w:rPr>
        <w:t>social cost of carbon dioxide emissions</w:t>
      </w:r>
      <w:r>
        <w:t xml:space="preserve"> and failed to compare the economic benefits of logging to the economic costs of carbon emissions caused by logging.</w:t>
      </w:r>
      <w:r w:rsidR="006C73D6">
        <w:t xml:space="preserve"> The whole point of using the social cost of carbon dioxide emissions is that it represents a proxy allowing for comparison of a wide range of impacts. If the FS just presents the economic benefit so logging in terms of timber receipts and jobs in the timber industry, the public and the decision-maker will be denied accurate information on economic trade-offs caused by logging.</w:t>
      </w:r>
      <w:r w:rsidR="003D319D">
        <w:t xml:space="preserve"> </w:t>
      </w:r>
    </w:p>
    <w:p w:rsidR="003D319D" w:rsidRDefault="003D319D" w:rsidP="000C4474"/>
    <w:p w:rsidR="003A7E16" w:rsidRDefault="003D319D" w:rsidP="003D319D">
      <w:pPr>
        <w:pStyle w:val="NormalWeb"/>
      </w:pPr>
      <w:r>
        <w:t>It is important to quantify the total carbon emissions from logging then use proxies such as the social cost of carbon dioxide emissions to help explain the ef</w:t>
      </w:r>
      <w:r>
        <w:t xml:space="preserve">fects of those emissions, and allow those effects to be compared to other metrics such as “investments” or timber sale receipts. </w:t>
      </w:r>
      <w:r>
        <w:t>The NEPA analysis should carefully disclose these social costs. The express purpose of SCC analysis is to provide an apples-to-apples basis for comparing a project’s economic benefits with GHG pollution impacts (costs). Where SCC is not analyzed and disclosed, these impacts (costs) are hidden from the public and, in fact, often “paid for” by the broader environment and public in the form of degraded ecological resiliency, public health impacts, and more.</w:t>
      </w:r>
      <w:r>
        <w:t xml:space="preserve"> </w:t>
      </w:r>
      <w:r>
        <w:t xml:space="preserve">NEPA does not require agencies to monetize adverse impacts in all cases. See 40 C.F.R. § 1502.23. The statute does, however, require agencies to take a hard look at the “ecological …, aesthetic, historic, cultural, economic, social, [and] health,” effects of its actions, “whether direct, indirect, or cumulative.” 40 C.F.R. § 1508.8. Monetization of costs may be required where available “alternative mode[s] of [NEPA] evaluation [are] insufficiently detailed to aid the decision-makers in deciding whether to proceed, or to provide the information the public needs to evaluate the project effectively.” </w:t>
      </w:r>
      <w:r w:rsidRPr="00D42A1C">
        <w:rPr>
          <w:i/>
        </w:rPr>
        <w:t xml:space="preserve">Columbia Basin Land Prot. </w:t>
      </w:r>
      <w:proofErr w:type="spellStart"/>
      <w:r w:rsidRPr="00D42A1C">
        <w:rPr>
          <w:i/>
        </w:rPr>
        <w:t>Ass’n</w:t>
      </w:r>
      <w:proofErr w:type="spellEnd"/>
      <w:r w:rsidRPr="00D42A1C">
        <w:rPr>
          <w:i/>
        </w:rPr>
        <w:t xml:space="preserve"> v. Schlesinger</w:t>
      </w:r>
      <w:r>
        <w:t xml:space="preserve">, 643 F.2d 585, 594 (9th Cir. 1981); see also </w:t>
      </w:r>
      <w:r w:rsidRPr="00D42A1C">
        <w:rPr>
          <w:i/>
        </w:rPr>
        <w:t>Ctr. for Biological Diversity v. Nat’l Highway Traffic Safety Admin</w:t>
      </w:r>
      <w:r>
        <w:t xml:space="preserve">., 538 F.3d 1172, 1201 (9th Cir. 2008) (NHTSA violated NEPA where it failed to monetize the benefits of GHG emission reductions from more stringent fuel economy standards even while it monetized the adverse costs of such </w:t>
      </w:r>
      <w:r>
        <w:lastRenderedPageBreak/>
        <w:t xml:space="preserve">standards due to depressed automobile sales and employment). In another recent case concerning an energy infrastructure project, where the agency’s NEPA analysis quantified greenhouse gas emissions but claimed that it was impossible to discuss the effects thereof, the court ruled that the agency’s refusal to use the social cost of carbon to illustrate the impact of these emissions was arbitrary and capricious. </w:t>
      </w:r>
      <w:r w:rsidRPr="00D42A1C">
        <w:rPr>
          <w:i/>
        </w:rPr>
        <w:t>High Country Conservation Advocates v. United States Forest Serv.</w:t>
      </w:r>
      <w:r>
        <w:t xml:space="preserve">, 52 F. Supp. 3d 1174, 1190-91 (D. Colo. 2014); see also </w:t>
      </w:r>
      <w:r w:rsidRPr="00D42A1C">
        <w:rPr>
          <w:i/>
        </w:rPr>
        <w:t xml:space="preserve">Montana </w:t>
      </w:r>
      <w:proofErr w:type="spellStart"/>
      <w:r w:rsidRPr="00D42A1C">
        <w:rPr>
          <w:i/>
        </w:rPr>
        <w:t>Envt’l</w:t>
      </w:r>
      <w:proofErr w:type="spellEnd"/>
      <w:r w:rsidRPr="00D42A1C">
        <w:rPr>
          <w:i/>
        </w:rPr>
        <w:t xml:space="preserve"> Info. Ctr. v. U.S. Office of Surface Mining</w:t>
      </w:r>
      <w:r>
        <w:t xml:space="preserve">, 274 F. Supp. 3d 1074, 1097 (D. Mont. 2017), amended in part, adhered to in part sub nom. </w:t>
      </w:r>
      <w:r w:rsidRPr="00D42A1C">
        <w:rPr>
          <w:i/>
        </w:rPr>
        <w:t xml:space="preserve">Montana </w:t>
      </w:r>
      <w:proofErr w:type="spellStart"/>
      <w:r w:rsidRPr="00D42A1C">
        <w:rPr>
          <w:i/>
        </w:rPr>
        <w:t>Envtl</w:t>
      </w:r>
      <w:proofErr w:type="spellEnd"/>
      <w:r w:rsidRPr="00D42A1C">
        <w:rPr>
          <w:i/>
        </w:rPr>
        <w:t>. Info. Ctr. v. United States Office of Surface Mining</w:t>
      </w:r>
      <w:r>
        <w:t>, No. CV 15-106-MDWM, 2017 WL 5047901 (D. Mont. Nov. 3, 2017).</w:t>
      </w:r>
    </w:p>
    <w:p w:rsidR="003A7E16" w:rsidRDefault="003A7E16" w:rsidP="000C4474"/>
    <w:p w:rsidR="003D319D" w:rsidRDefault="00F7079D" w:rsidP="003D319D">
      <w:r>
        <w:t xml:space="preserve">The EA failed to take a hard look at the urgent need to manage forests for continued carbon storage (and avoid carbon emissions) to mitigate global climate change. </w:t>
      </w:r>
      <w:r w:rsidR="003D319D">
        <w:rPr>
          <w:bCs/>
        </w:rPr>
        <w:t>The Forest Service is now on record in the New York Times stating that carbon consequences of forest management are relevant to project-level decision-making.</w:t>
      </w:r>
    </w:p>
    <w:p w:rsidR="003D319D" w:rsidRDefault="003D319D" w:rsidP="003D319D">
      <w:pPr>
        <w:pStyle w:val="BodyTextIndent"/>
      </w:pPr>
      <w:r>
        <w:t xml:space="preserve">… occasionally, when tour groups come through, someone will ask what role the trees might play as the nation addresses global warming. After all, forests soak up carbon dioxide as they grow. “We’ve always said that’s outside the scope of this project,” said Michael </w:t>
      </w:r>
      <w:proofErr w:type="spellStart"/>
      <w:r>
        <w:t>Keown</w:t>
      </w:r>
      <w:proofErr w:type="spellEnd"/>
      <w:r>
        <w:t>,... “But those days have come and gone.”</w:t>
      </w:r>
    </w:p>
    <w:p w:rsidR="00F7079D" w:rsidRDefault="003D319D" w:rsidP="000C4474">
      <w:r>
        <w:t xml:space="preserve">WILLIAM YARDLEY 2009. Protecting the Forests, and Hoping for Payback. The New York Times November 29, 2009. </w:t>
      </w:r>
      <w:hyperlink r:id="rId17" w:anchor="_blank" w:history="1">
        <w:r>
          <w:rPr>
            <w:rStyle w:val="Hyperlink"/>
          </w:rPr>
          <w:t>http://www.nytimes.com/2009/11/29/science/earth/29trees.html</w:t>
        </w:r>
      </w:hyperlink>
      <w:r>
        <w:t xml:space="preserve">. The Forest Service’s Dave Cleaves said “Forests serve an important role in sequestering or removing carbon dioxide from the atmosphere and today, their role is even more important because of climate change.  … Forests are the solution to absorbing carbon dioxide from the atmosphere and regulating temperatures. We must take an active role in keeping, planting and respecting forests for all they provide for us such as carbon, wood, flood control, wildlife habitat, and all the rest.” [FS newsletter] Engaging a Climate Ready Agency from Dave Cleaves, Forest Service Climate Change Advisor. April 30, 2013. </w:t>
      </w:r>
      <w:hyperlink r:id="rId18" w:history="1">
        <w:r w:rsidRPr="006611AB">
          <w:rPr>
            <w:rStyle w:val="Hyperlink"/>
          </w:rPr>
          <w:t>http://www.fs.fed.us/climatechange/updates/April%202013%20Climate%20Update.pdf</w:t>
        </w:r>
      </w:hyperlink>
      <w:r>
        <w:t>.</w:t>
      </w:r>
    </w:p>
    <w:p w:rsidR="00F7079D" w:rsidRDefault="00F7079D" w:rsidP="000C4474"/>
    <w:p w:rsidR="00D50764" w:rsidRDefault="00F7079D" w:rsidP="00D50764">
      <w:r>
        <w:t>The EA fails to consider all relevant information</w:t>
      </w:r>
      <w:r w:rsidR="003D319D">
        <w:t>,</w:t>
      </w:r>
      <w:r>
        <w:t xml:space="preserve"> including abundant evidence that undermines the EA’s assertion that </w:t>
      </w:r>
      <w:r>
        <w:t>logging is better for the climate than not logging.</w:t>
      </w:r>
      <w:r w:rsidR="00D50764">
        <w:t xml:space="preserve"> </w:t>
      </w:r>
      <w:r w:rsidR="00D50764">
        <w:t>From a climate perspective, wood products represent net carbon emissions, NOT net carbon sequestration, because only a small fraction of the carbon in a logged forest ends up in wood products. Logging to create wood products causes the majority of forest carbon to be transferred to the atmosphere, not to wood products. Science clearly shows that carbon is more safely stored in forests, not in wood products.</w:t>
      </w:r>
      <w:r w:rsidR="00D50764">
        <w:t xml:space="preserve"> </w:t>
      </w:r>
      <w:r w:rsidR="00D50764">
        <w:t>More than 200 scientists recently wrote to Congress saying –</w:t>
      </w:r>
    </w:p>
    <w:p w:rsidR="00D50764" w:rsidRDefault="00D50764" w:rsidP="00D50764">
      <w:pPr>
        <w:ind w:left="720"/>
      </w:pPr>
      <w:r>
        <w:t>We find no scientific evidence to support increased logging to store more carbon in wood products, such as dimensional lumber or cross-laminated timber (CLT) for tall buildings, as a natural climate solution. The growing consensus of scientific findings is that, to effectively mitigate the worst impacts of climate change, we must not only move beyond fossil fuel consumption but must also substantially increase protection of our native forests in order to absorb more CO2 from the atmosphere and store more, not less, carbon in our forests (</w:t>
      </w:r>
      <w:proofErr w:type="spellStart"/>
      <w:r>
        <w:t>Depro</w:t>
      </w:r>
      <w:proofErr w:type="spellEnd"/>
      <w:r>
        <w:t xml:space="preserve"> et al. </w:t>
      </w:r>
      <w:r>
        <w:lastRenderedPageBreak/>
        <w:t xml:space="preserve">2008, Harris et al. 2016, </w:t>
      </w:r>
      <w:proofErr w:type="spellStart"/>
      <w:r>
        <w:t>Woodwell</w:t>
      </w:r>
      <w:proofErr w:type="spellEnd"/>
      <w:r>
        <w:t xml:space="preserve"> 2016, </w:t>
      </w:r>
      <w:proofErr w:type="spellStart"/>
      <w:r>
        <w:t>Erb</w:t>
      </w:r>
      <w:proofErr w:type="spellEnd"/>
      <w:r>
        <w:t xml:space="preserve"> et al. 2018, IPCC 2018, Law et al. 2018, Harmon 2019, </w:t>
      </w:r>
      <w:proofErr w:type="spellStart"/>
      <w:r>
        <w:t>Moomaw</w:t>
      </w:r>
      <w:proofErr w:type="spellEnd"/>
      <w:r>
        <w:t xml:space="preserve"> et al. 2019).</w:t>
      </w:r>
    </w:p>
    <w:p w:rsidR="003A7E16" w:rsidRDefault="00D50764" w:rsidP="00D50764">
      <w:r>
        <w:t xml:space="preserve">Over 200 Top U.S. Climate and Forest Scientists Urge Congress: Protect Forests to Mitigate Climate Crisis, May 13, 2020. </w:t>
      </w:r>
      <w:hyperlink r:id="rId19" w:history="1">
        <w:r w:rsidRPr="003C5548">
          <w:rPr>
            <w:rStyle w:val="Hyperlink"/>
          </w:rPr>
          <w:t>https://johnmuirproject.org/wp-content/uploads/2020/05/200TopClimateScientistCongressProtectForestsForCimateChange13May20.pdf</w:t>
        </w:r>
      </w:hyperlink>
      <w:r>
        <w:t>.</w:t>
      </w:r>
    </w:p>
    <w:p w:rsidR="00D50764" w:rsidRDefault="00D50764" w:rsidP="00D50764"/>
    <w:p w:rsidR="00D50764" w:rsidRDefault="00D50764" w:rsidP="00D50764">
      <w:pPr>
        <w:ind w:left="720"/>
        <w:rPr>
          <w:color w:val="222222"/>
        </w:rPr>
      </w:pPr>
      <w:r w:rsidRPr="0003173D">
        <w:rPr>
          <w:color w:val="222222"/>
        </w:rPr>
        <w:t>Substitution of wood for more fossil carbon intensive building materials has been projected to</w:t>
      </w:r>
      <w:r>
        <w:rPr>
          <w:color w:val="222222"/>
        </w:rPr>
        <w:t xml:space="preserve"> </w:t>
      </w:r>
      <w:r w:rsidRPr="0003173D">
        <w:rPr>
          <w:color w:val="222222"/>
        </w:rPr>
        <w:t>result in major climate mitigation benefits often exceeding those of the forests themselves. A</w:t>
      </w:r>
      <w:r>
        <w:rPr>
          <w:color w:val="222222"/>
        </w:rPr>
        <w:t xml:space="preserve"> </w:t>
      </w:r>
      <w:r w:rsidRPr="0003173D">
        <w:rPr>
          <w:color w:val="222222"/>
        </w:rPr>
        <w:t>reexamination of the fundamental assumptions underlying these projections indicates long-term mitigation benefits related to product substitution may have been overestimated 2- to 100-fold. This suggests that while product substitution has limited climate mitigation benefits, to be</w:t>
      </w:r>
      <w:r>
        <w:rPr>
          <w:color w:val="222222"/>
        </w:rPr>
        <w:t xml:space="preserve"> </w:t>
      </w:r>
      <w:r w:rsidRPr="0003173D">
        <w:rPr>
          <w:color w:val="222222"/>
        </w:rPr>
        <w:t>effective the value and duration of the fossil carbon displacement, the longevity of buildings, and</w:t>
      </w:r>
      <w:r>
        <w:rPr>
          <w:color w:val="222222"/>
        </w:rPr>
        <w:t xml:space="preserve"> </w:t>
      </w:r>
      <w:r w:rsidRPr="0003173D">
        <w:rPr>
          <w:color w:val="222222"/>
        </w:rPr>
        <w:t>the nature of the forest supplying building materials must be considered.</w:t>
      </w:r>
      <w:r>
        <w:rPr>
          <w:color w:val="222222"/>
        </w:rPr>
        <w:t xml:space="preserve"> ... </w:t>
      </w:r>
      <w:r w:rsidRPr="0003173D">
        <w:rPr>
          <w:color w:val="222222"/>
        </w:rPr>
        <w:t>Conversion of older, high carbon stores forests to short rotation pl</w:t>
      </w:r>
      <w:r>
        <w:rPr>
          <w:color w:val="222222"/>
        </w:rPr>
        <w:t>antations would over the long</w:t>
      </w:r>
      <w:r w:rsidRPr="0003173D">
        <w:rPr>
          <w:color w:val="222222"/>
        </w:rPr>
        <w:t xml:space="preserve"> term likely lead to more carbon being added to the atmosphere despite some of the harv</w:t>
      </w:r>
      <w:r>
        <w:rPr>
          <w:color w:val="222222"/>
        </w:rPr>
        <w:t>e</w:t>
      </w:r>
      <w:r w:rsidRPr="0003173D">
        <w:rPr>
          <w:color w:val="222222"/>
        </w:rPr>
        <w:t>sted</w:t>
      </w:r>
      <w:r>
        <w:rPr>
          <w:color w:val="222222"/>
        </w:rPr>
        <w:t xml:space="preserve"> </w:t>
      </w:r>
      <w:r w:rsidRPr="0003173D">
        <w:rPr>
          <w:color w:val="222222"/>
        </w:rPr>
        <w:t>carbon being stored and production substitution occurring</w:t>
      </w:r>
      <w:r>
        <w:rPr>
          <w:color w:val="222222"/>
        </w:rPr>
        <w:t>.</w:t>
      </w:r>
    </w:p>
    <w:p w:rsidR="00D50764" w:rsidRPr="009E5531" w:rsidRDefault="00D50764" w:rsidP="00D50764">
      <w:pPr>
        <w:rPr>
          <w:color w:val="222222"/>
        </w:rPr>
      </w:pPr>
      <w:r w:rsidRPr="0003173D">
        <w:rPr>
          <w:color w:val="222222"/>
        </w:rPr>
        <w:t>Mark E Harmon 2019</w:t>
      </w:r>
      <w:r>
        <w:rPr>
          <w:color w:val="222222"/>
        </w:rPr>
        <w:t>.</w:t>
      </w:r>
      <w:r w:rsidRPr="0003173D">
        <w:rPr>
          <w:color w:val="222222"/>
        </w:rPr>
        <w:t xml:space="preserve"> Have product substitution carbon benefits been overestimated? A</w:t>
      </w:r>
      <w:r>
        <w:rPr>
          <w:color w:val="222222"/>
        </w:rPr>
        <w:t xml:space="preserve"> </w:t>
      </w:r>
      <w:r w:rsidRPr="0003173D">
        <w:rPr>
          <w:color w:val="222222"/>
        </w:rPr>
        <w:t>sensitivi</w:t>
      </w:r>
      <w:r>
        <w:rPr>
          <w:color w:val="222222"/>
        </w:rPr>
        <w:t xml:space="preserve">ty analysis of key assumptions. </w:t>
      </w:r>
      <w:r w:rsidRPr="0003173D">
        <w:rPr>
          <w:color w:val="222222"/>
        </w:rPr>
        <w:t xml:space="preserve">Environ. Res. Lett. </w:t>
      </w:r>
      <w:r w:rsidRPr="0003173D">
        <w:rPr>
          <w:i/>
          <w:color w:val="222222"/>
        </w:rPr>
        <w:t>in press</w:t>
      </w:r>
      <w:r w:rsidRPr="0003173D">
        <w:rPr>
          <w:color w:val="222222"/>
        </w:rPr>
        <w:t xml:space="preserve"> </w:t>
      </w:r>
      <w:hyperlink r:id="rId20" w:history="1">
        <w:r w:rsidRPr="00F671FA">
          <w:rPr>
            <w:rStyle w:val="Hyperlink"/>
          </w:rPr>
          <w:t>https://doi.org/10.1088/1748-9326/ab1e95</w:t>
        </w:r>
      </w:hyperlink>
      <w:r>
        <w:rPr>
          <w:color w:val="222222"/>
        </w:rPr>
        <w:t>.</w:t>
      </w:r>
    </w:p>
    <w:p w:rsidR="00D50764" w:rsidRDefault="00D50764" w:rsidP="00D50764"/>
    <w:p w:rsidR="00D50764" w:rsidRDefault="00C66235" w:rsidP="00D50764">
      <w:pPr>
        <w:pStyle w:val="NormalWeb"/>
        <w:rPr>
          <w:szCs w:val="20"/>
        </w:rPr>
      </w:pPr>
      <w:r>
        <w:t xml:space="preserve">The EA </w:t>
      </w:r>
      <w:r w:rsidR="007330BC">
        <w:t xml:space="preserve">said </w:t>
      </w:r>
      <w:r w:rsidR="007330BC" w:rsidRPr="007330BC">
        <w:t>“Following natural disturbances or harvests, forests regrow, resulting in the uptake and storage of carbon from the atmosphere. Over the long term, forests regrow and often accumulate the same amount of carbon that was emitted from disturbance or mortality</w:t>
      </w:r>
      <w:r w:rsidR="007330BC">
        <w:t>.” This fails</w:t>
      </w:r>
      <w:r>
        <w:t xml:space="preserve"> to account for the </w:t>
      </w:r>
      <w:r w:rsidR="007330BC">
        <w:t xml:space="preserve">urgency of avoiding carbon emissions and the real-time </w:t>
      </w:r>
      <w:r>
        <w:t xml:space="preserve">climate effects of carbon emissions </w:t>
      </w:r>
      <w:r w:rsidR="007330BC">
        <w:t>during the decades long time lag between logging and forest regrowth.</w:t>
      </w:r>
      <w:r w:rsidR="00D50764">
        <w:t xml:space="preserve"> </w:t>
      </w:r>
      <w:r w:rsidR="00D50764" w:rsidRPr="00C43FE7">
        <w:rPr>
          <w:szCs w:val="20"/>
        </w:rPr>
        <w:t>Th</w:t>
      </w:r>
      <w:r w:rsidR="00D50764">
        <w:rPr>
          <w:szCs w:val="20"/>
        </w:rPr>
        <w:t>is</w:t>
      </w:r>
      <w:r w:rsidR="00D50764" w:rsidRPr="00C43FE7">
        <w:rPr>
          <w:szCs w:val="20"/>
        </w:rPr>
        <w:t xml:space="preserve"> time </w:t>
      </w:r>
      <w:r w:rsidR="00D50764">
        <w:rPr>
          <w:szCs w:val="20"/>
        </w:rPr>
        <w:t>lag between carbon emissions and carbon capture has important climate consequences</w:t>
      </w:r>
      <w:r w:rsidR="00D50764" w:rsidRPr="00C43FE7">
        <w:rPr>
          <w:szCs w:val="20"/>
        </w:rPr>
        <w:t xml:space="preserve">. </w:t>
      </w:r>
      <w:r w:rsidR="00D50764">
        <w:rPr>
          <w:szCs w:val="20"/>
        </w:rPr>
        <w:t>Logging causes immediate and near-term carbon emissions, a</w:t>
      </w:r>
      <w:r w:rsidR="00D50764" w:rsidRPr="00C43FE7">
        <w:rPr>
          <w:szCs w:val="20"/>
        </w:rPr>
        <w:t xml:space="preserve">nd while </w:t>
      </w:r>
      <w:r w:rsidR="00D50764">
        <w:rPr>
          <w:szCs w:val="20"/>
        </w:rPr>
        <w:t xml:space="preserve">forests </w:t>
      </w:r>
      <w:r w:rsidR="00D50764" w:rsidRPr="00C43FE7">
        <w:rPr>
          <w:szCs w:val="20"/>
        </w:rPr>
        <w:t xml:space="preserve">may </w:t>
      </w:r>
      <w:r w:rsidR="00D50764">
        <w:rPr>
          <w:szCs w:val="20"/>
        </w:rPr>
        <w:t xml:space="preserve">someday </w:t>
      </w:r>
      <w:r w:rsidR="00D50764" w:rsidRPr="00C43FE7">
        <w:rPr>
          <w:szCs w:val="20"/>
        </w:rPr>
        <w:t xml:space="preserve">recapture some of that carbon over a hundred years or more, the problem is </w:t>
      </w:r>
      <w:r w:rsidR="00D50764">
        <w:rPr>
          <w:szCs w:val="20"/>
        </w:rPr>
        <w:t xml:space="preserve">that </w:t>
      </w:r>
      <w:r w:rsidR="00D50764" w:rsidRPr="00C43FE7">
        <w:rPr>
          <w:szCs w:val="20"/>
        </w:rPr>
        <w:t xml:space="preserve">we need to reduce </w:t>
      </w:r>
      <w:r w:rsidR="00D50764">
        <w:rPr>
          <w:szCs w:val="20"/>
        </w:rPr>
        <w:t xml:space="preserve">GHG emissions </w:t>
      </w:r>
      <w:r w:rsidR="00D50764" w:rsidRPr="00C43FE7">
        <w:rPr>
          <w:szCs w:val="20"/>
        </w:rPr>
        <w:t xml:space="preserve">now, not </w:t>
      </w:r>
      <w:r w:rsidR="00D50764">
        <w:rPr>
          <w:szCs w:val="20"/>
        </w:rPr>
        <w:t xml:space="preserve">increase </w:t>
      </w:r>
      <w:r w:rsidR="00D50764" w:rsidRPr="00C43FE7">
        <w:rPr>
          <w:szCs w:val="20"/>
        </w:rPr>
        <w:t>it.</w:t>
      </w:r>
      <w:r w:rsidR="00D50764">
        <w:rPr>
          <w:szCs w:val="20"/>
        </w:rPr>
        <w:t xml:space="preserve"> Carbon emissions are more harmful in the near-term period while we are in the process of decarbonizing our economy. Tim </w:t>
      </w:r>
      <w:proofErr w:type="spellStart"/>
      <w:r w:rsidR="00D50764">
        <w:rPr>
          <w:szCs w:val="20"/>
        </w:rPr>
        <w:t>Searchinger</w:t>
      </w:r>
      <w:proofErr w:type="spellEnd"/>
      <w:r w:rsidR="00D50764">
        <w:rPr>
          <w:szCs w:val="20"/>
        </w:rPr>
        <w:t xml:space="preserve"> of Princeton University reminds us “</w:t>
      </w:r>
      <w:r w:rsidR="00D50764" w:rsidRPr="00911F67">
        <w:rPr>
          <w:szCs w:val="20"/>
        </w:rPr>
        <w:t>It takes decades of regrowth to offset the carbon released in burning before the net addition of carbon to the air even equals the amount released if power plants had just used fossil fuels. During these decades, warming increases and permafrost and glaciers continue to melt, among other permanent forms of climate damage. Even worse, utilities using wood to meet clean energy requirements displaces the use of truly clean energy sources such as solar or wind.</w:t>
      </w:r>
      <w:r w:rsidR="00D50764">
        <w:rPr>
          <w:szCs w:val="20"/>
        </w:rPr>
        <w:t xml:space="preserve">” </w:t>
      </w:r>
      <w:proofErr w:type="spellStart"/>
      <w:r w:rsidR="00D50764">
        <w:rPr>
          <w:szCs w:val="20"/>
        </w:rPr>
        <w:t>Searchinger</w:t>
      </w:r>
      <w:proofErr w:type="spellEnd"/>
      <w:r w:rsidR="00D50764">
        <w:rPr>
          <w:szCs w:val="20"/>
        </w:rPr>
        <w:t xml:space="preserve">, T. 2020. LA Times </w:t>
      </w:r>
      <w:r w:rsidR="00D50764" w:rsidRPr="00911F67">
        <w:rPr>
          <w:szCs w:val="20"/>
        </w:rPr>
        <w:t>Op-Ed: Is burning wood for power carbon-neutral? Not a chance</w:t>
      </w:r>
      <w:r w:rsidR="00D50764">
        <w:rPr>
          <w:szCs w:val="20"/>
        </w:rPr>
        <w:t xml:space="preserve">. 28 Dec 2020. </w:t>
      </w:r>
      <w:hyperlink r:id="rId21" w:history="1">
        <w:r w:rsidR="00D50764" w:rsidRPr="00BC3BC5">
          <w:rPr>
            <w:rStyle w:val="Hyperlink"/>
            <w:szCs w:val="20"/>
          </w:rPr>
          <w:t>https://www.latimes.com/opinion/story/2020-12-28/wood-burning-power-plants-clean-energy</w:t>
        </w:r>
      </w:hyperlink>
      <w:r w:rsidR="00D50764">
        <w:rPr>
          <w:szCs w:val="20"/>
        </w:rPr>
        <w:t xml:space="preserve">. </w:t>
      </w:r>
      <w:r w:rsidR="00D50764" w:rsidRPr="00357E9A">
        <w:rPr>
          <w:szCs w:val="20"/>
        </w:rPr>
        <w:t>Liz Marshall and Alexia Kelly</w:t>
      </w:r>
      <w:r w:rsidR="00D50764">
        <w:rPr>
          <w:szCs w:val="20"/>
        </w:rPr>
        <w:t xml:space="preserve"> 2010. </w:t>
      </w:r>
      <w:r w:rsidR="00D50764" w:rsidRPr="00357E9A">
        <w:rPr>
          <w:szCs w:val="20"/>
        </w:rPr>
        <w:t>The Time Value of Carbon and Carbon</w:t>
      </w:r>
      <w:r w:rsidR="00D50764">
        <w:rPr>
          <w:szCs w:val="20"/>
        </w:rPr>
        <w:t xml:space="preserve"> </w:t>
      </w:r>
      <w:r w:rsidR="00D50764" w:rsidRPr="00357E9A">
        <w:rPr>
          <w:szCs w:val="20"/>
        </w:rPr>
        <w:t>Storage: Clarifying the terms and the</w:t>
      </w:r>
      <w:r w:rsidR="00D50764">
        <w:rPr>
          <w:szCs w:val="20"/>
        </w:rPr>
        <w:t xml:space="preserve"> </w:t>
      </w:r>
      <w:r w:rsidR="00D50764" w:rsidRPr="00357E9A">
        <w:rPr>
          <w:szCs w:val="20"/>
        </w:rPr>
        <w:t>po</w:t>
      </w:r>
      <w:r w:rsidR="00D50764">
        <w:rPr>
          <w:szCs w:val="20"/>
        </w:rPr>
        <w:t xml:space="preserve">licy implications of the debate. </w:t>
      </w:r>
      <w:r w:rsidR="00D50764" w:rsidRPr="00357E9A">
        <w:rPr>
          <w:szCs w:val="20"/>
        </w:rPr>
        <w:t>World Resources Institute</w:t>
      </w:r>
      <w:r w:rsidR="00D50764">
        <w:rPr>
          <w:szCs w:val="20"/>
        </w:rPr>
        <w:t xml:space="preserve">. November 2010 </w:t>
      </w:r>
      <w:hyperlink r:id="rId22" w:history="1">
        <w:r w:rsidR="00D50764" w:rsidRPr="008F1A6C">
          <w:rPr>
            <w:rStyle w:val="Hyperlink"/>
            <w:szCs w:val="20"/>
          </w:rPr>
          <w:t>http://mpra.ub.uni-muenchen.de/27326/1/MPRA_paper_27326.pdf</w:t>
        </w:r>
      </w:hyperlink>
      <w:r w:rsidR="00D50764">
        <w:rPr>
          <w:szCs w:val="20"/>
        </w:rPr>
        <w:t xml:space="preserve"> (“...</w:t>
      </w:r>
      <w:r w:rsidR="00D50764">
        <w:t xml:space="preserve">there is always a positive value to </w:t>
      </w:r>
      <w:r w:rsidR="00D50764">
        <w:lastRenderedPageBreak/>
        <w:t xml:space="preserve">temporary storage of carbon [such as in unlogged forests] (Table 3). These figures suggest that there are positive benefits to society of storing carbon now, even if it is released later.”) Agency NEPA analyses </w:t>
      </w:r>
      <w:r w:rsidR="00D50764" w:rsidRPr="000E3CAC">
        <w:t>need to address the "time value of carbon." Wood products and bioenergy undeniably increase GHG emissions in the short-term</w:t>
      </w:r>
      <w:r w:rsidR="00D50764">
        <w:t>,</w:t>
      </w:r>
      <w:r w:rsidR="00D50764" w:rsidRPr="000E3CAC">
        <w:t xml:space="preserve"> and might arguably provide climate benefits in the distant future. This is </w:t>
      </w:r>
      <w:proofErr w:type="spellStart"/>
      <w:r w:rsidR="00D50764" w:rsidRPr="000E3CAC">
        <w:t>s</w:t>
      </w:r>
      <w:proofErr w:type="spellEnd"/>
      <w:r w:rsidR="00D50764" w:rsidRPr="000E3CAC">
        <w:t xml:space="preserve"> terrible climate strategy because we urgently need to decarbonize </w:t>
      </w:r>
      <w:r w:rsidR="00D50764">
        <w:t xml:space="preserve">the economy </w:t>
      </w:r>
      <w:r w:rsidR="00D50764" w:rsidRPr="000E3CAC">
        <w:t xml:space="preserve">in the next few decades. </w:t>
      </w:r>
      <w:r w:rsidR="00D50764">
        <w:t>L</w:t>
      </w:r>
      <w:r w:rsidR="00D50764" w:rsidRPr="000E3CAC">
        <w:t>ogging will make things worse w</w:t>
      </w:r>
      <w:r w:rsidR="00D50764">
        <w:t>hen we need carbon capture most,</w:t>
      </w:r>
      <w:r w:rsidR="00D50764" w:rsidRPr="000E3CAC">
        <w:t xml:space="preserve"> while providing potential benefits in 100 years after we've (hopefully) already decarbonized our economy.</w:t>
      </w:r>
    </w:p>
    <w:p w:rsidR="00C66235" w:rsidRDefault="00C66235" w:rsidP="000C4474"/>
    <w:p w:rsidR="007330BC" w:rsidRDefault="007330BC" w:rsidP="000C4474"/>
    <w:p w:rsidR="008B6FB1" w:rsidRDefault="007330BC" w:rsidP="008B6FB1">
      <w:r>
        <w:t>The EA says “</w:t>
      </w:r>
      <w:r w:rsidRPr="007330BC">
        <w:t>If the Forest continues on this aging trajectory, more stands will reach a slower growth stage in coming years and decades (Fig. 9b), potentially causing the rate of carbon accumulation to decline and the forest may eventually transition to a steady state in the future.</w:t>
      </w:r>
      <w:r>
        <w:t xml:space="preserve"> … </w:t>
      </w:r>
      <w:r w:rsidRPr="007330BC">
        <w:t>By restoring departed stand conditions, the Sheep Creek project intends to remove biomass to accelerate the development, and consequently storage capacity,</w:t>
      </w:r>
      <w:r>
        <w:t xml:space="preserve"> </w:t>
      </w:r>
      <w:r w:rsidR="00FF71F4">
        <w:t>of larger trees…”</w:t>
      </w:r>
      <w:r>
        <w:t xml:space="preserve"> This fails to account for the fact that: (</w:t>
      </w:r>
      <w:proofErr w:type="spellStart"/>
      <w:r>
        <w:t>i</w:t>
      </w:r>
      <w:proofErr w:type="spellEnd"/>
      <w:r>
        <w:t xml:space="preserve">) New science challenges the </w:t>
      </w:r>
      <w:proofErr w:type="spellStart"/>
      <w:r>
        <w:t>out-dated</w:t>
      </w:r>
      <w:proofErr w:type="spellEnd"/>
      <w:r>
        <w:t xml:space="preserve"> “steady-state” view of older forests. Best available science shows mature &amp; old-growth forests continue to accumulate carbon; (ii) The FS cannot convert old forest to young forest without losing most of the carbon to the atmosphere; and (iii) The FS cannot provide any evidence to support its assertion that logging will “</w:t>
      </w:r>
      <w:r w:rsidRPr="007330BC">
        <w:t xml:space="preserve">accelerate the </w:t>
      </w:r>
      <w:r>
        <w:t xml:space="preserve">… </w:t>
      </w:r>
      <w:r w:rsidRPr="007330BC">
        <w:t>storage capacity</w:t>
      </w:r>
      <w:r>
        <w:t>” of these forests. All evidence points in the opposite direction. Logging is a net source of carbon emissions</w:t>
      </w:r>
      <w:r w:rsidR="00FF71F4">
        <w:t>; and (iv) The FS failed to account for the fact that logging may increase carbon capture on a few large stems but comes at the expense of significant carbon emissions at the stand scale.</w:t>
      </w:r>
      <w:r w:rsidR="008B6FB1">
        <w:t xml:space="preserve"> </w:t>
      </w:r>
      <w:proofErr w:type="spellStart"/>
      <w:r w:rsidR="008B6FB1">
        <w:t>Stenzel</w:t>
      </w:r>
      <w:proofErr w:type="spellEnd"/>
      <w:r w:rsidR="008B6FB1">
        <w:t xml:space="preserve"> et al (2021) showed that thinning Ponderosa pine increased net primary productivity on a tree basis, but reduced carbon storage on a stand basis, even after accounting for carbon stored in wood products. The carbon deficit caused by thinning is expected to last for at least several decades. </w:t>
      </w:r>
      <w:proofErr w:type="spellStart"/>
      <w:r w:rsidR="008B6FB1">
        <w:t>Stenzel</w:t>
      </w:r>
      <w:proofErr w:type="spellEnd"/>
      <w:r w:rsidR="008B6FB1">
        <w:t xml:space="preserve">, J. E., Berardi, D. B., Walsh, E. S., &amp; </w:t>
      </w:r>
      <w:proofErr w:type="spellStart"/>
      <w:r w:rsidR="008B6FB1">
        <w:t>Hudiburg</w:t>
      </w:r>
      <w:proofErr w:type="spellEnd"/>
      <w:r w:rsidR="008B6FB1">
        <w:t xml:space="preserve">, T. W. (2021). Restoration thinning in a drought-prone Idaho forest creates a persistent carbon deficit. Journal of Geophysical Research: </w:t>
      </w:r>
      <w:proofErr w:type="spellStart"/>
      <w:r w:rsidR="008B6FB1">
        <w:t>Biogeosciences</w:t>
      </w:r>
      <w:proofErr w:type="spellEnd"/>
      <w:r w:rsidR="008B6FB1">
        <w:t xml:space="preserve">, 126, e2020JG005815. </w:t>
      </w:r>
      <w:hyperlink r:id="rId23" w:history="1">
        <w:r w:rsidR="008B6FB1" w:rsidRPr="003F02BF">
          <w:rPr>
            <w:rStyle w:val="Hyperlink"/>
          </w:rPr>
          <w:t>https://doi.org/10.1029/2020JG005815</w:t>
        </w:r>
      </w:hyperlink>
      <w:r w:rsidR="008B6FB1">
        <w:t>.</w:t>
      </w:r>
      <w:r w:rsidR="008B6FB1">
        <w:t xml:space="preserve"> </w:t>
      </w:r>
      <w:r w:rsidR="008B6FB1">
        <w:t>The climate does not benefit if a few trees increase productivity, it only benefits if more carbon remains stored and less greenhouse gas is emitted to the atmosphere. Logging does NOT accomplish this goal.</w:t>
      </w:r>
    </w:p>
    <w:p w:rsidR="008B6FB1" w:rsidRDefault="008B6FB1" w:rsidP="008B6FB1"/>
    <w:p w:rsidR="008B6FB1" w:rsidRDefault="008B6FB1" w:rsidP="008B6FB1">
      <w:pPr>
        <w:ind w:left="576"/>
      </w:pPr>
      <w:r>
        <w:t xml:space="preserve">“I am unaware of a single study, or plausible mechanism, by which tree removal increases stand-level productivity (and by extension carbon stocks). For instance, the CFCP fairly cites Battles et al. (2015) as empirical evidence that thinned forests can “within a decade or two” regain the carbon lost due to the removal of smaller trees, but fails to acknowledge that the un-thinned control forests in this same study continued to grow over this period and, at all times, contained more carbon that the thinned ones. Even when one considers the protection thinning affords forests from carbon losses in high-severity fire, thinned forests contain less carbon over space and time than do fire suppressed ones (provided conditions afford timely post-fire regeneration). Such is well-established in several reviews of the subject, all of which are notable missing from the CFCP citations (Campbell et al., 2012; </w:t>
      </w:r>
      <w:proofErr w:type="spellStart"/>
      <w:r>
        <w:t>Restaino</w:t>
      </w:r>
      <w:proofErr w:type="spellEnd"/>
      <w:r>
        <w:t xml:space="preserve"> and Peterson 2013; Young, 2015; </w:t>
      </w:r>
      <w:proofErr w:type="spellStart"/>
      <w:r>
        <w:t>Kalies</w:t>
      </w:r>
      <w:proofErr w:type="spellEnd"/>
      <w:r>
        <w:t xml:space="preserve"> and Kent 2016 ).” </w:t>
      </w:r>
    </w:p>
    <w:p w:rsidR="007330BC" w:rsidRDefault="008B6FB1" w:rsidP="000C4474">
      <w:r>
        <w:lastRenderedPageBreak/>
        <w:t xml:space="preserve">Campbell, J.L. 2017, Comments on the Jan 2017 draft California Forest Carbon Plan. </w:t>
      </w:r>
      <w:hyperlink r:id="rId24" w:history="1">
        <w:r w:rsidRPr="00E535A7">
          <w:rPr>
            <w:rStyle w:val="Hyperlink"/>
          </w:rPr>
          <w:t>http://www.fire.ca.gov/fcat/downloads/FCAT_PublicComment/Campbell_CFCP_Review_Final-2nd.pdf</w:t>
        </w:r>
      </w:hyperlink>
      <w:r>
        <w:t>.</w:t>
      </w:r>
    </w:p>
    <w:p w:rsidR="003A7E16" w:rsidRDefault="003A7E16" w:rsidP="000C4474"/>
    <w:p w:rsidR="00B1540F" w:rsidRPr="00B1540F" w:rsidRDefault="00B1540F" w:rsidP="000C4474">
      <w:pPr>
        <w:rPr>
          <w:b/>
        </w:rPr>
      </w:pPr>
      <w:r w:rsidRPr="00B1540F">
        <w:rPr>
          <w:b/>
        </w:rPr>
        <w:t>LOGGING EFFECTS ON UNROADED</w:t>
      </w:r>
      <w:r w:rsidR="003F388F">
        <w:rPr>
          <w:b/>
        </w:rPr>
        <w:t xml:space="preserve"> AREAS</w:t>
      </w:r>
    </w:p>
    <w:p w:rsidR="003A7E16" w:rsidRDefault="003A7E16" w:rsidP="000C4474"/>
    <w:p w:rsidR="00B1540F" w:rsidRDefault="00B1540F" w:rsidP="000C4474">
      <w:r>
        <w:t xml:space="preserve">The EA failed to consider an alternative that would treat 120 acres of “other unroaded” lands non-commercially instead of </w:t>
      </w:r>
      <w:r w:rsidR="0078135E">
        <w:t>commercial logging with all its trade-offs. The EA ignored the rationale provided in public comments that unroaded/unmanaged areas are rare on the landscape and provide disproportionate ecosystem services.</w:t>
      </w:r>
    </w:p>
    <w:p w:rsidR="0078135E" w:rsidRDefault="0078135E" w:rsidP="000C4474"/>
    <w:p w:rsidR="00E109B2" w:rsidRDefault="00E109B2" w:rsidP="000C4474"/>
    <w:p w:rsidR="000C4474" w:rsidRDefault="000C4474" w:rsidP="000C4474">
      <w:pPr>
        <w:spacing w:before="100" w:beforeAutospacing="1" w:after="100" w:afterAutospacing="1"/>
      </w:pPr>
      <w:r w:rsidRPr="002B52B0">
        <w:t>Sincerely,</w:t>
      </w:r>
    </w:p>
    <w:p w:rsidR="000C4474" w:rsidRDefault="00FE2B44" w:rsidP="000C4474">
      <w:pPr>
        <w:spacing w:before="100" w:beforeAutospacing="1" w:after="100" w:afterAutospacing="1"/>
      </w:pPr>
      <w:r>
        <w:rPr>
          <w:noProof/>
        </w:rPr>
        <w:drawing>
          <wp:inline distT="0" distB="0" distL="0" distR="0">
            <wp:extent cx="1546860" cy="502920"/>
            <wp:effectExtent l="0" t="0" r="0" b="0"/>
            <wp:docPr id="2" name="Picture 2"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ugSignat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0C4474" w:rsidRPr="002B52B0" w:rsidRDefault="000C4474" w:rsidP="000C4474">
      <w:pPr>
        <w:spacing w:before="100" w:beforeAutospacing="1" w:after="100" w:afterAutospacing="1"/>
      </w:pPr>
      <w:r w:rsidRPr="002B52B0">
        <w:t>Doug Heiken</w:t>
      </w:r>
    </w:p>
    <w:sectPr w:rsidR="000C4474" w:rsidRPr="002B52B0" w:rsidSect="00772A6D">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7FC" w:rsidRDefault="00C627FC">
      <w:r>
        <w:separator/>
      </w:r>
    </w:p>
  </w:endnote>
  <w:endnote w:type="continuationSeparator" w:id="0">
    <w:p w:rsidR="00C627FC" w:rsidRDefault="00C6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z-fixed">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B5A" w:rsidRPr="006C4D02" w:rsidRDefault="00E50B5A">
    <w:pPr>
      <w:pStyle w:val="Footer"/>
      <w:rPr>
        <w:sz w:val="20"/>
        <w:szCs w:val="20"/>
      </w:rPr>
    </w:pPr>
    <w:r w:rsidRPr="006C4D02">
      <w:rPr>
        <w:sz w:val="20"/>
        <w:szCs w:val="20"/>
      </w:rPr>
      <w:tab/>
    </w:r>
    <w:r w:rsidRPr="006C4D02">
      <w:rPr>
        <w:sz w:val="20"/>
        <w:szCs w:val="20"/>
      </w:rPr>
      <w:tab/>
      <w:t xml:space="preserve">Page </w:t>
    </w:r>
    <w:r w:rsidRPr="006C4D02">
      <w:rPr>
        <w:rStyle w:val="PageNumber"/>
        <w:sz w:val="20"/>
        <w:szCs w:val="20"/>
      </w:rPr>
      <w:fldChar w:fldCharType="begin"/>
    </w:r>
    <w:r w:rsidRPr="006C4D02">
      <w:rPr>
        <w:rStyle w:val="PageNumber"/>
        <w:sz w:val="20"/>
        <w:szCs w:val="20"/>
      </w:rPr>
      <w:instrText xml:space="preserve"> PAGE </w:instrText>
    </w:r>
    <w:r w:rsidRPr="006C4D02">
      <w:rPr>
        <w:rStyle w:val="PageNumber"/>
        <w:sz w:val="20"/>
        <w:szCs w:val="20"/>
      </w:rPr>
      <w:fldChar w:fldCharType="separate"/>
    </w:r>
    <w:r w:rsidR="00E109B2">
      <w:rPr>
        <w:rStyle w:val="PageNumber"/>
        <w:noProof/>
        <w:sz w:val="20"/>
        <w:szCs w:val="20"/>
      </w:rPr>
      <w:t>2</w:t>
    </w:r>
    <w:r w:rsidRPr="006C4D02">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7FC" w:rsidRDefault="00C627FC">
      <w:r>
        <w:separator/>
      </w:r>
    </w:p>
  </w:footnote>
  <w:footnote w:type="continuationSeparator" w:id="0">
    <w:p w:rsidR="00C627FC" w:rsidRDefault="00C627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41051"/>
    <w:multiLevelType w:val="singleLevel"/>
    <w:tmpl w:val="0409000F"/>
    <w:lvl w:ilvl="0">
      <w:start w:val="1"/>
      <w:numFmt w:val="decimal"/>
      <w:lvlText w:val="%1."/>
      <w:lvlJc w:val="left"/>
      <w:pPr>
        <w:tabs>
          <w:tab w:val="num" w:pos="360"/>
        </w:tabs>
        <w:ind w:left="360" w:hanging="360"/>
      </w:pPr>
    </w:lvl>
  </w:abstractNum>
  <w:abstractNum w:abstractNumId="1">
    <w:nsid w:val="3E226217"/>
    <w:multiLevelType w:val="hybridMultilevel"/>
    <w:tmpl w:val="A796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BE20F2"/>
    <w:multiLevelType w:val="hybridMultilevel"/>
    <w:tmpl w:val="52BA1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D9A"/>
    <w:rsid w:val="00007F67"/>
    <w:rsid w:val="00023880"/>
    <w:rsid w:val="00034114"/>
    <w:rsid w:val="00051B05"/>
    <w:rsid w:val="0009228F"/>
    <w:rsid w:val="000B631B"/>
    <w:rsid w:val="000C4474"/>
    <w:rsid w:val="000D4A65"/>
    <w:rsid w:val="000D5012"/>
    <w:rsid w:val="0012291C"/>
    <w:rsid w:val="001462C5"/>
    <w:rsid w:val="00157089"/>
    <w:rsid w:val="00186393"/>
    <w:rsid w:val="001A2009"/>
    <w:rsid w:val="001D1E83"/>
    <w:rsid w:val="001E14EB"/>
    <w:rsid w:val="001F0F5C"/>
    <w:rsid w:val="002047E4"/>
    <w:rsid w:val="002120E1"/>
    <w:rsid w:val="002137BE"/>
    <w:rsid w:val="002C63F3"/>
    <w:rsid w:val="002F41A5"/>
    <w:rsid w:val="00307231"/>
    <w:rsid w:val="00326C80"/>
    <w:rsid w:val="00363BEB"/>
    <w:rsid w:val="003A354B"/>
    <w:rsid w:val="003A7354"/>
    <w:rsid w:val="003A7E16"/>
    <w:rsid w:val="003D319D"/>
    <w:rsid w:val="003F388F"/>
    <w:rsid w:val="00476CBA"/>
    <w:rsid w:val="004A6BBE"/>
    <w:rsid w:val="004B3F60"/>
    <w:rsid w:val="004B5BE4"/>
    <w:rsid w:val="004F35E9"/>
    <w:rsid w:val="00504694"/>
    <w:rsid w:val="0053180D"/>
    <w:rsid w:val="005600C5"/>
    <w:rsid w:val="005B36D5"/>
    <w:rsid w:val="005C768F"/>
    <w:rsid w:val="006A48AD"/>
    <w:rsid w:val="006B25EA"/>
    <w:rsid w:val="006B3187"/>
    <w:rsid w:val="006C1087"/>
    <w:rsid w:val="006C4D02"/>
    <w:rsid w:val="006C73D6"/>
    <w:rsid w:val="007324CE"/>
    <w:rsid w:val="007330BC"/>
    <w:rsid w:val="00767D93"/>
    <w:rsid w:val="00771D0F"/>
    <w:rsid w:val="00772A6D"/>
    <w:rsid w:val="0078135E"/>
    <w:rsid w:val="00791EEE"/>
    <w:rsid w:val="00813383"/>
    <w:rsid w:val="008300DB"/>
    <w:rsid w:val="00840538"/>
    <w:rsid w:val="0086457F"/>
    <w:rsid w:val="0087592C"/>
    <w:rsid w:val="008B6FB1"/>
    <w:rsid w:val="0091233F"/>
    <w:rsid w:val="0092069A"/>
    <w:rsid w:val="009A4302"/>
    <w:rsid w:val="009F01C5"/>
    <w:rsid w:val="00A37B08"/>
    <w:rsid w:val="00A55E60"/>
    <w:rsid w:val="00A56166"/>
    <w:rsid w:val="00A7424C"/>
    <w:rsid w:val="00AA72C9"/>
    <w:rsid w:val="00AB14CB"/>
    <w:rsid w:val="00AE7413"/>
    <w:rsid w:val="00B1540F"/>
    <w:rsid w:val="00BA3B36"/>
    <w:rsid w:val="00BA45E3"/>
    <w:rsid w:val="00BA670C"/>
    <w:rsid w:val="00BC7A3E"/>
    <w:rsid w:val="00C447CA"/>
    <w:rsid w:val="00C627FC"/>
    <w:rsid w:val="00C66235"/>
    <w:rsid w:val="00C90DD2"/>
    <w:rsid w:val="00C957D1"/>
    <w:rsid w:val="00CB703B"/>
    <w:rsid w:val="00CC02CA"/>
    <w:rsid w:val="00CD23A8"/>
    <w:rsid w:val="00D25D4C"/>
    <w:rsid w:val="00D42DE4"/>
    <w:rsid w:val="00D50764"/>
    <w:rsid w:val="00D64C11"/>
    <w:rsid w:val="00D70E36"/>
    <w:rsid w:val="00D92A3A"/>
    <w:rsid w:val="00DB6EB0"/>
    <w:rsid w:val="00DE4B7C"/>
    <w:rsid w:val="00E109B2"/>
    <w:rsid w:val="00E3789B"/>
    <w:rsid w:val="00E50B5A"/>
    <w:rsid w:val="00E6005A"/>
    <w:rsid w:val="00E66644"/>
    <w:rsid w:val="00E806D5"/>
    <w:rsid w:val="00EC54BC"/>
    <w:rsid w:val="00EE7B91"/>
    <w:rsid w:val="00F30D9A"/>
    <w:rsid w:val="00F7079D"/>
    <w:rsid w:val="00FC3A8E"/>
    <w:rsid w:val="00FD060D"/>
    <w:rsid w:val="00FE2B44"/>
    <w:rsid w:val="00FF1E86"/>
    <w:rsid w:val="00FF7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FC3A8E"/>
    <w:rPr>
      <w:rFonts w:ascii="Tahoma" w:hAnsi="Tahoma" w:cs="Tahoma"/>
      <w:sz w:val="16"/>
      <w:szCs w:val="16"/>
    </w:rPr>
  </w:style>
  <w:style w:type="character" w:customStyle="1" w:styleId="BalloonTextChar">
    <w:name w:val="Balloon Text Char"/>
    <w:basedOn w:val="DefaultParagraphFont"/>
    <w:link w:val="BalloonText"/>
    <w:rsid w:val="00FC3A8E"/>
    <w:rPr>
      <w:rFonts w:ascii="Tahoma" w:hAnsi="Tahoma" w:cs="Tahoma"/>
      <w:sz w:val="16"/>
      <w:szCs w:val="16"/>
    </w:rPr>
  </w:style>
  <w:style w:type="paragraph" w:styleId="ListParagraph">
    <w:name w:val="List Paragraph"/>
    <w:basedOn w:val="Normal"/>
    <w:uiPriority w:val="34"/>
    <w:qFormat/>
    <w:rsid w:val="00FC3A8E"/>
    <w:pPr>
      <w:ind w:left="720"/>
      <w:contextualSpacing/>
    </w:pPr>
  </w:style>
  <w:style w:type="paragraph" w:styleId="NormalWeb">
    <w:name w:val="Normal (Web)"/>
    <w:basedOn w:val="Normal"/>
    <w:uiPriority w:val="99"/>
    <w:rsid w:val="00D50764"/>
    <w:pPr>
      <w:suppressAutoHyphens/>
      <w:spacing w:before="100" w:after="100"/>
    </w:pPr>
    <w:rPr>
      <w:rFonts w:ascii="-moz-fixed" w:eastAsia="-moz-fixed" w:hAnsi="-moz-fixed" w:cs="-moz-fixed"/>
      <w:lang w:eastAsia="ar-SA"/>
    </w:rPr>
  </w:style>
  <w:style w:type="paragraph" w:styleId="BodyTextIndent">
    <w:name w:val="Body Text Indent"/>
    <w:basedOn w:val="Normal"/>
    <w:link w:val="BodyTextIndentChar"/>
    <w:rsid w:val="003D319D"/>
    <w:pPr>
      <w:suppressAutoHyphens/>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3D319D"/>
    <w:rPr>
      <w:rFonts w:ascii="-moz-fixed" w:eastAsia="-moz-fixed" w:hAnsi="-moz-fixed" w:cs="-moz-fixed"/>
      <w:sz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FC3A8E"/>
    <w:rPr>
      <w:rFonts w:ascii="Tahoma" w:hAnsi="Tahoma" w:cs="Tahoma"/>
      <w:sz w:val="16"/>
      <w:szCs w:val="16"/>
    </w:rPr>
  </w:style>
  <w:style w:type="character" w:customStyle="1" w:styleId="BalloonTextChar">
    <w:name w:val="Balloon Text Char"/>
    <w:basedOn w:val="DefaultParagraphFont"/>
    <w:link w:val="BalloonText"/>
    <w:rsid w:val="00FC3A8E"/>
    <w:rPr>
      <w:rFonts w:ascii="Tahoma" w:hAnsi="Tahoma" w:cs="Tahoma"/>
      <w:sz w:val="16"/>
      <w:szCs w:val="16"/>
    </w:rPr>
  </w:style>
  <w:style w:type="paragraph" w:styleId="ListParagraph">
    <w:name w:val="List Paragraph"/>
    <w:basedOn w:val="Normal"/>
    <w:uiPriority w:val="34"/>
    <w:qFormat/>
    <w:rsid w:val="00FC3A8E"/>
    <w:pPr>
      <w:ind w:left="720"/>
      <w:contextualSpacing/>
    </w:pPr>
  </w:style>
  <w:style w:type="paragraph" w:styleId="NormalWeb">
    <w:name w:val="Normal (Web)"/>
    <w:basedOn w:val="Normal"/>
    <w:uiPriority w:val="99"/>
    <w:rsid w:val="00D50764"/>
    <w:pPr>
      <w:suppressAutoHyphens/>
      <w:spacing w:before="100" w:after="100"/>
    </w:pPr>
    <w:rPr>
      <w:rFonts w:ascii="-moz-fixed" w:eastAsia="-moz-fixed" w:hAnsi="-moz-fixed" w:cs="-moz-fixed"/>
      <w:lang w:eastAsia="ar-SA"/>
    </w:rPr>
  </w:style>
  <w:style w:type="paragraph" w:styleId="BodyTextIndent">
    <w:name w:val="Body Text Indent"/>
    <w:basedOn w:val="Normal"/>
    <w:link w:val="BodyTextIndentChar"/>
    <w:rsid w:val="003D319D"/>
    <w:pPr>
      <w:suppressAutoHyphens/>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3D319D"/>
    <w:rPr>
      <w:rFonts w:ascii="-moz-fixed" w:eastAsia="-moz-fixed" w:hAnsi="-moz-fixed" w:cs="-moz-fixed"/>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92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yperlink" Target="http://www.fs.fed.us/climatechange/updates/April%202013%20Climate%20Update.pdf"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www.latimes.com/opinion/story/2020-12-28/wood-burning-power-plants-clean-energy" TargetMode="External"/><Relationship Id="rId7" Type="http://schemas.openxmlformats.org/officeDocument/2006/relationships/endnotes" Target="endnotes.xml"/><Relationship Id="rId12" Type="http://schemas.openxmlformats.org/officeDocument/2006/relationships/hyperlink" Target="https://cara.fs2c.usda.gov/Public//CommentInput?Project=57625" TargetMode="External"/><Relationship Id="rId17" Type="http://schemas.openxmlformats.org/officeDocument/2006/relationships/hyperlink" Target="http://www.nytimes.com/2009/11/29/science/earth/29trees.html" TargetMode="External"/><Relationship Id="rId25"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web.archive.org/web/20060708035905/http://www.nwhi.org/inc/data/GISdata/docs/chapter24.pdf" TargetMode="External"/><Relationship Id="rId20" Type="http://schemas.openxmlformats.org/officeDocument/2006/relationships/hyperlink" Target="https://doi.org/10.1088/1748-9326/ab1e9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fire.ca.gov/fcat/downloads/FCAT_PublicComment/Campbell_CFCP_Review_Final-2nd.pdf" TargetMode="External"/><Relationship Id="rId5" Type="http://schemas.openxmlformats.org/officeDocument/2006/relationships/webSettings" Target="webSettings.xml"/><Relationship Id="rId15" Type="http://schemas.openxmlformats.org/officeDocument/2006/relationships/hyperlink" Target="mailto:rk@oregonwild.org" TargetMode="External"/><Relationship Id="rId23" Type="http://schemas.openxmlformats.org/officeDocument/2006/relationships/hyperlink" Target="https://doi.org/10.1029/2020JG005815" TargetMode="External"/><Relationship Id="rId10" Type="http://schemas.openxmlformats.org/officeDocument/2006/relationships/hyperlink" Target="http://www.oregonwild.org/" TargetMode="External"/><Relationship Id="rId19" Type="http://schemas.openxmlformats.org/officeDocument/2006/relationships/hyperlink" Target="https://johnmuirproject.org/wp-content/uploads/2020/05/200TopClimateScientistCongressProtectForestsForCimateChange13May20.pdf" TargetMode="External"/><Relationship Id="rId4" Type="http://schemas.openxmlformats.org/officeDocument/2006/relationships/settings" Target="settings.xml"/><Relationship Id="rId9" Type="http://schemas.openxmlformats.org/officeDocument/2006/relationships/hyperlink" Target="mailto:dh@oregonwild.org" TargetMode="External"/><Relationship Id="rId14" Type="http://schemas.openxmlformats.org/officeDocument/2006/relationships/hyperlink" Target="mailto:dh@oregonwild.org" TargetMode="External"/><Relationship Id="rId22" Type="http://schemas.openxmlformats.org/officeDocument/2006/relationships/hyperlink" Target="http://mpra.ub.uni-muenchen.de/27326/1/MPRA_paper_27326.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8</Pages>
  <Words>3225</Words>
  <Characters>18386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lpstr>
    </vt:vector>
  </TitlesOfParts>
  <Company>ONRC</Company>
  <LinksUpToDate>false</LinksUpToDate>
  <CharactersWithSpaces>21568</CharactersWithSpaces>
  <SharedDoc>false</SharedDoc>
  <HLinks>
    <vt:vector size="18" baseType="variant">
      <vt:variant>
        <vt:i4>4849710</vt:i4>
      </vt:variant>
      <vt:variant>
        <vt:i4>6</vt:i4>
      </vt:variant>
      <vt:variant>
        <vt:i4>0</vt:i4>
      </vt:variant>
      <vt:variant>
        <vt:i4>5</vt:i4>
      </vt:variant>
      <vt:variant>
        <vt:lpwstr>mailto:objections-pnw-regional-office@usda.gov</vt:lpwstr>
      </vt:variant>
      <vt:variant>
        <vt:lpwstr/>
      </vt:variant>
      <vt:variant>
        <vt:i4>2490414</vt:i4>
      </vt:variant>
      <vt:variant>
        <vt:i4>3</vt:i4>
      </vt:variant>
      <vt:variant>
        <vt:i4>0</vt:i4>
      </vt:variant>
      <vt:variant>
        <vt:i4>5</vt:i4>
      </vt:variant>
      <vt:variant>
        <vt:lpwstr>http://www.oregonwild.org/</vt:lpwstr>
      </vt:variant>
      <vt:variant>
        <vt:lpwstr/>
      </vt:variant>
      <vt:variant>
        <vt:i4>3670016</vt:i4>
      </vt:variant>
      <vt:variant>
        <vt:i4>0</vt:i4>
      </vt:variant>
      <vt:variant>
        <vt:i4>0</vt:i4>
      </vt:variant>
      <vt:variant>
        <vt:i4>5</vt:i4>
      </vt:variant>
      <vt:variant>
        <vt:lpwstr>mailto:dh@oregonwild.org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23</cp:revision>
  <dcterms:created xsi:type="dcterms:W3CDTF">2022-04-04T17:17:00Z</dcterms:created>
  <dcterms:modified xsi:type="dcterms:W3CDTF">2022-04-04T21:53:00Z</dcterms:modified>
</cp:coreProperties>
</file>