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9C052" w14:textId="77777777" w:rsidR="00AD7198" w:rsidRPr="00F45AFB" w:rsidRDefault="00AD7198" w:rsidP="00AD7198">
      <w:pPr>
        <w:rPr>
          <w:rFonts w:cstheme="minorHAnsi"/>
          <w:color w:val="222222"/>
        </w:rPr>
      </w:pPr>
    </w:p>
    <w:p w14:paraId="69E3C5A8" w14:textId="77777777" w:rsidR="00AD7198" w:rsidRPr="00F45AFB" w:rsidRDefault="00AD7198" w:rsidP="00AD7198">
      <w:pPr>
        <w:rPr>
          <w:rFonts w:cstheme="minorHAnsi"/>
          <w:color w:val="222222"/>
        </w:rPr>
      </w:pPr>
    </w:p>
    <w:p w14:paraId="62229CE4" w14:textId="77777777" w:rsidR="009A4310" w:rsidRPr="00F45AFB" w:rsidRDefault="009A4310" w:rsidP="0015135B">
      <w:pPr>
        <w:rPr>
          <w:rFonts w:cstheme="minorHAnsi"/>
        </w:rPr>
      </w:pPr>
    </w:p>
    <w:p w14:paraId="64E9AF04" w14:textId="77777777" w:rsidR="009A4310" w:rsidRPr="00F45AFB" w:rsidRDefault="009A4310" w:rsidP="0015135B">
      <w:pPr>
        <w:rPr>
          <w:rFonts w:cstheme="minorHAnsi"/>
        </w:rPr>
      </w:pPr>
    </w:p>
    <w:p w14:paraId="73EC24A3" w14:textId="7842D886" w:rsidR="0015135B" w:rsidRPr="00F45AFB" w:rsidRDefault="008922E2" w:rsidP="0015135B">
      <w:pPr>
        <w:rPr>
          <w:rFonts w:cstheme="minorHAnsi"/>
        </w:rPr>
      </w:pPr>
      <w:r w:rsidRPr="00F45AFB">
        <w:rPr>
          <w:rFonts w:cstheme="minorHAnsi"/>
        </w:rPr>
        <w:t>March 28, 2022</w:t>
      </w:r>
    </w:p>
    <w:p w14:paraId="4546688A" w14:textId="77777777" w:rsidR="00370E73" w:rsidRPr="00F45AFB" w:rsidRDefault="00370E73" w:rsidP="0015135B">
      <w:pPr>
        <w:rPr>
          <w:rFonts w:cstheme="minorHAnsi"/>
        </w:rPr>
      </w:pPr>
    </w:p>
    <w:p w14:paraId="6A42B50E" w14:textId="77777777" w:rsidR="009A4310" w:rsidRPr="00F45AFB" w:rsidRDefault="009A4310" w:rsidP="009A4310">
      <w:pPr>
        <w:rPr>
          <w:rFonts w:cstheme="minorHAnsi"/>
          <w:color w:val="292929"/>
          <w:shd w:val="clear" w:color="auto" w:fill="FEFEFE"/>
        </w:rPr>
      </w:pPr>
    </w:p>
    <w:p w14:paraId="628B05BF" w14:textId="22471730" w:rsidR="009A4310" w:rsidRDefault="00E731C3" w:rsidP="009A4310">
      <w:pPr>
        <w:rPr>
          <w:rFonts w:cstheme="minorHAnsi"/>
          <w:color w:val="292929"/>
          <w:shd w:val="clear" w:color="auto" w:fill="FEFEFE"/>
        </w:rPr>
      </w:pPr>
      <w:r w:rsidRPr="00F45AFB">
        <w:rPr>
          <w:rFonts w:cstheme="minorHAnsi"/>
          <w:color w:val="292929"/>
          <w:shd w:val="clear" w:color="auto" w:fill="FEFEFE"/>
        </w:rPr>
        <w:t xml:space="preserve">District Ranger, </w:t>
      </w:r>
      <w:r w:rsidR="008922E2" w:rsidRPr="00F45AFB">
        <w:rPr>
          <w:rFonts w:cstheme="minorHAnsi"/>
          <w:color w:val="292929"/>
          <w:shd w:val="clear" w:color="auto" w:fill="FEFEFE"/>
        </w:rPr>
        <w:t>Naches Ranger District</w:t>
      </w:r>
    </w:p>
    <w:p w14:paraId="1C5152CC" w14:textId="6862E2A5" w:rsidR="00F64097" w:rsidRPr="00F45AFB" w:rsidRDefault="00F64097" w:rsidP="009A4310">
      <w:pPr>
        <w:rPr>
          <w:rFonts w:cstheme="minorHAnsi"/>
          <w:color w:val="292929"/>
          <w:shd w:val="clear" w:color="auto" w:fill="FEFEFE"/>
        </w:rPr>
      </w:pPr>
      <w:r w:rsidRPr="00F45AFB">
        <w:rPr>
          <w:rFonts w:cstheme="minorHAnsi"/>
          <w:color w:val="292929"/>
          <w:shd w:val="clear" w:color="auto" w:fill="FEFEFE"/>
        </w:rPr>
        <w:t>Okanogan-Wenatchee National Forest</w:t>
      </w:r>
    </w:p>
    <w:p w14:paraId="77D1D261" w14:textId="636A3EB7" w:rsidR="008922E2" w:rsidRPr="00F45AFB" w:rsidRDefault="00E731C3" w:rsidP="009A4310">
      <w:pPr>
        <w:rPr>
          <w:rFonts w:cstheme="minorHAnsi"/>
        </w:rPr>
      </w:pPr>
      <w:r w:rsidRPr="00F45AFB">
        <w:rPr>
          <w:rFonts w:cstheme="minorHAnsi"/>
          <w:color w:val="292929"/>
          <w:shd w:val="clear" w:color="auto" w:fill="FEFEFE"/>
        </w:rPr>
        <w:t xml:space="preserve">10237 Hwy 12 </w:t>
      </w:r>
    </w:p>
    <w:p w14:paraId="0A686B7F" w14:textId="11EA2D23" w:rsidR="009A4310" w:rsidRPr="00F45AFB" w:rsidRDefault="00E731C3" w:rsidP="009A4310">
      <w:pPr>
        <w:rPr>
          <w:rFonts w:cstheme="minorHAnsi"/>
        </w:rPr>
      </w:pPr>
      <w:r w:rsidRPr="00F45AFB">
        <w:rPr>
          <w:rFonts w:cstheme="minorHAnsi"/>
          <w:color w:val="292929"/>
          <w:shd w:val="clear" w:color="auto" w:fill="FEFEFE"/>
        </w:rPr>
        <w:t>Naches, WA. 98937</w:t>
      </w:r>
    </w:p>
    <w:p w14:paraId="45E94DDE" w14:textId="77777777" w:rsidR="009A4310" w:rsidRPr="00F45AFB" w:rsidRDefault="009A4310" w:rsidP="009A4310">
      <w:pPr>
        <w:spacing w:after="240"/>
        <w:rPr>
          <w:rFonts w:cstheme="minorHAnsi"/>
        </w:rPr>
      </w:pPr>
    </w:p>
    <w:p w14:paraId="225D18C3" w14:textId="5449B220" w:rsidR="009A4310" w:rsidRPr="00F45AFB" w:rsidRDefault="009A4310" w:rsidP="009A4310">
      <w:pPr>
        <w:rPr>
          <w:rFonts w:cstheme="minorHAnsi"/>
        </w:rPr>
      </w:pPr>
      <w:r w:rsidRPr="00F45AFB">
        <w:rPr>
          <w:rFonts w:cstheme="minorHAnsi"/>
          <w:color w:val="000000"/>
        </w:rPr>
        <w:t xml:space="preserve">RE: Sierra Club comments on </w:t>
      </w:r>
      <w:r w:rsidR="008922E2" w:rsidRPr="00F45AFB">
        <w:rPr>
          <w:rFonts w:cstheme="minorHAnsi"/>
          <w:color w:val="000000"/>
        </w:rPr>
        <w:t>Little Naches Upland Restoration</w:t>
      </w:r>
      <w:r w:rsidR="00E731C3" w:rsidRPr="00F45AFB">
        <w:rPr>
          <w:rFonts w:cstheme="minorHAnsi"/>
          <w:color w:val="000000"/>
        </w:rPr>
        <w:t xml:space="preserve"> (#58517)</w:t>
      </w:r>
      <w:r w:rsidR="008922E2" w:rsidRPr="00F45AFB">
        <w:rPr>
          <w:rFonts w:cstheme="minorHAnsi"/>
          <w:color w:val="000000"/>
        </w:rPr>
        <w:t>, draft Environmental Assessment, dated February 2022</w:t>
      </w:r>
    </w:p>
    <w:p w14:paraId="05609D42" w14:textId="6EC9FC8D" w:rsidR="00826833" w:rsidRPr="0080377B" w:rsidRDefault="00826833" w:rsidP="0053685E">
      <w:pPr>
        <w:spacing w:before="100" w:beforeAutospacing="1" w:after="100" w:afterAutospacing="1"/>
        <w:rPr>
          <w:rFonts w:cstheme="minorHAnsi"/>
        </w:rPr>
      </w:pPr>
      <w:r w:rsidRPr="0080377B">
        <w:rPr>
          <w:rFonts w:cstheme="minorHAnsi"/>
        </w:rPr>
        <w:t>Dear Sir or Madam:</w:t>
      </w:r>
    </w:p>
    <w:p w14:paraId="1924A8B2" w14:textId="44E7A2E2" w:rsidR="0053685E" w:rsidRPr="0080377B" w:rsidRDefault="0053685E" w:rsidP="0053685E">
      <w:pPr>
        <w:spacing w:before="100" w:beforeAutospacing="1" w:after="100" w:afterAutospacing="1"/>
        <w:rPr>
          <w:rFonts w:cstheme="minorHAnsi"/>
        </w:rPr>
      </w:pPr>
      <w:r w:rsidRPr="0080377B">
        <w:rPr>
          <w:rFonts w:cstheme="minorHAnsi"/>
        </w:rPr>
        <w:t xml:space="preserve">On behalf of the Washington Chapter of the Sierra Club, we appreciate the opportunity to submit comments to Okanogan-Wenatchee National Forest regarding the content of the Little Naches Upland Restoration draft EA. </w:t>
      </w:r>
    </w:p>
    <w:p w14:paraId="5E8CD278" w14:textId="6A6FD828" w:rsidR="0053685E" w:rsidRPr="0080377B" w:rsidRDefault="0053685E" w:rsidP="0053685E">
      <w:pPr>
        <w:spacing w:before="100" w:beforeAutospacing="1" w:after="100" w:afterAutospacing="1"/>
        <w:rPr>
          <w:rFonts w:cstheme="minorHAnsi"/>
        </w:rPr>
      </w:pPr>
      <w:r w:rsidRPr="0080377B">
        <w:rPr>
          <w:rFonts w:cstheme="minorHAnsi"/>
        </w:rPr>
        <w:t xml:space="preserve">The Washington State Chapter of the Sierra Club includes over 100,000 members and supporters, working to protect communities and the planet. With over 3.5 million members nationally, the Sierra Club has the largest membership of all environmental public advocacy groups in the United States. We are the oldest engaged and enduring grassroots organization in the United States. </w:t>
      </w:r>
    </w:p>
    <w:p w14:paraId="5FC47502" w14:textId="113636B7" w:rsidR="0053685E" w:rsidRPr="0080377B" w:rsidRDefault="0053685E" w:rsidP="0053685E">
      <w:pPr>
        <w:spacing w:before="100" w:beforeAutospacing="1" w:after="100" w:afterAutospacing="1"/>
        <w:rPr>
          <w:rFonts w:cstheme="minorHAnsi"/>
        </w:rPr>
      </w:pPr>
      <w:r w:rsidRPr="0080377B">
        <w:rPr>
          <w:rFonts w:cstheme="minorHAnsi"/>
        </w:rPr>
        <w:t>Member</w:t>
      </w:r>
      <w:r w:rsidR="00A45987" w:rsidRPr="0080377B">
        <w:rPr>
          <w:rFonts w:cstheme="minorHAnsi"/>
        </w:rPr>
        <w:t>s</w:t>
      </w:r>
      <w:r w:rsidRPr="0080377B">
        <w:rPr>
          <w:rFonts w:cstheme="minorHAnsi"/>
        </w:rPr>
        <w:t xml:space="preserve"> of the Washington Chapter ha</w:t>
      </w:r>
      <w:r w:rsidR="00A45987" w:rsidRPr="0080377B">
        <w:rPr>
          <w:rFonts w:cstheme="minorHAnsi"/>
        </w:rPr>
        <w:t>ve</w:t>
      </w:r>
      <w:r w:rsidRPr="0080377B">
        <w:rPr>
          <w:rFonts w:cstheme="minorHAnsi"/>
        </w:rPr>
        <w:t xml:space="preserve"> had a long history of working </w:t>
      </w:r>
      <w:r w:rsidR="00A45987" w:rsidRPr="0080377B">
        <w:rPr>
          <w:rFonts w:cstheme="minorHAnsi"/>
        </w:rPr>
        <w:t xml:space="preserve">to protect </w:t>
      </w:r>
      <w:r w:rsidRPr="0080377B">
        <w:rPr>
          <w:rFonts w:cstheme="minorHAnsi"/>
        </w:rPr>
        <w:t xml:space="preserve">federal lands within the Okanogan-Wenatchee NF dating </w:t>
      </w:r>
      <w:r w:rsidR="00A500BE" w:rsidRPr="0080377B">
        <w:rPr>
          <w:rFonts w:cstheme="minorHAnsi"/>
        </w:rPr>
        <w:t>back to the</w:t>
      </w:r>
      <w:r w:rsidR="00A45987" w:rsidRPr="0080377B">
        <w:rPr>
          <w:rFonts w:cstheme="minorHAnsi"/>
        </w:rPr>
        <w:t xml:space="preserve"> North Cascades Act of 1968.  More recently, we submitted comments on RARE I </w:t>
      </w:r>
      <w:r w:rsidR="005E6FE2" w:rsidRPr="0080377B">
        <w:rPr>
          <w:rFonts w:cstheme="minorHAnsi"/>
        </w:rPr>
        <w:t>and II studies</w:t>
      </w:r>
      <w:r w:rsidR="00A45987" w:rsidRPr="0080377B">
        <w:rPr>
          <w:rFonts w:cstheme="minorHAnsi"/>
        </w:rPr>
        <w:t xml:space="preserve"> </w:t>
      </w:r>
      <w:r w:rsidR="005E6FE2" w:rsidRPr="0080377B">
        <w:rPr>
          <w:rFonts w:cstheme="minorHAnsi"/>
        </w:rPr>
        <w:t>during</w:t>
      </w:r>
      <w:r w:rsidR="00A45987" w:rsidRPr="0080377B">
        <w:rPr>
          <w:rFonts w:cstheme="minorHAnsi"/>
        </w:rPr>
        <w:t xml:space="preserve"> the</w:t>
      </w:r>
      <w:r w:rsidR="005E6FE2" w:rsidRPr="0080377B">
        <w:rPr>
          <w:rFonts w:cstheme="minorHAnsi"/>
        </w:rPr>
        <w:t xml:space="preserve"> </w:t>
      </w:r>
      <w:r w:rsidR="00A45987" w:rsidRPr="0080377B">
        <w:rPr>
          <w:rFonts w:cstheme="minorHAnsi"/>
        </w:rPr>
        <w:t>1970</w:t>
      </w:r>
      <w:r w:rsidR="00A45987" w:rsidRPr="0080377B">
        <w:rPr>
          <w:rFonts w:cstheme="minorHAnsi" w:hint="eastAsia"/>
        </w:rPr>
        <w:t>’</w:t>
      </w:r>
      <w:r w:rsidR="00A45987" w:rsidRPr="0080377B">
        <w:rPr>
          <w:rFonts w:cstheme="minorHAnsi"/>
        </w:rPr>
        <w:t>s.  As a follow on to the North Cascades Study of 1965, we participated in the Wilderness Study of the Naches-Tieton-White River Land Use Study of the late 1970</w:t>
      </w:r>
      <w:r w:rsidR="00A45987" w:rsidRPr="0080377B">
        <w:rPr>
          <w:rFonts w:cstheme="minorHAnsi" w:hint="eastAsia"/>
        </w:rPr>
        <w:t>’</w:t>
      </w:r>
      <w:r w:rsidR="00A45987" w:rsidRPr="0080377B">
        <w:rPr>
          <w:rFonts w:cstheme="minorHAnsi"/>
        </w:rPr>
        <w:t xml:space="preserve">s.  </w:t>
      </w:r>
    </w:p>
    <w:p w14:paraId="32345FA8" w14:textId="70531421" w:rsidR="00A45987" w:rsidRPr="0080377B" w:rsidRDefault="00E731C3" w:rsidP="00A45987">
      <w:pPr>
        <w:rPr>
          <w:rFonts w:cstheme="minorHAnsi"/>
        </w:rPr>
      </w:pPr>
      <w:r w:rsidRPr="0080377B">
        <w:rPr>
          <w:rFonts w:cstheme="minorHAnsi"/>
        </w:rPr>
        <w:t>We have reviewed</w:t>
      </w:r>
      <w:r w:rsidR="00A45987" w:rsidRPr="0080377B">
        <w:rPr>
          <w:rFonts w:cstheme="minorHAnsi"/>
        </w:rPr>
        <w:t xml:space="preserve"> the EA </w:t>
      </w:r>
      <w:r w:rsidR="001F7F96" w:rsidRPr="0080377B">
        <w:rPr>
          <w:rFonts w:cstheme="minorHAnsi"/>
        </w:rPr>
        <w:t xml:space="preserve">and </w:t>
      </w:r>
      <w:r w:rsidR="00347967" w:rsidRPr="0080377B">
        <w:rPr>
          <w:rFonts w:cstheme="minorHAnsi"/>
        </w:rPr>
        <w:t>are</w:t>
      </w:r>
      <w:r w:rsidR="00FC3167" w:rsidRPr="0080377B">
        <w:rPr>
          <w:rFonts w:cstheme="minorHAnsi"/>
        </w:rPr>
        <w:t xml:space="preserve"> </w:t>
      </w:r>
      <w:r w:rsidR="001F7F96" w:rsidRPr="0080377B">
        <w:rPr>
          <w:rFonts w:cstheme="minorHAnsi"/>
        </w:rPr>
        <w:t>offer</w:t>
      </w:r>
      <w:r w:rsidR="00FC3167" w:rsidRPr="0080377B">
        <w:rPr>
          <w:rFonts w:cstheme="minorHAnsi"/>
        </w:rPr>
        <w:t>ing</w:t>
      </w:r>
      <w:r w:rsidR="001F7F96" w:rsidRPr="0080377B">
        <w:rPr>
          <w:rFonts w:cstheme="minorHAnsi"/>
        </w:rPr>
        <w:t xml:space="preserve"> a number of comments.  In </w:t>
      </w:r>
      <w:r w:rsidR="00FC3167" w:rsidRPr="0080377B">
        <w:rPr>
          <w:rFonts w:cstheme="minorHAnsi"/>
        </w:rPr>
        <w:t>general,</w:t>
      </w:r>
      <w:r w:rsidR="001F7F96" w:rsidRPr="0080377B">
        <w:rPr>
          <w:rFonts w:cstheme="minorHAnsi"/>
        </w:rPr>
        <w:t xml:space="preserve"> we find that restoration treatments </w:t>
      </w:r>
      <w:r w:rsidR="00FC3167" w:rsidRPr="0080377B">
        <w:rPr>
          <w:rFonts w:cstheme="minorHAnsi"/>
        </w:rPr>
        <w:t xml:space="preserve">(commercial thinning, non-commercial thinning, and no thinning) </w:t>
      </w:r>
      <w:r w:rsidR="001F7F96" w:rsidRPr="0080377B">
        <w:rPr>
          <w:rFonts w:cstheme="minorHAnsi"/>
        </w:rPr>
        <w:t>are not well defined in terms of the Land Use Allocations</w:t>
      </w:r>
      <w:r w:rsidR="00FC3167" w:rsidRPr="0080377B">
        <w:rPr>
          <w:rFonts w:cstheme="minorHAnsi"/>
        </w:rPr>
        <w:t xml:space="preserve"> where </w:t>
      </w:r>
      <w:r w:rsidR="00347967" w:rsidRPr="0080377B">
        <w:rPr>
          <w:rFonts w:cstheme="minorHAnsi"/>
        </w:rPr>
        <w:t>they intende</w:t>
      </w:r>
      <w:r w:rsidR="00FC3167" w:rsidRPr="0080377B">
        <w:rPr>
          <w:rFonts w:cstheme="minorHAnsi"/>
        </w:rPr>
        <w:t xml:space="preserve">d that they take place.  </w:t>
      </w:r>
      <w:r w:rsidR="00347967" w:rsidRPr="0080377B">
        <w:rPr>
          <w:rFonts w:cstheme="minorHAnsi"/>
        </w:rPr>
        <w:t xml:space="preserve">There are other </w:t>
      </w:r>
      <w:r w:rsidR="00110956" w:rsidRPr="0080377B">
        <w:rPr>
          <w:rFonts w:cstheme="minorHAnsi"/>
        </w:rPr>
        <w:t>definitional issues as well.  W</w:t>
      </w:r>
      <w:r w:rsidR="00FC3167" w:rsidRPr="0080377B">
        <w:rPr>
          <w:rFonts w:cstheme="minorHAnsi"/>
        </w:rPr>
        <w:t xml:space="preserve">e are concerned that the direction of the NW Forest Plan has not been followed per its </w:t>
      </w:r>
      <w:r w:rsidR="00110956" w:rsidRPr="0080377B">
        <w:rPr>
          <w:rFonts w:cstheme="minorHAnsi"/>
        </w:rPr>
        <w:t xml:space="preserve">explicit </w:t>
      </w:r>
      <w:r w:rsidR="00E254FE">
        <w:rPr>
          <w:rFonts w:cstheme="minorHAnsi"/>
        </w:rPr>
        <w:t>instructions</w:t>
      </w:r>
      <w:r w:rsidR="00E254FE" w:rsidRPr="0080377B">
        <w:rPr>
          <w:rFonts w:cstheme="minorHAnsi"/>
        </w:rPr>
        <w:t xml:space="preserve"> </w:t>
      </w:r>
      <w:r w:rsidR="00E254FE">
        <w:rPr>
          <w:rFonts w:cstheme="minorHAnsi"/>
        </w:rPr>
        <w:t xml:space="preserve">as to </w:t>
      </w:r>
      <w:r w:rsidR="00FC3167" w:rsidRPr="0080377B">
        <w:rPr>
          <w:rFonts w:cstheme="minorHAnsi"/>
        </w:rPr>
        <w:t xml:space="preserve">the incorporation of existing plan elements (1990 WNF) </w:t>
      </w:r>
      <w:r w:rsidR="00347967" w:rsidRPr="0080377B">
        <w:rPr>
          <w:rFonts w:cstheme="minorHAnsi"/>
        </w:rPr>
        <w:t>into th</w:t>
      </w:r>
      <w:r w:rsidR="00110956" w:rsidRPr="0080377B">
        <w:rPr>
          <w:rFonts w:cstheme="minorHAnsi"/>
        </w:rPr>
        <w:t>ose</w:t>
      </w:r>
      <w:r w:rsidR="00347967" w:rsidRPr="0080377B">
        <w:rPr>
          <w:rFonts w:cstheme="minorHAnsi"/>
        </w:rPr>
        <w:t xml:space="preserve"> specific and </w:t>
      </w:r>
      <w:r w:rsidR="00FC3167" w:rsidRPr="0080377B">
        <w:rPr>
          <w:rFonts w:cstheme="minorHAnsi"/>
        </w:rPr>
        <w:t xml:space="preserve">unique </w:t>
      </w:r>
      <w:r w:rsidR="00110956" w:rsidRPr="0080377B">
        <w:rPr>
          <w:rFonts w:cstheme="minorHAnsi"/>
        </w:rPr>
        <w:t xml:space="preserve">plan elements </w:t>
      </w:r>
      <w:r w:rsidR="00347967" w:rsidRPr="0080377B">
        <w:rPr>
          <w:rFonts w:cstheme="minorHAnsi"/>
        </w:rPr>
        <w:t xml:space="preserve">of </w:t>
      </w:r>
      <w:r w:rsidR="00FC3167" w:rsidRPr="0080377B">
        <w:rPr>
          <w:rFonts w:cstheme="minorHAnsi"/>
        </w:rPr>
        <w:t>the NW FP.</w:t>
      </w:r>
    </w:p>
    <w:p w14:paraId="4D77E9A7" w14:textId="77777777" w:rsidR="00E254FE" w:rsidRDefault="00E254FE" w:rsidP="00826833">
      <w:pPr>
        <w:rPr>
          <w:rFonts w:cstheme="minorHAnsi"/>
        </w:rPr>
      </w:pPr>
    </w:p>
    <w:p w14:paraId="0E95FB41" w14:textId="4C254940" w:rsidR="007D297D" w:rsidRPr="00F64097" w:rsidRDefault="002B637D" w:rsidP="00826833">
      <w:pPr>
        <w:rPr>
          <w:rFonts w:cstheme="minorHAnsi"/>
        </w:rPr>
      </w:pPr>
      <w:r w:rsidRPr="00F64097">
        <w:rPr>
          <w:rFonts w:cstheme="minorHAnsi"/>
        </w:rPr>
        <w:t xml:space="preserve">Please find </w:t>
      </w:r>
      <w:r w:rsidR="00DD4D82" w:rsidRPr="00F64097">
        <w:rPr>
          <w:rFonts w:cstheme="minorHAnsi"/>
        </w:rPr>
        <w:t xml:space="preserve">our </w:t>
      </w:r>
      <w:r w:rsidRPr="00F64097">
        <w:rPr>
          <w:rFonts w:cstheme="minorHAnsi"/>
        </w:rPr>
        <w:t xml:space="preserve">detailed comments </w:t>
      </w:r>
      <w:r w:rsidR="00DD4D82" w:rsidRPr="00F64097">
        <w:rPr>
          <w:rFonts w:cstheme="minorHAnsi"/>
        </w:rPr>
        <w:t xml:space="preserve">on the subject EA </w:t>
      </w:r>
      <w:r w:rsidRPr="00F64097">
        <w:rPr>
          <w:rFonts w:cstheme="minorHAnsi"/>
        </w:rPr>
        <w:t>below:</w:t>
      </w:r>
    </w:p>
    <w:p w14:paraId="730EE672" w14:textId="77777777" w:rsidR="00826833" w:rsidRPr="00F64097" w:rsidRDefault="00826833" w:rsidP="007D297D">
      <w:pPr>
        <w:rPr>
          <w:rFonts w:cstheme="minorHAnsi"/>
          <w:b/>
          <w:bCs/>
        </w:rPr>
      </w:pPr>
    </w:p>
    <w:p w14:paraId="3DA6A9FC" w14:textId="37E5EF84" w:rsidR="007D297D" w:rsidRPr="00F64097" w:rsidRDefault="007D297D" w:rsidP="007D297D">
      <w:pPr>
        <w:rPr>
          <w:rFonts w:cstheme="minorHAnsi"/>
        </w:rPr>
      </w:pPr>
      <w:r w:rsidRPr="00F64097">
        <w:rPr>
          <w:rFonts w:cstheme="minorHAnsi"/>
          <w:b/>
          <w:bCs/>
        </w:rPr>
        <w:lastRenderedPageBreak/>
        <w:t xml:space="preserve">References are to Feb 2022 Draft EA </w:t>
      </w:r>
      <w:r w:rsidRPr="00F64097">
        <w:rPr>
          <w:rFonts w:cstheme="minorHAnsi"/>
          <w:b/>
          <w:bCs/>
          <w:i/>
        </w:rPr>
        <w:t>(described here in as the ‘EA’)</w:t>
      </w:r>
      <w:r w:rsidRPr="00F64097">
        <w:rPr>
          <w:rFonts w:cstheme="minorHAnsi"/>
          <w:b/>
          <w:bCs/>
        </w:rPr>
        <w:t xml:space="preserve"> in page numbers and Section Titles</w:t>
      </w:r>
      <w:r w:rsidR="00F64097">
        <w:rPr>
          <w:rFonts w:cstheme="minorHAnsi"/>
          <w:b/>
          <w:bCs/>
        </w:rPr>
        <w:t xml:space="preserve"> </w:t>
      </w:r>
      <w:r w:rsidRPr="00F64097">
        <w:rPr>
          <w:rFonts w:cstheme="minorHAnsi"/>
          <w:b/>
          <w:u w:val="single"/>
        </w:rPr>
        <w:t>Page 2, Regulatory Framework</w:t>
      </w:r>
      <w:r w:rsidRPr="00F64097">
        <w:rPr>
          <w:rFonts w:cstheme="minorHAnsi"/>
        </w:rPr>
        <w:t>.  The regulatory framework section needs to be expanded and emphasis added as noted below:</w:t>
      </w:r>
    </w:p>
    <w:p w14:paraId="3DD40AA1" w14:textId="77777777" w:rsidR="007D297D" w:rsidRPr="00F64097" w:rsidRDefault="007D297D" w:rsidP="007D297D">
      <w:pPr>
        <w:pStyle w:val="ListParagraph"/>
        <w:numPr>
          <w:ilvl w:val="0"/>
          <w:numId w:val="1"/>
        </w:numPr>
        <w:rPr>
          <w:rFonts w:cstheme="minorHAnsi"/>
        </w:rPr>
      </w:pPr>
      <w:r w:rsidRPr="00F64097">
        <w:rPr>
          <w:rFonts w:cstheme="minorHAnsi"/>
        </w:rPr>
        <w:t xml:space="preserve">Add the Roadless rule, 36CFR Part 294 </w:t>
      </w:r>
    </w:p>
    <w:p w14:paraId="0AA8936A" w14:textId="6197F089" w:rsidR="007D297D" w:rsidRPr="00F64097" w:rsidRDefault="00C465A3" w:rsidP="007D297D">
      <w:pPr>
        <w:pStyle w:val="ListParagraph"/>
        <w:numPr>
          <w:ilvl w:val="0"/>
          <w:numId w:val="1"/>
        </w:numPr>
        <w:rPr>
          <w:rFonts w:cstheme="minorHAnsi"/>
        </w:rPr>
      </w:pPr>
      <w:r>
        <w:rPr>
          <w:rFonts w:cstheme="minorHAnsi"/>
        </w:rPr>
        <w:t xml:space="preserve">Add </w:t>
      </w:r>
      <w:r w:rsidR="007D297D" w:rsidRPr="00F64097">
        <w:rPr>
          <w:rFonts w:cstheme="minorHAnsi"/>
        </w:rPr>
        <w:t>The Wilderness Act, Public Law 88-577</w:t>
      </w:r>
    </w:p>
    <w:p w14:paraId="002C0395" w14:textId="77777777" w:rsidR="007D297D" w:rsidRPr="00F64097" w:rsidRDefault="007D297D" w:rsidP="007D297D">
      <w:pPr>
        <w:pStyle w:val="ListParagraph"/>
        <w:numPr>
          <w:ilvl w:val="0"/>
          <w:numId w:val="1"/>
        </w:numPr>
        <w:rPr>
          <w:rFonts w:cstheme="minorHAnsi"/>
        </w:rPr>
      </w:pPr>
      <w:r w:rsidRPr="00F64097">
        <w:rPr>
          <w:rFonts w:cstheme="minorHAnsi"/>
        </w:rPr>
        <w:t>Expand the specific references to NW FP 1994, including but not limited to:</w:t>
      </w:r>
    </w:p>
    <w:p w14:paraId="339215D7" w14:textId="77777777" w:rsidR="007D297D" w:rsidRPr="00F64097" w:rsidRDefault="007D297D" w:rsidP="007D297D">
      <w:pPr>
        <w:pStyle w:val="ListParagraph"/>
        <w:numPr>
          <w:ilvl w:val="1"/>
          <w:numId w:val="1"/>
        </w:numPr>
        <w:rPr>
          <w:rFonts w:cstheme="minorHAnsi"/>
        </w:rPr>
      </w:pPr>
      <w:r w:rsidRPr="00F64097">
        <w:rPr>
          <w:rFonts w:cstheme="minorHAnsi"/>
        </w:rPr>
        <w:t xml:space="preserve">S&amp;G’s for the NW FP Land Use Allocations (LUA) as documented in ROD for amendments to Forest Service and Bureau of Land Management Planning Documents within the Range of the Northern Spotted Owl, Standards.  </w:t>
      </w:r>
    </w:p>
    <w:p w14:paraId="065CA11E" w14:textId="77777777" w:rsidR="007D297D" w:rsidRPr="00F64097" w:rsidRDefault="007D297D" w:rsidP="007D297D">
      <w:pPr>
        <w:pStyle w:val="ListParagraph"/>
        <w:numPr>
          <w:ilvl w:val="1"/>
          <w:numId w:val="1"/>
        </w:numPr>
        <w:rPr>
          <w:rFonts w:cstheme="minorHAnsi"/>
        </w:rPr>
      </w:pPr>
      <w:r w:rsidRPr="00F64097">
        <w:rPr>
          <w:rFonts w:cstheme="minorHAnsi"/>
        </w:rPr>
        <w:t>In particular, see noted ROD and S&amp;G sections and pages:</w:t>
      </w:r>
    </w:p>
    <w:p w14:paraId="2A9DACC1" w14:textId="77777777" w:rsidR="007D297D" w:rsidRPr="00F64097" w:rsidRDefault="007D297D" w:rsidP="007D297D">
      <w:pPr>
        <w:pStyle w:val="ListParagraph"/>
        <w:numPr>
          <w:ilvl w:val="2"/>
          <w:numId w:val="1"/>
        </w:numPr>
        <w:rPr>
          <w:rFonts w:cstheme="minorHAnsi"/>
        </w:rPr>
      </w:pPr>
      <w:r w:rsidRPr="00F64097">
        <w:rPr>
          <w:rFonts w:cstheme="minorHAnsi"/>
        </w:rPr>
        <w:t xml:space="preserve">Late Successional Reserve (LSR), see S&amp;G pages A-4 through A-7 and C-9 through C-19 </w:t>
      </w:r>
    </w:p>
    <w:p w14:paraId="7DF92C12" w14:textId="77777777" w:rsidR="007D297D" w:rsidRPr="00F64097" w:rsidRDefault="007D297D" w:rsidP="007D297D">
      <w:pPr>
        <w:pStyle w:val="ListParagraph"/>
        <w:numPr>
          <w:ilvl w:val="2"/>
          <w:numId w:val="1"/>
        </w:numPr>
        <w:rPr>
          <w:rFonts w:cstheme="minorHAnsi"/>
        </w:rPr>
      </w:pPr>
      <w:r w:rsidRPr="00F64097">
        <w:rPr>
          <w:rFonts w:cstheme="minorHAnsi"/>
        </w:rPr>
        <w:t>Administratively Withdrawn areas, see S&amp;G pages A-4 and C-29</w:t>
      </w:r>
    </w:p>
    <w:p w14:paraId="5B1CA513" w14:textId="77777777" w:rsidR="007D297D" w:rsidRPr="00F64097" w:rsidRDefault="007D297D" w:rsidP="007D297D">
      <w:pPr>
        <w:pStyle w:val="ListParagraph"/>
        <w:numPr>
          <w:ilvl w:val="2"/>
          <w:numId w:val="1"/>
        </w:numPr>
        <w:rPr>
          <w:rFonts w:cstheme="minorHAnsi"/>
        </w:rPr>
      </w:pPr>
      <w:r w:rsidRPr="00F64097">
        <w:rPr>
          <w:rFonts w:cstheme="minorHAnsi"/>
        </w:rPr>
        <w:t>Relationship of existing plans (i.e., WNF 1990 LRMP) to NW FP direction, see ROD page 8 and S&amp;G page C-2</w:t>
      </w:r>
    </w:p>
    <w:p w14:paraId="74F5B186" w14:textId="28127645" w:rsidR="007D297D" w:rsidRDefault="007D297D" w:rsidP="007D297D">
      <w:pPr>
        <w:pStyle w:val="ListParagraph"/>
        <w:numPr>
          <w:ilvl w:val="3"/>
          <w:numId w:val="1"/>
        </w:numPr>
        <w:rPr>
          <w:rFonts w:cstheme="minorHAnsi"/>
        </w:rPr>
      </w:pPr>
      <w:r w:rsidRPr="00F64097">
        <w:rPr>
          <w:rFonts w:cstheme="minorHAnsi"/>
        </w:rPr>
        <w:t xml:space="preserve">S &amp; </w:t>
      </w:r>
      <w:proofErr w:type="gramStart"/>
      <w:r w:rsidRPr="00F64097">
        <w:rPr>
          <w:rFonts w:cstheme="minorHAnsi"/>
        </w:rPr>
        <w:t>G’s</w:t>
      </w:r>
      <w:proofErr w:type="gramEnd"/>
      <w:r w:rsidRPr="00F64097">
        <w:rPr>
          <w:rFonts w:cstheme="minorHAnsi"/>
        </w:rPr>
        <w:t xml:space="preserve"> for existing WNF plans from 1990 apply when they are more restrictive or provide greater benefits to late-successional forests than do NW FP S&amp;G’s (i.e. administratively withdrawn areas).  </w:t>
      </w:r>
    </w:p>
    <w:p w14:paraId="675003AA" w14:textId="3E3827A8" w:rsidR="00EC2AF9" w:rsidRPr="00F64097" w:rsidRDefault="00E254FE" w:rsidP="00AA38F0">
      <w:pPr>
        <w:pStyle w:val="ListParagraph"/>
        <w:numPr>
          <w:ilvl w:val="0"/>
          <w:numId w:val="1"/>
        </w:numPr>
        <w:rPr>
          <w:rFonts w:cstheme="minorHAnsi"/>
        </w:rPr>
      </w:pPr>
      <w:r>
        <w:rPr>
          <w:rStyle w:val="PageNumber"/>
          <w:rFonts w:cstheme="minorHAnsi"/>
          <w:bCs/>
        </w:rPr>
        <w:t>The EA should also a</w:t>
      </w:r>
      <w:r w:rsidR="00732388">
        <w:rPr>
          <w:rStyle w:val="PageNumber"/>
          <w:rFonts w:cstheme="minorHAnsi"/>
          <w:bCs/>
        </w:rPr>
        <w:t xml:space="preserve">dd the </w:t>
      </w:r>
      <w:r w:rsidR="00EC2AF9" w:rsidRPr="008514C1">
        <w:rPr>
          <w:rStyle w:val="PageNumber"/>
          <w:rFonts w:cstheme="minorHAnsi"/>
          <w:bCs/>
          <w:i/>
          <w:iCs/>
        </w:rPr>
        <w:t>Aquatic Restoration Plan for National Forest Lands Within the Little Naches River Watershed</w:t>
      </w:r>
      <w:r w:rsidR="00EC2AF9">
        <w:rPr>
          <w:rStyle w:val="PageNumber"/>
          <w:rFonts w:cstheme="minorHAnsi"/>
          <w:bCs/>
        </w:rPr>
        <w:t xml:space="preserve">, </w:t>
      </w:r>
      <w:r w:rsidR="00EC2AF9" w:rsidRPr="008514C1">
        <w:rPr>
          <w:rStyle w:val="PageNumber"/>
          <w:rFonts w:cstheme="minorHAnsi"/>
          <w:bCs/>
        </w:rPr>
        <w:t>dated June 3, 2011.</w:t>
      </w:r>
    </w:p>
    <w:p w14:paraId="27F37F16" w14:textId="591CB1C1" w:rsidR="007D297D" w:rsidRDefault="007D297D" w:rsidP="007D297D">
      <w:pPr>
        <w:rPr>
          <w:rFonts w:cstheme="minorHAnsi"/>
          <w:b/>
          <w:u w:val="single"/>
        </w:rPr>
      </w:pPr>
      <w:r w:rsidRPr="00F64097">
        <w:rPr>
          <w:rFonts w:cstheme="minorHAnsi"/>
          <w:b/>
          <w:u w:val="single"/>
        </w:rPr>
        <w:t>Please revise accordingly.</w:t>
      </w:r>
    </w:p>
    <w:p w14:paraId="3CDC2C47" w14:textId="77777777" w:rsidR="00E254FE" w:rsidRPr="00F64097" w:rsidRDefault="00E254FE" w:rsidP="007D297D">
      <w:pPr>
        <w:rPr>
          <w:rFonts w:cstheme="minorHAnsi"/>
          <w:b/>
          <w:u w:val="single"/>
        </w:rPr>
      </w:pPr>
    </w:p>
    <w:p w14:paraId="435F435D" w14:textId="77777777" w:rsidR="007D297D" w:rsidRPr="00F64097" w:rsidRDefault="007D297D" w:rsidP="007D297D">
      <w:pPr>
        <w:rPr>
          <w:rFonts w:cstheme="minorHAnsi"/>
          <w:b/>
          <w:u w:val="single"/>
        </w:rPr>
      </w:pPr>
      <w:r w:rsidRPr="00F64097">
        <w:rPr>
          <w:rFonts w:cstheme="minorHAnsi"/>
          <w:b/>
          <w:u w:val="single"/>
        </w:rPr>
        <w:t>Page 3, Special Area Designations</w:t>
      </w:r>
    </w:p>
    <w:p w14:paraId="38A80E7E" w14:textId="77777777" w:rsidR="007D297D" w:rsidRPr="00F64097" w:rsidRDefault="007D297D" w:rsidP="007D297D">
      <w:pPr>
        <w:pStyle w:val="ListParagraph"/>
        <w:numPr>
          <w:ilvl w:val="0"/>
          <w:numId w:val="2"/>
        </w:numPr>
        <w:rPr>
          <w:rFonts w:cstheme="minorHAnsi"/>
        </w:rPr>
      </w:pPr>
      <w:r w:rsidRPr="00F64097">
        <w:rPr>
          <w:rFonts w:cstheme="minorHAnsi"/>
        </w:rPr>
        <w:t>Relevant portions of Roadless Rule, 36 CFR Part 294, should be added to the text of this EA:</w:t>
      </w:r>
    </w:p>
    <w:p w14:paraId="2240CB19" w14:textId="77777777" w:rsidR="007D297D" w:rsidRPr="00F64097" w:rsidRDefault="007D297D" w:rsidP="007D297D">
      <w:pPr>
        <w:pStyle w:val="ListParagraph"/>
        <w:numPr>
          <w:ilvl w:val="1"/>
          <w:numId w:val="2"/>
        </w:numPr>
        <w:rPr>
          <w:rFonts w:cstheme="minorHAnsi"/>
          <w:i/>
        </w:rPr>
      </w:pPr>
      <w:r w:rsidRPr="00F64097">
        <w:rPr>
          <w:rFonts w:cstheme="minorHAnsi"/>
        </w:rPr>
        <w:t xml:space="preserve">From the Roadless Area Conservation FEIS, dated November 2000, page ES-1: </w:t>
      </w:r>
      <w:r w:rsidRPr="00F64097">
        <w:rPr>
          <w:rFonts w:cstheme="minorHAnsi"/>
          <w:i/>
        </w:rPr>
        <w:t xml:space="preserve">“The Forest Service has the responsibility for resource use and conservation of all NFS lands.  The public has expressed great interest in the conservation of roadless areas, and in recent years, roadless area management has been a major point of conflict in the adoption of land management plans on many forests and grasslands.  Given the many benefits provided by these areas and the history of controversary surrounding their management, The Agency has determined that there is a need for national rulemaking to conserve roadless areas.” </w:t>
      </w:r>
    </w:p>
    <w:p w14:paraId="2ABC30F6" w14:textId="77777777" w:rsidR="007D297D" w:rsidRPr="00F64097" w:rsidRDefault="007D297D" w:rsidP="007D297D">
      <w:pPr>
        <w:pStyle w:val="ListParagraph"/>
        <w:numPr>
          <w:ilvl w:val="0"/>
          <w:numId w:val="2"/>
        </w:numPr>
        <w:rPr>
          <w:rFonts w:cstheme="minorHAnsi"/>
        </w:rPr>
      </w:pPr>
      <w:r w:rsidRPr="00F64097">
        <w:rPr>
          <w:rFonts w:cstheme="minorHAnsi"/>
        </w:rPr>
        <w:t xml:space="preserve">Considering the importance of the conservation of roadless areas and their impact on land management, we are surprised that the subject EA, has downplayed if not almost overlooked, the significance of roadless areas and their role as a development consideration associated with this restoration plan.  </w:t>
      </w:r>
    </w:p>
    <w:p w14:paraId="10AF0DA9" w14:textId="77777777" w:rsidR="007D297D" w:rsidRPr="00F64097" w:rsidRDefault="007D297D" w:rsidP="007D297D">
      <w:pPr>
        <w:pStyle w:val="ListParagraph"/>
        <w:numPr>
          <w:ilvl w:val="0"/>
          <w:numId w:val="2"/>
        </w:numPr>
        <w:rPr>
          <w:rFonts w:cstheme="minorHAnsi"/>
        </w:rPr>
      </w:pPr>
      <w:r w:rsidRPr="00F64097">
        <w:rPr>
          <w:rFonts w:cstheme="minorHAnsi"/>
        </w:rPr>
        <w:t>Inventoried roadless areas (IRA) need to be:</w:t>
      </w:r>
    </w:p>
    <w:p w14:paraId="26ABBA07" w14:textId="7606740A" w:rsidR="007D297D" w:rsidRPr="00F64097" w:rsidRDefault="007D297D" w:rsidP="007D297D">
      <w:pPr>
        <w:pStyle w:val="ListParagraph"/>
        <w:numPr>
          <w:ilvl w:val="1"/>
          <w:numId w:val="2"/>
        </w:numPr>
        <w:rPr>
          <w:rFonts w:cstheme="minorHAnsi"/>
        </w:rPr>
      </w:pPr>
      <w:r w:rsidRPr="00F64097">
        <w:rPr>
          <w:rFonts w:cstheme="minorHAnsi"/>
        </w:rPr>
        <w:t xml:space="preserve">depicted on all EA maps describing the planning area; </w:t>
      </w:r>
    </w:p>
    <w:p w14:paraId="250C69C6" w14:textId="77777777" w:rsidR="007D297D" w:rsidRPr="00F64097" w:rsidRDefault="007D297D" w:rsidP="007D297D">
      <w:pPr>
        <w:pStyle w:val="ListParagraph"/>
        <w:numPr>
          <w:ilvl w:val="1"/>
          <w:numId w:val="2"/>
        </w:numPr>
        <w:rPr>
          <w:rFonts w:cstheme="minorHAnsi"/>
        </w:rPr>
      </w:pPr>
      <w:r w:rsidRPr="00F64097">
        <w:rPr>
          <w:rFonts w:cstheme="minorHAnsi"/>
        </w:rPr>
        <w:t xml:space="preserve">listed in the regulatory framework; and </w:t>
      </w:r>
    </w:p>
    <w:p w14:paraId="6842927D" w14:textId="77777777" w:rsidR="007D297D" w:rsidRPr="00F64097" w:rsidRDefault="007D297D" w:rsidP="007D297D">
      <w:pPr>
        <w:pStyle w:val="ListParagraph"/>
        <w:numPr>
          <w:ilvl w:val="1"/>
          <w:numId w:val="2"/>
        </w:numPr>
        <w:rPr>
          <w:rFonts w:cstheme="minorHAnsi"/>
        </w:rPr>
      </w:pPr>
      <w:r w:rsidRPr="00F64097">
        <w:rPr>
          <w:rFonts w:cstheme="minorHAnsi"/>
        </w:rPr>
        <w:t xml:space="preserve">more fully described in both the ‘special area designations’ as well as documented in the desired future conditions’ of each planning area LUA. </w:t>
      </w:r>
    </w:p>
    <w:p w14:paraId="5CFAC323" w14:textId="77777777" w:rsidR="007D297D" w:rsidRPr="00F64097" w:rsidRDefault="007D297D" w:rsidP="007D297D">
      <w:pPr>
        <w:ind w:left="720"/>
        <w:rPr>
          <w:rFonts w:cstheme="minorHAnsi"/>
          <w:b/>
        </w:rPr>
      </w:pPr>
      <w:r w:rsidRPr="00F64097">
        <w:rPr>
          <w:rFonts w:cstheme="minorHAnsi"/>
          <w:b/>
        </w:rPr>
        <w:lastRenderedPageBreak/>
        <w:t>Please revise accordingly.</w:t>
      </w:r>
    </w:p>
    <w:p w14:paraId="1B1D0DFA" w14:textId="709E888F" w:rsidR="007D297D" w:rsidRPr="00F64097" w:rsidRDefault="007D297D" w:rsidP="007D297D">
      <w:pPr>
        <w:pStyle w:val="ListParagraph"/>
        <w:numPr>
          <w:ilvl w:val="0"/>
          <w:numId w:val="2"/>
        </w:numPr>
        <w:rPr>
          <w:rFonts w:cstheme="minorHAnsi"/>
        </w:rPr>
      </w:pPr>
      <w:r w:rsidRPr="00F64097">
        <w:rPr>
          <w:rFonts w:cstheme="minorHAnsi"/>
        </w:rPr>
        <w:t>The EA needs to define all specific actions and their locations to be taken in this restoration project that “maintain or improve roadless area characteristics” as define</w:t>
      </w:r>
      <w:r w:rsidR="00C867EB" w:rsidRPr="00F64097">
        <w:rPr>
          <w:rFonts w:cstheme="minorHAnsi"/>
        </w:rPr>
        <w:t>d</w:t>
      </w:r>
      <w:r w:rsidRPr="00F64097">
        <w:rPr>
          <w:rFonts w:cstheme="minorHAnsi"/>
        </w:rPr>
        <w:t xml:space="preserve"> in the Rule.  The Responsible Official is expected to fully disclose any such activities.  </w:t>
      </w:r>
      <w:r w:rsidRPr="00F64097">
        <w:rPr>
          <w:rFonts w:cstheme="minorHAnsi"/>
          <w:b/>
        </w:rPr>
        <w:t>Please revise accordingly.</w:t>
      </w:r>
    </w:p>
    <w:p w14:paraId="44ADF7C0" w14:textId="77777777" w:rsidR="007D297D" w:rsidRPr="00F64097" w:rsidRDefault="007D297D" w:rsidP="007D297D">
      <w:pPr>
        <w:pStyle w:val="ListParagraph"/>
        <w:numPr>
          <w:ilvl w:val="0"/>
          <w:numId w:val="2"/>
        </w:numPr>
        <w:rPr>
          <w:rFonts w:cstheme="minorHAnsi"/>
        </w:rPr>
      </w:pPr>
      <w:r w:rsidRPr="00F64097">
        <w:rPr>
          <w:rFonts w:cstheme="minorHAnsi"/>
        </w:rPr>
        <w:t xml:space="preserve"> Any exceptions to the Roadless Rule must be fully disclosed.  </w:t>
      </w:r>
      <w:r w:rsidRPr="00F64097">
        <w:rPr>
          <w:rFonts w:cstheme="minorHAnsi"/>
          <w:b/>
          <w:u w:val="single"/>
        </w:rPr>
        <w:t>Please revise accordingly.</w:t>
      </w:r>
    </w:p>
    <w:p w14:paraId="610668F9" w14:textId="77777777" w:rsidR="007D297D" w:rsidRPr="00F64097" w:rsidRDefault="007D297D" w:rsidP="007D297D">
      <w:pPr>
        <w:pStyle w:val="ListParagraph"/>
        <w:numPr>
          <w:ilvl w:val="0"/>
          <w:numId w:val="2"/>
        </w:numPr>
        <w:rPr>
          <w:rFonts w:cstheme="minorHAnsi"/>
        </w:rPr>
      </w:pPr>
      <w:r w:rsidRPr="00F64097">
        <w:rPr>
          <w:rFonts w:cstheme="minorHAnsi"/>
        </w:rPr>
        <w:t xml:space="preserve">The EA should restate the purpose of Roadless Rule, with emphasis on the prevention activities that threaten inventoried roadless area characteristics (see Roadless Area Conservation FEIS, page 1-17) including but not limited to:  </w:t>
      </w:r>
    </w:p>
    <w:p w14:paraId="4DF60BB2" w14:textId="77777777" w:rsidR="007D297D" w:rsidRPr="00F64097" w:rsidRDefault="007D297D" w:rsidP="007D297D">
      <w:pPr>
        <w:pStyle w:val="ListParagraph"/>
        <w:numPr>
          <w:ilvl w:val="1"/>
          <w:numId w:val="2"/>
        </w:numPr>
        <w:rPr>
          <w:rFonts w:cstheme="minorHAnsi"/>
        </w:rPr>
      </w:pPr>
      <w:r w:rsidRPr="00F64097">
        <w:rPr>
          <w:rFonts w:cstheme="minorHAnsi"/>
        </w:rPr>
        <w:t xml:space="preserve">The construction and reconstruction of roads (see FEIS page 2-7) </w:t>
      </w:r>
    </w:p>
    <w:p w14:paraId="732B9370" w14:textId="77777777" w:rsidR="007D297D" w:rsidRPr="00F64097" w:rsidRDefault="007D297D" w:rsidP="007D297D">
      <w:pPr>
        <w:pStyle w:val="ListParagraph"/>
        <w:numPr>
          <w:ilvl w:val="1"/>
          <w:numId w:val="2"/>
        </w:numPr>
        <w:rPr>
          <w:rFonts w:cstheme="minorHAnsi"/>
        </w:rPr>
      </w:pPr>
      <w:r w:rsidRPr="00F64097">
        <w:rPr>
          <w:rFonts w:cstheme="minorHAnsi"/>
        </w:rPr>
        <w:t>The prohibition of timber harvest except for stewardship purposes (see FEIS page 2-7). If any timber harvest within in any IRA of the planning area is intended, such action must be fully described and accompanied by the rationale for how this activity “maintains or improves roadless area characteristics.”</w:t>
      </w:r>
    </w:p>
    <w:p w14:paraId="69C41F7A" w14:textId="77777777" w:rsidR="007D297D" w:rsidRPr="00F64097" w:rsidRDefault="007D297D" w:rsidP="007D297D">
      <w:pPr>
        <w:ind w:left="720"/>
        <w:rPr>
          <w:rFonts w:cstheme="minorHAnsi"/>
          <w:b/>
          <w:u w:val="single"/>
        </w:rPr>
      </w:pPr>
      <w:r w:rsidRPr="00F64097">
        <w:rPr>
          <w:rFonts w:cstheme="minorHAnsi"/>
          <w:b/>
          <w:u w:val="single"/>
        </w:rPr>
        <w:t>Please revise accordingly.</w:t>
      </w:r>
    </w:p>
    <w:p w14:paraId="23F88BD3" w14:textId="77777777" w:rsidR="007D297D" w:rsidRPr="00F64097" w:rsidRDefault="007D297D" w:rsidP="007D297D">
      <w:pPr>
        <w:pStyle w:val="ListParagraph"/>
        <w:numPr>
          <w:ilvl w:val="0"/>
          <w:numId w:val="2"/>
        </w:numPr>
        <w:rPr>
          <w:rFonts w:cstheme="minorHAnsi"/>
        </w:rPr>
      </w:pPr>
      <w:r w:rsidRPr="00F64097">
        <w:rPr>
          <w:rFonts w:cstheme="minorHAnsi"/>
        </w:rPr>
        <w:t xml:space="preserve">The Maps in Figures 1, 2, 3, 4, 5 need to depict both IRAs so that management actions on the ground can be related IRA boundaries.  </w:t>
      </w:r>
      <w:r w:rsidRPr="00F64097">
        <w:rPr>
          <w:rFonts w:cstheme="minorHAnsi"/>
          <w:b/>
        </w:rPr>
        <w:t>Please revise accordingly.</w:t>
      </w:r>
    </w:p>
    <w:p w14:paraId="1118E4D6" w14:textId="77777777" w:rsidR="007D297D" w:rsidRPr="00F64097" w:rsidRDefault="007D297D" w:rsidP="007D297D">
      <w:pPr>
        <w:rPr>
          <w:rFonts w:cstheme="minorHAnsi"/>
        </w:rPr>
      </w:pPr>
    </w:p>
    <w:p w14:paraId="030FAEA7" w14:textId="77777777" w:rsidR="007D297D" w:rsidRPr="00F64097" w:rsidRDefault="007D297D" w:rsidP="007D297D">
      <w:pPr>
        <w:rPr>
          <w:rFonts w:cstheme="minorHAnsi"/>
          <w:b/>
          <w:u w:val="single"/>
        </w:rPr>
      </w:pPr>
      <w:r w:rsidRPr="00F64097">
        <w:rPr>
          <w:rFonts w:cstheme="minorHAnsi"/>
          <w:b/>
          <w:u w:val="single"/>
        </w:rPr>
        <w:t>Page 4, Need to Restore Landscape Resilience</w:t>
      </w:r>
    </w:p>
    <w:p w14:paraId="0BABE608" w14:textId="77777777" w:rsidR="007D297D" w:rsidRPr="00F64097" w:rsidRDefault="007D297D" w:rsidP="007D297D">
      <w:pPr>
        <w:rPr>
          <w:rFonts w:cstheme="minorHAnsi"/>
          <w:b/>
          <w:u w:val="single"/>
        </w:rPr>
      </w:pPr>
      <w:r w:rsidRPr="00F64097">
        <w:rPr>
          <w:rFonts w:cstheme="minorHAnsi"/>
          <w:b/>
          <w:u w:val="single"/>
        </w:rPr>
        <w:t>Please revise as follows:</w:t>
      </w:r>
    </w:p>
    <w:p w14:paraId="5CA47E93" w14:textId="77777777" w:rsidR="007D297D" w:rsidRPr="00F64097" w:rsidRDefault="007D297D" w:rsidP="007D297D">
      <w:pPr>
        <w:pStyle w:val="ListParagraph"/>
        <w:numPr>
          <w:ilvl w:val="0"/>
          <w:numId w:val="3"/>
        </w:numPr>
        <w:rPr>
          <w:rFonts w:cstheme="minorHAnsi"/>
        </w:rPr>
      </w:pPr>
      <w:r w:rsidRPr="00F64097">
        <w:rPr>
          <w:rFonts w:cstheme="minorHAnsi"/>
        </w:rPr>
        <w:t>All commercial thinning operations need to be clearly depicted on relevant maps.</w:t>
      </w:r>
    </w:p>
    <w:p w14:paraId="2D98AAAE" w14:textId="77777777" w:rsidR="007D297D" w:rsidRPr="00F64097" w:rsidRDefault="007D297D" w:rsidP="007D297D">
      <w:pPr>
        <w:pStyle w:val="ListParagraph"/>
        <w:numPr>
          <w:ilvl w:val="0"/>
          <w:numId w:val="3"/>
        </w:numPr>
        <w:rPr>
          <w:rFonts w:cstheme="minorHAnsi"/>
        </w:rPr>
      </w:pPr>
      <w:r w:rsidRPr="00F64097">
        <w:rPr>
          <w:rFonts w:cstheme="minorHAnsi"/>
        </w:rPr>
        <w:t>All commercial thinning needs to be spelled out for each LUA, including LSRs, administratively withdrawn areas (ST-1 and ST-2), IRAs, and Matrix.</w:t>
      </w:r>
    </w:p>
    <w:p w14:paraId="54D8A53C" w14:textId="77777777" w:rsidR="007D297D" w:rsidRPr="00F64097" w:rsidRDefault="007D297D" w:rsidP="007D297D">
      <w:pPr>
        <w:rPr>
          <w:rFonts w:cstheme="minorHAnsi"/>
        </w:rPr>
      </w:pPr>
    </w:p>
    <w:p w14:paraId="1647C857" w14:textId="77777777" w:rsidR="007D297D" w:rsidRPr="00F64097" w:rsidRDefault="007D297D" w:rsidP="007D297D">
      <w:pPr>
        <w:rPr>
          <w:rFonts w:cstheme="minorHAnsi"/>
        </w:rPr>
      </w:pPr>
      <w:r w:rsidRPr="00F64097">
        <w:rPr>
          <w:rFonts w:cstheme="minorHAnsi"/>
          <w:b/>
          <w:u w:val="single"/>
        </w:rPr>
        <w:t>Page 5, Need to Restore Hydrological Function to Improve Soil Productivity</w:t>
      </w:r>
      <w:proofErr w:type="gramStart"/>
      <w:r w:rsidRPr="00F64097">
        <w:rPr>
          <w:rFonts w:cstheme="minorHAnsi"/>
        </w:rPr>
        <w:t>…..</w:t>
      </w:r>
      <w:proofErr w:type="gramEnd"/>
    </w:p>
    <w:p w14:paraId="5ADD6767" w14:textId="77777777" w:rsidR="007D297D" w:rsidRPr="00F64097" w:rsidRDefault="007D297D" w:rsidP="007D297D">
      <w:pPr>
        <w:pStyle w:val="ListParagraph"/>
        <w:numPr>
          <w:ilvl w:val="0"/>
          <w:numId w:val="4"/>
        </w:numPr>
        <w:rPr>
          <w:rFonts w:cstheme="minorHAnsi"/>
        </w:rPr>
      </w:pPr>
      <w:r w:rsidRPr="00F64097">
        <w:rPr>
          <w:rFonts w:cstheme="minorHAnsi"/>
        </w:rPr>
        <w:t xml:space="preserve">Forest system roads have no function in IRAs.  No system roads belong in IRAs and certainly no user built and unauthorized roads!  We strongly support the removal of these roads.  </w:t>
      </w:r>
    </w:p>
    <w:p w14:paraId="7AD4C44A" w14:textId="77777777" w:rsidR="007D297D" w:rsidRPr="00F64097" w:rsidRDefault="007D297D" w:rsidP="007D297D">
      <w:pPr>
        <w:pStyle w:val="ListParagraph"/>
        <w:numPr>
          <w:ilvl w:val="0"/>
          <w:numId w:val="4"/>
        </w:numPr>
        <w:rPr>
          <w:rFonts w:cstheme="minorHAnsi"/>
        </w:rPr>
      </w:pPr>
      <w:r w:rsidRPr="00F64097">
        <w:rPr>
          <w:rFonts w:cstheme="minorHAnsi"/>
        </w:rPr>
        <w:t xml:space="preserve">The EA should disclose how these roads were located and/or built within IRAs.  </w:t>
      </w:r>
      <w:r w:rsidRPr="00F64097">
        <w:rPr>
          <w:rFonts w:cstheme="minorHAnsi"/>
          <w:b/>
          <w:u w:val="single"/>
        </w:rPr>
        <w:t>Please make that revision.</w:t>
      </w:r>
    </w:p>
    <w:p w14:paraId="4F7B3DF9" w14:textId="77777777" w:rsidR="007D297D" w:rsidRPr="00F64097" w:rsidRDefault="007D297D" w:rsidP="007D297D">
      <w:pPr>
        <w:rPr>
          <w:rFonts w:cstheme="minorHAnsi"/>
        </w:rPr>
      </w:pPr>
    </w:p>
    <w:p w14:paraId="4605534C" w14:textId="77777777" w:rsidR="007D297D" w:rsidRPr="00F64097" w:rsidRDefault="007D297D" w:rsidP="007D297D">
      <w:pPr>
        <w:rPr>
          <w:rFonts w:cstheme="minorHAnsi"/>
          <w:b/>
          <w:u w:val="single"/>
        </w:rPr>
      </w:pPr>
      <w:r w:rsidRPr="00F64097">
        <w:rPr>
          <w:rFonts w:cstheme="minorHAnsi"/>
          <w:b/>
          <w:u w:val="single"/>
        </w:rPr>
        <w:t>Page 6, Existing Landscape</w:t>
      </w:r>
    </w:p>
    <w:p w14:paraId="55595C48" w14:textId="77777777" w:rsidR="007D297D" w:rsidRPr="00F64097" w:rsidRDefault="007D297D" w:rsidP="007D297D">
      <w:pPr>
        <w:rPr>
          <w:rFonts w:cstheme="minorHAnsi"/>
        </w:rPr>
      </w:pPr>
      <w:r w:rsidRPr="00F64097">
        <w:rPr>
          <w:rFonts w:cstheme="minorHAnsi"/>
        </w:rPr>
        <w:t xml:space="preserve">The EA discusses “millions of acres burned in the West during the 2020 and 2021 fire seasons”.  We urge that this EA should instead focus on the fire history of the actual planning area and immediately adjacent areas.  </w:t>
      </w:r>
      <w:r w:rsidRPr="00F64097">
        <w:rPr>
          <w:rFonts w:cstheme="minorHAnsi"/>
          <w:b/>
          <w:u w:val="single"/>
        </w:rPr>
        <w:t xml:space="preserve"> Please make those revisions.</w:t>
      </w:r>
    </w:p>
    <w:p w14:paraId="60360F8B" w14:textId="77777777" w:rsidR="007D297D" w:rsidRPr="00F64097" w:rsidRDefault="007D297D" w:rsidP="007D297D">
      <w:pPr>
        <w:ind w:left="360"/>
        <w:rPr>
          <w:rFonts w:cstheme="minorHAnsi"/>
        </w:rPr>
      </w:pPr>
    </w:p>
    <w:p w14:paraId="14FF3C16" w14:textId="77777777" w:rsidR="007D297D" w:rsidRPr="00F64097" w:rsidRDefault="007D297D" w:rsidP="007D297D">
      <w:pPr>
        <w:rPr>
          <w:rFonts w:cstheme="minorHAnsi"/>
          <w:b/>
          <w:u w:val="single"/>
        </w:rPr>
      </w:pPr>
      <w:r w:rsidRPr="00F64097">
        <w:rPr>
          <w:rFonts w:cstheme="minorHAnsi"/>
          <w:b/>
          <w:u w:val="single"/>
        </w:rPr>
        <w:t xml:space="preserve">Page 6, Table 2 OWNF acres burned by decade.  </w:t>
      </w:r>
    </w:p>
    <w:p w14:paraId="1EB0E3BF" w14:textId="47623C62" w:rsidR="007D297D" w:rsidRPr="00F64097" w:rsidRDefault="007D297D" w:rsidP="007D297D">
      <w:pPr>
        <w:rPr>
          <w:rFonts w:cstheme="minorHAnsi"/>
        </w:rPr>
      </w:pPr>
      <w:r w:rsidRPr="00F64097">
        <w:rPr>
          <w:rFonts w:cstheme="minorHAnsi"/>
        </w:rPr>
        <w:t xml:space="preserve">The </w:t>
      </w:r>
      <w:r w:rsidRPr="00F64097">
        <w:rPr>
          <w:rFonts w:cstheme="minorHAnsi"/>
          <w:b/>
        </w:rPr>
        <w:t>EA Table 2</w:t>
      </w:r>
      <w:r w:rsidRPr="00F64097">
        <w:rPr>
          <w:rFonts w:cstheme="minorHAnsi"/>
        </w:rPr>
        <w:t xml:space="preserve"> </w:t>
      </w:r>
      <w:r w:rsidRPr="00F64097">
        <w:rPr>
          <w:rFonts w:cstheme="minorHAnsi"/>
          <w:b/>
          <w:u w:val="single"/>
        </w:rPr>
        <w:t>should be revised</w:t>
      </w:r>
      <w:r w:rsidRPr="00F64097">
        <w:rPr>
          <w:rFonts w:cstheme="minorHAnsi"/>
        </w:rPr>
        <w:t xml:space="preserve"> to include an area burned table that describes the only the acres burned on the Naches, Tieton, and Cle </w:t>
      </w:r>
      <w:proofErr w:type="spellStart"/>
      <w:r w:rsidRPr="00F64097">
        <w:rPr>
          <w:rFonts w:cstheme="minorHAnsi"/>
        </w:rPr>
        <w:t>Elum</w:t>
      </w:r>
      <w:proofErr w:type="spellEnd"/>
      <w:r w:rsidRPr="00F64097">
        <w:rPr>
          <w:rFonts w:cstheme="minorHAnsi"/>
        </w:rPr>
        <w:t xml:space="preserve"> Ranger District areas, and separating the</w:t>
      </w:r>
      <w:r w:rsidR="00E1067D" w:rsidRPr="00F64097">
        <w:rPr>
          <w:rFonts w:cstheme="minorHAnsi"/>
        </w:rPr>
        <w:t>se</w:t>
      </w:r>
      <w:r w:rsidRPr="00F64097">
        <w:rPr>
          <w:rFonts w:cstheme="minorHAnsi"/>
        </w:rPr>
        <w:t xml:space="preserve"> acres burned the wet and dry portions of the </w:t>
      </w:r>
      <w:r w:rsidR="00E1067D" w:rsidRPr="00F64097">
        <w:rPr>
          <w:rFonts w:cstheme="minorHAnsi"/>
        </w:rPr>
        <w:t>forest</w:t>
      </w:r>
      <w:r w:rsidRPr="00F64097">
        <w:rPr>
          <w:rFonts w:cstheme="minorHAnsi"/>
        </w:rPr>
        <w:t>.</w:t>
      </w:r>
    </w:p>
    <w:p w14:paraId="031DE25E" w14:textId="77777777" w:rsidR="007D297D" w:rsidRPr="00F64097" w:rsidRDefault="007D297D" w:rsidP="007D297D">
      <w:pPr>
        <w:rPr>
          <w:rFonts w:cstheme="minorHAnsi"/>
        </w:rPr>
      </w:pPr>
    </w:p>
    <w:p w14:paraId="2C81EAAB" w14:textId="5DCF29B9" w:rsidR="007D297D" w:rsidRPr="00F64097" w:rsidRDefault="007D297D" w:rsidP="007D297D">
      <w:pPr>
        <w:rPr>
          <w:rFonts w:cstheme="minorHAnsi"/>
          <w:b/>
          <w:u w:val="single"/>
        </w:rPr>
      </w:pPr>
      <w:r w:rsidRPr="00F64097">
        <w:rPr>
          <w:rFonts w:cstheme="minorHAnsi"/>
          <w:b/>
          <w:u w:val="single"/>
        </w:rPr>
        <w:t xml:space="preserve">Pages 7 &amp; 8, Desired conditions described for NW FP and </w:t>
      </w:r>
      <w:r w:rsidR="00E1067D" w:rsidRPr="00F64097">
        <w:rPr>
          <w:rFonts w:cstheme="minorHAnsi"/>
          <w:b/>
          <w:u w:val="single"/>
        </w:rPr>
        <w:t xml:space="preserve">1990 </w:t>
      </w:r>
      <w:r w:rsidRPr="00F64097">
        <w:rPr>
          <w:rFonts w:cstheme="minorHAnsi"/>
          <w:b/>
          <w:u w:val="single"/>
        </w:rPr>
        <w:t>LRMP land allocations</w:t>
      </w:r>
    </w:p>
    <w:p w14:paraId="0F1476A5" w14:textId="77777777" w:rsidR="007D297D" w:rsidRPr="00F64097" w:rsidRDefault="007D297D" w:rsidP="007D297D">
      <w:pPr>
        <w:pStyle w:val="ListParagraph"/>
        <w:numPr>
          <w:ilvl w:val="0"/>
          <w:numId w:val="4"/>
        </w:numPr>
        <w:rPr>
          <w:rFonts w:cstheme="minorHAnsi"/>
        </w:rPr>
      </w:pPr>
      <w:r w:rsidRPr="00F64097">
        <w:rPr>
          <w:rFonts w:cstheme="minorHAnsi"/>
        </w:rPr>
        <w:lastRenderedPageBreak/>
        <w:t>Late-Successional Reserves:  We agree with the EA’s statement of desired conditions for LSRs.</w:t>
      </w:r>
    </w:p>
    <w:p w14:paraId="1F185E3A" w14:textId="77777777" w:rsidR="007D297D" w:rsidRPr="00F64097" w:rsidRDefault="007D297D" w:rsidP="007D297D">
      <w:pPr>
        <w:pStyle w:val="ListParagraph"/>
        <w:numPr>
          <w:ilvl w:val="0"/>
          <w:numId w:val="4"/>
        </w:numPr>
        <w:rPr>
          <w:rFonts w:cstheme="minorHAnsi"/>
        </w:rPr>
      </w:pPr>
      <w:r w:rsidRPr="00F64097">
        <w:rPr>
          <w:rFonts w:cstheme="minorHAnsi"/>
        </w:rPr>
        <w:t xml:space="preserve">Matrix and General Forest:  </w:t>
      </w:r>
    </w:p>
    <w:p w14:paraId="04E39916" w14:textId="4787F20F" w:rsidR="007D297D" w:rsidRPr="00F64097" w:rsidRDefault="007D297D" w:rsidP="007D297D">
      <w:pPr>
        <w:pStyle w:val="ListParagraph"/>
        <w:numPr>
          <w:ilvl w:val="1"/>
          <w:numId w:val="4"/>
        </w:numPr>
        <w:rPr>
          <w:rFonts w:cstheme="minorHAnsi"/>
          <w:b/>
          <w:bCs/>
        </w:rPr>
      </w:pPr>
      <w:r w:rsidRPr="00F64097">
        <w:rPr>
          <w:rFonts w:cstheme="minorHAnsi"/>
        </w:rPr>
        <w:t xml:space="preserve">The EA summarizes the 1994 S&amp;G desired condition that most of the timber harvests would be conducted in matrix.     Since this statement was written we have observed that most of the log volumes removed at least on the Mt Baker-Snoqualmie National Forest have not been from matrix, but from LSR stands less than 80 years old.  This EA should be revised to summarize which LUA’s on </w:t>
      </w:r>
      <w:r w:rsidR="00E1067D" w:rsidRPr="00F64097">
        <w:rPr>
          <w:rFonts w:cstheme="minorHAnsi"/>
        </w:rPr>
        <w:t xml:space="preserve">Okanogan-Wenatchee National Forest </w:t>
      </w:r>
      <w:r w:rsidRPr="00F64097">
        <w:rPr>
          <w:rFonts w:cstheme="minorHAnsi"/>
        </w:rPr>
        <w:t xml:space="preserve">have produced most of the log volumes </w:t>
      </w:r>
      <w:r w:rsidR="00E1067D" w:rsidRPr="00F64097">
        <w:rPr>
          <w:rFonts w:cstheme="minorHAnsi"/>
        </w:rPr>
        <w:t>removed</w:t>
      </w:r>
      <w:r w:rsidRPr="00F64097">
        <w:rPr>
          <w:rFonts w:cstheme="minorHAnsi"/>
        </w:rPr>
        <w:t xml:space="preserve">. </w:t>
      </w:r>
      <w:r w:rsidRPr="00F64097">
        <w:rPr>
          <w:rFonts w:cstheme="minorHAnsi"/>
          <w:b/>
          <w:bCs/>
        </w:rPr>
        <w:t>Please make those revisions.</w:t>
      </w:r>
    </w:p>
    <w:p w14:paraId="2A749572" w14:textId="77777777" w:rsidR="007D297D" w:rsidRPr="00F64097" w:rsidRDefault="007D297D" w:rsidP="007D297D">
      <w:pPr>
        <w:pStyle w:val="ListParagraph"/>
        <w:rPr>
          <w:rFonts w:cstheme="minorHAnsi"/>
          <w:highlight w:val="yellow"/>
        </w:rPr>
      </w:pPr>
    </w:p>
    <w:p w14:paraId="5595EF95" w14:textId="77777777" w:rsidR="007D297D" w:rsidRPr="00F64097" w:rsidRDefault="007D297D" w:rsidP="007D297D">
      <w:pPr>
        <w:ind w:left="360"/>
        <w:rPr>
          <w:rFonts w:cstheme="minorHAnsi"/>
        </w:rPr>
      </w:pPr>
      <w:r w:rsidRPr="00F64097">
        <w:rPr>
          <w:rFonts w:cstheme="minorHAnsi"/>
          <w:b/>
          <w:u w:val="single"/>
        </w:rPr>
        <w:t>Please add</w:t>
      </w:r>
      <w:r w:rsidRPr="00F64097">
        <w:rPr>
          <w:rFonts w:cstheme="minorHAnsi"/>
          <w:u w:val="single"/>
        </w:rPr>
        <w:t xml:space="preserve"> </w:t>
      </w:r>
      <w:r w:rsidRPr="00F64097">
        <w:rPr>
          <w:rFonts w:cstheme="minorHAnsi"/>
          <w:b/>
          <w:u w:val="single"/>
        </w:rPr>
        <w:t>a paragraph on the Desired Conditions for</w:t>
      </w:r>
      <w:r w:rsidRPr="00F64097">
        <w:rPr>
          <w:rFonts w:cstheme="minorHAnsi"/>
        </w:rPr>
        <w:t xml:space="preserve"> Inventoried Roadless Areas.  Since the IRA designation has a great influence on allowable actions on the ground, IRA should be added to this section describing desired future conditions.</w:t>
      </w:r>
    </w:p>
    <w:p w14:paraId="741517AB" w14:textId="77777777" w:rsidR="007D297D" w:rsidRPr="00F64097" w:rsidRDefault="007D297D" w:rsidP="007D297D">
      <w:pPr>
        <w:rPr>
          <w:rFonts w:cstheme="minorHAnsi"/>
        </w:rPr>
      </w:pPr>
    </w:p>
    <w:p w14:paraId="6839F494" w14:textId="77777777" w:rsidR="007D297D" w:rsidRPr="00F64097" w:rsidRDefault="007D297D" w:rsidP="007D297D">
      <w:pPr>
        <w:rPr>
          <w:rFonts w:cstheme="minorHAnsi"/>
          <w:b/>
          <w:u w:val="single"/>
        </w:rPr>
      </w:pPr>
      <w:r w:rsidRPr="00F64097">
        <w:rPr>
          <w:rFonts w:cstheme="minorHAnsi"/>
          <w:b/>
          <w:u w:val="single"/>
        </w:rPr>
        <w:t>Page 8, Table 3, Land Allocations</w:t>
      </w:r>
    </w:p>
    <w:p w14:paraId="1268BC8B" w14:textId="6005E20B" w:rsidR="007D297D" w:rsidRPr="00F64097" w:rsidRDefault="007D297D" w:rsidP="007D297D">
      <w:pPr>
        <w:pStyle w:val="ListParagraph"/>
        <w:numPr>
          <w:ilvl w:val="0"/>
          <w:numId w:val="5"/>
        </w:numPr>
        <w:rPr>
          <w:rFonts w:cstheme="minorHAnsi"/>
        </w:rPr>
      </w:pPr>
      <w:r w:rsidRPr="00F64097">
        <w:rPr>
          <w:rFonts w:cstheme="minorHAnsi"/>
          <w:b/>
          <w:u w:val="single"/>
        </w:rPr>
        <w:t xml:space="preserve">General Comments on Land Allocations:  </w:t>
      </w:r>
      <w:r w:rsidRPr="00F64097">
        <w:rPr>
          <w:rFonts w:cstheme="minorHAnsi"/>
        </w:rPr>
        <w:t xml:space="preserve">We urge that the EA be </w:t>
      </w:r>
      <w:r w:rsidRPr="00F64097">
        <w:rPr>
          <w:rFonts w:cstheme="minorHAnsi"/>
          <w:b/>
          <w:u w:val="single"/>
        </w:rPr>
        <w:t>revised to only utilize the LUAs from the NWFP</w:t>
      </w:r>
      <w:r w:rsidRPr="00F64097">
        <w:rPr>
          <w:rFonts w:cstheme="minorHAnsi"/>
        </w:rPr>
        <w:t xml:space="preserve">.  </w:t>
      </w:r>
      <w:r w:rsidR="00E1067D" w:rsidRPr="00F64097">
        <w:rPr>
          <w:rFonts w:cstheme="minorHAnsi"/>
        </w:rPr>
        <w:t>Describing</w:t>
      </w:r>
      <w:r w:rsidRPr="00F64097">
        <w:rPr>
          <w:rFonts w:cstheme="minorHAnsi"/>
        </w:rPr>
        <w:t xml:space="preserve"> all the separate LUAs for the NW FP and the 1990 WNF LUA is confusing and unnecessary.  </w:t>
      </w:r>
    </w:p>
    <w:p w14:paraId="5715CDC0" w14:textId="6C3AEBD6" w:rsidR="007D297D" w:rsidRPr="00F64097" w:rsidRDefault="007D297D" w:rsidP="007D297D">
      <w:pPr>
        <w:pStyle w:val="ListParagraph"/>
        <w:numPr>
          <w:ilvl w:val="1"/>
          <w:numId w:val="5"/>
        </w:numPr>
        <w:rPr>
          <w:rFonts w:cstheme="minorHAnsi"/>
        </w:rPr>
      </w:pPr>
      <w:r w:rsidRPr="00F64097">
        <w:rPr>
          <w:rFonts w:cstheme="minorHAnsi"/>
        </w:rPr>
        <w:t>Other forests such as the Mt Baker-Snoqualmie NF have produced maps the show “merged land use allocations” for both the NW FP LUA’s and the 1990 MBSNF LUA’s</w:t>
      </w:r>
      <w:r w:rsidR="00E52197" w:rsidRPr="00F64097">
        <w:rPr>
          <w:rFonts w:cstheme="minorHAnsi"/>
        </w:rPr>
        <w:t xml:space="preserve"> in a single map</w:t>
      </w:r>
      <w:r w:rsidRPr="00F64097">
        <w:rPr>
          <w:rFonts w:cstheme="minorHAnsi"/>
        </w:rPr>
        <w:t xml:space="preserve">.  </w:t>
      </w:r>
    </w:p>
    <w:p w14:paraId="7A8333DC" w14:textId="77777777" w:rsidR="007D297D" w:rsidRPr="00F64097" w:rsidRDefault="007D297D" w:rsidP="007D297D">
      <w:pPr>
        <w:pStyle w:val="ListParagraph"/>
        <w:numPr>
          <w:ilvl w:val="1"/>
          <w:numId w:val="5"/>
        </w:numPr>
        <w:rPr>
          <w:rFonts w:cstheme="minorHAnsi"/>
        </w:rPr>
      </w:pPr>
      <w:r w:rsidRPr="00F64097">
        <w:rPr>
          <w:rFonts w:cstheme="minorHAnsi"/>
        </w:rPr>
        <w:t xml:space="preserve">The Okanogan-Wenatchee NF should produce a set of merged land use allocations and provide ranger district maps for these allocations.  </w:t>
      </w:r>
    </w:p>
    <w:p w14:paraId="16697B75" w14:textId="77777777" w:rsidR="007D297D" w:rsidRPr="00F64097" w:rsidRDefault="007D297D" w:rsidP="007D297D">
      <w:pPr>
        <w:pStyle w:val="ListParagraph"/>
        <w:numPr>
          <w:ilvl w:val="1"/>
          <w:numId w:val="5"/>
        </w:numPr>
        <w:rPr>
          <w:rFonts w:cstheme="minorHAnsi"/>
        </w:rPr>
      </w:pPr>
      <w:r w:rsidRPr="00F64097">
        <w:rPr>
          <w:rFonts w:cstheme="minorHAnsi"/>
        </w:rPr>
        <w:t xml:space="preserve">A </w:t>
      </w:r>
      <w:r w:rsidRPr="00F64097">
        <w:rPr>
          <w:rFonts w:cstheme="minorHAnsi"/>
          <w:b/>
          <w:u w:val="single"/>
        </w:rPr>
        <w:t>revised Table 3 showing only the NWFP</w:t>
      </w:r>
      <w:r w:rsidRPr="00F64097">
        <w:rPr>
          <w:rFonts w:cstheme="minorHAnsi"/>
        </w:rPr>
        <w:t xml:space="preserve"> land use allocations would result in a much clearer product.</w:t>
      </w:r>
    </w:p>
    <w:p w14:paraId="67B1E6C8" w14:textId="57267E24" w:rsidR="007D297D" w:rsidRPr="00F64097" w:rsidRDefault="007D297D" w:rsidP="007D297D">
      <w:pPr>
        <w:pStyle w:val="ListParagraph"/>
        <w:numPr>
          <w:ilvl w:val="1"/>
          <w:numId w:val="5"/>
        </w:numPr>
        <w:rPr>
          <w:rFonts w:cstheme="minorHAnsi"/>
        </w:rPr>
      </w:pPr>
      <w:r w:rsidRPr="00F64097">
        <w:rPr>
          <w:rFonts w:cstheme="minorHAnsi"/>
        </w:rPr>
        <w:t xml:space="preserve">Continuing to use the WFP descriptors has the potential to confuse both readers and timber companies, as by way of example, the General Forest description under WFP includes under the NWFP both LSR and Matrix for this National Forest.  Yet, the rules and restrictions in the EA actually focus on the NWFP LUA only.  We would not want someone used to the fact that the descriptor ‘General Forest’ applies to most of the Little Naches, to inadvertently apply the Matrix rules to the LSR since General Forest includes both Matrix and LSR.  As the EA provides, the Matrix rules permit cutting up to 24.9” DBH but the LSR rules prescribe cutting only under 7.0” DBH.  To misapply the rules would be a </w:t>
      </w:r>
      <w:r w:rsidR="00E52197" w:rsidRPr="00F64097">
        <w:rPr>
          <w:rFonts w:cstheme="minorHAnsi"/>
        </w:rPr>
        <w:t>most undesirable</w:t>
      </w:r>
      <w:r w:rsidRPr="00F64097">
        <w:rPr>
          <w:rFonts w:cstheme="minorHAnsi"/>
        </w:rPr>
        <w:t xml:space="preserve"> for LSRs.</w:t>
      </w:r>
    </w:p>
    <w:p w14:paraId="2EEF7819" w14:textId="77777777" w:rsidR="007D297D" w:rsidRPr="00F64097" w:rsidRDefault="007D297D" w:rsidP="007D297D">
      <w:pPr>
        <w:pStyle w:val="ListParagraph"/>
        <w:ind w:left="1440"/>
        <w:rPr>
          <w:rFonts w:cstheme="minorHAnsi"/>
        </w:rPr>
      </w:pPr>
    </w:p>
    <w:p w14:paraId="33DF3112" w14:textId="77777777" w:rsidR="007D297D" w:rsidRPr="00F64097" w:rsidRDefault="007D297D" w:rsidP="007D297D">
      <w:pPr>
        <w:pStyle w:val="ListParagraph"/>
        <w:numPr>
          <w:ilvl w:val="0"/>
          <w:numId w:val="5"/>
        </w:numPr>
        <w:rPr>
          <w:rFonts w:cstheme="minorHAnsi"/>
        </w:rPr>
      </w:pPr>
      <w:r w:rsidRPr="00F64097">
        <w:rPr>
          <w:rFonts w:cstheme="minorHAnsi"/>
          <w:b/>
          <w:u w:val="single"/>
        </w:rPr>
        <w:t xml:space="preserve">Specific Comments on Table 3:  </w:t>
      </w:r>
    </w:p>
    <w:p w14:paraId="146A5F27" w14:textId="77777777" w:rsidR="007D297D" w:rsidRPr="00F64097" w:rsidRDefault="007D297D" w:rsidP="007D297D">
      <w:pPr>
        <w:pStyle w:val="ListParagraph"/>
        <w:numPr>
          <w:ilvl w:val="1"/>
          <w:numId w:val="5"/>
        </w:numPr>
        <w:rPr>
          <w:rFonts w:cstheme="minorHAnsi"/>
        </w:rPr>
      </w:pPr>
      <w:r w:rsidRPr="00F64097">
        <w:rPr>
          <w:rFonts w:cstheme="minorHAnsi"/>
        </w:rPr>
        <w:t xml:space="preserve">Table 3 needs additional detail so as to clearly define the acreage of each LUA that has been allocated for both, if any, commercial and non-commercial thinning. </w:t>
      </w:r>
    </w:p>
    <w:p w14:paraId="4FD105F4" w14:textId="77777777" w:rsidR="007D297D" w:rsidRPr="00F64097" w:rsidRDefault="007D297D" w:rsidP="007D297D">
      <w:pPr>
        <w:pStyle w:val="ListParagraph"/>
        <w:numPr>
          <w:ilvl w:val="1"/>
          <w:numId w:val="5"/>
        </w:numPr>
        <w:rPr>
          <w:rFonts w:cstheme="minorHAnsi"/>
        </w:rPr>
      </w:pPr>
      <w:r w:rsidRPr="00F64097">
        <w:rPr>
          <w:rFonts w:cstheme="minorHAnsi"/>
        </w:rPr>
        <w:t>The Table 3 also needs to show the acreage, by LUA, that are not being treated.</w:t>
      </w:r>
    </w:p>
    <w:p w14:paraId="20DE309E" w14:textId="77777777" w:rsidR="007D297D" w:rsidRPr="00F64097" w:rsidRDefault="007D297D" w:rsidP="007D297D">
      <w:pPr>
        <w:pStyle w:val="ListParagraph"/>
        <w:numPr>
          <w:ilvl w:val="1"/>
          <w:numId w:val="5"/>
        </w:numPr>
        <w:rPr>
          <w:rFonts w:cstheme="minorHAnsi"/>
        </w:rPr>
      </w:pPr>
      <w:r w:rsidRPr="00F64097">
        <w:rPr>
          <w:rFonts w:cstheme="minorHAnsi"/>
        </w:rPr>
        <w:lastRenderedPageBreak/>
        <w:t>The layout of Table 3 should be revised so that it is clear that the LUAs under the NWFP column are not meant to be equivalent to the LUAs under the WFP column.  That said, if the Table 3 only shows the NWFP LUAs, then this comment is not necessary.</w:t>
      </w:r>
    </w:p>
    <w:p w14:paraId="06FBE21D" w14:textId="77777777" w:rsidR="007D297D" w:rsidRPr="00F64097" w:rsidRDefault="007D297D" w:rsidP="007D297D">
      <w:pPr>
        <w:pStyle w:val="ListParagraph"/>
        <w:numPr>
          <w:ilvl w:val="2"/>
          <w:numId w:val="5"/>
        </w:numPr>
        <w:rPr>
          <w:rFonts w:cstheme="minorHAnsi"/>
        </w:rPr>
      </w:pPr>
      <w:r w:rsidRPr="00F64097">
        <w:rPr>
          <w:rFonts w:cstheme="minorHAnsi"/>
        </w:rPr>
        <w:t>By way of example, Table 3 suggests that the WFP LUA for ST-1 falls into the Administratively Withdrawn (AW) category of the NW FP.  Since timber harvest is scheduled for this WFP LUA, it is unclear if ST-1 should be considered as AW.  We believe this LUA should be defined as matrix.</w:t>
      </w:r>
    </w:p>
    <w:p w14:paraId="081E154E" w14:textId="0B5620A4" w:rsidR="007D297D" w:rsidRPr="00F64097" w:rsidRDefault="007D297D" w:rsidP="007D297D">
      <w:pPr>
        <w:pStyle w:val="ListParagraph"/>
        <w:numPr>
          <w:ilvl w:val="1"/>
          <w:numId w:val="5"/>
        </w:numPr>
        <w:rPr>
          <w:rFonts w:cstheme="minorHAnsi"/>
        </w:rPr>
      </w:pPr>
      <w:r w:rsidRPr="00F64097">
        <w:rPr>
          <w:rFonts w:cstheme="minorHAnsi"/>
        </w:rPr>
        <w:t xml:space="preserve">Since there are no acres of AMA, WI, CW or </w:t>
      </w:r>
      <w:r w:rsidR="00E254FE" w:rsidRPr="00F64097">
        <w:rPr>
          <w:rFonts w:cstheme="minorHAnsi"/>
        </w:rPr>
        <w:t>unloaded</w:t>
      </w:r>
      <w:r w:rsidRPr="00F64097">
        <w:rPr>
          <w:rFonts w:cstheme="minorHAnsi"/>
        </w:rPr>
        <w:t xml:space="preserve"> motorized in the planning area, these entries should be deleted from Table 3.  </w:t>
      </w:r>
    </w:p>
    <w:p w14:paraId="05240F9B" w14:textId="77777777" w:rsidR="007D297D" w:rsidRPr="00F64097" w:rsidRDefault="007D297D" w:rsidP="007D297D">
      <w:pPr>
        <w:pStyle w:val="ListParagraph"/>
        <w:numPr>
          <w:ilvl w:val="1"/>
          <w:numId w:val="5"/>
        </w:numPr>
        <w:rPr>
          <w:rFonts w:cstheme="minorHAnsi"/>
        </w:rPr>
      </w:pPr>
      <w:r w:rsidRPr="00F64097">
        <w:rPr>
          <w:rFonts w:cstheme="minorHAnsi"/>
        </w:rPr>
        <w:t>Since there is an area of Managed Late Successional Reserve shown on the NWFP map, the acreage should be included in Table 3.</w:t>
      </w:r>
    </w:p>
    <w:p w14:paraId="53775E9C" w14:textId="77777777" w:rsidR="007D297D" w:rsidRPr="00F64097" w:rsidRDefault="007D297D" w:rsidP="007D297D">
      <w:pPr>
        <w:ind w:left="1080"/>
        <w:rPr>
          <w:rFonts w:cstheme="minorHAnsi"/>
          <w:b/>
          <w:u w:val="single"/>
        </w:rPr>
      </w:pPr>
      <w:r w:rsidRPr="00F64097">
        <w:rPr>
          <w:rFonts w:cstheme="minorHAnsi"/>
          <w:b/>
          <w:u w:val="single"/>
        </w:rPr>
        <w:t>Please revised Table 3 accordingly with all of these suggestions.</w:t>
      </w:r>
    </w:p>
    <w:p w14:paraId="25757472" w14:textId="77777777" w:rsidR="007D297D" w:rsidRPr="00F64097" w:rsidRDefault="007D297D" w:rsidP="007D297D">
      <w:pPr>
        <w:ind w:left="1080"/>
        <w:rPr>
          <w:rFonts w:cstheme="minorHAnsi"/>
          <w:b/>
          <w:u w:val="single"/>
        </w:rPr>
      </w:pPr>
    </w:p>
    <w:p w14:paraId="2600F0DD" w14:textId="77777777" w:rsidR="007D297D" w:rsidRPr="00F64097" w:rsidRDefault="007D297D" w:rsidP="007D297D">
      <w:pPr>
        <w:pStyle w:val="ListParagraph"/>
        <w:numPr>
          <w:ilvl w:val="0"/>
          <w:numId w:val="5"/>
        </w:numPr>
        <w:rPr>
          <w:rFonts w:cstheme="minorHAnsi"/>
        </w:rPr>
      </w:pPr>
      <w:r w:rsidRPr="00F64097">
        <w:rPr>
          <w:rFonts w:cstheme="minorHAnsi"/>
        </w:rPr>
        <w:t xml:space="preserve">The EA </w:t>
      </w:r>
      <w:r w:rsidRPr="00F64097">
        <w:rPr>
          <w:rFonts w:cstheme="minorHAnsi"/>
          <w:b/>
          <w:u w:val="single"/>
        </w:rPr>
        <w:t>should explain</w:t>
      </w:r>
      <w:r w:rsidRPr="00F64097">
        <w:rPr>
          <w:rFonts w:cstheme="minorHAnsi"/>
        </w:rPr>
        <w:t xml:space="preserve"> why SI-2 meets the requirements of a “special interest area”.</w:t>
      </w:r>
    </w:p>
    <w:p w14:paraId="0D2511A6" w14:textId="77777777" w:rsidR="007D297D" w:rsidRPr="00F64097" w:rsidRDefault="007D297D" w:rsidP="007D297D">
      <w:pPr>
        <w:pStyle w:val="ListParagraph"/>
        <w:numPr>
          <w:ilvl w:val="1"/>
          <w:numId w:val="5"/>
        </w:numPr>
        <w:rPr>
          <w:rFonts w:cstheme="minorHAnsi"/>
        </w:rPr>
      </w:pPr>
      <w:r w:rsidRPr="00F64097">
        <w:rPr>
          <w:rFonts w:cstheme="minorHAnsi"/>
        </w:rPr>
        <w:t xml:space="preserve">  We note also that the SI-2 LUA on the WFP Map has larger acreage than the Administratively Withdrawn LUA on the NWFP Map, and </w:t>
      </w:r>
      <w:r w:rsidRPr="00F64097">
        <w:rPr>
          <w:rFonts w:cstheme="minorHAnsi"/>
          <w:b/>
          <w:u w:val="single"/>
        </w:rPr>
        <w:t>request explanation</w:t>
      </w:r>
      <w:r w:rsidRPr="00F64097">
        <w:rPr>
          <w:rFonts w:cstheme="minorHAnsi"/>
        </w:rPr>
        <w:t xml:space="preserve">.  </w:t>
      </w:r>
    </w:p>
    <w:p w14:paraId="6222CC18" w14:textId="7AC213AD" w:rsidR="007D297D" w:rsidRPr="00F64097" w:rsidRDefault="007D297D" w:rsidP="007D297D">
      <w:pPr>
        <w:pStyle w:val="ListParagraph"/>
        <w:numPr>
          <w:ilvl w:val="0"/>
          <w:numId w:val="5"/>
        </w:numPr>
        <w:rPr>
          <w:rFonts w:cstheme="minorHAnsi"/>
        </w:rPr>
      </w:pPr>
      <w:r w:rsidRPr="00F64097">
        <w:rPr>
          <w:rFonts w:cstheme="minorHAnsi"/>
          <w:b/>
          <w:u w:val="single"/>
        </w:rPr>
        <w:t>SI-2 should be defined on Maps for Figures 1,2,3,4, and 5</w:t>
      </w:r>
      <w:r w:rsidRPr="00F64097">
        <w:rPr>
          <w:rFonts w:cstheme="minorHAnsi"/>
        </w:rPr>
        <w:t>.</w:t>
      </w:r>
    </w:p>
    <w:p w14:paraId="6BFC96CC" w14:textId="77777777" w:rsidR="007D297D" w:rsidRPr="00F64097" w:rsidRDefault="007D297D" w:rsidP="007D297D">
      <w:pPr>
        <w:rPr>
          <w:rFonts w:cstheme="minorHAnsi"/>
        </w:rPr>
      </w:pPr>
    </w:p>
    <w:p w14:paraId="54320765" w14:textId="77777777" w:rsidR="007D297D" w:rsidRPr="00F64097" w:rsidRDefault="007D297D" w:rsidP="007D297D">
      <w:pPr>
        <w:rPr>
          <w:rFonts w:cstheme="minorHAnsi"/>
          <w:b/>
          <w:u w:val="single"/>
        </w:rPr>
      </w:pPr>
      <w:r w:rsidRPr="00F64097">
        <w:rPr>
          <w:rFonts w:cstheme="minorHAnsi"/>
          <w:b/>
          <w:u w:val="single"/>
        </w:rPr>
        <w:t>Page 9, Figure 1, Wenatchee Forest Land Management and Resource Plan Land Allocations</w:t>
      </w:r>
    </w:p>
    <w:p w14:paraId="1E528E20" w14:textId="77777777" w:rsidR="007D297D" w:rsidRPr="00F64097" w:rsidRDefault="007D297D" w:rsidP="007D297D">
      <w:pPr>
        <w:pStyle w:val="ListParagraph"/>
        <w:numPr>
          <w:ilvl w:val="0"/>
          <w:numId w:val="6"/>
        </w:numPr>
        <w:rPr>
          <w:rFonts w:cstheme="minorHAnsi"/>
        </w:rPr>
      </w:pPr>
      <w:r w:rsidRPr="00F64097">
        <w:rPr>
          <w:rFonts w:cstheme="minorHAnsi"/>
        </w:rPr>
        <w:t xml:space="preserve">See our comments above on Table 3.   Figure 1 &amp; 2 maps should be </w:t>
      </w:r>
      <w:r w:rsidRPr="00F64097">
        <w:rPr>
          <w:rFonts w:cstheme="minorHAnsi"/>
          <w:b/>
          <w:u w:val="single"/>
        </w:rPr>
        <w:t>replaced by a single map</w:t>
      </w:r>
      <w:r w:rsidRPr="00F64097">
        <w:rPr>
          <w:rFonts w:cstheme="minorHAnsi"/>
        </w:rPr>
        <w:t xml:space="preserve"> showing merged land use allocations as noted above.</w:t>
      </w:r>
    </w:p>
    <w:p w14:paraId="602332B2" w14:textId="77777777" w:rsidR="007D297D" w:rsidRPr="00F64097" w:rsidRDefault="007D297D" w:rsidP="007D297D">
      <w:pPr>
        <w:pStyle w:val="ListParagraph"/>
        <w:numPr>
          <w:ilvl w:val="0"/>
          <w:numId w:val="6"/>
        </w:numPr>
        <w:rPr>
          <w:rFonts w:cstheme="minorHAnsi"/>
          <w:b/>
          <w:u w:val="single"/>
        </w:rPr>
      </w:pPr>
      <w:r w:rsidRPr="00F64097">
        <w:rPr>
          <w:rFonts w:cstheme="minorHAnsi"/>
        </w:rPr>
        <w:t xml:space="preserve">If Figure 1 is not revised as requested, </w:t>
      </w:r>
      <w:r w:rsidRPr="00F64097">
        <w:rPr>
          <w:rFonts w:cstheme="minorHAnsi"/>
          <w:b/>
          <w:u w:val="single"/>
        </w:rPr>
        <w:t>it should be revised to show all IRA parcels.</w:t>
      </w:r>
    </w:p>
    <w:p w14:paraId="415CC509" w14:textId="77777777" w:rsidR="007D297D" w:rsidRPr="00F64097" w:rsidRDefault="007D297D" w:rsidP="007D297D">
      <w:pPr>
        <w:rPr>
          <w:rFonts w:cstheme="minorHAnsi"/>
        </w:rPr>
      </w:pPr>
    </w:p>
    <w:p w14:paraId="1EFFB31A" w14:textId="77777777" w:rsidR="007D297D" w:rsidRPr="00F64097" w:rsidRDefault="007D297D" w:rsidP="007D297D">
      <w:pPr>
        <w:rPr>
          <w:rFonts w:cstheme="minorHAnsi"/>
          <w:b/>
          <w:u w:val="single"/>
        </w:rPr>
      </w:pPr>
      <w:r w:rsidRPr="00F64097">
        <w:rPr>
          <w:rFonts w:cstheme="minorHAnsi"/>
          <w:b/>
          <w:u w:val="single"/>
        </w:rPr>
        <w:t>Page 10, Figure 2, Northwest Forest Plan Land Allocations</w:t>
      </w:r>
    </w:p>
    <w:p w14:paraId="5286B533" w14:textId="77777777" w:rsidR="007D297D" w:rsidRPr="00F64097" w:rsidRDefault="007D297D" w:rsidP="007D297D">
      <w:pPr>
        <w:pStyle w:val="ListParagraph"/>
        <w:numPr>
          <w:ilvl w:val="0"/>
          <w:numId w:val="7"/>
        </w:numPr>
        <w:rPr>
          <w:rFonts w:cstheme="minorHAnsi"/>
        </w:rPr>
      </w:pPr>
      <w:r w:rsidRPr="00F64097">
        <w:rPr>
          <w:rFonts w:cstheme="minorHAnsi"/>
        </w:rPr>
        <w:t>See our comments above on Table 3.   Figure 1 &amp; 2 maps should be replaced by a single map showing merged land use allocations as noted above.</w:t>
      </w:r>
    </w:p>
    <w:p w14:paraId="14E24DAE" w14:textId="77777777" w:rsidR="007D297D" w:rsidRPr="00B0718F" w:rsidRDefault="007D297D" w:rsidP="007D297D">
      <w:pPr>
        <w:pStyle w:val="ListParagraph"/>
        <w:numPr>
          <w:ilvl w:val="0"/>
          <w:numId w:val="7"/>
        </w:numPr>
        <w:rPr>
          <w:rFonts w:cstheme="minorHAnsi"/>
        </w:rPr>
      </w:pPr>
      <w:r w:rsidRPr="00F64097">
        <w:rPr>
          <w:rFonts w:cstheme="minorHAnsi"/>
        </w:rPr>
        <w:t>If Figure 2 is not revised as requested, it should be revised to show all IRA parcels.</w:t>
      </w:r>
    </w:p>
    <w:p w14:paraId="48CAD21E" w14:textId="77777777" w:rsidR="007D297D" w:rsidRPr="0080377B" w:rsidRDefault="007D297D" w:rsidP="007D297D">
      <w:pPr>
        <w:rPr>
          <w:rFonts w:cstheme="minorHAnsi"/>
        </w:rPr>
      </w:pPr>
    </w:p>
    <w:p w14:paraId="27EBB4CC" w14:textId="77777777" w:rsidR="007D297D" w:rsidRPr="0080377B" w:rsidRDefault="007D297D" w:rsidP="007D297D">
      <w:pPr>
        <w:rPr>
          <w:rFonts w:cstheme="minorHAnsi"/>
          <w:b/>
          <w:u w:val="single"/>
        </w:rPr>
      </w:pPr>
      <w:r w:rsidRPr="0080377B">
        <w:rPr>
          <w:rFonts w:cstheme="minorHAnsi"/>
          <w:b/>
          <w:u w:val="single"/>
        </w:rPr>
        <w:t>Page 15, Alternative 2-Proposed Action</w:t>
      </w:r>
    </w:p>
    <w:p w14:paraId="4D899228" w14:textId="77777777" w:rsidR="007D297D" w:rsidRPr="0080377B" w:rsidRDefault="007D297D" w:rsidP="007D297D">
      <w:pPr>
        <w:pStyle w:val="ListParagraph"/>
        <w:numPr>
          <w:ilvl w:val="0"/>
          <w:numId w:val="8"/>
        </w:numPr>
        <w:rPr>
          <w:rFonts w:cstheme="minorHAnsi"/>
        </w:rPr>
      </w:pPr>
      <w:r w:rsidRPr="0080377B">
        <w:rPr>
          <w:rFonts w:cstheme="minorHAnsi"/>
        </w:rPr>
        <w:t>We agree with the EA statement that trees older than 120 years should not be logged in the Matrix.</w:t>
      </w:r>
    </w:p>
    <w:p w14:paraId="31B8F5EE" w14:textId="77777777" w:rsidR="007D297D" w:rsidRPr="0080377B" w:rsidRDefault="007D297D" w:rsidP="007D297D">
      <w:pPr>
        <w:pStyle w:val="ListParagraph"/>
        <w:numPr>
          <w:ilvl w:val="0"/>
          <w:numId w:val="8"/>
        </w:numPr>
        <w:rPr>
          <w:rFonts w:cstheme="minorHAnsi"/>
        </w:rPr>
      </w:pPr>
      <w:r w:rsidRPr="0080377B">
        <w:rPr>
          <w:rFonts w:cstheme="minorHAnsi"/>
        </w:rPr>
        <w:t xml:space="preserve">The EA must spell out the area of non-commercial thinning that is applied within LSR stands.  </w:t>
      </w:r>
      <w:r w:rsidRPr="0080377B">
        <w:rPr>
          <w:rFonts w:cstheme="minorHAnsi"/>
          <w:b/>
          <w:u w:val="single"/>
        </w:rPr>
        <w:t>Please revise accordingly.</w:t>
      </w:r>
    </w:p>
    <w:p w14:paraId="1FBF666F" w14:textId="77777777" w:rsidR="007D297D" w:rsidRPr="0080377B" w:rsidRDefault="007D297D" w:rsidP="007D297D">
      <w:pPr>
        <w:pStyle w:val="ListParagraph"/>
        <w:numPr>
          <w:ilvl w:val="0"/>
          <w:numId w:val="8"/>
        </w:numPr>
        <w:rPr>
          <w:rFonts w:cstheme="minorHAnsi"/>
        </w:rPr>
      </w:pPr>
      <w:r w:rsidRPr="0080377B">
        <w:rPr>
          <w:rFonts w:cstheme="minorHAnsi"/>
        </w:rPr>
        <w:t xml:space="preserve">The EA must disclose if any tree cutting or removals are planned within any of the IRA parcels.  We are strongly opposed to any tree removals in the IRAs.  </w:t>
      </w:r>
      <w:r w:rsidRPr="0080377B">
        <w:rPr>
          <w:rFonts w:cstheme="minorHAnsi"/>
          <w:b/>
          <w:u w:val="single"/>
        </w:rPr>
        <w:t>Please revise accordingly.</w:t>
      </w:r>
    </w:p>
    <w:p w14:paraId="0CC961EE" w14:textId="77777777" w:rsidR="007D297D" w:rsidRPr="0080377B" w:rsidRDefault="007D297D" w:rsidP="007D297D">
      <w:pPr>
        <w:rPr>
          <w:rFonts w:cstheme="minorHAnsi"/>
        </w:rPr>
      </w:pPr>
    </w:p>
    <w:p w14:paraId="24BEA461" w14:textId="77777777" w:rsidR="007D297D" w:rsidRPr="0080377B" w:rsidRDefault="007D297D" w:rsidP="007D297D">
      <w:pPr>
        <w:rPr>
          <w:rFonts w:cstheme="minorHAnsi"/>
          <w:b/>
          <w:u w:val="single"/>
        </w:rPr>
      </w:pPr>
      <w:r w:rsidRPr="0080377B">
        <w:rPr>
          <w:rFonts w:cstheme="minorHAnsi"/>
          <w:b/>
          <w:u w:val="single"/>
        </w:rPr>
        <w:t>Pages 15-16, Changes to the proposed Action after Scoping</w:t>
      </w:r>
    </w:p>
    <w:p w14:paraId="40B4EA91" w14:textId="77777777" w:rsidR="007D297D" w:rsidRPr="0080377B" w:rsidRDefault="007D297D" w:rsidP="007D297D">
      <w:pPr>
        <w:pStyle w:val="ListParagraph"/>
        <w:numPr>
          <w:ilvl w:val="0"/>
          <w:numId w:val="9"/>
        </w:numPr>
        <w:rPr>
          <w:rFonts w:cstheme="minorHAnsi"/>
        </w:rPr>
      </w:pPr>
      <w:r w:rsidRPr="0080377B">
        <w:rPr>
          <w:rFonts w:cstheme="minorHAnsi"/>
        </w:rPr>
        <w:lastRenderedPageBreak/>
        <w:t xml:space="preserve">We are opposed to the 100% increase of non-commercial thinning acreage that occurred after scoping.  The EA must disclose site specific reasons and rationale for such a large increase in logging in such a sensitive LUA.  </w:t>
      </w:r>
      <w:r w:rsidRPr="0080377B">
        <w:rPr>
          <w:rFonts w:cstheme="minorHAnsi"/>
          <w:b/>
          <w:u w:val="single"/>
        </w:rPr>
        <w:t>Please revise accordingly.</w:t>
      </w:r>
    </w:p>
    <w:p w14:paraId="77978188" w14:textId="77777777" w:rsidR="007D297D" w:rsidRPr="0080377B" w:rsidRDefault="007D297D" w:rsidP="007D297D">
      <w:pPr>
        <w:pStyle w:val="ListParagraph"/>
        <w:rPr>
          <w:rFonts w:cstheme="minorHAnsi"/>
        </w:rPr>
      </w:pPr>
    </w:p>
    <w:p w14:paraId="0A513BD7" w14:textId="77777777" w:rsidR="007D297D" w:rsidRPr="0080377B" w:rsidRDefault="007D297D" w:rsidP="007D297D">
      <w:pPr>
        <w:rPr>
          <w:rFonts w:cstheme="minorHAnsi"/>
          <w:b/>
          <w:u w:val="single"/>
        </w:rPr>
      </w:pPr>
      <w:r w:rsidRPr="0080377B">
        <w:rPr>
          <w:rFonts w:cstheme="minorHAnsi"/>
          <w:b/>
          <w:u w:val="single"/>
        </w:rPr>
        <w:t>Page 15-16 Table 5</w:t>
      </w:r>
    </w:p>
    <w:p w14:paraId="69715D47" w14:textId="2439A02C" w:rsidR="007D297D" w:rsidRPr="002E6EF0" w:rsidRDefault="007D297D" w:rsidP="007D297D">
      <w:pPr>
        <w:pStyle w:val="ListParagraph"/>
        <w:ind w:left="360"/>
        <w:rPr>
          <w:rStyle w:val="PageNumber"/>
          <w:rFonts w:cstheme="minorHAnsi"/>
        </w:rPr>
      </w:pPr>
      <w:r w:rsidRPr="0080377B">
        <w:rPr>
          <w:rStyle w:val="PageNumber"/>
          <w:rFonts w:cstheme="minorHAnsi"/>
        </w:rPr>
        <w:t xml:space="preserve">The figures given in Table 5 are inconsistent with statement in a prior paragraph that </w:t>
      </w:r>
      <w:r w:rsidRPr="002E6EF0">
        <w:rPr>
          <w:rStyle w:val="PageNumber"/>
          <w:rFonts w:cstheme="minorHAnsi"/>
        </w:rPr>
        <w:t xml:space="preserve">non-commercial thinning was increased to 7,000 acres and most of this </w:t>
      </w:r>
      <w:r w:rsidR="00FF5FD2" w:rsidRPr="002E6EF0">
        <w:rPr>
          <w:rStyle w:val="PageNumber"/>
          <w:rFonts w:cstheme="minorHAnsi"/>
        </w:rPr>
        <w:t xml:space="preserve">increase </w:t>
      </w:r>
      <w:r w:rsidRPr="002E6EF0">
        <w:rPr>
          <w:rStyle w:val="PageNumber"/>
          <w:rFonts w:cstheme="minorHAnsi"/>
        </w:rPr>
        <w:t>was in LSR LUA.  However, the total non-commercial thinning (applied to trees less than 7 inches in diameter) area total (6852 acres) include</w:t>
      </w:r>
      <w:r w:rsidR="004A4CF0" w:rsidRPr="002E6EF0">
        <w:rPr>
          <w:rStyle w:val="PageNumber"/>
          <w:rFonts w:cstheme="minorHAnsi"/>
        </w:rPr>
        <w:t>s</w:t>
      </w:r>
      <w:r w:rsidRPr="002E6EF0">
        <w:rPr>
          <w:rStyle w:val="PageNumber"/>
          <w:rFonts w:cstheme="minorHAnsi"/>
        </w:rPr>
        <w:t xml:space="preserve"> Nature Conservancy (TNC) lands.  Where is the additional 148 acres of non-commercial thinning?  </w:t>
      </w:r>
      <w:r w:rsidRPr="002E6EF0">
        <w:rPr>
          <w:rStyle w:val="PageNumber"/>
          <w:rFonts w:cstheme="minorHAnsi"/>
          <w:b/>
          <w:u w:val="single"/>
        </w:rPr>
        <w:t>Please clarify and add that information to Table 5.</w:t>
      </w:r>
      <w:r w:rsidRPr="002E6EF0">
        <w:rPr>
          <w:rStyle w:val="PageNumber"/>
          <w:rFonts w:cstheme="minorHAnsi"/>
        </w:rPr>
        <w:t xml:space="preserve">    </w:t>
      </w:r>
    </w:p>
    <w:p w14:paraId="3D145325" w14:textId="77777777" w:rsidR="007D297D" w:rsidRPr="002E6EF0" w:rsidRDefault="007D297D" w:rsidP="007D297D">
      <w:pPr>
        <w:rPr>
          <w:rFonts w:cstheme="minorHAnsi"/>
          <w:b/>
          <w:u w:val="single"/>
        </w:rPr>
      </w:pPr>
    </w:p>
    <w:p w14:paraId="4FC690ED" w14:textId="77777777" w:rsidR="007D297D" w:rsidRPr="002E6EF0" w:rsidRDefault="007D297D" w:rsidP="007D297D">
      <w:pPr>
        <w:pStyle w:val="ListParagraph"/>
        <w:numPr>
          <w:ilvl w:val="0"/>
          <w:numId w:val="14"/>
        </w:numPr>
        <w:rPr>
          <w:rStyle w:val="PageNumber"/>
          <w:rFonts w:cstheme="minorHAnsi"/>
        </w:rPr>
      </w:pPr>
      <w:r w:rsidRPr="002E6EF0">
        <w:rPr>
          <w:rStyle w:val="PageNumber"/>
          <w:rFonts w:cstheme="minorHAnsi"/>
        </w:rPr>
        <w:t xml:space="preserve">All the treatment types, both non-commercial and commercial, must be disclosed on Table 5 for </w:t>
      </w:r>
      <w:r w:rsidRPr="002E6EF0">
        <w:rPr>
          <w:rStyle w:val="PageNumber"/>
          <w:rFonts w:cstheme="minorHAnsi"/>
          <w:u w:val="single"/>
        </w:rPr>
        <w:t>each</w:t>
      </w:r>
      <w:r w:rsidRPr="002E6EF0">
        <w:rPr>
          <w:rStyle w:val="PageNumber"/>
          <w:rFonts w:cstheme="minorHAnsi"/>
        </w:rPr>
        <w:t xml:space="preserve"> LUA that is entered.  </w:t>
      </w:r>
      <w:r w:rsidRPr="002E6EF0">
        <w:rPr>
          <w:rStyle w:val="PageNumber"/>
          <w:rFonts w:cstheme="minorHAnsi"/>
          <w:b/>
          <w:u w:val="single"/>
        </w:rPr>
        <w:t>Please revise accordingly.</w:t>
      </w:r>
    </w:p>
    <w:p w14:paraId="0FB2AFD0" w14:textId="77777777" w:rsidR="007D297D" w:rsidRPr="002E6EF0" w:rsidRDefault="007D297D" w:rsidP="007D297D">
      <w:pPr>
        <w:pStyle w:val="Default"/>
        <w:numPr>
          <w:ilvl w:val="0"/>
          <w:numId w:val="14"/>
        </w:numPr>
        <w:rPr>
          <w:rFonts w:asciiTheme="minorHAnsi" w:hAnsiTheme="minorHAnsi" w:cstheme="minorHAnsi"/>
          <w:i/>
        </w:rPr>
      </w:pPr>
      <w:r w:rsidRPr="002E6EF0">
        <w:rPr>
          <w:rStyle w:val="PageNumber"/>
          <w:rFonts w:asciiTheme="minorHAnsi" w:hAnsiTheme="minorHAnsi" w:cstheme="minorHAnsi"/>
        </w:rPr>
        <w:t xml:space="preserve">The description on Table 5 of treatment for Riparian Reserves needs to be revised to show where the 14 acres of tree felling in Riparian Reserves would be located, and where the 99 acres of commercial thinning would occur for obtaining </w:t>
      </w:r>
      <w:r w:rsidRPr="002E6EF0">
        <w:rPr>
          <w:rStyle w:val="PageNumber"/>
          <w:rFonts w:asciiTheme="minorHAnsi" w:hAnsiTheme="minorHAnsi" w:cstheme="minorHAnsi"/>
          <w:i/>
        </w:rPr>
        <w:t>“</w:t>
      </w:r>
      <w:r w:rsidRPr="002E6EF0">
        <w:rPr>
          <w:rFonts w:asciiTheme="minorHAnsi" w:hAnsiTheme="minorHAnsi" w:cstheme="minorHAnsi"/>
          <w:i/>
        </w:rPr>
        <w:t>overstory and small tree thinning for instream wood placement and floodplain restoration”</w:t>
      </w:r>
      <w:r w:rsidRPr="002E6EF0">
        <w:rPr>
          <w:rFonts w:asciiTheme="minorHAnsi" w:hAnsiTheme="minorHAnsi" w:cstheme="minorHAnsi"/>
        </w:rPr>
        <w:t xml:space="preserve">.   As written, it is confusing and suggests that commercial thinning would occur within Riparian Reserves notwithstanding the statement on page 18 that </w:t>
      </w:r>
      <w:r w:rsidRPr="002E6EF0">
        <w:rPr>
          <w:rFonts w:asciiTheme="minorHAnsi" w:hAnsiTheme="minorHAnsi" w:cstheme="minorHAnsi"/>
          <w:i/>
        </w:rPr>
        <w:t>“commercial timber harvest units and non-commercial thinning are not proposed within Riparian Reserves”.</w:t>
      </w:r>
    </w:p>
    <w:p w14:paraId="550F7EA0" w14:textId="77777777" w:rsidR="007D297D" w:rsidRPr="002E6EF0" w:rsidRDefault="007D297D" w:rsidP="007D297D">
      <w:pPr>
        <w:pStyle w:val="ListParagraph"/>
        <w:rPr>
          <w:rStyle w:val="PageNumber"/>
          <w:rFonts w:cstheme="minorHAnsi"/>
        </w:rPr>
      </w:pPr>
      <w:r w:rsidRPr="002E6EF0">
        <w:rPr>
          <w:rStyle w:val="PageNumber"/>
          <w:rFonts w:cstheme="minorHAnsi"/>
        </w:rPr>
        <w:t xml:space="preserve"> </w:t>
      </w:r>
      <w:r w:rsidRPr="002E6EF0">
        <w:rPr>
          <w:rStyle w:val="PageNumber"/>
          <w:rFonts w:cstheme="minorHAnsi"/>
          <w:b/>
          <w:u w:val="single"/>
        </w:rPr>
        <w:t>Please revise accordingly.</w:t>
      </w:r>
    </w:p>
    <w:p w14:paraId="4E79A594" w14:textId="77777777" w:rsidR="007D297D" w:rsidRPr="002E6EF0" w:rsidRDefault="007D297D" w:rsidP="007D297D">
      <w:pPr>
        <w:pStyle w:val="ListParagraph"/>
        <w:numPr>
          <w:ilvl w:val="0"/>
          <w:numId w:val="10"/>
        </w:numPr>
        <w:rPr>
          <w:rStyle w:val="PageNumber"/>
          <w:rFonts w:cstheme="minorHAnsi"/>
        </w:rPr>
      </w:pPr>
      <w:r w:rsidRPr="002E6EF0">
        <w:rPr>
          <w:rStyle w:val="PageNumber"/>
          <w:rFonts w:cstheme="minorHAnsi"/>
        </w:rPr>
        <w:t xml:space="preserve">Table 5 needs to clearly state which LUA’s are to be commercially thinned on 1168 acres that are called out.  If any of these commercially thinned acres are within the LSR, </w:t>
      </w:r>
      <w:r w:rsidRPr="002E6EF0">
        <w:rPr>
          <w:rStyle w:val="PageNumber"/>
          <w:rFonts w:cstheme="minorHAnsi"/>
          <w:b/>
          <w:u w:val="single"/>
        </w:rPr>
        <w:t>the EA must be revised</w:t>
      </w:r>
      <w:r w:rsidRPr="002E6EF0">
        <w:rPr>
          <w:rStyle w:val="PageNumber"/>
          <w:rFonts w:cstheme="minorHAnsi"/>
        </w:rPr>
        <w:t xml:space="preserve"> to disclose this fact.</w:t>
      </w:r>
    </w:p>
    <w:p w14:paraId="2BD1F65C" w14:textId="4E660CD7" w:rsidR="007D297D" w:rsidRPr="002E6EF0" w:rsidRDefault="007D297D" w:rsidP="007D297D">
      <w:pPr>
        <w:pStyle w:val="ListParagraph"/>
        <w:numPr>
          <w:ilvl w:val="0"/>
          <w:numId w:val="10"/>
        </w:numPr>
        <w:rPr>
          <w:rStyle w:val="PageNumber"/>
          <w:rFonts w:cstheme="minorHAnsi"/>
        </w:rPr>
      </w:pPr>
      <w:r w:rsidRPr="002E6EF0">
        <w:rPr>
          <w:rStyle w:val="PageNumber"/>
          <w:rFonts w:cstheme="minorHAnsi"/>
        </w:rPr>
        <w:t xml:space="preserve">The EA needs to state if the upper diameter limit of 24.9” DBH is intended to apply to any LSR acres.  </w:t>
      </w:r>
      <w:r w:rsidR="004E3A11" w:rsidRPr="002E6EF0">
        <w:rPr>
          <w:rStyle w:val="PageNumber"/>
          <w:rFonts w:cstheme="minorHAnsi"/>
          <w:b/>
          <w:u w:val="single"/>
        </w:rPr>
        <w:t>Please clarify.</w:t>
      </w:r>
    </w:p>
    <w:p w14:paraId="30E4E7DD" w14:textId="77777777" w:rsidR="007D297D" w:rsidRPr="002E6EF0" w:rsidRDefault="007D297D" w:rsidP="007D297D">
      <w:pPr>
        <w:pStyle w:val="ListParagraph"/>
        <w:rPr>
          <w:rStyle w:val="PageNumber"/>
          <w:rFonts w:cstheme="minorHAnsi"/>
        </w:rPr>
      </w:pPr>
    </w:p>
    <w:p w14:paraId="589FC4DA" w14:textId="77777777" w:rsidR="007D297D" w:rsidRPr="002E6EF0" w:rsidRDefault="007D297D" w:rsidP="007D297D">
      <w:pPr>
        <w:rPr>
          <w:rStyle w:val="PageNumber"/>
          <w:rFonts w:cstheme="minorHAnsi"/>
          <w:b/>
          <w:u w:val="single"/>
        </w:rPr>
      </w:pPr>
      <w:r w:rsidRPr="002E6EF0">
        <w:rPr>
          <w:rStyle w:val="PageNumber"/>
          <w:rFonts w:cstheme="minorHAnsi"/>
          <w:b/>
          <w:u w:val="single"/>
        </w:rPr>
        <w:t>Page 18, Riparian Reserves</w:t>
      </w:r>
    </w:p>
    <w:p w14:paraId="044FC88C" w14:textId="77777777" w:rsidR="007D297D" w:rsidRPr="002E6EF0" w:rsidRDefault="007D297D" w:rsidP="007D297D">
      <w:pPr>
        <w:pStyle w:val="ListParagraph"/>
        <w:numPr>
          <w:ilvl w:val="0"/>
          <w:numId w:val="11"/>
        </w:numPr>
        <w:rPr>
          <w:rStyle w:val="PageNumber"/>
          <w:rFonts w:cstheme="minorHAnsi"/>
        </w:rPr>
      </w:pPr>
      <w:r w:rsidRPr="002E6EF0">
        <w:rPr>
          <w:rStyle w:val="PageNumber"/>
          <w:rFonts w:cstheme="minorHAnsi"/>
        </w:rPr>
        <w:t xml:space="preserve">The EA clearly states that “commercial timber harvest units and noncommercial thinning areas are not proposed within riparian reserves.”  However, Table 5 on page 16 then calls for “overstory and small tree thinning for instream wood placement and floodplain restoration (included in commercial thinning acres).”  We are confused about the planned actions within riparian reserves and if they include commercial thinning.  </w:t>
      </w:r>
      <w:r w:rsidRPr="002E6EF0">
        <w:rPr>
          <w:rStyle w:val="PageNumber"/>
          <w:rFonts w:cstheme="minorHAnsi"/>
          <w:b/>
          <w:u w:val="single"/>
        </w:rPr>
        <w:t>Please revise the EA to clarify</w:t>
      </w:r>
      <w:r w:rsidRPr="002E6EF0">
        <w:rPr>
          <w:rStyle w:val="PageNumber"/>
          <w:rFonts w:cstheme="minorHAnsi"/>
        </w:rPr>
        <w:t>.</w:t>
      </w:r>
    </w:p>
    <w:p w14:paraId="03CD652D" w14:textId="77777777" w:rsidR="007D297D" w:rsidRPr="002E6EF0" w:rsidRDefault="007D297D" w:rsidP="007D297D">
      <w:pPr>
        <w:rPr>
          <w:rStyle w:val="PageNumber"/>
          <w:rFonts w:cstheme="minorHAnsi"/>
        </w:rPr>
      </w:pPr>
    </w:p>
    <w:p w14:paraId="79AF194E" w14:textId="77777777" w:rsidR="007D297D" w:rsidRPr="002E6EF0" w:rsidRDefault="007D297D" w:rsidP="007D297D">
      <w:pPr>
        <w:pStyle w:val="ListParagraph"/>
        <w:numPr>
          <w:ilvl w:val="0"/>
          <w:numId w:val="11"/>
        </w:numPr>
        <w:rPr>
          <w:rStyle w:val="PageNumber"/>
          <w:rFonts w:cstheme="minorHAnsi"/>
        </w:rPr>
      </w:pPr>
      <w:r w:rsidRPr="002E6EF0">
        <w:rPr>
          <w:rStyle w:val="PageNumber"/>
          <w:rFonts w:cstheme="minorHAnsi"/>
        </w:rPr>
        <w:t xml:space="preserve">The reference to the Table for buffers should refer to Table 8 rather than Table 5.  </w:t>
      </w:r>
      <w:r w:rsidRPr="002E6EF0">
        <w:rPr>
          <w:rStyle w:val="PageNumber"/>
          <w:rFonts w:cstheme="minorHAnsi"/>
          <w:b/>
          <w:u w:val="single"/>
        </w:rPr>
        <w:t>Please revise.</w:t>
      </w:r>
    </w:p>
    <w:p w14:paraId="4D6ABAC0" w14:textId="77777777" w:rsidR="007D297D" w:rsidRPr="002E6EF0" w:rsidRDefault="007D297D" w:rsidP="007D297D">
      <w:pPr>
        <w:rPr>
          <w:rStyle w:val="PageNumber"/>
          <w:rFonts w:cstheme="minorHAnsi"/>
        </w:rPr>
      </w:pPr>
    </w:p>
    <w:p w14:paraId="128B2381" w14:textId="67123762" w:rsidR="007D297D" w:rsidRPr="002E6EF0" w:rsidRDefault="007D297D" w:rsidP="007D297D">
      <w:pPr>
        <w:pStyle w:val="ListParagraph"/>
        <w:numPr>
          <w:ilvl w:val="0"/>
          <w:numId w:val="11"/>
        </w:numPr>
        <w:rPr>
          <w:rStyle w:val="PageNumber"/>
          <w:rFonts w:cstheme="minorHAnsi"/>
        </w:rPr>
      </w:pPr>
      <w:r w:rsidRPr="002E6EF0">
        <w:rPr>
          <w:rStyle w:val="PageNumber"/>
          <w:rFonts w:cstheme="minorHAnsi"/>
        </w:rPr>
        <w:t xml:space="preserve">The Buffers described in Table 8 need to be revised to include, as required in the ROD, page 9 and S&amp;G, page C-30, the full, extensive description of buffers as required.  </w:t>
      </w:r>
    </w:p>
    <w:p w14:paraId="7EDDD7D6" w14:textId="77777777" w:rsidR="007D297D" w:rsidRPr="002E6EF0" w:rsidRDefault="007D297D" w:rsidP="007D297D">
      <w:pPr>
        <w:pStyle w:val="ListParagraph"/>
        <w:numPr>
          <w:ilvl w:val="1"/>
          <w:numId w:val="11"/>
        </w:numPr>
        <w:rPr>
          <w:rStyle w:val="PageNumber"/>
          <w:rFonts w:cstheme="minorHAnsi"/>
        </w:rPr>
      </w:pPr>
      <w:r w:rsidRPr="002E6EF0">
        <w:rPr>
          <w:rStyle w:val="PageNumber"/>
          <w:rFonts w:cstheme="minorHAnsi"/>
        </w:rPr>
        <w:t>By way of example, copied from the ROD and the S&amp;G:</w:t>
      </w:r>
    </w:p>
    <w:p w14:paraId="1FAE33FD" w14:textId="77777777" w:rsidR="007D297D" w:rsidRPr="002E6EF0" w:rsidRDefault="007D297D" w:rsidP="007D297D">
      <w:pPr>
        <w:rPr>
          <w:rStyle w:val="PageNumber"/>
          <w:rFonts w:cstheme="minorHAnsi"/>
        </w:rPr>
      </w:pPr>
    </w:p>
    <w:p w14:paraId="790D4580" w14:textId="77777777" w:rsidR="007D297D" w:rsidRPr="002E6EF0" w:rsidRDefault="007D297D" w:rsidP="007D297D">
      <w:pPr>
        <w:autoSpaceDE w:val="0"/>
        <w:autoSpaceDN w:val="0"/>
        <w:adjustRightInd w:val="0"/>
        <w:ind w:left="1080"/>
        <w:rPr>
          <w:rFonts w:cstheme="minorHAnsi"/>
          <w:i/>
        </w:rPr>
      </w:pPr>
      <w:r w:rsidRPr="002E6EF0">
        <w:rPr>
          <w:rFonts w:cstheme="minorHAnsi"/>
          <w:i/>
        </w:rPr>
        <w:tab/>
        <w:t>“Fish-bearing streams</w:t>
      </w:r>
      <w:r w:rsidRPr="002E6EF0">
        <w:rPr>
          <w:rFonts w:cstheme="minorHAnsi"/>
        </w:rPr>
        <w:t xml:space="preserve"> - </w:t>
      </w:r>
      <w:r w:rsidRPr="002E6EF0">
        <w:rPr>
          <w:rFonts w:cstheme="minorHAnsi"/>
          <w:i/>
        </w:rPr>
        <w:t xml:space="preserve">Riparian Reserves consist of the stream and the area on each side of the stream extending from the edges of the active stream channel to the top of the inner gorge, or to the outer edges of the 100-year floodplain, or to the outer edges of riparian vegetation, or to a distance equal to the height of two site-potential trees, or 300 feet slope distance (600 feet total, including both sides of the stream channel), </w:t>
      </w:r>
      <w:r w:rsidRPr="002E6EF0">
        <w:rPr>
          <w:rFonts w:cstheme="minorHAnsi"/>
          <w:b/>
          <w:i/>
        </w:rPr>
        <w:t>whichever is greatest</w:t>
      </w:r>
      <w:r w:rsidRPr="002E6EF0">
        <w:rPr>
          <w:rFonts w:cstheme="minorHAnsi"/>
        </w:rPr>
        <w:t xml:space="preserve">.” </w:t>
      </w:r>
      <w:r w:rsidRPr="002E6EF0">
        <w:rPr>
          <w:rFonts w:cstheme="minorHAnsi"/>
          <w:i/>
        </w:rPr>
        <w:t>[emphasis added]</w:t>
      </w:r>
    </w:p>
    <w:p w14:paraId="0D30427A" w14:textId="77777777" w:rsidR="007D297D" w:rsidRPr="002E6EF0" w:rsidRDefault="007D297D" w:rsidP="007D297D">
      <w:pPr>
        <w:autoSpaceDE w:val="0"/>
        <w:autoSpaceDN w:val="0"/>
        <w:adjustRightInd w:val="0"/>
        <w:ind w:left="1080"/>
        <w:rPr>
          <w:rStyle w:val="PageNumber"/>
          <w:rFonts w:cstheme="minorHAnsi"/>
          <w:i/>
        </w:rPr>
      </w:pPr>
    </w:p>
    <w:p w14:paraId="0F730948" w14:textId="6DABB9FD" w:rsidR="007D297D" w:rsidRPr="002E6EF0" w:rsidRDefault="007D297D" w:rsidP="002E6EF0">
      <w:pPr>
        <w:ind w:left="630" w:hanging="90"/>
        <w:rPr>
          <w:rStyle w:val="PageNumber"/>
          <w:rFonts w:cstheme="minorHAnsi"/>
          <w:b/>
          <w:u w:val="single"/>
        </w:rPr>
      </w:pPr>
      <w:r w:rsidRPr="002E6EF0">
        <w:rPr>
          <w:rStyle w:val="PageNumber"/>
          <w:rFonts w:cstheme="minorHAnsi"/>
          <w:b/>
        </w:rPr>
        <w:tab/>
      </w:r>
      <w:r w:rsidRPr="002E6EF0">
        <w:rPr>
          <w:rStyle w:val="PageNumber"/>
          <w:rFonts w:cstheme="minorHAnsi"/>
          <w:b/>
          <w:u w:val="single"/>
        </w:rPr>
        <w:t>Please revise Table 8</w:t>
      </w:r>
      <w:r w:rsidR="00612A35" w:rsidRPr="002E6EF0">
        <w:rPr>
          <w:rStyle w:val="PageNumber"/>
          <w:rFonts w:cstheme="minorHAnsi"/>
          <w:b/>
          <w:u w:val="single"/>
        </w:rPr>
        <w:t xml:space="preserve"> </w:t>
      </w:r>
      <w:r w:rsidRPr="002E6EF0">
        <w:rPr>
          <w:rStyle w:val="PageNumber"/>
          <w:rFonts w:cstheme="minorHAnsi"/>
          <w:b/>
          <w:u w:val="single"/>
        </w:rPr>
        <w:t xml:space="preserve">to include the </w:t>
      </w:r>
      <w:r w:rsidR="002E6EF0" w:rsidRPr="002E6EF0">
        <w:rPr>
          <w:rStyle w:val="PageNumber"/>
          <w:rFonts w:cstheme="minorHAnsi"/>
          <w:b/>
          <w:u w:val="single"/>
        </w:rPr>
        <w:t>full, extensive</w:t>
      </w:r>
      <w:r w:rsidRPr="002E6EF0">
        <w:rPr>
          <w:rStyle w:val="PageNumber"/>
          <w:rFonts w:cstheme="minorHAnsi"/>
          <w:b/>
          <w:u w:val="single"/>
        </w:rPr>
        <w:t xml:space="preserve"> description of buffers as required under the ROD and the S&amp;G.</w:t>
      </w:r>
    </w:p>
    <w:p w14:paraId="4B37C328" w14:textId="2D224515" w:rsidR="007D297D" w:rsidRPr="002E6EF0" w:rsidRDefault="007D297D" w:rsidP="007D297D">
      <w:pPr>
        <w:pStyle w:val="ListParagraph"/>
        <w:numPr>
          <w:ilvl w:val="0"/>
          <w:numId w:val="19"/>
        </w:numPr>
        <w:rPr>
          <w:rStyle w:val="PageNumber"/>
          <w:rFonts w:cstheme="minorHAnsi"/>
          <w:b/>
          <w:u w:val="single"/>
        </w:rPr>
      </w:pPr>
      <w:r w:rsidRPr="002E6EF0">
        <w:rPr>
          <w:rStyle w:val="PageNumber"/>
          <w:rFonts w:cstheme="minorHAnsi"/>
          <w:u w:val="single"/>
        </w:rPr>
        <w:t xml:space="preserve">We note that the EA suggests, on page 18 that the buffers are governed by </w:t>
      </w:r>
      <w:r w:rsidRPr="002E6EF0">
        <w:rPr>
          <w:rFonts w:cstheme="minorHAnsi"/>
        </w:rPr>
        <w:t xml:space="preserve">USDA 1996, pages V-33-35; USDA 1998, pages V-26-28: USDA 2012 BMPs Plan-3, AqEco-2, and Veg-3, rather than by the ROD page 9 and the S&amp;G page C-30.  </w:t>
      </w:r>
      <w:r w:rsidRPr="002E6EF0">
        <w:rPr>
          <w:rFonts w:cstheme="minorHAnsi"/>
          <w:b/>
          <w:u w:val="single"/>
        </w:rPr>
        <w:t>Please explain why the USDA memos rather than the ROD</w:t>
      </w:r>
      <w:r w:rsidR="00ED66C2" w:rsidRPr="002E6EF0">
        <w:rPr>
          <w:rFonts w:cstheme="minorHAnsi"/>
          <w:b/>
          <w:u w:val="single"/>
        </w:rPr>
        <w:t xml:space="preserve"> </w:t>
      </w:r>
      <w:r w:rsidRPr="002E6EF0">
        <w:rPr>
          <w:rFonts w:cstheme="minorHAnsi"/>
          <w:b/>
          <w:u w:val="single"/>
        </w:rPr>
        <w:t>and the S&amp;G were utilized in the EA.</w:t>
      </w:r>
    </w:p>
    <w:p w14:paraId="3546B19E" w14:textId="77777777" w:rsidR="007D297D" w:rsidRPr="002E6EF0" w:rsidRDefault="007D297D" w:rsidP="007D297D">
      <w:pPr>
        <w:ind w:left="720"/>
        <w:rPr>
          <w:rStyle w:val="PageNumber"/>
          <w:rFonts w:cstheme="minorHAnsi"/>
          <w:b/>
          <w:u w:val="single"/>
        </w:rPr>
      </w:pPr>
    </w:p>
    <w:p w14:paraId="7418DD4D" w14:textId="77777777" w:rsidR="007D297D" w:rsidRPr="002E6EF0" w:rsidRDefault="007D297D" w:rsidP="007D297D">
      <w:pPr>
        <w:rPr>
          <w:rStyle w:val="PageNumber"/>
          <w:rFonts w:cstheme="minorHAnsi"/>
          <w:b/>
          <w:u w:val="single"/>
        </w:rPr>
      </w:pPr>
      <w:r w:rsidRPr="002E6EF0">
        <w:rPr>
          <w:rStyle w:val="PageNumber"/>
          <w:rFonts w:cstheme="minorHAnsi"/>
          <w:b/>
          <w:u w:val="single"/>
        </w:rPr>
        <w:t>Page 18, Other Un-thinned areas</w:t>
      </w:r>
    </w:p>
    <w:p w14:paraId="78EECA2E" w14:textId="63200D73" w:rsidR="007D297D" w:rsidRPr="002E6EF0" w:rsidRDefault="007D297D" w:rsidP="007D297D">
      <w:pPr>
        <w:pStyle w:val="ListParagraph"/>
        <w:numPr>
          <w:ilvl w:val="0"/>
          <w:numId w:val="11"/>
        </w:numPr>
        <w:rPr>
          <w:rStyle w:val="PageNumber"/>
          <w:rFonts w:cstheme="minorHAnsi"/>
        </w:rPr>
      </w:pPr>
      <w:r w:rsidRPr="002E6EF0">
        <w:rPr>
          <w:rStyle w:val="PageNumber"/>
          <w:rFonts w:cstheme="minorHAnsi"/>
        </w:rPr>
        <w:t xml:space="preserve">The EA states in this subsection </w:t>
      </w:r>
      <w:r w:rsidRPr="002E6EF0">
        <w:rPr>
          <w:rStyle w:val="PageNumber"/>
          <w:rFonts w:cstheme="minorHAnsi"/>
          <w:i/>
        </w:rPr>
        <w:t>“In addition to un-thinned areas associated with riparian reserves, areas would be added to meet levels specified for matrix.”</w:t>
      </w:r>
      <w:r w:rsidRPr="002E6EF0">
        <w:rPr>
          <w:rStyle w:val="PageNumber"/>
          <w:rFonts w:cstheme="minorHAnsi"/>
        </w:rPr>
        <w:t xml:space="preserve">  This is a confusing statement.  Does this mean that treatments will be applied to additional riparian areas beyond the 14 acres specified in the EA (Table 5)?  Does this mean that treatments that are specified for matrix will also be applied to riparian reserves?  If the latter is true, then will the </w:t>
      </w:r>
      <w:r w:rsidR="0018510E" w:rsidRPr="002E6EF0">
        <w:rPr>
          <w:rStyle w:val="PageNumber"/>
          <w:rFonts w:cstheme="minorHAnsi"/>
        </w:rPr>
        <w:t xml:space="preserve">requirements </w:t>
      </w:r>
      <w:r w:rsidR="0018510E">
        <w:rPr>
          <w:rStyle w:val="PageNumber"/>
          <w:rFonts w:cstheme="minorHAnsi"/>
        </w:rPr>
        <w:t xml:space="preserve">of the </w:t>
      </w:r>
      <w:r w:rsidRPr="002E6EF0">
        <w:rPr>
          <w:rStyle w:val="PageNumber"/>
          <w:rFonts w:cstheme="minorHAnsi"/>
        </w:rPr>
        <w:t>desired future condition</w:t>
      </w:r>
      <w:r w:rsidR="00ED66C2" w:rsidRPr="002E6EF0">
        <w:rPr>
          <w:rStyle w:val="PageNumber"/>
          <w:rFonts w:cstheme="minorHAnsi"/>
        </w:rPr>
        <w:t xml:space="preserve"> </w:t>
      </w:r>
      <w:r w:rsidRPr="002E6EF0">
        <w:rPr>
          <w:rStyle w:val="PageNumber"/>
          <w:rFonts w:cstheme="minorHAnsi"/>
        </w:rPr>
        <w:t xml:space="preserve">for riparian reserve areas be met?  </w:t>
      </w:r>
      <w:r w:rsidRPr="002E6EF0">
        <w:rPr>
          <w:rStyle w:val="PageNumber"/>
          <w:rFonts w:cstheme="minorHAnsi"/>
          <w:b/>
          <w:u w:val="single"/>
        </w:rPr>
        <w:t>Please clarify.</w:t>
      </w:r>
    </w:p>
    <w:p w14:paraId="7BCF469C" w14:textId="77777777" w:rsidR="007D297D" w:rsidRPr="002E6EF0" w:rsidRDefault="007D297D" w:rsidP="007D297D">
      <w:pPr>
        <w:rPr>
          <w:rStyle w:val="PageNumber"/>
          <w:rFonts w:cstheme="minorHAnsi"/>
        </w:rPr>
      </w:pPr>
    </w:p>
    <w:p w14:paraId="59D4D145" w14:textId="77777777" w:rsidR="007D297D" w:rsidRPr="002E6EF0" w:rsidRDefault="007D297D" w:rsidP="007D297D">
      <w:pPr>
        <w:pStyle w:val="ListParagraph"/>
        <w:numPr>
          <w:ilvl w:val="0"/>
          <w:numId w:val="11"/>
        </w:numPr>
        <w:rPr>
          <w:rStyle w:val="PageNumber"/>
          <w:rFonts w:cstheme="minorHAnsi"/>
        </w:rPr>
      </w:pPr>
      <w:r w:rsidRPr="002E6EF0">
        <w:rPr>
          <w:rStyle w:val="PageNumber"/>
          <w:rFonts w:cstheme="minorHAnsi"/>
        </w:rPr>
        <w:t>The EA states “</w:t>
      </w:r>
      <w:r w:rsidRPr="002E6EF0">
        <w:rPr>
          <w:rStyle w:val="PageNumber"/>
          <w:rFonts w:cstheme="minorHAnsi"/>
          <w:i/>
        </w:rPr>
        <w:t>These un-thinned areas may be combinations of ¼ acre skips or larger areas.  Biological hotspots, unique habitats, or areas of existing late successional or old growth legacy structure (e.g. large down logs and snags) would be incorporated into un-thinned areas.</w:t>
      </w:r>
      <w:r w:rsidRPr="002E6EF0">
        <w:rPr>
          <w:rStyle w:val="PageNumber"/>
          <w:rFonts w:cstheme="minorHAnsi"/>
        </w:rPr>
        <w:t xml:space="preserve">”  </w:t>
      </w:r>
      <w:r w:rsidRPr="002E6EF0">
        <w:rPr>
          <w:rStyle w:val="PageNumber"/>
          <w:rFonts w:cstheme="minorHAnsi"/>
          <w:b/>
          <w:u w:val="single"/>
        </w:rPr>
        <w:t>Please clarify</w:t>
      </w:r>
      <w:r w:rsidRPr="002E6EF0">
        <w:rPr>
          <w:rStyle w:val="PageNumber"/>
          <w:rFonts w:cstheme="minorHAnsi"/>
        </w:rPr>
        <w:t xml:space="preserve"> the intent of this prescription.</w:t>
      </w:r>
    </w:p>
    <w:p w14:paraId="546D34FB" w14:textId="77777777" w:rsidR="007D297D" w:rsidRPr="002E6EF0" w:rsidRDefault="007D297D" w:rsidP="007D297D">
      <w:pPr>
        <w:rPr>
          <w:rStyle w:val="PageNumber"/>
          <w:rFonts w:cstheme="minorHAnsi"/>
        </w:rPr>
      </w:pPr>
    </w:p>
    <w:p w14:paraId="7C96771E" w14:textId="77777777" w:rsidR="007D297D" w:rsidRPr="002E6EF0" w:rsidRDefault="007D297D" w:rsidP="007D297D">
      <w:pPr>
        <w:rPr>
          <w:rStyle w:val="PageNumber"/>
          <w:rFonts w:cstheme="minorHAnsi"/>
          <w:b/>
          <w:u w:val="single"/>
        </w:rPr>
      </w:pPr>
      <w:r w:rsidRPr="002E6EF0">
        <w:rPr>
          <w:rStyle w:val="PageNumber"/>
          <w:rFonts w:cstheme="minorHAnsi"/>
          <w:b/>
          <w:u w:val="single"/>
        </w:rPr>
        <w:t>Page 18, Logging Systems, Temporary Roads, Landings, and Log Hauling</w:t>
      </w:r>
    </w:p>
    <w:p w14:paraId="3364B65B" w14:textId="77777777" w:rsidR="007D297D" w:rsidRPr="002E6EF0" w:rsidRDefault="007D297D" w:rsidP="007D297D">
      <w:pPr>
        <w:pStyle w:val="ListParagraph"/>
        <w:numPr>
          <w:ilvl w:val="0"/>
          <w:numId w:val="12"/>
        </w:numPr>
        <w:rPr>
          <w:rStyle w:val="PageNumber"/>
          <w:rFonts w:cstheme="minorHAnsi"/>
        </w:rPr>
      </w:pPr>
      <w:r w:rsidRPr="002E6EF0">
        <w:rPr>
          <w:rStyle w:val="PageNumber"/>
          <w:rFonts w:cstheme="minorHAnsi"/>
        </w:rPr>
        <w:t xml:space="preserve">The EA is unclear as to which LUA the commercial treatments will be applicable to.  </w:t>
      </w:r>
      <w:r w:rsidRPr="002E6EF0">
        <w:rPr>
          <w:rStyle w:val="PageNumber"/>
          <w:rFonts w:cstheme="minorHAnsi"/>
          <w:b/>
          <w:u w:val="single"/>
        </w:rPr>
        <w:t>Please provide that description</w:t>
      </w:r>
      <w:r w:rsidRPr="002E6EF0">
        <w:rPr>
          <w:rStyle w:val="PageNumber"/>
          <w:rFonts w:cstheme="minorHAnsi"/>
        </w:rPr>
        <w:t>.</w:t>
      </w:r>
    </w:p>
    <w:p w14:paraId="39B48FA9" w14:textId="77777777" w:rsidR="007D297D" w:rsidRPr="002E6EF0" w:rsidRDefault="007D297D" w:rsidP="007D297D">
      <w:pPr>
        <w:rPr>
          <w:rStyle w:val="PageNumber"/>
          <w:rFonts w:cstheme="minorHAnsi"/>
        </w:rPr>
      </w:pPr>
    </w:p>
    <w:p w14:paraId="5EF80EA0" w14:textId="77777777" w:rsidR="007D297D" w:rsidRPr="002E6EF0" w:rsidRDefault="007D297D" w:rsidP="007D297D">
      <w:pPr>
        <w:rPr>
          <w:rStyle w:val="PageNumber"/>
          <w:rFonts w:cstheme="minorHAnsi"/>
          <w:b/>
          <w:u w:val="single"/>
        </w:rPr>
      </w:pPr>
      <w:r w:rsidRPr="002E6EF0">
        <w:rPr>
          <w:rStyle w:val="PageNumber"/>
          <w:rFonts w:cstheme="minorHAnsi"/>
          <w:b/>
          <w:u w:val="single"/>
        </w:rPr>
        <w:t>Page 19, Commercial Thinning</w:t>
      </w:r>
    </w:p>
    <w:p w14:paraId="6D55EDDC" w14:textId="77777777" w:rsidR="007D297D" w:rsidRPr="002E6EF0" w:rsidRDefault="007D297D" w:rsidP="007D297D">
      <w:pPr>
        <w:rPr>
          <w:rStyle w:val="PageNumber"/>
          <w:rFonts w:cstheme="minorHAnsi"/>
          <w:b/>
          <w:u w:val="single"/>
        </w:rPr>
      </w:pPr>
    </w:p>
    <w:p w14:paraId="1492F3AE" w14:textId="77777777" w:rsidR="007D297D" w:rsidRPr="002E6EF0" w:rsidRDefault="007D297D" w:rsidP="007D297D">
      <w:pPr>
        <w:autoSpaceDE w:val="0"/>
        <w:autoSpaceDN w:val="0"/>
        <w:adjustRightInd w:val="0"/>
        <w:rPr>
          <w:rFonts w:cstheme="minorHAnsi"/>
        </w:rPr>
      </w:pPr>
      <w:r w:rsidRPr="002E6EF0">
        <w:rPr>
          <w:rFonts w:cstheme="minorHAnsi"/>
        </w:rPr>
        <w:t>We note that the EA sets the maximum DBH for trees to be cut in the Matrix at 24.9” DBH.  We ask that the following language be added:</w:t>
      </w:r>
    </w:p>
    <w:p w14:paraId="2FAB3D7C" w14:textId="12D35256" w:rsidR="007D297D" w:rsidRPr="0080377B" w:rsidRDefault="00896641" w:rsidP="007D297D">
      <w:pPr>
        <w:autoSpaceDE w:val="0"/>
        <w:autoSpaceDN w:val="0"/>
        <w:adjustRightInd w:val="0"/>
        <w:rPr>
          <w:rStyle w:val="PageNumber"/>
          <w:rFonts w:cstheme="minorHAnsi"/>
        </w:rPr>
      </w:pPr>
      <w:r>
        <w:rPr>
          <w:rFonts w:cstheme="minorHAnsi"/>
        </w:rPr>
        <w:t>“</w:t>
      </w:r>
      <w:r w:rsidR="00C870FC" w:rsidRPr="0018510E">
        <w:rPr>
          <w:rFonts w:cstheme="minorHAnsi"/>
        </w:rPr>
        <w:t>trees larger than 24.9” DBH</w:t>
      </w:r>
      <w:r w:rsidR="000848C7" w:rsidRPr="0018510E">
        <w:rPr>
          <w:rFonts w:cstheme="minorHAnsi"/>
        </w:rPr>
        <w:t xml:space="preserve"> will not be </w:t>
      </w:r>
      <w:proofErr w:type="gramStart"/>
      <w:r w:rsidR="000848C7" w:rsidRPr="0018510E">
        <w:rPr>
          <w:rFonts w:cstheme="minorHAnsi"/>
        </w:rPr>
        <w:t>cut</w:t>
      </w:r>
      <w:r>
        <w:rPr>
          <w:rFonts w:cstheme="minorHAnsi"/>
        </w:rPr>
        <w:t>”</w:t>
      </w:r>
      <w:r w:rsidR="000848C7" w:rsidRPr="0018510E">
        <w:rPr>
          <w:rFonts w:cstheme="minorHAnsi"/>
        </w:rPr>
        <w:t xml:space="preserve"> </w:t>
      </w:r>
      <w:r w:rsidR="007D297D" w:rsidRPr="0080377B">
        <w:rPr>
          <w:rFonts w:cstheme="minorHAnsi"/>
        </w:rPr>
        <w:t xml:space="preserve">  </w:t>
      </w:r>
      <w:proofErr w:type="gramEnd"/>
      <w:r w:rsidR="007D297D" w:rsidRPr="0080377B">
        <w:rPr>
          <w:rFonts w:cstheme="minorHAnsi"/>
          <w:b/>
        </w:rPr>
        <w:t>Please revise the EA accordingly</w:t>
      </w:r>
      <w:r w:rsidR="007D297D" w:rsidRPr="0080377B">
        <w:rPr>
          <w:rFonts w:cstheme="minorHAnsi"/>
        </w:rPr>
        <w:t>.</w:t>
      </w:r>
    </w:p>
    <w:p w14:paraId="57627E8F" w14:textId="77777777" w:rsidR="007D297D" w:rsidRPr="0080377B" w:rsidRDefault="007D297D" w:rsidP="007D297D">
      <w:pPr>
        <w:rPr>
          <w:rStyle w:val="PageNumber"/>
          <w:rFonts w:cstheme="minorHAnsi"/>
          <w:b/>
          <w:u w:val="single"/>
        </w:rPr>
      </w:pPr>
    </w:p>
    <w:p w14:paraId="789E1CD8" w14:textId="77777777" w:rsidR="007D297D" w:rsidRPr="0080377B" w:rsidRDefault="007D297D" w:rsidP="007D297D">
      <w:pPr>
        <w:rPr>
          <w:rStyle w:val="PageNumber"/>
          <w:rFonts w:cstheme="minorHAnsi"/>
          <w:b/>
          <w:u w:val="single"/>
        </w:rPr>
      </w:pPr>
      <w:r w:rsidRPr="0080377B">
        <w:rPr>
          <w:rStyle w:val="PageNumber"/>
          <w:rFonts w:cstheme="minorHAnsi"/>
          <w:b/>
          <w:u w:val="single"/>
        </w:rPr>
        <w:t>Page 20, Non-commercial Thinning</w:t>
      </w:r>
    </w:p>
    <w:p w14:paraId="64C5960F" w14:textId="77777777" w:rsidR="007D297D" w:rsidRPr="0080377B" w:rsidRDefault="007D297D" w:rsidP="007D297D">
      <w:pPr>
        <w:pStyle w:val="ListParagraph"/>
        <w:numPr>
          <w:ilvl w:val="0"/>
          <w:numId w:val="12"/>
        </w:numPr>
        <w:rPr>
          <w:rStyle w:val="PageNumber"/>
          <w:rFonts w:cstheme="minorHAnsi"/>
        </w:rPr>
      </w:pPr>
      <w:r w:rsidRPr="0080377B">
        <w:rPr>
          <w:rStyle w:val="PageNumber"/>
          <w:rFonts w:cstheme="minorHAnsi"/>
        </w:rPr>
        <w:t>The EA states the following on page 20:</w:t>
      </w:r>
    </w:p>
    <w:p w14:paraId="0B1AA694" w14:textId="77777777" w:rsidR="007D297D" w:rsidRPr="0080377B" w:rsidRDefault="007D297D" w:rsidP="007D297D">
      <w:pPr>
        <w:rPr>
          <w:rStyle w:val="PageNumber"/>
          <w:rFonts w:cstheme="minorHAnsi"/>
          <w:b/>
          <w:u w:val="single"/>
        </w:rPr>
      </w:pPr>
    </w:p>
    <w:p w14:paraId="1875292D" w14:textId="77777777" w:rsidR="007D297D" w:rsidRPr="0080377B" w:rsidRDefault="007D297D" w:rsidP="007D297D">
      <w:pPr>
        <w:ind w:left="720"/>
        <w:rPr>
          <w:rFonts w:cstheme="minorHAnsi"/>
          <w:i/>
        </w:rPr>
      </w:pPr>
      <w:r w:rsidRPr="0080377B">
        <w:rPr>
          <w:rFonts w:cstheme="minorHAnsi"/>
          <w:i/>
        </w:rPr>
        <w:lastRenderedPageBreak/>
        <w:t xml:space="preserve">“Non-commercial thinning of </w:t>
      </w:r>
      <w:r w:rsidRPr="0080377B">
        <w:rPr>
          <w:rFonts w:cstheme="minorHAnsi"/>
          <w:b/>
          <w:i/>
        </w:rPr>
        <w:t>small trees less than seven inches DBH</w:t>
      </w:r>
      <w:r w:rsidRPr="0080377B">
        <w:rPr>
          <w:rFonts w:cstheme="minorHAnsi"/>
          <w:i/>
        </w:rPr>
        <w:t xml:space="preserve"> (</w:t>
      </w:r>
      <w:r w:rsidRPr="0080377B">
        <w:rPr>
          <w:rFonts w:cstheme="minorHAnsi"/>
          <w:b/>
          <w:i/>
        </w:rPr>
        <w:t>emphasis added)</w:t>
      </w:r>
      <w:r w:rsidRPr="0080377B">
        <w:rPr>
          <w:rFonts w:cstheme="minorHAnsi"/>
          <w:i/>
        </w:rPr>
        <w:t>, which have no commercial value as wood products, is proposed on 6,852 acres of old logging units that have naturally seeded in or been planted and are currently overstocked”</w:t>
      </w:r>
    </w:p>
    <w:p w14:paraId="61B959AB" w14:textId="77777777" w:rsidR="007D297D" w:rsidRPr="0080377B" w:rsidRDefault="007D297D" w:rsidP="007D297D">
      <w:pPr>
        <w:ind w:left="720"/>
        <w:rPr>
          <w:rStyle w:val="PageNumber"/>
          <w:rFonts w:cstheme="minorHAnsi"/>
          <w:b/>
          <w:i/>
          <w:u w:val="single"/>
        </w:rPr>
      </w:pPr>
    </w:p>
    <w:p w14:paraId="1EB1E96A" w14:textId="07EB3E31" w:rsidR="007D297D" w:rsidRPr="0018510E" w:rsidRDefault="007D297D" w:rsidP="007D297D">
      <w:pPr>
        <w:ind w:left="720"/>
        <w:rPr>
          <w:rStyle w:val="PageNumber"/>
          <w:rFonts w:cstheme="minorHAnsi"/>
          <w:b/>
          <w:u w:val="single"/>
        </w:rPr>
      </w:pPr>
      <w:r w:rsidRPr="0080377B">
        <w:rPr>
          <w:rStyle w:val="PageNumber"/>
          <w:rFonts w:cstheme="minorHAnsi"/>
        </w:rPr>
        <w:t xml:space="preserve">However, on Table 5 on page 15 of the EA, the DBH description for non-commercial thinning is “less than </w:t>
      </w:r>
      <w:r w:rsidRPr="0080377B">
        <w:rPr>
          <w:rStyle w:val="PageNumber"/>
          <w:rFonts w:cstheme="minorHAnsi"/>
          <w:b/>
        </w:rPr>
        <w:t>or equal to</w:t>
      </w:r>
      <w:r w:rsidRPr="0080377B">
        <w:rPr>
          <w:rStyle w:val="PageNumber"/>
          <w:rFonts w:cstheme="minorHAnsi"/>
        </w:rPr>
        <w:t xml:space="preserve">” 7 inches.  </w:t>
      </w:r>
      <w:r w:rsidRPr="0018510E">
        <w:rPr>
          <w:rStyle w:val="PageNumber"/>
          <w:rFonts w:cstheme="minorHAnsi"/>
          <w:b/>
          <w:u w:val="single"/>
        </w:rPr>
        <w:t>Please correct this inconsistency</w:t>
      </w:r>
      <w:r w:rsidR="000848C7" w:rsidRPr="0018510E">
        <w:rPr>
          <w:rStyle w:val="PageNumber"/>
          <w:rFonts w:cstheme="minorHAnsi"/>
          <w:b/>
          <w:u w:val="single"/>
        </w:rPr>
        <w:t xml:space="preserve"> and list all LUAs by area that are to be non-commercially thinned</w:t>
      </w:r>
      <w:r w:rsidRPr="0018510E">
        <w:rPr>
          <w:rStyle w:val="PageNumber"/>
          <w:rFonts w:cstheme="minorHAnsi"/>
          <w:b/>
          <w:u w:val="single"/>
        </w:rPr>
        <w:t>.</w:t>
      </w:r>
    </w:p>
    <w:p w14:paraId="2A543763" w14:textId="77777777" w:rsidR="007D297D" w:rsidRPr="0080377B" w:rsidRDefault="007D297D" w:rsidP="007D297D">
      <w:pPr>
        <w:ind w:left="720"/>
        <w:rPr>
          <w:rStyle w:val="PageNumber"/>
          <w:rFonts w:cstheme="minorHAnsi"/>
          <w:b/>
          <w:u w:val="single"/>
        </w:rPr>
      </w:pPr>
    </w:p>
    <w:p w14:paraId="7BDDAD6C" w14:textId="77777777" w:rsidR="007D297D" w:rsidRPr="0080377B" w:rsidRDefault="007D297D" w:rsidP="007D297D">
      <w:pPr>
        <w:pStyle w:val="ListParagraph"/>
        <w:numPr>
          <w:ilvl w:val="0"/>
          <w:numId w:val="15"/>
        </w:numPr>
        <w:rPr>
          <w:rStyle w:val="PageNumber"/>
          <w:rFonts w:cstheme="minorHAnsi"/>
          <w:b/>
          <w:u w:val="single"/>
        </w:rPr>
      </w:pPr>
      <w:r w:rsidRPr="0080377B">
        <w:rPr>
          <w:rStyle w:val="PageNumber"/>
          <w:rFonts w:cstheme="minorHAnsi"/>
          <w:b/>
          <w:u w:val="single"/>
        </w:rPr>
        <w:t>Please add to page 20 the following language:</w:t>
      </w:r>
    </w:p>
    <w:p w14:paraId="25C04BF1" w14:textId="77777777" w:rsidR="007D297D" w:rsidRPr="0018510E" w:rsidRDefault="007D297D" w:rsidP="007D297D">
      <w:pPr>
        <w:pStyle w:val="ListParagraph"/>
        <w:ind w:left="1440"/>
        <w:rPr>
          <w:rStyle w:val="PageNumber"/>
          <w:rFonts w:cstheme="minorHAnsi"/>
          <w:u w:val="single"/>
        </w:rPr>
      </w:pPr>
    </w:p>
    <w:p w14:paraId="5D2E2F92" w14:textId="77777777" w:rsidR="007D297D" w:rsidRPr="0018510E" w:rsidRDefault="007D297D" w:rsidP="007D297D">
      <w:pPr>
        <w:pStyle w:val="ListParagraph"/>
        <w:numPr>
          <w:ilvl w:val="1"/>
          <w:numId w:val="15"/>
        </w:numPr>
        <w:rPr>
          <w:rStyle w:val="PageNumber"/>
          <w:rFonts w:cstheme="minorHAnsi"/>
        </w:rPr>
      </w:pPr>
      <w:r w:rsidRPr="0018510E">
        <w:rPr>
          <w:rFonts w:cstheme="minorHAnsi"/>
        </w:rPr>
        <w:t>“The determination of 7” DBH be made at the time of actual cutting”.</w:t>
      </w:r>
    </w:p>
    <w:p w14:paraId="4FE3D7C5" w14:textId="77777777" w:rsidR="007D297D" w:rsidRPr="0080377B" w:rsidRDefault="007D297D" w:rsidP="007D297D">
      <w:pPr>
        <w:rPr>
          <w:rStyle w:val="PageNumber"/>
          <w:rFonts w:cstheme="minorHAnsi"/>
          <w:b/>
          <w:u w:val="single"/>
        </w:rPr>
      </w:pPr>
    </w:p>
    <w:p w14:paraId="72D97156" w14:textId="60E492F9" w:rsidR="007D297D" w:rsidRPr="0018510E" w:rsidRDefault="007D297D" w:rsidP="007D297D">
      <w:pPr>
        <w:pStyle w:val="ListParagraph"/>
        <w:numPr>
          <w:ilvl w:val="0"/>
          <w:numId w:val="15"/>
        </w:numPr>
        <w:rPr>
          <w:rStyle w:val="PageNumber"/>
          <w:rFonts w:cstheme="minorHAnsi"/>
          <w:b/>
          <w:u w:val="single"/>
        </w:rPr>
      </w:pPr>
      <w:r w:rsidRPr="0018510E">
        <w:rPr>
          <w:rStyle w:val="PageNumber"/>
          <w:rFonts w:cstheme="minorHAnsi"/>
          <w:b/>
          <w:u w:val="single"/>
        </w:rPr>
        <w:t xml:space="preserve">Please clarify </w:t>
      </w:r>
      <w:r w:rsidRPr="0018510E">
        <w:rPr>
          <w:rStyle w:val="PageNumber"/>
          <w:rFonts w:cstheme="minorHAnsi"/>
          <w:u w:val="single"/>
        </w:rPr>
        <w:t xml:space="preserve">that the 6,852 acres for non-commercial treatment </w:t>
      </w:r>
      <w:r w:rsidR="00466DF0" w:rsidRPr="0018510E">
        <w:rPr>
          <w:rStyle w:val="PageNumber"/>
          <w:rFonts w:cstheme="minorHAnsi"/>
          <w:u w:val="single"/>
        </w:rPr>
        <w:t>includes</w:t>
      </w:r>
      <w:r w:rsidRPr="0018510E">
        <w:rPr>
          <w:rStyle w:val="PageNumber"/>
          <w:rFonts w:cstheme="minorHAnsi"/>
          <w:u w:val="single"/>
        </w:rPr>
        <w:t xml:space="preserve"> the TNC acreage of 1,392 acres.  As written, the language suggests that the TNC acreage is in addition to the 6,852 acres, which is contrary to Table 5 on page 15 which shows that FS acreage for non-commercial treatment is 5,460 acres.</w:t>
      </w:r>
    </w:p>
    <w:p w14:paraId="1ADDE91B" w14:textId="77777777" w:rsidR="007D297D" w:rsidRPr="0080377B" w:rsidRDefault="007D297D" w:rsidP="007D297D">
      <w:pPr>
        <w:rPr>
          <w:rStyle w:val="PageNumber"/>
          <w:rFonts w:cstheme="minorHAnsi"/>
          <w:b/>
          <w:u w:val="single"/>
        </w:rPr>
      </w:pPr>
    </w:p>
    <w:p w14:paraId="4E4463D6" w14:textId="4955E320" w:rsidR="007D297D" w:rsidRPr="0018510E" w:rsidRDefault="007D297D" w:rsidP="007D297D">
      <w:pPr>
        <w:pStyle w:val="ListParagraph"/>
        <w:numPr>
          <w:ilvl w:val="0"/>
          <w:numId w:val="15"/>
        </w:numPr>
        <w:rPr>
          <w:rFonts w:cstheme="minorHAnsi"/>
          <w:b/>
          <w:u w:val="single"/>
        </w:rPr>
      </w:pPr>
      <w:r w:rsidRPr="0018510E">
        <w:rPr>
          <w:rFonts w:cstheme="minorHAnsi"/>
          <w:b/>
          <w:u w:val="single"/>
        </w:rPr>
        <w:t xml:space="preserve">Please revise the EA to </w:t>
      </w:r>
      <w:r w:rsidR="00466DF0" w:rsidRPr="0018510E">
        <w:rPr>
          <w:rFonts w:cstheme="minorHAnsi"/>
          <w:b/>
          <w:u w:val="single"/>
        </w:rPr>
        <w:t>provide additional</w:t>
      </w:r>
      <w:r w:rsidRPr="0018510E">
        <w:rPr>
          <w:rFonts w:cstheme="minorHAnsi"/>
          <w:b/>
          <w:u w:val="single"/>
        </w:rPr>
        <w:t xml:space="preserve"> detail </w:t>
      </w:r>
      <w:r w:rsidR="00466DF0" w:rsidRPr="0018510E">
        <w:rPr>
          <w:rFonts w:cstheme="minorHAnsi"/>
          <w:b/>
          <w:u w:val="single"/>
        </w:rPr>
        <w:t xml:space="preserve">that describes more fully </w:t>
      </w:r>
      <w:r w:rsidRPr="0018510E">
        <w:rPr>
          <w:rFonts w:cstheme="minorHAnsi"/>
          <w:b/>
          <w:u w:val="single"/>
        </w:rPr>
        <w:t>the TNC lands</w:t>
      </w:r>
      <w:r w:rsidR="00466FE2" w:rsidRPr="0018510E">
        <w:rPr>
          <w:rFonts w:cstheme="minorHAnsi"/>
          <w:b/>
          <w:u w:val="single"/>
        </w:rPr>
        <w:t>, such as stand age</w:t>
      </w:r>
      <w:r w:rsidRPr="0018510E">
        <w:rPr>
          <w:rFonts w:cstheme="minorHAnsi"/>
        </w:rPr>
        <w:t xml:space="preserve">.  The reader cannot tell if the TNC lands are in the same condition as the FS lands that are proposed for non-commercial treatment or if there are other conditions of the TNC lands which should be protected. </w:t>
      </w:r>
    </w:p>
    <w:p w14:paraId="4C3D57CF" w14:textId="55BCC7CD" w:rsidR="007D297D" w:rsidRPr="0018510E" w:rsidRDefault="007D297D" w:rsidP="007D297D">
      <w:pPr>
        <w:pStyle w:val="ListParagraph"/>
        <w:numPr>
          <w:ilvl w:val="1"/>
          <w:numId w:val="15"/>
        </w:numPr>
        <w:rPr>
          <w:rFonts w:cstheme="minorHAnsi"/>
          <w:b/>
          <w:u w:val="single"/>
        </w:rPr>
      </w:pPr>
    </w:p>
    <w:p w14:paraId="0C9096E5" w14:textId="1F62AA26" w:rsidR="007D297D" w:rsidRPr="0018510E" w:rsidRDefault="007D297D" w:rsidP="007D297D">
      <w:pPr>
        <w:pStyle w:val="ListParagraph"/>
        <w:numPr>
          <w:ilvl w:val="1"/>
          <w:numId w:val="15"/>
        </w:numPr>
        <w:rPr>
          <w:rFonts w:cstheme="minorHAnsi"/>
          <w:b/>
          <w:u w:val="single"/>
        </w:rPr>
      </w:pPr>
      <w:r w:rsidRPr="0018510E">
        <w:rPr>
          <w:rFonts w:cstheme="minorHAnsi"/>
          <w:b/>
          <w:u w:val="single"/>
        </w:rPr>
        <w:t xml:space="preserve">If the TNC acreage does not mirror the FS acreage in LSR, then the treatment should be changed accordingly.  If the TNC acreage trees include trees larger than </w:t>
      </w:r>
      <w:r w:rsidR="0018510E" w:rsidRPr="0018510E">
        <w:rPr>
          <w:rFonts w:cstheme="minorHAnsi"/>
          <w:b/>
          <w:u w:val="single"/>
        </w:rPr>
        <w:t>7” DBH</w:t>
      </w:r>
      <w:r w:rsidRPr="0018510E">
        <w:rPr>
          <w:rFonts w:cstheme="minorHAnsi"/>
          <w:b/>
          <w:u w:val="single"/>
        </w:rPr>
        <w:t>, they must not be cut</w:t>
      </w:r>
      <w:r w:rsidR="00896641">
        <w:rPr>
          <w:rFonts w:cstheme="minorHAnsi"/>
          <w:b/>
          <w:u w:val="single"/>
        </w:rPr>
        <w:t xml:space="preserve"> </w:t>
      </w:r>
      <w:r w:rsidR="0018510E">
        <w:rPr>
          <w:rFonts w:cstheme="minorHAnsi"/>
          <w:b/>
          <w:u w:val="single"/>
        </w:rPr>
        <w:t xml:space="preserve">and </w:t>
      </w:r>
      <w:r w:rsidR="0018510E" w:rsidRPr="0018510E">
        <w:rPr>
          <w:rFonts w:cstheme="minorHAnsi"/>
        </w:rPr>
        <w:t>should</w:t>
      </w:r>
      <w:r w:rsidR="001C1375" w:rsidRPr="0018510E">
        <w:rPr>
          <w:rFonts w:cstheme="minorHAnsi"/>
        </w:rPr>
        <w:t xml:space="preserve"> be managed in accordance with the NW FP LSR S&amp;G’s.</w:t>
      </w:r>
    </w:p>
    <w:p w14:paraId="21F9763B" w14:textId="77777777" w:rsidR="007D297D" w:rsidRPr="0018510E" w:rsidRDefault="007D297D" w:rsidP="007D297D">
      <w:pPr>
        <w:pStyle w:val="ListParagraph"/>
        <w:rPr>
          <w:rFonts w:cstheme="minorHAnsi"/>
          <w:b/>
          <w:u w:val="single"/>
        </w:rPr>
      </w:pPr>
    </w:p>
    <w:p w14:paraId="7A398142" w14:textId="51C4B255" w:rsidR="007D297D" w:rsidRPr="0018510E" w:rsidRDefault="007D297D" w:rsidP="007D297D">
      <w:pPr>
        <w:pStyle w:val="ListParagraph"/>
        <w:numPr>
          <w:ilvl w:val="0"/>
          <w:numId w:val="16"/>
        </w:numPr>
        <w:rPr>
          <w:rFonts w:cstheme="minorHAnsi"/>
        </w:rPr>
      </w:pPr>
      <w:r w:rsidRPr="0018510E">
        <w:rPr>
          <w:rFonts w:cstheme="minorHAnsi"/>
        </w:rPr>
        <w:t xml:space="preserve">Even though “no large trees or snags” are present per page 6 of the EA, there is no definition of “large” trees.  Since the EA permits commercial treatment in Matrix, and cutting up to 24.9” DBH, we are concerned that there are trees in LSR that exceed the EA’s cap of 7” DBH cutting in LSR.   </w:t>
      </w:r>
      <w:r w:rsidR="001C1375" w:rsidRPr="0018510E">
        <w:rPr>
          <w:rFonts w:cstheme="minorHAnsi"/>
        </w:rPr>
        <w:t>Please ensure that no large trees are cut within the LSR.</w:t>
      </w:r>
    </w:p>
    <w:p w14:paraId="0B20BA4A" w14:textId="77777777" w:rsidR="007D297D" w:rsidRPr="0018510E" w:rsidRDefault="007D297D" w:rsidP="007D297D">
      <w:pPr>
        <w:rPr>
          <w:rFonts w:cstheme="minorHAnsi"/>
        </w:rPr>
      </w:pPr>
    </w:p>
    <w:p w14:paraId="01975F5C" w14:textId="77777777" w:rsidR="007D297D" w:rsidRPr="0018510E" w:rsidRDefault="007D297D" w:rsidP="007D297D">
      <w:pPr>
        <w:pStyle w:val="ListParagraph"/>
        <w:numPr>
          <w:ilvl w:val="0"/>
          <w:numId w:val="17"/>
        </w:numPr>
        <w:rPr>
          <w:rFonts w:cstheme="minorHAnsi"/>
        </w:rPr>
      </w:pPr>
      <w:r w:rsidRPr="0018510E">
        <w:rPr>
          <w:rFonts w:cstheme="minorHAnsi"/>
        </w:rPr>
        <w:t>Recall that “</w:t>
      </w:r>
      <w:r w:rsidRPr="0018510E">
        <w:rPr>
          <w:rFonts w:cstheme="minorHAnsi"/>
          <w:i/>
        </w:rPr>
        <w:t>Leaving the largest, fastest growing trees improves the potential for them to become large, and old trees, or large snags and downed logs</w:t>
      </w:r>
      <w:r w:rsidRPr="0018510E">
        <w:rPr>
          <w:rFonts w:cstheme="minorHAnsi"/>
        </w:rPr>
        <w:t>…” (page 6 of the EA) is one of the Desired Conditions under the EA.</w:t>
      </w:r>
    </w:p>
    <w:p w14:paraId="273201EC" w14:textId="77777777" w:rsidR="007D297D" w:rsidRPr="0018510E" w:rsidRDefault="007D297D" w:rsidP="007D297D">
      <w:pPr>
        <w:rPr>
          <w:rFonts w:cstheme="minorHAnsi"/>
        </w:rPr>
      </w:pPr>
    </w:p>
    <w:p w14:paraId="448088BC" w14:textId="18E486EE" w:rsidR="007D297D" w:rsidRPr="0018510E" w:rsidRDefault="001C1375" w:rsidP="007D297D">
      <w:pPr>
        <w:pStyle w:val="ListParagraph"/>
        <w:numPr>
          <w:ilvl w:val="0"/>
          <w:numId w:val="18"/>
        </w:numPr>
        <w:ind w:left="1080"/>
        <w:rPr>
          <w:rFonts w:cstheme="minorHAnsi"/>
          <w:b/>
          <w:i/>
          <w:u w:val="single"/>
        </w:rPr>
      </w:pPr>
      <w:r w:rsidRPr="0018510E">
        <w:rPr>
          <w:rFonts w:cstheme="minorHAnsi"/>
        </w:rPr>
        <w:t>Therefore</w:t>
      </w:r>
      <w:r w:rsidR="007D297D" w:rsidRPr="0018510E">
        <w:rPr>
          <w:rFonts w:cstheme="minorHAnsi"/>
        </w:rPr>
        <w:t xml:space="preserve">, we ask that the </w:t>
      </w:r>
      <w:r w:rsidR="007D297D" w:rsidRPr="0018510E">
        <w:rPr>
          <w:rFonts w:cstheme="minorHAnsi"/>
          <w:b/>
          <w:u w:val="single"/>
        </w:rPr>
        <w:t xml:space="preserve">EA be revised to </w:t>
      </w:r>
      <w:r w:rsidR="007D297D" w:rsidRPr="0018510E">
        <w:rPr>
          <w:rFonts w:cstheme="minorHAnsi"/>
          <w:b/>
          <w:i/>
          <w:u w:val="single"/>
        </w:rPr>
        <w:t>affirmatively:</w:t>
      </w:r>
    </w:p>
    <w:p w14:paraId="120A7D03" w14:textId="77777777" w:rsidR="007D297D" w:rsidRPr="0018510E" w:rsidRDefault="007D297D" w:rsidP="007D297D">
      <w:pPr>
        <w:ind w:left="360"/>
        <w:rPr>
          <w:rFonts w:cstheme="minorHAnsi"/>
          <w:b/>
          <w:i/>
          <w:u w:val="single"/>
        </w:rPr>
      </w:pPr>
    </w:p>
    <w:p w14:paraId="376A9CAE" w14:textId="0D3404C7" w:rsidR="007D297D" w:rsidRPr="00F46727" w:rsidRDefault="007D297D" w:rsidP="007D297D">
      <w:pPr>
        <w:pStyle w:val="ListParagraph"/>
        <w:numPr>
          <w:ilvl w:val="0"/>
          <w:numId w:val="20"/>
        </w:numPr>
        <w:rPr>
          <w:rFonts w:cstheme="minorHAnsi"/>
          <w:i/>
        </w:rPr>
      </w:pPr>
      <w:r w:rsidRPr="0018510E">
        <w:rPr>
          <w:rFonts w:cstheme="minorHAnsi"/>
          <w:i/>
          <w:u w:val="single"/>
        </w:rPr>
        <w:t>prohibit</w:t>
      </w:r>
      <w:r w:rsidRPr="0018510E">
        <w:rPr>
          <w:rFonts w:cstheme="minorHAnsi"/>
          <w:i/>
        </w:rPr>
        <w:t xml:space="preserve"> cutting trees above 7” DBH in LSR</w:t>
      </w:r>
      <w:r w:rsidR="00896641">
        <w:rPr>
          <w:rFonts w:cstheme="minorHAnsi"/>
          <w:i/>
        </w:rPr>
        <w:t>.</w:t>
      </w:r>
    </w:p>
    <w:p w14:paraId="58CEB596" w14:textId="77777777" w:rsidR="007D297D" w:rsidRPr="00DF6026" w:rsidRDefault="007D297D" w:rsidP="00DF6026">
      <w:pPr>
        <w:rPr>
          <w:rFonts w:cstheme="minorHAnsi"/>
        </w:rPr>
      </w:pPr>
    </w:p>
    <w:p w14:paraId="0D1924EB" w14:textId="37391AB2" w:rsidR="007D297D" w:rsidRPr="00F46727" w:rsidRDefault="007D297D" w:rsidP="007D297D">
      <w:pPr>
        <w:pStyle w:val="ListParagraph"/>
        <w:numPr>
          <w:ilvl w:val="0"/>
          <w:numId w:val="21"/>
        </w:numPr>
        <w:rPr>
          <w:rFonts w:cstheme="minorHAnsi"/>
        </w:rPr>
      </w:pPr>
      <w:r w:rsidRPr="00F46727">
        <w:rPr>
          <w:rFonts w:cstheme="minorHAnsi"/>
        </w:rPr>
        <w:t>Further, we ask that the EA</w:t>
      </w:r>
      <w:r w:rsidR="00001C86" w:rsidRPr="00F46727">
        <w:rPr>
          <w:rFonts w:cstheme="minorHAnsi"/>
        </w:rPr>
        <w:t xml:space="preserve"> be</w:t>
      </w:r>
      <w:r w:rsidRPr="00F46727">
        <w:rPr>
          <w:rFonts w:cstheme="minorHAnsi"/>
        </w:rPr>
        <w:t xml:space="preserve"> revised to specify that the determination of 7” DBH be made at the time of cutting.</w:t>
      </w:r>
    </w:p>
    <w:p w14:paraId="18AA14A7" w14:textId="77777777" w:rsidR="007D297D" w:rsidRPr="00F46727" w:rsidRDefault="007D297D" w:rsidP="007D297D">
      <w:pPr>
        <w:pStyle w:val="ListParagraph"/>
        <w:rPr>
          <w:rStyle w:val="PageNumber"/>
          <w:rFonts w:cstheme="minorHAnsi"/>
          <w:b/>
          <w:u w:val="single"/>
        </w:rPr>
      </w:pPr>
    </w:p>
    <w:p w14:paraId="2317878D" w14:textId="49E6E85B" w:rsidR="00A8649B" w:rsidRPr="00DF6026" w:rsidRDefault="00A8649B" w:rsidP="007D297D">
      <w:pPr>
        <w:rPr>
          <w:b/>
          <w:u w:val="single"/>
        </w:rPr>
      </w:pPr>
      <w:r w:rsidRPr="00440B79">
        <w:rPr>
          <w:b/>
          <w:u w:val="single"/>
        </w:rPr>
        <w:t xml:space="preserve">Page 20, Invasive </w:t>
      </w:r>
      <w:r w:rsidRPr="00DF6026">
        <w:rPr>
          <w:b/>
          <w:u w:val="single"/>
        </w:rPr>
        <w:t>Weed Control</w:t>
      </w:r>
    </w:p>
    <w:p w14:paraId="35E16F8D" w14:textId="0C0619F9" w:rsidR="00DF598E" w:rsidRPr="00DF6026" w:rsidRDefault="006570EA" w:rsidP="00DF6026">
      <w:pPr>
        <w:ind w:left="360"/>
      </w:pPr>
      <w:r w:rsidRPr="00DF6026">
        <w:rPr>
          <w:bCs/>
          <w:u w:val="single"/>
        </w:rPr>
        <w:t xml:space="preserve">The EA states that a fully integrated invasive plant management strategy </w:t>
      </w:r>
      <w:r w:rsidR="00E254FE">
        <w:rPr>
          <w:bCs/>
          <w:u w:val="single"/>
        </w:rPr>
        <w:t xml:space="preserve">is intended </w:t>
      </w:r>
      <w:r w:rsidRPr="00DF6026">
        <w:rPr>
          <w:bCs/>
          <w:u w:val="single"/>
        </w:rPr>
        <w:t xml:space="preserve">that includes chemical control </w:t>
      </w:r>
      <w:r w:rsidR="00DF598E" w:rsidRPr="00DF6026">
        <w:rPr>
          <w:bCs/>
          <w:u w:val="single"/>
        </w:rPr>
        <w:t xml:space="preserve">utilizing </w:t>
      </w:r>
      <w:r w:rsidR="00DF598E" w:rsidRPr="00DF6026">
        <w:rPr>
          <w:bCs/>
          <w:color w:val="000000"/>
        </w:rPr>
        <w:t>Glyphosate</w:t>
      </w:r>
      <w:r w:rsidR="000D30AC" w:rsidRPr="00DF6026">
        <w:rPr>
          <w:bCs/>
          <w:color w:val="000000"/>
        </w:rPr>
        <w:t xml:space="preserve">, </w:t>
      </w:r>
      <w:r w:rsidR="00DF6026" w:rsidRPr="00DF6026">
        <w:rPr>
          <w:bCs/>
          <w:color w:val="000000"/>
        </w:rPr>
        <w:t>Aminopyralid</w:t>
      </w:r>
      <w:r w:rsidR="000D30AC" w:rsidRPr="00DF6026">
        <w:rPr>
          <w:bCs/>
          <w:color w:val="000000"/>
        </w:rPr>
        <w:t>, Milestone, and Picloram</w:t>
      </w:r>
      <w:r w:rsidR="000D30AC" w:rsidRPr="00DF6026">
        <w:rPr>
          <w:bCs/>
          <w:color w:val="000000"/>
        </w:rPr>
        <w:t xml:space="preserve">.  </w:t>
      </w:r>
    </w:p>
    <w:p w14:paraId="31ABA4CE" w14:textId="6985C368" w:rsidR="000D30AC" w:rsidRPr="00DF6026" w:rsidRDefault="000D30AC" w:rsidP="00DF6026">
      <w:pPr>
        <w:pStyle w:val="ListParagraph"/>
        <w:numPr>
          <w:ilvl w:val="0"/>
          <w:numId w:val="16"/>
        </w:numPr>
      </w:pPr>
      <w:r w:rsidRPr="00DF6026">
        <w:rPr>
          <w:color w:val="000000"/>
        </w:rPr>
        <w:t xml:space="preserve">We are concerned with the use of Glyphosate within 10 feet of streams or standing water, as this is not an adequate </w:t>
      </w:r>
      <w:r w:rsidR="00DF6026">
        <w:rPr>
          <w:color w:val="000000"/>
        </w:rPr>
        <w:t xml:space="preserve">or safe </w:t>
      </w:r>
      <w:r w:rsidRPr="00DF6026">
        <w:rPr>
          <w:color w:val="000000"/>
        </w:rPr>
        <w:t>buffer.</w:t>
      </w:r>
      <w:r w:rsidR="00DF598E" w:rsidRPr="00DF6026">
        <w:rPr>
          <w:color w:val="000000"/>
        </w:rPr>
        <w:t xml:space="preserve"> Field application tolerances could easily result in fluid contamination.</w:t>
      </w:r>
      <w:r w:rsidRPr="00DF6026">
        <w:rPr>
          <w:color w:val="000000"/>
        </w:rPr>
        <w:t> </w:t>
      </w:r>
      <w:r w:rsidRPr="00DF6026">
        <w:rPr>
          <w:color w:val="000000"/>
        </w:rPr>
        <w:t xml:space="preserve"> We strongly suggest the significantly increasing the buffer distance from </w:t>
      </w:r>
      <w:r w:rsidRPr="00DF6026">
        <w:rPr>
          <w:color w:val="000000"/>
        </w:rPr>
        <w:t>streams or standing water</w:t>
      </w:r>
      <w:r w:rsidRPr="00DF6026">
        <w:rPr>
          <w:color w:val="000000"/>
        </w:rPr>
        <w:t xml:space="preserve">.  </w:t>
      </w:r>
    </w:p>
    <w:p w14:paraId="5109E269" w14:textId="77777777" w:rsidR="00DF598E" w:rsidRPr="00DF6026" w:rsidRDefault="00DF598E" w:rsidP="00DF6026">
      <w:pPr>
        <w:pStyle w:val="ListParagraph"/>
        <w:numPr>
          <w:ilvl w:val="0"/>
          <w:numId w:val="16"/>
        </w:numPr>
      </w:pPr>
      <w:r w:rsidRPr="00DF6026">
        <w:rPr>
          <w:color w:val="000000"/>
        </w:rPr>
        <w:t>T</w:t>
      </w:r>
      <w:r w:rsidRPr="00DF6026">
        <w:rPr>
          <w:color w:val="000000"/>
        </w:rPr>
        <w:t>he</w:t>
      </w:r>
      <w:r w:rsidRPr="00DF6026">
        <w:rPr>
          <w:color w:val="000000"/>
        </w:rPr>
        <w:t xml:space="preserve"> Agency should remember that the</w:t>
      </w:r>
      <w:r w:rsidRPr="00DF6026">
        <w:rPr>
          <w:color w:val="000000"/>
        </w:rPr>
        <w:t xml:space="preserve"> World Health Organization’s (WHO’s) cancer authorities – the International Agency for Research on Cancer (IARC) – ha</w:t>
      </w:r>
      <w:r w:rsidRPr="00DF6026">
        <w:rPr>
          <w:color w:val="000000"/>
        </w:rPr>
        <w:t>ve</w:t>
      </w:r>
      <w:r w:rsidRPr="00DF6026">
        <w:rPr>
          <w:color w:val="000000"/>
        </w:rPr>
        <w:t xml:space="preserve"> determined that glyphosate is “probably carcinogenic to humans.”</w:t>
      </w:r>
      <w:r w:rsidRPr="00DF6026">
        <w:rPr>
          <w:color w:val="000000"/>
        </w:rPr>
        <w:t xml:space="preserve">  See </w:t>
      </w:r>
      <w:hyperlink r:id="rId7" w:history="1">
        <w:r w:rsidRPr="00DF6026">
          <w:rPr>
            <w:rStyle w:val="Hyperlink"/>
          </w:rPr>
          <w:t>https://www.centerforfoodsafety.org/files/glyphosate-faq</w:t>
        </w:r>
        <w:r w:rsidRPr="00DF6026">
          <w:rPr>
            <w:rStyle w:val="Hyperlink"/>
          </w:rPr>
          <w:t>_</w:t>
        </w:r>
        <w:r w:rsidRPr="00DF6026">
          <w:rPr>
            <w:rStyle w:val="Hyperlink"/>
          </w:rPr>
          <w:t>6</w:t>
        </w:r>
        <w:r w:rsidRPr="00DF6026">
          <w:rPr>
            <w:rStyle w:val="Hyperlink"/>
          </w:rPr>
          <w:t>4013.pdf</w:t>
        </w:r>
      </w:hyperlink>
      <w:r w:rsidRPr="00DF6026">
        <w:t> </w:t>
      </w:r>
    </w:p>
    <w:p w14:paraId="3A6CC93E" w14:textId="19AB94E1" w:rsidR="00A8649B" w:rsidRPr="00DF6026" w:rsidRDefault="00A8649B" w:rsidP="00DF6026">
      <w:pPr>
        <w:pStyle w:val="ListParagraph"/>
        <w:rPr>
          <w:rFonts w:cstheme="minorHAnsi"/>
          <w:b/>
          <w:u w:val="single"/>
        </w:rPr>
      </w:pPr>
    </w:p>
    <w:p w14:paraId="2304B112" w14:textId="77777777" w:rsidR="00A8649B" w:rsidRDefault="00A8649B" w:rsidP="007D297D">
      <w:pPr>
        <w:rPr>
          <w:rFonts w:cstheme="minorHAnsi"/>
          <w:b/>
          <w:u w:val="single"/>
        </w:rPr>
      </w:pPr>
    </w:p>
    <w:p w14:paraId="4FE716DF" w14:textId="58B7ECCF" w:rsidR="007D297D" w:rsidRPr="00F46727" w:rsidRDefault="007D297D" w:rsidP="007D297D">
      <w:pPr>
        <w:rPr>
          <w:rFonts w:cstheme="minorHAnsi"/>
          <w:b/>
          <w:u w:val="single"/>
        </w:rPr>
      </w:pPr>
      <w:r w:rsidRPr="00F46727">
        <w:rPr>
          <w:rFonts w:cstheme="minorHAnsi"/>
          <w:b/>
          <w:u w:val="single"/>
        </w:rPr>
        <w:t xml:space="preserve">Pages 21 - 24, </w:t>
      </w:r>
      <w:r w:rsidRPr="00F46727">
        <w:rPr>
          <w:rFonts w:cstheme="minorHAnsi"/>
          <w:b/>
          <w:bCs/>
          <w:u w:val="single"/>
        </w:rPr>
        <w:t xml:space="preserve">Road Work to Forest Service System Roads </w:t>
      </w:r>
    </w:p>
    <w:p w14:paraId="6F65386F" w14:textId="77777777" w:rsidR="007D297D" w:rsidRPr="00F46727" w:rsidRDefault="007D297D" w:rsidP="007D297D">
      <w:pPr>
        <w:rPr>
          <w:rFonts w:cstheme="minorHAnsi"/>
          <w:b/>
          <w:i/>
          <w:iCs/>
          <w:u w:val="single"/>
        </w:rPr>
      </w:pPr>
      <w:r w:rsidRPr="00F46727">
        <w:rPr>
          <w:rFonts w:cstheme="minorHAnsi"/>
          <w:b/>
          <w:i/>
          <w:iCs/>
          <w:u w:val="single"/>
        </w:rPr>
        <w:t>Road decommissioning</w:t>
      </w:r>
    </w:p>
    <w:p w14:paraId="1932E8D9" w14:textId="77777777" w:rsidR="007D297D" w:rsidRPr="00F46727" w:rsidRDefault="007D297D" w:rsidP="007D297D">
      <w:pPr>
        <w:rPr>
          <w:rFonts w:cstheme="minorHAnsi"/>
          <w:b/>
          <w:u w:val="single"/>
        </w:rPr>
      </w:pPr>
    </w:p>
    <w:p w14:paraId="511B7D4F" w14:textId="77777777" w:rsidR="007D297D" w:rsidRPr="00F46727" w:rsidRDefault="007D297D" w:rsidP="007D297D">
      <w:pPr>
        <w:rPr>
          <w:rFonts w:cstheme="minorHAnsi"/>
        </w:rPr>
      </w:pPr>
      <w:r w:rsidRPr="00F46727">
        <w:rPr>
          <w:rFonts w:cstheme="minorHAnsi"/>
          <w:bCs/>
        </w:rPr>
        <w:t>We are highly supportive of the decision to decommission 7.3 miles of ML1 and ML2 roads, as well as the permanent closure and decommissioning of 0.89 miles of unauthorized road</w:t>
      </w:r>
      <w:r w:rsidRPr="00F46727">
        <w:rPr>
          <w:rFonts w:cstheme="minorHAnsi"/>
        </w:rPr>
        <w:t>.  Closing and effectively decommissioning roads is the surest way to decrease sediment transfer to downstream waterways, thereby improving the aquatic health of the watershed.  Additionally, removal of roads improves the connectivity of the landscape for wildlife, as undisturbed areas become more interconnected.  We are supportive of maximizing opportunities to decommission roads.</w:t>
      </w:r>
    </w:p>
    <w:p w14:paraId="26A32D8C" w14:textId="77777777" w:rsidR="007D297D" w:rsidRPr="00F46727" w:rsidRDefault="007D297D" w:rsidP="007D297D">
      <w:pPr>
        <w:rPr>
          <w:rFonts w:cstheme="minorHAnsi"/>
          <w:b/>
          <w:u w:val="single"/>
        </w:rPr>
      </w:pPr>
    </w:p>
    <w:p w14:paraId="5D171246" w14:textId="77777777" w:rsidR="007D297D" w:rsidRPr="00F46727" w:rsidRDefault="007D297D" w:rsidP="007D297D">
      <w:pPr>
        <w:rPr>
          <w:rFonts w:cstheme="minorHAnsi"/>
          <w:b/>
          <w:bCs/>
          <w:u w:val="single"/>
        </w:rPr>
      </w:pPr>
      <w:r w:rsidRPr="00F46727">
        <w:rPr>
          <w:rFonts w:cstheme="minorHAnsi"/>
          <w:b/>
          <w:bCs/>
          <w:u w:val="single"/>
        </w:rPr>
        <w:t xml:space="preserve">A “Stand Age Map” should be prepared for this project to review where additional road closure opportunities present themselves within the project area.  </w:t>
      </w:r>
    </w:p>
    <w:p w14:paraId="5924ED08" w14:textId="77777777" w:rsidR="007D297D" w:rsidRPr="00F46727" w:rsidRDefault="007D297D" w:rsidP="007D297D">
      <w:pPr>
        <w:pStyle w:val="ListParagraph"/>
        <w:numPr>
          <w:ilvl w:val="0"/>
          <w:numId w:val="22"/>
        </w:numPr>
        <w:rPr>
          <w:rFonts w:cstheme="minorHAnsi"/>
        </w:rPr>
      </w:pPr>
      <w:r w:rsidRPr="00F46727">
        <w:rPr>
          <w:rFonts w:cstheme="minorHAnsi"/>
        </w:rPr>
        <w:t xml:space="preserve">The ages of the stands being treated within this project are between 25 and 60 years of age.  </w:t>
      </w:r>
    </w:p>
    <w:p w14:paraId="78A6316E" w14:textId="77777777" w:rsidR="007D297D" w:rsidRPr="00F46727" w:rsidRDefault="007D297D" w:rsidP="007D297D">
      <w:pPr>
        <w:pStyle w:val="ListParagraph"/>
        <w:numPr>
          <w:ilvl w:val="0"/>
          <w:numId w:val="22"/>
        </w:numPr>
        <w:rPr>
          <w:rFonts w:cstheme="minorHAnsi"/>
        </w:rPr>
      </w:pPr>
      <w:r w:rsidRPr="00F46727">
        <w:rPr>
          <w:rFonts w:cstheme="minorHAnsi"/>
        </w:rPr>
        <w:t xml:space="preserve">The EA predicts that small tree thinning will occur from 2029-2032 (page 25), at which point these stands will be anywhere from 32 to 70 years of age.  </w:t>
      </w:r>
    </w:p>
    <w:p w14:paraId="1AC34DE3" w14:textId="77777777" w:rsidR="007D297D" w:rsidRPr="00F46727" w:rsidRDefault="007D297D" w:rsidP="007D297D">
      <w:pPr>
        <w:pStyle w:val="ListParagraph"/>
        <w:numPr>
          <w:ilvl w:val="0"/>
          <w:numId w:val="22"/>
        </w:numPr>
        <w:rPr>
          <w:rFonts w:cstheme="minorHAnsi"/>
        </w:rPr>
      </w:pPr>
      <w:r w:rsidRPr="00F46727">
        <w:rPr>
          <w:rFonts w:cstheme="minorHAnsi"/>
        </w:rPr>
        <w:t xml:space="preserve">Once these stands are accessed for treatment it can be assumed that no further treatment would be performed on the older stands, at which point these stands should then be considered inaccessible for further entry.  </w:t>
      </w:r>
    </w:p>
    <w:p w14:paraId="518FB9EE" w14:textId="77777777" w:rsidR="007D297D" w:rsidRPr="00F46727" w:rsidRDefault="007D297D" w:rsidP="007D297D">
      <w:pPr>
        <w:pStyle w:val="ListParagraph"/>
        <w:numPr>
          <w:ilvl w:val="0"/>
          <w:numId w:val="22"/>
        </w:numPr>
        <w:rPr>
          <w:rFonts w:cstheme="minorHAnsi"/>
        </w:rPr>
      </w:pPr>
      <w:r w:rsidRPr="00F46727">
        <w:rPr>
          <w:rFonts w:cstheme="minorHAnsi"/>
        </w:rPr>
        <w:t xml:space="preserve">In these cases, the roads accessing these stands should be decommissioned through this project in order to protect the forest resources, and to hasten the recovery of the stands’ ecosystem values. </w:t>
      </w:r>
    </w:p>
    <w:p w14:paraId="11DCCFB5" w14:textId="77777777" w:rsidR="007D297D" w:rsidRPr="00F46727" w:rsidRDefault="007D297D" w:rsidP="007D297D">
      <w:pPr>
        <w:pStyle w:val="ListParagraph"/>
        <w:ind w:left="1080"/>
        <w:rPr>
          <w:rFonts w:cstheme="minorHAnsi"/>
        </w:rPr>
      </w:pPr>
    </w:p>
    <w:p w14:paraId="5F1909F9" w14:textId="77777777" w:rsidR="007D297D" w:rsidRPr="00F46727" w:rsidRDefault="007D297D" w:rsidP="007D297D">
      <w:pPr>
        <w:rPr>
          <w:rFonts w:cstheme="minorHAnsi"/>
        </w:rPr>
      </w:pPr>
      <w:r w:rsidRPr="00F46727">
        <w:rPr>
          <w:rFonts w:cstheme="minorHAnsi"/>
        </w:rPr>
        <w:t xml:space="preserve"> A “Stand Age Map” would facilitate this review by illustrating which roads access primarily the older stands.</w:t>
      </w:r>
    </w:p>
    <w:p w14:paraId="5EA090A3" w14:textId="77777777" w:rsidR="007D297D" w:rsidRPr="00F46727" w:rsidRDefault="007D297D" w:rsidP="007D297D">
      <w:pPr>
        <w:rPr>
          <w:rFonts w:cstheme="minorHAnsi"/>
          <w:b/>
        </w:rPr>
      </w:pPr>
    </w:p>
    <w:p w14:paraId="50D9AEBB" w14:textId="77777777" w:rsidR="007D297D" w:rsidRPr="00F46727" w:rsidRDefault="007D297D" w:rsidP="007D297D">
      <w:pPr>
        <w:rPr>
          <w:rFonts w:cstheme="minorHAnsi"/>
          <w:b/>
          <w:i/>
          <w:iCs/>
          <w:u w:val="single"/>
        </w:rPr>
      </w:pPr>
      <w:r w:rsidRPr="00F46727">
        <w:rPr>
          <w:rFonts w:cstheme="minorHAnsi"/>
          <w:b/>
          <w:u w:val="single"/>
        </w:rPr>
        <w:t xml:space="preserve">Page 22 </w:t>
      </w:r>
      <w:r w:rsidRPr="00F46727">
        <w:rPr>
          <w:rFonts w:cstheme="minorHAnsi"/>
          <w:b/>
          <w:i/>
          <w:iCs/>
          <w:u w:val="single"/>
        </w:rPr>
        <w:t>Road decommissioning-convert to nonmotorized system trail (FSR 1906):</w:t>
      </w:r>
    </w:p>
    <w:p w14:paraId="4A111CE4" w14:textId="77777777" w:rsidR="007D297D" w:rsidRPr="00F46727" w:rsidRDefault="007D297D" w:rsidP="007D297D">
      <w:pPr>
        <w:rPr>
          <w:rFonts w:cstheme="minorHAnsi"/>
          <w:b/>
          <w:u w:val="single"/>
        </w:rPr>
      </w:pPr>
    </w:p>
    <w:p w14:paraId="0D8E3252" w14:textId="77777777" w:rsidR="007D297D" w:rsidRPr="00F46727" w:rsidRDefault="007D297D" w:rsidP="007D297D">
      <w:pPr>
        <w:rPr>
          <w:rFonts w:cstheme="minorHAnsi"/>
        </w:rPr>
      </w:pPr>
      <w:r w:rsidRPr="00F46727">
        <w:rPr>
          <w:rFonts w:cstheme="minorHAnsi"/>
          <w:bCs/>
        </w:rPr>
        <w:lastRenderedPageBreak/>
        <w:t>We are supportive of the closure of FSR 1906 to motorized vehicle access</w:t>
      </w:r>
      <w:r w:rsidRPr="00F46727">
        <w:rPr>
          <w:rFonts w:cstheme="minorHAnsi"/>
        </w:rPr>
        <w:t>.  Conversion of this road to a non-motorized trail must be carefully designed and implemented to prevent unauthorized access of motorized vehicles after the trail conversion is complete.  Monitoring and enforcement of this closure must be carried out post-closure to ensure compliance.</w:t>
      </w:r>
    </w:p>
    <w:p w14:paraId="232D1EF3" w14:textId="77777777" w:rsidR="007D297D" w:rsidRPr="00F46727" w:rsidRDefault="007D297D" w:rsidP="007D297D">
      <w:pPr>
        <w:rPr>
          <w:rFonts w:cstheme="minorHAnsi"/>
          <w:b/>
          <w:u w:val="single"/>
        </w:rPr>
      </w:pPr>
    </w:p>
    <w:p w14:paraId="15091BBC" w14:textId="77777777" w:rsidR="007D297D" w:rsidRPr="00F46727" w:rsidRDefault="007D297D" w:rsidP="007D297D">
      <w:pPr>
        <w:rPr>
          <w:rFonts w:cstheme="minorHAnsi"/>
          <w:b/>
          <w:u w:val="single"/>
        </w:rPr>
      </w:pPr>
      <w:r w:rsidRPr="00F46727">
        <w:rPr>
          <w:rFonts w:cstheme="minorHAnsi"/>
          <w:b/>
          <w:bCs/>
          <w:u w:val="single"/>
        </w:rPr>
        <w:t>Daylighting and Hazard Tree Removal</w:t>
      </w:r>
      <w:r w:rsidRPr="00F46727">
        <w:rPr>
          <w:rFonts w:cstheme="minorHAnsi"/>
          <w:b/>
          <w:u w:val="single"/>
        </w:rPr>
        <w:t xml:space="preserve">.  </w:t>
      </w:r>
      <w:r w:rsidRPr="00F46727">
        <w:rPr>
          <w:rFonts w:cstheme="minorHAnsi"/>
        </w:rPr>
        <w:t>The EA does not specifically address BMPs related to daylighting of haul routes or hazard tree removal.  In order to limit the impacts of these practices,</w:t>
      </w:r>
      <w:r w:rsidRPr="00F46727">
        <w:rPr>
          <w:rFonts w:cstheme="minorHAnsi"/>
          <w:b/>
          <w:u w:val="single"/>
        </w:rPr>
        <w:t xml:space="preserve"> BMPs should be prepared and included in the EA, which should include, but are not limited to, the following:</w:t>
      </w:r>
    </w:p>
    <w:p w14:paraId="1979AB67" w14:textId="77777777" w:rsidR="007D297D" w:rsidRPr="00F46727" w:rsidRDefault="007D297D" w:rsidP="007D297D">
      <w:pPr>
        <w:rPr>
          <w:rFonts w:cstheme="minorHAnsi"/>
          <w:b/>
          <w:u w:val="single"/>
        </w:rPr>
      </w:pPr>
    </w:p>
    <w:p w14:paraId="6BB1596B" w14:textId="77777777" w:rsidR="007D297D" w:rsidRPr="00F46727" w:rsidRDefault="007D297D" w:rsidP="007D297D">
      <w:pPr>
        <w:pStyle w:val="ListParagraph"/>
        <w:numPr>
          <w:ilvl w:val="0"/>
          <w:numId w:val="23"/>
        </w:numPr>
        <w:rPr>
          <w:rFonts w:cstheme="minorHAnsi"/>
        </w:rPr>
      </w:pPr>
      <w:r w:rsidRPr="00F46727">
        <w:rPr>
          <w:rFonts w:cstheme="minorHAnsi"/>
        </w:rPr>
        <w:t xml:space="preserve">Daylighting should be conducted primarily on open roads, concentrating on ML3 or higher roadways.  Trees targeted for daylighting are overhanging deciduous trees that frequently have branch breakage into ditch lines or limit safe transport on the road.  </w:t>
      </w:r>
    </w:p>
    <w:p w14:paraId="0DC05742" w14:textId="77777777" w:rsidR="007D297D" w:rsidRPr="00F46727" w:rsidRDefault="007D297D" w:rsidP="007D297D">
      <w:pPr>
        <w:rPr>
          <w:rFonts w:cstheme="minorHAnsi"/>
        </w:rPr>
      </w:pPr>
    </w:p>
    <w:p w14:paraId="26E03C58" w14:textId="77777777" w:rsidR="007D297D" w:rsidRPr="00F46727" w:rsidRDefault="007D297D" w:rsidP="007D297D">
      <w:pPr>
        <w:pStyle w:val="ListParagraph"/>
        <w:numPr>
          <w:ilvl w:val="0"/>
          <w:numId w:val="23"/>
        </w:numPr>
        <w:rPr>
          <w:rFonts w:cstheme="minorHAnsi"/>
        </w:rPr>
      </w:pPr>
      <w:r w:rsidRPr="00F46727">
        <w:rPr>
          <w:rFonts w:cstheme="minorHAnsi"/>
        </w:rPr>
        <w:t xml:space="preserve">Hazard trees that are leaning toward the road would also be candidates for removal if deemed a safety hazard. </w:t>
      </w:r>
    </w:p>
    <w:p w14:paraId="0377CCBF" w14:textId="77777777" w:rsidR="007D297D" w:rsidRPr="00F46727" w:rsidRDefault="007D297D" w:rsidP="007D297D">
      <w:pPr>
        <w:pStyle w:val="ListParagraph"/>
        <w:rPr>
          <w:rFonts w:cstheme="minorHAnsi"/>
        </w:rPr>
      </w:pPr>
    </w:p>
    <w:p w14:paraId="25F66785" w14:textId="77777777" w:rsidR="007D297D" w:rsidRPr="00F46727" w:rsidRDefault="007D297D" w:rsidP="007D297D">
      <w:pPr>
        <w:pStyle w:val="ListParagraph"/>
        <w:numPr>
          <w:ilvl w:val="0"/>
          <w:numId w:val="23"/>
        </w:numPr>
        <w:rPr>
          <w:rFonts w:cstheme="minorHAnsi"/>
        </w:rPr>
      </w:pPr>
      <w:r w:rsidRPr="00F46727">
        <w:rPr>
          <w:rFonts w:cstheme="minorHAnsi"/>
        </w:rPr>
        <w:t xml:space="preserve"> Trees determined to be a hazard must be marked (stump and stem) and the rationale for the hazard determination recorded.</w:t>
      </w:r>
    </w:p>
    <w:p w14:paraId="78EE32A1" w14:textId="77777777" w:rsidR="007D297D" w:rsidRPr="00F46727" w:rsidRDefault="007D297D" w:rsidP="007D297D">
      <w:pPr>
        <w:pStyle w:val="ListParagraph"/>
        <w:rPr>
          <w:rFonts w:cstheme="minorHAnsi"/>
        </w:rPr>
      </w:pPr>
    </w:p>
    <w:p w14:paraId="6519381B" w14:textId="77777777" w:rsidR="007D297D" w:rsidRPr="00F46727" w:rsidRDefault="007D297D" w:rsidP="007D297D">
      <w:pPr>
        <w:pStyle w:val="ListParagraph"/>
        <w:numPr>
          <w:ilvl w:val="0"/>
          <w:numId w:val="23"/>
        </w:numPr>
        <w:rPr>
          <w:rFonts w:cstheme="minorHAnsi"/>
        </w:rPr>
      </w:pPr>
      <w:r w:rsidRPr="00F46727">
        <w:rPr>
          <w:rFonts w:cstheme="minorHAnsi"/>
        </w:rPr>
        <w:t>Large diameter trees (DBH of 7 inches or greater in LSRs, and 24.9” DBH in Matrix) would not be removed for any reason, including daylighting, unless deemed to be a hazard. Any and all such trees would be left on site as per the mitigations. </w:t>
      </w:r>
    </w:p>
    <w:p w14:paraId="138A5A20" w14:textId="77777777" w:rsidR="007D297D" w:rsidRPr="00F46727" w:rsidRDefault="007D297D" w:rsidP="007D297D">
      <w:pPr>
        <w:rPr>
          <w:rStyle w:val="PageNumber"/>
          <w:rFonts w:cstheme="minorHAnsi"/>
          <w:b/>
          <w:u w:val="single"/>
        </w:rPr>
      </w:pPr>
    </w:p>
    <w:p w14:paraId="3DB029D5" w14:textId="77777777" w:rsidR="007D297D" w:rsidRPr="00F46727" w:rsidRDefault="007D297D" w:rsidP="007D297D">
      <w:pPr>
        <w:rPr>
          <w:rStyle w:val="PageNumber"/>
          <w:rFonts w:cstheme="minorHAnsi"/>
          <w:b/>
          <w:u w:val="single"/>
        </w:rPr>
      </w:pPr>
      <w:r w:rsidRPr="00F46727">
        <w:rPr>
          <w:rStyle w:val="PageNumber"/>
          <w:rFonts w:cstheme="minorHAnsi"/>
          <w:b/>
          <w:u w:val="single"/>
        </w:rPr>
        <w:t>Page 25, Figure 3, Proposed road actions</w:t>
      </w:r>
    </w:p>
    <w:p w14:paraId="2A41B0AA" w14:textId="77777777" w:rsidR="007D297D" w:rsidRPr="00F46727" w:rsidRDefault="007D297D" w:rsidP="007D297D">
      <w:pPr>
        <w:pStyle w:val="ListParagraph"/>
        <w:numPr>
          <w:ilvl w:val="0"/>
          <w:numId w:val="12"/>
        </w:numPr>
        <w:rPr>
          <w:rStyle w:val="PageNumber"/>
          <w:rFonts w:cstheme="minorHAnsi"/>
        </w:rPr>
      </w:pPr>
      <w:r w:rsidRPr="00F46727">
        <w:rPr>
          <w:rStyle w:val="PageNumber"/>
          <w:rFonts w:cstheme="minorHAnsi"/>
          <w:b/>
          <w:u w:val="single"/>
        </w:rPr>
        <w:t>Please expand Figure 3</w:t>
      </w:r>
      <w:r w:rsidRPr="00F46727">
        <w:rPr>
          <w:rStyle w:val="PageNumber"/>
          <w:rFonts w:cstheme="minorHAnsi"/>
        </w:rPr>
        <w:t xml:space="preserve"> to include the entire planning area and show all Inventoried Roadless Areas within the planning area.</w:t>
      </w:r>
    </w:p>
    <w:p w14:paraId="35232CE5" w14:textId="77777777" w:rsidR="007D297D" w:rsidRPr="00F46727" w:rsidRDefault="007D297D" w:rsidP="007D297D">
      <w:pPr>
        <w:ind w:left="360"/>
        <w:rPr>
          <w:rFonts w:cstheme="minorHAnsi"/>
        </w:rPr>
      </w:pPr>
    </w:p>
    <w:p w14:paraId="217E1D71" w14:textId="77777777" w:rsidR="007D297D" w:rsidRPr="00F46727" w:rsidRDefault="007D297D" w:rsidP="007D297D">
      <w:pPr>
        <w:rPr>
          <w:rFonts w:cstheme="minorHAnsi"/>
          <w:b/>
          <w:u w:val="single"/>
        </w:rPr>
      </w:pPr>
      <w:r w:rsidRPr="00F46727">
        <w:rPr>
          <w:rFonts w:cstheme="minorHAnsi"/>
          <w:b/>
          <w:u w:val="single"/>
        </w:rPr>
        <w:t>Pages 43-44, Timber Economics</w:t>
      </w:r>
    </w:p>
    <w:p w14:paraId="7E3C4021" w14:textId="3BDD1771" w:rsidR="007D297D" w:rsidRPr="00F46727" w:rsidRDefault="007D297D" w:rsidP="007D297D">
      <w:pPr>
        <w:pStyle w:val="ListParagraph"/>
        <w:numPr>
          <w:ilvl w:val="0"/>
          <w:numId w:val="4"/>
        </w:numPr>
        <w:rPr>
          <w:rFonts w:cstheme="minorHAnsi"/>
        </w:rPr>
      </w:pPr>
      <w:r w:rsidRPr="00F46727">
        <w:rPr>
          <w:rFonts w:cstheme="minorHAnsi"/>
        </w:rPr>
        <w:t xml:space="preserve">The EA mentions direct, indirect, and induced costs and benefits without describing what these elements relate to.  Since nearly all the EA discussion refers to the timber industry, the EA should point out the direct benefits of timber harvest relate to the timber industry sectors only (logging, forestry, </w:t>
      </w:r>
      <w:r w:rsidR="00562F2F" w:rsidRPr="00F46727">
        <w:rPr>
          <w:rFonts w:cstheme="minorHAnsi"/>
        </w:rPr>
        <w:t>wood</w:t>
      </w:r>
      <w:r w:rsidRPr="00F46727">
        <w:rPr>
          <w:rFonts w:cstheme="minorHAnsi"/>
        </w:rPr>
        <w:t xml:space="preserve"> products</w:t>
      </w:r>
      <w:r w:rsidR="00562F2F" w:rsidRPr="00F46727">
        <w:rPr>
          <w:rFonts w:cstheme="minorHAnsi"/>
        </w:rPr>
        <w:t xml:space="preserve"> manufacturing,</w:t>
      </w:r>
      <w:r w:rsidRPr="00F46727">
        <w:rPr>
          <w:rFonts w:cstheme="minorHAnsi"/>
        </w:rPr>
        <w:t xml:space="preserve"> and paper manufacturing).  The indirect benefits relate to economic sectors that in part support the timber industry but are not solely dependent upon the timber sector.  The induced effects are those that are the </w:t>
      </w:r>
      <w:r w:rsidR="00562F2F" w:rsidRPr="00F46727">
        <w:rPr>
          <w:rFonts w:cstheme="minorHAnsi"/>
        </w:rPr>
        <w:t xml:space="preserve">farthest </w:t>
      </w:r>
      <w:r w:rsidRPr="00F46727">
        <w:rPr>
          <w:rFonts w:cstheme="minorHAnsi"/>
        </w:rPr>
        <w:t>removed from the timber sector, such as eating establishments, grocery stores, retail sales, etc.</w:t>
      </w:r>
      <w:r w:rsidR="00562F2F" w:rsidRPr="00F46727">
        <w:rPr>
          <w:rFonts w:cstheme="minorHAnsi"/>
        </w:rPr>
        <w:t xml:space="preserve">  </w:t>
      </w:r>
      <w:r w:rsidR="00562F2F" w:rsidRPr="00F46727">
        <w:rPr>
          <w:rFonts w:cstheme="minorHAnsi"/>
          <w:b/>
          <w:bCs/>
        </w:rPr>
        <w:t>The EA needs to clarify</w:t>
      </w:r>
      <w:r w:rsidR="006820AF" w:rsidRPr="00F46727">
        <w:rPr>
          <w:rFonts w:cstheme="minorHAnsi"/>
          <w:b/>
          <w:bCs/>
        </w:rPr>
        <w:t xml:space="preserve"> these relationships.</w:t>
      </w:r>
    </w:p>
    <w:p w14:paraId="68752826" w14:textId="3F9B265E" w:rsidR="007D297D" w:rsidRPr="00F46727" w:rsidRDefault="007D297D" w:rsidP="007D297D">
      <w:pPr>
        <w:pStyle w:val="ListParagraph"/>
        <w:numPr>
          <w:ilvl w:val="0"/>
          <w:numId w:val="4"/>
        </w:numPr>
        <w:rPr>
          <w:rFonts w:cstheme="minorHAnsi"/>
        </w:rPr>
      </w:pPr>
      <w:r w:rsidRPr="00F46727">
        <w:rPr>
          <w:rFonts w:cstheme="minorHAnsi"/>
        </w:rPr>
        <w:t xml:space="preserve">The EA mentions impacts to the general economy without providing any sense of the magnitude of the total employment or </w:t>
      </w:r>
      <w:r w:rsidR="006820AF" w:rsidRPr="00F46727">
        <w:rPr>
          <w:rFonts w:cstheme="minorHAnsi"/>
        </w:rPr>
        <w:t xml:space="preserve">total </w:t>
      </w:r>
      <w:r w:rsidRPr="00F46727">
        <w:rPr>
          <w:rFonts w:cstheme="minorHAnsi"/>
        </w:rPr>
        <w:t>personal income associated with the “analysis area.”  The EA fails to address the dynamics of these metrics, i.e., how they have changed historically or what the future prognostications might be.</w:t>
      </w:r>
      <w:r w:rsidR="006820AF" w:rsidRPr="00F46727">
        <w:rPr>
          <w:rFonts w:cstheme="minorHAnsi"/>
        </w:rPr>
        <w:t xml:space="preserve">  </w:t>
      </w:r>
      <w:r w:rsidR="006820AF" w:rsidRPr="00F46727">
        <w:rPr>
          <w:rFonts w:cstheme="minorHAnsi"/>
          <w:b/>
          <w:bCs/>
        </w:rPr>
        <w:t xml:space="preserve">Please </w:t>
      </w:r>
      <w:r w:rsidR="00001C86" w:rsidRPr="00F46727">
        <w:rPr>
          <w:rFonts w:cstheme="minorHAnsi"/>
          <w:b/>
          <w:bCs/>
        </w:rPr>
        <w:t xml:space="preserve">provide </w:t>
      </w:r>
      <w:r w:rsidR="006820AF" w:rsidRPr="00F46727">
        <w:rPr>
          <w:rFonts w:cstheme="minorHAnsi"/>
          <w:b/>
          <w:bCs/>
        </w:rPr>
        <w:t>contextual information on the importance of the proposed action for the “analysis area.”</w:t>
      </w:r>
    </w:p>
    <w:p w14:paraId="719224E0" w14:textId="77777777" w:rsidR="007D297D" w:rsidRPr="0080377B" w:rsidRDefault="007D297D" w:rsidP="007D297D">
      <w:pPr>
        <w:pStyle w:val="ListParagraph"/>
        <w:numPr>
          <w:ilvl w:val="0"/>
          <w:numId w:val="4"/>
        </w:numPr>
        <w:rPr>
          <w:rFonts w:cstheme="minorHAnsi"/>
        </w:rPr>
      </w:pPr>
      <w:r w:rsidRPr="0080377B">
        <w:rPr>
          <w:rFonts w:cstheme="minorHAnsi"/>
        </w:rPr>
        <w:lastRenderedPageBreak/>
        <w:t xml:space="preserve">The EA states it will assess the effects of the EA activities on Yakima, Kittitas, and Lewis Counties.  However, no economic information is provided that allows any assessment of economic benefits or costs to these counties.  </w:t>
      </w:r>
    </w:p>
    <w:p w14:paraId="0E9D94DF" w14:textId="06D6FD9F" w:rsidR="007D297D" w:rsidRPr="0080377B" w:rsidRDefault="007D297D" w:rsidP="006820AF">
      <w:pPr>
        <w:pStyle w:val="ListParagraph"/>
        <w:numPr>
          <w:ilvl w:val="1"/>
          <w:numId w:val="4"/>
        </w:numPr>
        <w:rPr>
          <w:rFonts w:cstheme="minorHAnsi"/>
        </w:rPr>
      </w:pPr>
      <w:r w:rsidRPr="0080377B">
        <w:rPr>
          <w:rFonts w:cstheme="minorHAnsi"/>
        </w:rPr>
        <w:t xml:space="preserve">Our analyses show that in 2020 total full-time and part-time employment in the three counties of the analysis area totaled 190,500 jobs (See US Dept of Commerce, Bureau of economic Analysis, see </w:t>
      </w:r>
      <w:hyperlink r:id="rId8" w:history="1">
        <w:r w:rsidRPr="00723E1A">
          <w:rPr>
            <w:rStyle w:val="Hyperlink"/>
            <w:rFonts w:cstheme="minorHAnsi"/>
          </w:rPr>
          <w:t>https://apps.bea.gov/iTable/iTable.cfm?reqid=70&amp;step=1&amp;acrdn=6</w:t>
        </w:r>
      </w:hyperlink>
      <w:r w:rsidRPr="00723E1A">
        <w:rPr>
          <w:rFonts w:cstheme="minorHAnsi"/>
        </w:rPr>
        <w:t xml:space="preserve">).  </w:t>
      </w:r>
      <w:r w:rsidR="006820AF" w:rsidRPr="00723E1A">
        <w:rPr>
          <w:rFonts w:cstheme="minorHAnsi"/>
          <w:b/>
          <w:bCs/>
        </w:rPr>
        <w:t xml:space="preserve">The EA should be revised to </w:t>
      </w:r>
      <w:r w:rsidR="00806BF9" w:rsidRPr="00723E1A">
        <w:rPr>
          <w:rFonts w:cstheme="minorHAnsi"/>
          <w:b/>
          <w:bCs/>
        </w:rPr>
        <w:t>include a</w:t>
      </w:r>
      <w:r w:rsidR="006820AF" w:rsidRPr="00723E1A">
        <w:rPr>
          <w:rFonts w:cstheme="minorHAnsi"/>
          <w:b/>
          <w:bCs/>
        </w:rPr>
        <w:t xml:space="preserve"> numerical assessment of the importance of the proposed action</w:t>
      </w:r>
      <w:r w:rsidRPr="00723E1A">
        <w:rPr>
          <w:rFonts w:cstheme="minorHAnsi"/>
        </w:rPr>
        <w:t xml:space="preserve"> </w:t>
      </w:r>
      <w:r w:rsidR="00806BF9" w:rsidRPr="00723E1A">
        <w:rPr>
          <w:rFonts w:cstheme="minorHAnsi"/>
          <w:b/>
          <w:bCs/>
        </w:rPr>
        <w:t>to “analysis area.”</w:t>
      </w:r>
    </w:p>
    <w:p w14:paraId="4E64ED47" w14:textId="5122CC67" w:rsidR="007D297D" w:rsidRPr="00D15C9D" w:rsidRDefault="007D297D" w:rsidP="007D297D">
      <w:pPr>
        <w:pStyle w:val="ListParagraph"/>
        <w:numPr>
          <w:ilvl w:val="1"/>
          <w:numId w:val="4"/>
        </w:numPr>
        <w:rPr>
          <w:rFonts w:cstheme="minorHAnsi"/>
        </w:rPr>
      </w:pPr>
      <w:r w:rsidRPr="00D15C9D">
        <w:rPr>
          <w:rFonts w:cstheme="minorHAnsi"/>
        </w:rPr>
        <w:t xml:space="preserve">Our analyses show that The total full-time and part-time employment in these three counties has expanded by some </w:t>
      </w:r>
      <w:r w:rsidR="000C6E7B" w:rsidRPr="00723E1A">
        <w:rPr>
          <w:rFonts w:cstheme="minorHAnsi"/>
        </w:rPr>
        <w:t>6</w:t>
      </w:r>
      <w:r w:rsidR="000C6E7B">
        <w:rPr>
          <w:rFonts w:cstheme="minorHAnsi"/>
        </w:rPr>
        <w:t>8</w:t>
      </w:r>
      <w:r w:rsidRPr="00723E1A">
        <w:rPr>
          <w:rFonts w:cstheme="minorHAnsi"/>
        </w:rPr>
        <w:t>,</w:t>
      </w:r>
      <w:r w:rsidR="000C6E7B">
        <w:rPr>
          <w:rFonts w:cstheme="minorHAnsi"/>
        </w:rPr>
        <w:t>7</w:t>
      </w:r>
      <w:r w:rsidR="000C6E7B" w:rsidRPr="00723E1A">
        <w:rPr>
          <w:rFonts w:cstheme="minorHAnsi"/>
        </w:rPr>
        <w:t xml:space="preserve">00 </w:t>
      </w:r>
      <w:r w:rsidRPr="00723E1A">
        <w:rPr>
          <w:rFonts w:cstheme="minorHAnsi"/>
        </w:rPr>
        <w:t>jobs since 198</w:t>
      </w:r>
      <w:r w:rsidR="00115B22">
        <w:rPr>
          <w:rFonts w:cstheme="minorHAnsi"/>
        </w:rPr>
        <w:t>4 (See WNF FEIS dated 1990, page III-136)</w:t>
      </w:r>
      <w:r w:rsidR="00723E1A">
        <w:rPr>
          <w:rFonts w:cstheme="minorHAnsi"/>
        </w:rPr>
        <w:t>,</w:t>
      </w:r>
      <w:r w:rsidRPr="00723E1A">
        <w:rPr>
          <w:rFonts w:cstheme="minorHAnsi"/>
        </w:rPr>
        <w:t xml:space="preserve"> </w:t>
      </w:r>
      <w:r w:rsidR="00806BF9" w:rsidRPr="00723E1A">
        <w:rPr>
          <w:rFonts w:cstheme="minorHAnsi"/>
        </w:rPr>
        <w:t xml:space="preserve">when </w:t>
      </w:r>
      <w:r w:rsidRPr="00723E1A">
        <w:rPr>
          <w:rFonts w:cstheme="minorHAnsi"/>
        </w:rPr>
        <w:t xml:space="preserve">the Wenatchee Forest Plan prepared its economic assessment of the Forest’s economic influence zone (See US Dept of Commerce, Bureau of economic Analysis, see </w:t>
      </w:r>
      <w:hyperlink r:id="rId9" w:history="1">
        <w:r w:rsidRPr="00D15C9D">
          <w:rPr>
            <w:rStyle w:val="Hyperlink"/>
            <w:rFonts w:cstheme="minorHAnsi"/>
          </w:rPr>
          <w:t>https://apps.bea.gov/iTable/iTable.cfm?reqid=70&amp;step=1&amp;acrdn=6</w:t>
        </w:r>
      </w:hyperlink>
      <w:r w:rsidRPr="00D15C9D">
        <w:rPr>
          <w:rFonts w:cstheme="minorHAnsi"/>
        </w:rPr>
        <w:t xml:space="preserve">).  </w:t>
      </w:r>
    </w:p>
    <w:p w14:paraId="10EF9476" w14:textId="50AE80EB" w:rsidR="007D297D" w:rsidRPr="00D15C9D" w:rsidRDefault="007D297D" w:rsidP="007D297D">
      <w:pPr>
        <w:pStyle w:val="ListParagraph"/>
        <w:numPr>
          <w:ilvl w:val="0"/>
          <w:numId w:val="4"/>
        </w:numPr>
        <w:rPr>
          <w:rFonts w:cstheme="minorHAnsi"/>
        </w:rPr>
      </w:pPr>
      <w:r w:rsidRPr="00D15C9D">
        <w:rPr>
          <w:rFonts w:cstheme="minorHAnsi"/>
        </w:rPr>
        <w:t xml:space="preserve">While the EA lists the full capacity of the YFP mill, it does not provide information on the other mills </w:t>
      </w:r>
      <w:r w:rsidR="00806BF9" w:rsidRPr="00D15C9D">
        <w:rPr>
          <w:rFonts w:cstheme="minorHAnsi"/>
        </w:rPr>
        <w:t xml:space="preserve">and processing facilities </w:t>
      </w:r>
      <w:r w:rsidRPr="00D15C9D">
        <w:rPr>
          <w:rFonts w:cstheme="minorHAnsi"/>
        </w:rPr>
        <w:t xml:space="preserve">in the </w:t>
      </w:r>
      <w:r w:rsidR="00806BF9" w:rsidRPr="00D15C9D">
        <w:rPr>
          <w:rFonts w:cstheme="minorHAnsi"/>
        </w:rPr>
        <w:t>”analysis area.” The EA should be revised to:</w:t>
      </w:r>
    </w:p>
    <w:p w14:paraId="521F3A46" w14:textId="1358B13E" w:rsidR="007D297D" w:rsidRPr="00D15C9D" w:rsidRDefault="007D297D" w:rsidP="007D297D">
      <w:pPr>
        <w:pStyle w:val="ListParagraph"/>
        <w:numPr>
          <w:ilvl w:val="1"/>
          <w:numId w:val="4"/>
        </w:numPr>
        <w:rPr>
          <w:rFonts w:cstheme="minorHAnsi"/>
        </w:rPr>
      </w:pPr>
      <w:r w:rsidRPr="00D15C9D">
        <w:rPr>
          <w:rFonts w:cstheme="minorHAnsi"/>
        </w:rPr>
        <w:t xml:space="preserve">provide timber supply for all ownerships for the three noted counties of the </w:t>
      </w:r>
      <w:r w:rsidR="00806BF9" w:rsidRPr="00D15C9D">
        <w:rPr>
          <w:rFonts w:cstheme="minorHAnsi"/>
        </w:rPr>
        <w:t>“</w:t>
      </w:r>
      <w:r w:rsidRPr="00D15C9D">
        <w:rPr>
          <w:rFonts w:cstheme="minorHAnsi"/>
        </w:rPr>
        <w:t>analysis area.</w:t>
      </w:r>
      <w:r w:rsidR="00806BF9" w:rsidRPr="00D15C9D">
        <w:rPr>
          <w:rFonts w:cstheme="minorHAnsi"/>
        </w:rPr>
        <w:t>”</w:t>
      </w:r>
    </w:p>
    <w:p w14:paraId="130B6D3E" w14:textId="67C6C348" w:rsidR="007D297D" w:rsidRPr="00D15C9D" w:rsidRDefault="007D297D" w:rsidP="007D297D">
      <w:pPr>
        <w:pStyle w:val="ListParagraph"/>
        <w:numPr>
          <w:ilvl w:val="1"/>
          <w:numId w:val="4"/>
        </w:numPr>
        <w:rPr>
          <w:rFonts w:cstheme="minorHAnsi"/>
        </w:rPr>
      </w:pPr>
      <w:r w:rsidRPr="00D15C9D">
        <w:rPr>
          <w:rFonts w:cstheme="minorHAnsi"/>
        </w:rPr>
        <w:t xml:space="preserve">to provide total production capacity for currently operating mills in the three noted counties of the </w:t>
      </w:r>
      <w:r w:rsidR="00D15C9D">
        <w:rPr>
          <w:rFonts w:cstheme="minorHAnsi"/>
        </w:rPr>
        <w:t>“</w:t>
      </w:r>
      <w:r w:rsidRPr="00D15C9D">
        <w:rPr>
          <w:rFonts w:cstheme="minorHAnsi"/>
        </w:rPr>
        <w:t>analysis area.</w:t>
      </w:r>
      <w:r w:rsidR="00D15C9D">
        <w:rPr>
          <w:rFonts w:cstheme="minorHAnsi"/>
        </w:rPr>
        <w:t>”</w:t>
      </w:r>
    </w:p>
    <w:p w14:paraId="386AA6E2" w14:textId="20596465" w:rsidR="007D297D" w:rsidRPr="00D15C9D" w:rsidRDefault="007D297D" w:rsidP="007D297D">
      <w:pPr>
        <w:pStyle w:val="ListParagraph"/>
        <w:numPr>
          <w:ilvl w:val="1"/>
          <w:numId w:val="4"/>
        </w:numPr>
        <w:rPr>
          <w:rFonts w:cstheme="minorHAnsi"/>
        </w:rPr>
      </w:pPr>
      <w:r w:rsidRPr="00D15C9D">
        <w:rPr>
          <w:rFonts w:cstheme="minorHAnsi"/>
        </w:rPr>
        <w:t>to provide information on the total labor economy of the three counties as well as estimate for the timber sector employment</w:t>
      </w:r>
      <w:r w:rsidR="00D15C9D">
        <w:rPr>
          <w:rFonts w:cstheme="minorHAnsi"/>
        </w:rPr>
        <w:t xml:space="preserve"> </w:t>
      </w:r>
      <w:r w:rsidR="00D15C9D" w:rsidRPr="00D15C9D">
        <w:rPr>
          <w:rFonts w:cstheme="minorHAnsi"/>
        </w:rPr>
        <w:t>of the “analysis area.”</w:t>
      </w:r>
      <w:r w:rsidRPr="00D15C9D">
        <w:rPr>
          <w:rFonts w:cstheme="minorHAnsi"/>
        </w:rPr>
        <w:t>.</w:t>
      </w:r>
    </w:p>
    <w:p w14:paraId="6E911141" w14:textId="3A7BDD8D" w:rsidR="007D297D" w:rsidRPr="00D15C9D" w:rsidRDefault="007D297D" w:rsidP="007D297D">
      <w:pPr>
        <w:pStyle w:val="ListParagraph"/>
        <w:numPr>
          <w:ilvl w:val="0"/>
          <w:numId w:val="4"/>
        </w:numPr>
        <w:rPr>
          <w:rFonts w:cstheme="minorHAnsi"/>
        </w:rPr>
      </w:pPr>
      <w:r w:rsidRPr="00D15C9D">
        <w:rPr>
          <w:rFonts w:cstheme="minorHAnsi"/>
        </w:rPr>
        <w:t xml:space="preserve">The EA assumes that potential purchasers for this restoration “range from” Lewis County in southwest Washington to Union County in northeastern Oregon.  The EA should include </w:t>
      </w:r>
      <w:r w:rsidR="00465CBE" w:rsidRPr="00D15C9D">
        <w:rPr>
          <w:rFonts w:cstheme="minorHAnsi"/>
        </w:rPr>
        <w:t xml:space="preserve">the </w:t>
      </w:r>
      <w:r w:rsidRPr="00D15C9D">
        <w:rPr>
          <w:rFonts w:cstheme="minorHAnsi"/>
        </w:rPr>
        <w:t xml:space="preserve">economic metrics </w:t>
      </w:r>
      <w:r w:rsidR="00806BF9" w:rsidRPr="00D15C9D">
        <w:rPr>
          <w:rFonts w:cstheme="minorHAnsi"/>
        </w:rPr>
        <w:t xml:space="preserve">associated with </w:t>
      </w:r>
      <w:r w:rsidR="00F82052" w:rsidRPr="00D15C9D">
        <w:rPr>
          <w:rFonts w:cstheme="minorHAnsi"/>
        </w:rPr>
        <w:t xml:space="preserve">for all </w:t>
      </w:r>
      <w:r w:rsidRPr="00D15C9D">
        <w:rPr>
          <w:rFonts w:cstheme="minorHAnsi"/>
        </w:rPr>
        <w:t xml:space="preserve">the counties </w:t>
      </w:r>
      <w:r w:rsidR="00D15C9D" w:rsidRPr="00D15C9D">
        <w:rPr>
          <w:rFonts w:cstheme="minorHAnsi"/>
        </w:rPr>
        <w:t>where bidders</w:t>
      </w:r>
      <w:r w:rsidRPr="00D15C9D">
        <w:rPr>
          <w:rFonts w:cstheme="minorHAnsi"/>
        </w:rPr>
        <w:t xml:space="preserve"> </w:t>
      </w:r>
      <w:r w:rsidR="00465CBE" w:rsidRPr="00D15C9D">
        <w:rPr>
          <w:rFonts w:cstheme="minorHAnsi"/>
        </w:rPr>
        <w:t xml:space="preserve">originate that </w:t>
      </w:r>
      <w:r w:rsidRPr="00D15C9D">
        <w:rPr>
          <w:rFonts w:cstheme="minorHAnsi"/>
        </w:rPr>
        <w:t>may participate in this sale.</w:t>
      </w:r>
    </w:p>
    <w:p w14:paraId="4E4FCCB2" w14:textId="77777777" w:rsidR="007D297D" w:rsidRPr="00D15C9D" w:rsidRDefault="007D297D" w:rsidP="007D297D">
      <w:pPr>
        <w:rPr>
          <w:rFonts w:cstheme="minorHAnsi"/>
          <w:highlight w:val="yellow"/>
        </w:rPr>
      </w:pPr>
    </w:p>
    <w:p w14:paraId="666C99A9" w14:textId="77777777" w:rsidR="007D297D" w:rsidRPr="00D15C9D" w:rsidRDefault="007D297D" w:rsidP="007D297D">
      <w:pPr>
        <w:rPr>
          <w:rFonts w:cstheme="minorHAnsi"/>
          <w:b/>
          <w:u w:val="single"/>
        </w:rPr>
      </w:pPr>
      <w:r w:rsidRPr="00D15C9D">
        <w:rPr>
          <w:rFonts w:cstheme="minorHAnsi"/>
          <w:b/>
          <w:u w:val="single"/>
        </w:rPr>
        <w:t>Page 44, Economic Efficiency analysis</w:t>
      </w:r>
    </w:p>
    <w:p w14:paraId="6F4FCFCB" w14:textId="77777777" w:rsidR="007D297D" w:rsidRPr="00D15C9D" w:rsidRDefault="007D297D" w:rsidP="007D297D">
      <w:pPr>
        <w:pStyle w:val="ListParagraph"/>
        <w:numPr>
          <w:ilvl w:val="0"/>
          <w:numId w:val="13"/>
        </w:numPr>
        <w:rPr>
          <w:rFonts w:cstheme="minorHAnsi"/>
        </w:rPr>
      </w:pPr>
      <w:r w:rsidRPr="00D15C9D">
        <w:rPr>
          <w:rFonts w:cstheme="minorHAnsi"/>
        </w:rPr>
        <w:t>Ecosystem services are mentioned then promptly ignored “due to the difficulty to quantify ecosystem services.”  The agency needs to learn how to account for these benefits and estimate these benefits for both this EA and any future analyses.</w:t>
      </w:r>
    </w:p>
    <w:p w14:paraId="63E3920F" w14:textId="77777777" w:rsidR="007D297D" w:rsidRPr="00D15C9D" w:rsidRDefault="007D297D" w:rsidP="007D297D">
      <w:pPr>
        <w:pStyle w:val="ListParagraph"/>
        <w:rPr>
          <w:rFonts w:cstheme="minorHAnsi"/>
        </w:rPr>
      </w:pPr>
      <w:r w:rsidRPr="00D15C9D">
        <w:rPr>
          <w:rFonts w:cstheme="minorHAnsi"/>
        </w:rPr>
        <w:t xml:space="preserve">In Table 12, Economic efficiency analysis data for the timber volume associated with this sale must be estimated for each LUA from which logs are extracted.  We also request that Table 12 also define the “total acres” associated with each LUA where the 9.3 </w:t>
      </w:r>
      <w:proofErr w:type="spellStart"/>
      <w:r w:rsidRPr="00D15C9D">
        <w:rPr>
          <w:rFonts w:cstheme="minorHAnsi"/>
        </w:rPr>
        <w:t>mmbf</w:t>
      </w:r>
      <w:proofErr w:type="spellEnd"/>
      <w:r w:rsidRPr="00D15C9D">
        <w:rPr>
          <w:rFonts w:cstheme="minorHAnsi"/>
        </w:rPr>
        <w:t xml:space="preserve"> of logs originates.  </w:t>
      </w:r>
      <w:r w:rsidRPr="00D15C9D">
        <w:rPr>
          <w:rStyle w:val="PageNumber"/>
          <w:rFonts w:cstheme="minorHAnsi"/>
        </w:rPr>
        <w:t>We are particularly interested in the log volume removed from within Riparian Reserves are to be commercially thinned.</w:t>
      </w:r>
    </w:p>
    <w:p w14:paraId="2C673845" w14:textId="77777777" w:rsidR="007D297D" w:rsidRPr="00D15C9D" w:rsidRDefault="007D297D" w:rsidP="007D297D">
      <w:pPr>
        <w:pStyle w:val="ListParagraph"/>
        <w:numPr>
          <w:ilvl w:val="0"/>
          <w:numId w:val="13"/>
        </w:numPr>
        <w:rPr>
          <w:rFonts w:cstheme="minorHAnsi"/>
        </w:rPr>
      </w:pPr>
      <w:r w:rsidRPr="00D15C9D">
        <w:rPr>
          <w:rFonts w:cstheme="minorHAnsi"/>
        </w:rPr>
        <w:t xml:space="preserve">The EA needs to assess the context for what this timber volume (9.3 </w:t>
      </w:r>
      <w:proofErr w:type="spellStart"/>
      <w:r w:rsidRPr="00D15C9D">
        <w:rPr>
          <w:rFonts w:cstheme="minorHAnsi"/>
        </w:rPr>
        <w:t>mmbf</w:t>
      </w:r>
      <w:proofErr w:type="spellEnd"/>
      <w:r w:rsidRPr="00D15C9D">
        <w:rPr>
          <w:rFonts w:cstheme="minorHAnsi"/>
        </w:rPr>
        <w:t xml:space="preserve">) means to the local timber supply of the counties in the “analysis area.” </w:t>
      </w:r>
    </w:p>
    <w:p w14:paraId="0EE67B59" w14:textId="77777777" w:rsidR="007D297D" w:rsidRPr="00D15C9D" w:rsidRDefault="007D297D" w:rsidP="007D297D">
      <w:pPr>
        <w:rPr>
          <w:rStyle w:val="PageNumber"/>
          <w:rFonts w:cstheme="minorHAnsi"/>
        </w:rPr>
      </w:pPr>
      <w:r w:rsidRPr="00D15C9D">
        <w:rPr>
          <w:rFonts w:cstheme="minorHAnsi"/>
        </w:rPr>
        <w:t xml:space="preserve"> </w:t>
      </w:r>
    </w:p>
    <w:p w14:paraId="3B16B55D" w14:textId="77777777" w:rsidR="007D297D" w:rsidRPr="00D15C9D" w:rsidRDefault="007D297D" w:rsidP="007D297D">
      <w:pPr>
        <w:rPr>
          <w:rStyle w:val="PageNumber"/>
          <w:rFonts w:cstheme="minorHAnsi"/>
          <w:b/>
          <w:u w:val="single"/>
        </w:rPr>
      </w:pPr>
      <w:r w:rsidRPr="00D15C9D">
        <w:rPr>
          <w:rStyle w:val="PageNumber"/>
          <w:rFonts w:cstheme="minorHAnsi"/>
          <w:b/>
          <w:u w:val="single"/>
        </w:rPr>
        <w:t>Page 46, Economic Impact Analysis</w:t>
      </w:r>
    </w:p>
    <w:p w14:paraId="713874D1" w14:textId="79CD578C" w:rsidR="007D297D" w:rsidRPr="00D15C9D" w:rsidRDefault="007D297D" w:rsidP="007D297D">
      <w:pPr>
        <w:pStyle w:val="ListParagraph"/>
        <w:numPr>
          <w:ilvl w:val="0"/>
          <w:numId w:val="4"/>
        </w:numPr>
        <w:rPr>
          <w:rFonts w:cstheme="minorHAnsi"/>
        </w:rPr>
      </w:pPr>
      <w:r w:rsidRPr="00D15C9D">
        <w:rPr>
          <w:rFonts w:cstheme="minorHAnsi"/>
        </w:rPr>
        <w:t xml:space="preserve">The timber sector has never been a relatively large component of the total labor economies of Central WA (Chelan, Kittitas, Yakima, and Klickitat Counties).  It is </w:t>
      </w:r>
      <w:r w:rsidRPr="00D15C9D">
        <w:rPr>
          <w:rFonts w:cstheme="minorHAnsi"/>
        </w:rPr>
        <w:lastRenderedPageBreak/>
        <w:t xml:space="preserve">noted that the importance of timber has slipped in recent decades.   The trends are similar for the three counties in the “analysis area.”  In the late 1990’s timber </w:t>
      </w:r>
      <w:r w:rsidR="00465CBE" w:rsidRPr="00D15C9D">
        <w:rPr>
          <w:rFonts w:cstheme="minorHAnsi"/>
        </w:rPr>
        <w:t xml:space="preserve">sectors </w:t>
      </w:r>
      <w:r w:rsidRPr="00D15C9D">
        <w:rPr>
          <w:rFonts w:cstheme="minorHAnsi"/>
        </w:rPr>
        <w:t xml:space="preserve">generated about 6% of all private sector wage and salaried jobs in the “analysis area.” This timber contribution has declined by 2019 to about half of its prior value.  </w:t>
      </w:r>
      <w:r w:rsidR="00465CBE" w:rsidRPr="00D15C9D">
        <w:rPr>
          <w:rFonts w:cstheme="minorHAnsi"/>
        </w:rPr>
        <w:t xml:space="preserve">See </w:t>
      </w:r>
      <w:r w:rsidR="00D64461" w:rsidRPr="00D15C9D">
        <w:rPr>
          <w:rFonts w:cstheme="minorHAnsi"/>
        </w:rPr>
        <w:t xml:space="preserve">Headwaters Economics EPS data, </w:t>
      </w:r>
      <w:hyperlink r:id="rId10" w:history="1">
        <w:r w:rsidR="00D64461" w:rsidRPr="00B20BA2">
          <w:rPr>
            <w:rStyle w:val="Hyperlink"/>
            <w:rFonts w:cstheme="minorHAnsi"/>
          </w:rPr>
          <w:t>https://headwaterseconomics.org/apps/economic-profile-system/</w:t>
        </w:r>
      </w:hyperlink>
    </w:p>
    <w:p w14:paraId="1DE6736F" w14:textId="2FC99AEC" w:rsidR="007D297D" w:rsidRPr="00C920AF" w:rsidRDefault="007D297D" w:rsidP="007D297D">
      <w:pPr>
        <w:pStyle w:val="ListParagraph"/>
        <w:numPr>
          <w:ilvl w:val="0"/>
          <w:numId w:val="4"/>
        </w:numPr>
        <w:rPr>
          <w:rFonts w:cstheme="minorHAnsi"/>
        </w:rPr>
      </w:pPr>
      <w:r w:rsidRPr="00D15C9D">
        <w:rPr>
          <w:rFonts w:cstheme="minorHAnsi"/>
        </w:rPr>
        <w:t xml:space="preserve">When considering the estimated labor economy contribution for this proposed timber sale if the logs produced by this sale were all processed in the “analysis area” and were processed in a single year, our analyses show that based upon the </w:t>
      </w:r>
      <w:r w:rsidR="00C920AF" w:rsidRPr="00D15C9D">
        <w:rPr>
          <w:rFonts w:cstheme="minorHAnsi"/>
        </w:rPr>
        <w:t>timber-based</w:t>
      </w:r>
      <w:r w:rsidRPr="00D15C9D">
        <w:rPr>
          <w:rFonts w:cstheme="minorHAnsi"/>
        </w:rPr>
        <w:t xml:space="preserve"> employment response noted in this EA, the three-county contribution would represent about 0.06% (112/190,500) of total full-time and part-time employment</w:t>
      </w:r>
      <w:r w:rsidR="00C920AF">
        <w:rPr>
          <w:rFonts w:cstheme="minorHAnsi"/>
        </w:rPr>
        <w:t xml:space="preserve"> </w:t>
      </w:r>
      <w:r w:rsidR="00C920AF" w:rsidRPr="00C920AF">
        <w:t>for one year</w:t>
      </w:r>
      <w:r w:rsidRPr="00C920AF">
        <w:rPr>
          <w:rFonts w:cstheme="minorHAnsi"/>
        </w:rPr>
        <w:t xml:space="preserve">.  </w:t>
      </w:r>
      <w:r w:rsidR="00502156">
        <w:rPr>
          <w:rFonts w:cstheme="minorHAnsi"/>
        </w:rPr>
        <w:t xml:space="preserve">The EA does not define over what </w:t>
      </w:r>
      <w:proofErr w:type="gramStart"/>
      <w:r w:rsidR="00502156">
        <w:rPr>
          <w:rFonts w:cstheme="minorHAnsi"/>
        </w:rPr>
        <w:t>period of time</w:t>
      </w:r>
      <w:proofErr w:type="gramEnd"/>
      <w:r w:rsidR="00502156">
        <w:rPr>
          <w:rFonts w:cstheme="minorHAnsi"/>
        </w:rPr>
        <w:t xml:space="preserve"> these 112 jobs are to be created.</w:t>
      </w:r>
    </w:p>
    <w:p w14:paraId="2CE72664" w14:textId="77777777" w:rsidR="007D297D" w:rsidRPr="00D15C9D" w:rsidRDefault="007D297D" w:rsidP="007D297D">
      <w:pPr>
        <w:pStyle w:val="ListParagraph"/>
        <w:numPr>
          <w:ilvl w:val="0"/>
          <w:numId w:val="4"/>
        </w:numPr>
        <w:rPr>
          <w:rFonts w:cstheme="minorHAnsi"/>
        </w:rPr>
      </w:pPr>
      <w:r w:rsidRPr="00D15C9D">
        <w:rPr>
          <w:rFonts w:cstheme="minorHAnsi"/>
        </w:rPr>
        <w:t>The EA states that the sale will generate “112 forestry industry jobs.”  This statement is misleading and partially incorrect.  The multiplication factor quoted includes direct, indirect, and induced effects.  As noted earlier in our response, the indirect effects and induced effects to not occur within timber industry sectors.    Only the direct effects are timber sector related.  A more accurate multiplier for direct and indirect effects can be found in the WA DNR’s 2019 Marbled Murrelet Long Term Conservation Strategy, FEIS page 3-71 &amp; 3-72 where multiplication factors for direct and indirect employment responses from timber operations were:</w:t>
      </w:r>
    </w:p>
    <w:p w14:paraId="3AB8A597" w14:textId="77777777" w:rsidR="007D297D" w:rsidRPr="00D15C9D" w:rsidRDefault="007D297D" w:rsidP="007D297D">
      <w:pPr>
        <w:pStyle w:val="NormalWeb"/>
        <w:numPr>
          <w:ilvl w:val="1"/>
          <w:numId w:val="4"/>
        </w:numPr>
        <w:rPr>
          <w:rFonts w:asciiTheme="minorHAnsi" w:hAnsiTheme="minorHAnsi" w:cstheme="minorHAnsi"/>
        </w:rPr>
      </w:pPr>
      <w:r w:rsidRPr="00D15C9D">
        <w:rPr>
          <w:rFonts w:asciiTheme="minorHAnsi" w:hAnsiTheme="minorHAnsi" w:cstheme="minorHAnsi"/>
        </w:rPr>
        <w:t>“</w:t>
      </w:r>
      <w:r w:rsidRPr="00DF6026">
        <w:t xml:space="preserve">Mason and </w:t>
      </w:r>
      <w:proofErr w:type="spellStart"/>
      <w:r w:rsidRPr="00DF6026">
        <w:t>Lippke</w:t>
      </w:r>
      <w:proofErr w:type="spellEnd"/>
      <w:r w:rsidRPr="00DF6026">
        <w:t xml:space="preserve"> (2007) found that direct employment resulting from both the harvesting and processing of 1 million board feet of timber in Washington State is equal to 8.67 full time jobs. </w:t>
      </w:r>
      <w:r w:rsidRPr="00DF6026">
        <w:rPr>
          <w:i/>
          <w:iCs/>
        </w:rPr>
        <w:t>These jobs were divided between logging jobs, mill jobs, and wood product manufacturers</w:t>
      </w:r>
      <w:r w:rsidRPr="00DF6026">
        <w:t>.” [emphasis added]</w:t>
      </w:r>
      <w:r w:rsidRPr="00D15C9D">
        <w:rPr>
          <w:rFonts w:asciiTheme="minorHAnsi" w:hAnsiTheme="minorHAnsi" w:cstheme="minorHAnsi"/>
        </w:rPr>
        <w:t xml:space="preserve"> </w:t>
      </w:r>
    </w:p>
    <w:p w14:paraId="58B574D6" w14:textId="77777777" w:rsidR="007D297D" w:rsidRPr="00D15C9D" w:rsidRDefault="007D297D" w:rsidP="007D297D">
      <w:pPr>
        <w:pStyle w:val="ListParagraph"/>
        <w:numPr>
          <w:ilvl w:val="1"/>
          <w:numId w:val="4"/>
        </w:numPr>
        <w:rPr>
          <w:rFonts w:cstheme="minorHAnsi"/>
        </w:rPr>
      </w:pPr>
      <w:r w:rsidRPr="00D15C9D">
        <w:rPr>
          <w:rFonts w:cstheme="minorHAnsi"/>
        </w:rPr>
        <w:t xml:space="preserve">Indirect multiplier was estimated to be 2.62 jobs per </w:t>
      </w:r>
      <w:proofErr w:type="spellStart"/>
      <w:r w:rsidRPr="00D15C9D">
        <w:rPr>
          <w:rFonts w:cstheme="minorHAnsi"/>
        </w:rPr>
        <w:t>mmbf</w:t>
      </w:r>
      <w:proofErr w:type="spellEnd"/>
      <w:r w:rsidRPr="00D15C9D">
        <w:rPr>
          <w:rFonts w:cstheme="minorHAnsi"/>
        </w:rPr>
        <w:t xml:space="preserve"> cut.</w:t>
      </w:r>
    </w:p>
    <w:p w14:paraId="44500D8F" w14:textId="77777777" w:rsidR="007D297D" w:rsidRPr="00D15C9D" w:rsidRDefault="007D297D" w:rsidP="007D297D">
      <w:pPr>
        <w:pStyle w:val="ListParagraph"/>
        <w:numPr>
          <w:ilvl w:val="1"/>
          <w:numId w:val="4"/>
        </w:numPr>
        <w:rPr>
          <w:rFonts w:cstheme="minorHAnsi"/>
        </w:rPr>
      </w:pPr>
      <w:r w:rsidRPr="00D15C9D">
        <w:rPr>
          <w:rFonts w:cstheme="minorHAnsi"/>
        </w:rPr>
        <w:t>See Table 3.11.9. pages 3-71 and 3-72 of the WA DNR’s 2019 Marbled Murrelet Long Term Conservation Strategy, FEIS for greater detail on multipliers.</w:t>
      </w:r>
    </w:p>
    <w:p w14:paraId="176B6622" w14:textId="51FC58DB" w:rsidR="00BA3279" w:rsidRDefault="007D297D" w:rsidP="007D297D">
      <w:pPr>
        <w:pStyle w:val="ListParagraph"/>
        <w:numPr>
          <w:ilvl w:val="0"/>
          <w:numId w:val="4"/>
        </w:numPr>
        <w:rPr>
          <w:rFonts w:cstheme="minorHAnsi"/>
        </w:rPr>
      </w:pPr>
      <w:r w:rsidRPr="00D15C9D">
        <w:rPr>
          <w:rFonts w:cstheme="minorHAnsi"/>
        </w:rPr>
        <w:t xml:space="preserve">The EA states that the timber sale and the restoration activities, </w:t>
      </w:r>
      <w:r w:rsidRPr="001F7753">
        <w:rPr>
          <w:rFonts w:cstheme="minorHAnsi"/>
          <w:u w:val="single"/>
        </w:rPr>
        <w:t>together</w:t>
      </w:r>
      <w:r w:rsidRPr="00D15C9D">
        <w:rPr>
          <w:rFonts w:cstheme="minorHAnsi"/>
        </w:rPr>
        <w:t xml:space="preserve">, would produce 151 direct and indirect jobs.  </w:t>
      </w:r>
      <w:r w:rsidR="00BA3279">
        <w:rPr>
          <w:rFonts w:cstheme="minorHAnsi"/>
        </w:rPr>
        <w:t xml:space="preserve">We have </w:t>
      </w:r>
      <w:r w:rsidR="001F7753">
        <w:rPr>
          <w:rFonts w:cstheme="minorHAnsi"/>
        </w:rPr>
        <w:t>several</w:t>
      </w:r>
      <w:r w:rsidR="00BA3279">
        <w:rPr>
          <w:rFonts w:cstheme="minorHAnsi"/>
        </w:rPr>
        <w:t xml:space="preserve"> comments on these job creation figures provided in the EA:</w:t>
      </w:r>
    </w:p>
    <w:p w14:paraId="4E24FC4B" w14:textId="1C26F4D4" w:rsidR="007D297D" w:rsidRPr="00D15C9D" w:rsidRDefault="007D297D" w:rsidP="001F7753">
      <w:pPr>
        <w:pStyle w:val="ListParagraph"/>
        <w:numPr>
          <w:ilvl w:val="1"/>
          <w:numId w:val="4"/>
        </w:numPr>
        <w:rPr>
          <w:rFonts w:cstheme="minorHAnsi"/>
        </w:rPr>
      </w:pPr>
      <w:r w:rsidRPr="00D15C9D">
        <w:rPr>
          <w:rFonts w:cstheme="minorHAnsi"/>
        </w:rPr>
        <w:t xml:space="preserve">Does this estimate include the induced effects that were referenced earlier in the economic discussion associated with the timber harvest?  </w:t>
      </w:r>
      <w:r w:rsidR="00FB055F">
        <w:rPr>
          <w:rFonts w:cstheme="minorHAnsi"/>
        </w:rPr>
        <w:t xml:space="preserve">The EA does not define over what </w:t>
      </w:r>
      <w:proofErr w:type="gramStart"/>
      <w:r w:rsidR="00FB055F">
        <w:rPr>
          <w:rFonts w:cstheme="minorHAnsi"/>
        </w:rPr>
        <w:t>period of time</w:t>
      </w:r>
      <w:proofErr w:type="gramEnd"/>
      <w:r w:rsidR="00FB055F">
        <w:rPr>
          <w:rFonts w:cstheme="minorHAnsi"/>
        </w:rPr>
        <w:t xml:space="preserve"> these 151 jobs are to be created</w:t>
      </w:r>
      <w:r w:rsidR="00FB055F" w:rsidRPr="001F7753">
        <w:rPr>
          <w:rFonts w:cstheme="minorHAnsi"/>
        </w:rPr>
        <w:t>. It is unclear how the job multipliers for the restoration activities were established. The</w:t>
      </w:r>
      <w:r w:rsidRPr="001F7753">
        <w:rPr>
          <w:rFonts w:cstheme="minorHAnsi"/>
        </w:rPr>
        <w:t xml:space="preserve"> EA should provide the source material </w:t>
      </w:r>
      <w:r w:rsidR="00055B9E" w:rsidRPr="001F7753">
        <w:rPr>
          <w:rFonts w:cstheme="minorHAnsi"/>
        </w:rPr>
        <w:t xml:space="preserve">and methodology </w:t>
      </w:r>
      <w:r w:rsidRPr="001F7753">
        <w:rPr>
          <w:rFonts w:cstheme="minorHAnsi"/>
        </w:rPr>
        <w:t>that was used to produce these job multipliers</w:t>
      </w:r>
      <w:r w:rsidR="00502156" w:rsidRPr="001F7753">
        <w:rPr>
          <w:rFonts w:cstheme="minorHAnsi"/>
        </w:rPr>
        <w:t xml:space="preserve"> for restoration activity</w:t>
      </w:r>
      <w:r w:rsidR="00FB055F" w:rsidRPr="001F7753">
        <w:rPr>
          <w:rFonts w:cstheme="minorHAnsi"/>
        </w:rPr>
        <w:t xml:space="preserve"> as well as the timber cutting</w:t>
      </w:r>
      <w:r w:rsidRPr="001F7753">
        <w:rPr>
          <w:rFonts w:cstheme="minorHAnsi"/>
        </w:rPr>
        <w:t xml:space="preserve">.  </w:t>
      </w:r>
    </w:p>
    <w:p w14:paraId="7BEF9ED0" w14:textId="2A7F8AFA" w:rsidR="007D297D" w:rsidRPr="00D15C9D" w:rsidRDefault="007D297D" w:rsidP="001F7753">
      <w:pPr>
        <w:pStyle w:val="ListParagraph"/>
        <w:numPr>
          <w:ilvl w:val="1"/>
          <w:numId w:val="4"/>
        </w:numPr>
        <w:rPr>
          <w:rFonts w:cstheme="minorHAnsi"/>
        </w:rPr>
      </w:pPr>
      <w:r w:rsidRPr="00D15C9D">
        <w:rPr>
          <w:rFonts w:cstheme="minorHAnsi"/>
        </w:rPr>
        <w:t xml:space="preserve">The EA states that the direct jobs would increase the average income since wages in logging and milling produce higher paying jobs.  We disagree that this sale will result in any measurable change in ‘average income’ in either the timber sector or the total labor economy because the incremental increase in jobs generated by this EA make up such a small share of the total employment in either sector.  Our analyses estimate direct timber jobs generated by this sale would be about 81 jobs (8.67 X </w:t>
      </w:r>
      <w:r w:rsidRPr="00C920AF">
        <w:rPr>
          <w:rFonts w:cstheme="minorHAnsi"/>
        </w:rPr>
        <w:t>9.3)</w:t>
      </w:r>
      <w:r w:rsidR="00C920AF" w:rsidRPr="00C920AF">
        <w:rPr>
          <w:rFonts w:cstheme="minorHAnsi"/>
        </w:rPr>
        <w:t xml:space="preserve"> </w:t>
      </w:r>
      <w:r w:rsidR="00C920AF" w:rsidRPr="00C920AF">
        <w:t>for one year</w:t>
      </w:r>
      <w:r w:rsidRPr="00C920AF">
        <w:rPr>
          <w:rFonts w:cstheme="minorHAnsi"/>
        </w:rPr>
        <w:t xml:space="preserve">.  This figure represents </w:t>
      </w:r>
      <w:r w:rsidRPr="00C920AF">
        <w:rPr>
          <w:rFonts w:cstheme="minorHAnsi"/>
        </w:rPr>
        <w:lastRenderedPageBreak/>
        <w:t>about 2% (81/3800) of the estimated</w:t>
      </w:r>
      <w:r w:rsidRPr="00D15C9D">
        <w:rPr>
          <w:rFonts w:cstheme="minorHAnsi"/>
        </w:rPr>
        <w:t xml:space="preserve"> direct timber employment (full-time and part-time employment) in the analysis area, hardly sufficient to raise the average pay per job</w:t>
      </w:r>
      <w:r w:rsidR="00336760">
        <w:rPr>
          <w:rFonts w:cstheme="minorHAnsi"/>
        </w:rPr>
        <w:t xml:space="preserve"> for one year</w:t>
      </w:r>
      <w:r w:rsidRPr="00D15C9D">
        <w:rPr>
          <w:rFonts w:cstheme="minorHAnsi"/>
        </w:rPr>
        <w:t xml:space="preserve">.  The 151 jobs represent about </w:t>
      </w:r>
      <w:r w:rsidRPr="00C920AF">
        <w:rPr>
          <w:rFonts w:cstheme="minorHAnsi"/>
        </w:rPr>
        <w:t>0.07% (151/190,500) of total employment in the analysis area</w:t>
      </w:r>
      <w:r w:rsidR="00C920AF" w:rsidRPr="00C920AF">
        <w:rPr>
          <w:rFonts w:cstheme="minorHAnsi"/>
        </w:rPr>
        <w:t xml:space="preserve"> </w:t>
      </w:r>
      <w:r w:rsidR="00C920AF" w:rsidRPr="00C920AF">
        <w:t>for one year</w:t>
      </w:r>
      <w:r w:rsidRPr="00C920AF">
        <w:rPr>
          <w:rFonts w:cstheme="minorHAnsi"/>
        </w:rPr>
        <w:t>.   This</w:t>
      </w:r>
      <w:r w:rsidRPr="00D15C9D">
        <w:rPr>
          <w:rFonts w:cstheme="minorHAnsi"/>
        </w:rPr>
        <w:t xml:space="preserve"> share certainly would not move the average wage needle.  </w:t>
      </w:r>
    </w:p>
    <w:p w14:paraId="49FB053D" w14:textId="6B136541" w:rsidR="00BA3279" w:rsidRPr="001F7753" w:rsidRDefault="00433D43" w:rsidP="001F7753">
      <w:pPr>
        <w:pStyle w:val="ListParagraph"/>
        <w:numPr>
          <w:ilvl w:val="1"/>
          <w:numId w:val="4"/>
        </w:numPr>
        <w:rPr>
          <w:rFonts w:cstheme="minorHAnsi"/>
          <w:b/>
          <w:u w:val="single"/>
        </w:rPr>
      </w:pPr>
      <w:r w:rsidRPr="0080377B">
        <w:t xml:space="preserve">The EA is misleading </w:t>
      </w:r>
      <w:r w:rsidR="001F7753">
        <w:t>about the</w:t>
      </w:r>
      <w:r w:rsidRPr="0080377B">
        <w:t xml:space="preserve"> relationship of the implementation timing for the processing of the 9.3 </w:t>
      </w:r>
      <w:proofErr w:type="spellStart"/>
      <w:r w:rsidRPr="0080377B">
        <w:t>mmbf</w:t>
      </w:r>
      <w:proofErr w:type="spellEnd"/>
      <w:r w:rsidRPr="0080377B">
        <w:t xml:space="preserve"> of logs and the related restoration activity as the</w:t>
      </w:r>
      <w:r>
        <w:t>se items</w:t>
      </w:r>
      <w:r w:rsidRPr="0080377B">
        <w:t xml:space="preserve"> relate to the stated economic impacts to the labor economy</w:t>
      </w:r>
      <w:r w:rsidR="0080377B">
        <w:t xml:space="preserve"> of the “analysis area</w:t>
      </w:r>
      <w:r w:rsidRPr="0080377B">
        <w:t>.</w:t>
      </w:r>
      <w:r w:rsidR="0080377B">
        <w:t>”</w:t>
      </w:r>
      <w:r w:rsidRPr="0080377B">
        <w:t xml:space="preserve">  The economic contribution would certainly be less on an annual basis if removals were spread over time as the EA states they will be.  The EA states that Implementation Timing (page 25) for the commercial harvest and all road work will take 3.5 years or more to complete.  This implementation timing will significantly reduce the annual average economic impacts that are strongly implied for th</w:t>
      </w:r>
      <w:r>
        <w:t>is</w:t>
      </w:r>
      <w:r w:rsidRPr="0080377B">
        <w:t xml:space="preserve"> proposed action. </w:t>
      </w:r>
    </w:p>
    <w:p w14:paraId="6EA98F37" w14:textId="7C970DD8" w:rsidR="00433D43" w:rsidRPr="0080377B" w:rsidRDefault="00433D43" w:rsidP="00055B9E">
      <w:pPr>
        <w:pStyle w:val="ListParagraph"/>
        <w:numPr>
          <w:ilvl w:val="0"/>
          <w:numId w:val="4"/>
        </w:numPr>
        <w:rPr>
          <w:rFonts w:cstheme="minorHAnsi"/>
          <w:b/>
          <w:u w:val="single"/>
        </w:rPr>
      </w:pPr>
      <w:r w:rsidRPr="0080377B">
        <w:t xml:space="preserve">The EA should </w:t>
      </w:r>
      <w:r w:rsidR="00D34C9E">
        <w:t xml:space="preserve">be </w:t>
      </w:r>
      <w:r w:rsidRPr="0080377B">
        <w:t>revised to estimate economic impacts on an annual average basis per the estimated completion schedule of this project.</w:t>
      </w:r>
    </w:p>
    <w:p w14:paraId="27CD23BC" w14:textId="08D7676F" w:rsidR="002713DC" w:rsidRPr="00DF6026" w:rsidRDefault="007D297D" w:rsidP="00FB2FEC">
      <w:pPr>
        <w:pStyle w:val="ListParagraph"/>
        <w:numPr>
          <w:ilvl w:val="0"/>
          <w:numId w:val="4"/>
        </w:numPr>
        <w:rPr>
          <w:rFonts w:cstheme="minorHAnsi"/>
          <w:b/>
          <w:u w:val="single"/>
        </w:rPr>
      </w:pPr>
      <w:r w:rsidRPr="00B0718F">
        <w:rPr>
          <w:rFonts w:cstheme="minorHAnsi"/>
          <w:b/>
          <w:u w:val="single"/>
        </w:rPr>
        <w:t>Please revise the EA to incorporate the information and statistics discussed above regarding pages 43 – 46 of the EA.</w:t>
      </w:r>
    </w:p>
    <w:p w14:paraId="5C3AD04E" w14:textId="77777777" w:rsidR="00FB2FEC" w:rsidRDefault="00FB2FEC" w:rsidP="002713DC">
      <w:pPr>
        <w:pStyle w:val="ListParagraph"/>
        <w:ind w:left="0"/>
        <w:rPr>
          <w:rFonts w:cstheme="minorHAnsi"/>
          <w:b/>
          <w:u w:val="single"/>
        </w:rPr>
      </w:pPr>
    </w:p>
    <w:p w14:paraId="48EF6565" w14:textId="77777777" w:rsidR="00DF6026" w:rsidRDefault="002713DC" w:rsidP="001412EE">
      <w:pPr>
        <w:pStyle w:val="ListParagraph"/>
        <w:ind w:left="0"/>
        <w:rPr>
          <w:b/>
          <w:u w:val="single"/>
        </w:rPr>
      </w:pPr>
      <w:r w:rsidRPr="00DF6026">
        <w:rPr>
          <w:b/>
          <w:u w:val="single"/>
        </w:rPr>
        <w:t xml:space="preserve">Page 54, </w:t>
      </w:r>
      <w:proofErr w:type="gramStart"/>
      <w:r w:rsidRPr="00DF6026">
        <w:rPr>
          <w:b/>
          <w:u w:val="single"/>
        </w:rPr>
        <w:t>Landings</w:t>
      </w:r>
      <w:proofErr w:type="gramEnd"/>
      <w:r w:rsidRPr="00DF6026">
        <w:rPr>
          <w:b/>
          <w:u w:val="single"/>
        </w:rPr>
        <w:t xml:space="preserve"> and skid-trails</w:t>
      </w:r>
    </w:p>
    <w:p w14:paraId="6C0EE6F0" w14:textId="4BA6614B" w:rsidR="002713DC" w:rsidRPr="00DF6026" w:rsidRDefault="002713DC" w:rsidP="00DF6026">
      <w:pPr>
        <w:pStyle w:val="ListParagraph"/>
        <w:numPr>
          <w:ilvl w:val="0"/>
          <w:numId w:val="29"/>
        </w:numPr>
        <w:rPr>
          <w:b/>
          <w:u w:val="single"/>
        </w:rPr>
      </w:pPr>
      <w:r w:rsidRPr="00DF6026">
        <w:rPr>
          <w:bCs/>
          <w:u w:val="single"/>
        </w:rPr>
        <w:t>The EA States that</w:t>
      </w:r>
      <w:r w:rsidRPr="00DF6026">
        <w:rPr>
          <w:b/>
          <w:u w:val="single"/>
        </w:rPr>
        <w:t xml:space="preserve"> “</w:t>
      </w:r>
      <w:r w:rsidRPr="00DF6026">
        <w:t xml:space="preserve">Timber harvest temporarily reduces forest cover and decreases interception and transpiration of atmospheric moisture (USDA Forest Service, 2010). Effects on soil erosion and water yields vary according to precipitation regime, amount of canopy removal, and underlying soil </w:t>
      </w:r>
      <w:r w:rsidR="001412EE" w:rsidRPr="00DF6026">
        <w:t>compaction. “</w:t>
      </w:r>
    </w:p>
    <w:p w14:paraId="1ECE6E83" w14:textId="531B9EB7" w:rsidR="002713DC" w:rsidRPr="00DF6026" w:rsidRDefault="00FB2FEC" w:rsidP="00DF6026">
      <w:pPr>
        <w:pStyle w:val="ListParagraph"/>
        <w:numPr>
          <w:ilvl w:val="1"/>
          <w:numId w:val="29"/>
        </w:numPr>
        <w:spacing w:before="100" w:beforeAutospacing="1" w:after="100" w:afterAutospacing="1"/>
        <w:rPr>
          <w:color w:val="000000"/>
        </w:rPr>
      </w:pPr>
      <w:r w:rsidRPr="00DF6026">
        <w:rPr>
          <w:color w:val="201F1E"/>
        </w:rPr>
        <w:t xml:space="preserve">Logging </w:t>
      </w:r>
      <w:r w:rsidRPr="00DF6026">
        <w:rPr>
          <w:color w:val="201F1E"/>
        </w:rPr>
        <w:t>as authorized in this EA that</w:t>
      </w:r>
      <w:r w:rsidRPr="00DF6026">
        <w:rPr>
          <w:color w:val="201F1E"/>
        </w:rPr>
        <w:t xml:space="preserve"> results in increased spring runoff is unlikely to be helpful to fish restoration</w:t>
      </w:r>
      <w:r w:rsidRPr="00DF6026">
        <w:rPr>
          <w:color w:val="201F1E"/>
        </w:rPr>
        <w:t xml:space="preserve"> in the Yakima Basin</w:t>
      </w:r>
      <w:r w:rsidRPr="00DF6026">
        <w:rPr>
          <w:color w:val="201F1E"/>
        </w:rPr>
        <w:t>.   </w:t>
      </w:r>
      <w:r w:rsidRPr="00DF6026">
        <w:rPr>
          <w:b/>
          <w:bCs/>
          <w:color w:val="201F1E"/>
          <w:u w:val="single"/>
        </w:rPr>
        <w:t>The EA should be revised to</w:t>
      </w:r>
      <w:r w:rsidRPr="00DF6026">
        <w:rPr>
          <w:b/>
          <w:bCs/>
          <w:color w:val="201F1E"/>
          <w:u w:val="single"/>
        </w:rPr>
        <w:t xml:space="preserve"> quantify the expected increase and timing of water yield </w:t>
      </w:r>
      <w:r w:rsidR="00DF6026">
        <w:rPr>
          <w:b/>
          <w:bCs/>
          <w:color w:val="201F1E"/>
          <w:u w:val="single"/>
        </w:rPr>
        <w:t xml:space="preserve">and its effects </w:t>
      </w:r>
      <w:r w:rsidRPr="00DF6026">
        <w:rPr>
          <w:b/>
          <w:bCs/>
          <w:color w:val="201F1E"/>
          <w:u w:val="single"/>
        </w:rPr>
        <w:t>due to the proposed </w:t>
      </w:r>
      <w:r w:rsidRPr="00DF6026">
        <w:rPr>
          <w:b/>
          <w:bCs/>
          <w:color w:val="201F1E"/>
          <w:u w:val="single"/>
          <w:bdr w:val="none" w:sz="0" w:space="0" w:color="auto" w:frame="1"/>
          <w:shd w:val="clear" w:color="auto" w:fill="FFFFFF"/>
        </w:rPr>
        <w:t>"commercial and non-commercial thinning"</w:t>
      </w:r>
      <w:r w:rsidRPr="00DF6026">
        <w:rPr>
          <w:b/>
          <w:bCs/>
          <w:color w:val="201F1E"/>
          <w:u w:val="single"/>
          <w:bdr w:val="none" w:sz="0" w:space="0" w:color="auto" w:frame="1"/>
          <w:shd w:val="clear" w:color="auto" w:fill="FFFFFF"/>
        </w:rPr>
        <w:t xml:space="preserve"> in</w:t>
      </w:r>
      <w:r w:rsidR="001412EE" w:rsidRPr="00DF6026">
        <w:rPr>
          <w:b/>
          <w:bCs/>
          <w:color w:val="201F1E"/>
          <w:u w:val="single"/>
          <w:bdr w:val="none" w:sz="0" w:space="0" w:color="auto" w:frame="1"/>
          <w:shd w:val="clear" w:color="auto" w:fill="FFFFFF"/>
        </w:rPr>
        <w:t xml:space="preserve"> </w:t>
      </w:r>
      <w:r w:rsidRPr="00DF6026">
        <w:rPr>
          <w:b/>
          <w:bCs/>
          <w:color w:val="201F1E"/>
          <w:u w:val="single"/>
          <w:bdr w:val="none" w:sz="0" w:space="0" w:color="auto" w:frame="1"/>
          <w:shd w:val="clear" w:color="auto" w:fill="FFFFFF"/>
        </w:rPr>
        <w:t>order to ensure</w:t>
      </w:r>
      <w:r w:rsidR="00C348D5" w:rsidRPr="00DF6026">
        <w:rPr>
          <w:b/>
          <w:bCs/>
          <w:color w:val="201F1E"/>
          <w:u w:val="single"/>
          <w:bdr w:val="none" w:sz="0" w:space="0" w:color="auto" w:frame="1"/>
          <w:shd w:val="clear" w:color="auto" w:fill="FFFFFF"/>
        </w:rPr>
        <w:t xml:space="preserve"> that damage to fisheries</w:t>
      </w:r>
      <w:r w:rsidRPr="00DF6026">
        <w:rPr>
          <w:b/>
          <w:bCs/>
          <w:color w:val="201F1E"/>
          <w:u w:val="single"/>
          <w:bdr w:val="none" w:sz="0" w:space="0" w:color="auto" w:frame="1"/>
          <w:shd w:val="clear" w:color="auto" w:fill="FFFFFF"/>
        </w:rPr>
        <w:t xml:space="preserve"> </w:t>
      </w:r>
      <w:r w:rsidR="00C348D5" w:rsidRPr="00DF6026">
        <w:rPr>
          <w:b/>
          <w:bCs/>
          <w:color w:val="201F1E"/>
          <w:u w:val="single"/>
          <w:bdr w:val="none" w:sz="0" w:space="0" w:color="auto" w:frame="1"/>
          <w:shd w:val="clear" w:color="auto" w:fill="FFFFFF"/>
        </w:rPr>
        <w:t>is limited to the greatest degree</w:t>
      </w:r>
      <w:r w:rsidR="001412EE" w:rsidRPr="00DF6026">
        <w:rPr>
          <w:b/>
          <w:bCs/>
          <w:color w:val="201F1E"/>
          <w:u w:val="single"/>
          <w:bdr w:val="none" w:sz="0" w:space="0" w:color="auto" w:frame="1"/>
          <w:shd w:val="clear" w:color="auto" w:fill="FFFFFF"/>
        </w:rPr>
        <w:t xml:space="preserve"> possible</w:t>
      </w:r>
      <w:r w:rsidR="00C348D5" w:rsidRPr="00DF6026">
        <w:rPr>
          <w:color w:val="201F1E"/>
          <w:bdr w:val="none" w:sz="0" w:space="0" w:color="auto" w:frame="1"/>
          <w:shd w:val="clear" w:color="auto" w:fill="FFFFFF"/>
        </w:rPr>
        <w:t>.</w:t>
      </w:r>
      <w:r w:rsidRPr="00DF6026">
        <w:rPr>
          <w:color w:val="201F1E"/>
          <w:bdr w:val="none" w:sz="0" w:space="0" w:color="auto" w:frame="1"/>
          <w:shd w:val="clear" w:color="auto" w:fill="FFFFFF"/>
        </w:rPr>
        <w:t xml:space="preserve"> </w:t>
      </w:r>
    </w:p>
    <w:p w14:paraId="310D7A23" w14:textId="4E737EC5" w:rsidR="00F44873" w:rsidRPr="00DF6026" w:rsidRDefault="00F44873" w:rsidP="00F44873">
      <w:pPr>
        <w:rPr>
          <w:rStyle w:val="PageNumber"/>
          <w:b/>
        </w:rPr>
      </w:pPr>
      <w:r w:rsidRPr="00DF6026">
        <w:rPr>
          <w:rStyle w:val="PageNumber"/>
          <w:b/>
        </w:rPr>
        <w:t xml:space="preserve">Page 59, Fisheries and </w:t>
      </w:r>
      <w:r w:rsidR="00D34C9E" w:rsidRPr="00DF6026">
        <w:rPr>
          <w:rStyle w:val="PageNumber"/>
          <w:b/>
        </w:rPr>
        <w:t>Aquatics</w:t>
      </w:r>
    </w:p>
    <w:p w14:paraId="100FED92" w14:textId="59732DB4" w:rsidR="00D34C9E" w:rsidRPr="00DF6026" w:rsidRDefault="002B5D1E" w:rsidP="0080377B">
      <w:pPr>
        <w:ind w:left="720"/>
        <w:rPr>
          <w:bCs/>
          <w:u w:val="single"/>
        </w:rPr>
      </w:pPr>
      <w:r w:rsidRPr="00DF6026">
        <w:rPr>
          <w:rStyle w:val="PageNumber"/>
          <w:bCs/>
        </w:rPr>
        <w:t xml:space="preserve">We are strongly supportive of the goals and objectives of </w:t>
      </w:r>
      <w:r w:rsidRPr="00DF6026">
        <w:rPr>
          <w:rStyle w:val="PageNumber"/>
          <w:bCs/>
          <w:i/>
          <w:iCs/>
        </w:rPr>
        <w:t>Aquatic Restoration Plan for National Forest Lands Within the Little Naches River Watershed</w:t>
      </w:r>
      <w:r w:rsidRPr="00DF6026">
        <w:rPr>
          <w:rStyle w:val="PageNumber"/>
          <w:bCs/>
        </w:rPr>
        <w:t xml:space="preserve"> (dated June 3, 2011)</w:t>
      </w:r>
      <w:r w:rsidR="008019B7" w:rsidRPr="00DF6026">
        <w:rPr>
          <w:rStyle w:val="PageNumber"/>
          <w:bCs/>
        </w:rPr>
        <w:t>.  It is extremely important that restoration actions that improve salmon spawning habitat are undertaken in a</w:t>
      </w:r>
      <w:r w:rsidR="0016172B" w:rsidRPr="00DF6026">
        <w:rPr>
          <w:rStyle w:val="PageNumber"/>
          <w:bCs/>
        </w:rPr>
        <w:t>n</w:t>
      </w:r>
      <w:r w:rsidR="008019B7" w:rsidRPr="00DF6026">
        <w:rPr>
          <w:rStyle w:val="PageNumber"/>
          <w:bCs/>
        </w:rPr>
        <w:t xml:space="preserve"> aggressive </w:t>
      </w:r>
      <w:r w:rsidR="0016172B" w:rsidRPr="00DF6026">
        <w:rPr>
          <w:rStyle w:val="PageNumber"/>
          <w:bCs/>
        </w:rPr>
        <w:t xml:space="preserve">and comprehensive </w:t>
      </w:r>
      <w:r w:rsidR="008019B7" w:rsidRPr="00DF6026">
        <w:rPr>
          <w:rStyle w:val="PageNumber"/>
          <w:bCs/>
        </w:rPr>
        <w:t xml:space="preserve">fashion.  However, we note that the EA </w:t>
      </w:r>
      <w:r w:rsidR="007D2F8F" w:rsidRPr="00DF6026">
        <w:rPr>
          <w:rStyle w:val="PageNumber"/>
          <w:bCs/>
        </w:rPr>
        <w:t xml:space="preserve">apparently falls short the Aquatic Restoration Plan in the area of road decommissioning.   </w:t>
      </w:r>
      <w:r w:rsidR="00F0167F" w:rsidRPr="00DF6026">
        <w:rPr>
          <w:rStyle w:val="PageNumber"/>
          <w:bCs/>
        </w:rPr>
        <w:t>The pilot</w:t>
      </w:r>
      <w:r w:rsidR="008019B7" w:rsidRPr="00DF6026">
        <w:rPr>
          <w:rStyle w:val="PageNumber"/>
          <w:bCs/>
        </w:rPr>
        <w:t xml:space="preserve"> Minimum Road Analysis (MRA)</w:t>
      </w:r>
      <w:r w:rsidR="00F0167F" w:rsidRPr="00DF6026">
        <w:rPr>
          <w:rStyle w:val="PageNumber"/>
          <w:bCs/>
        </w:rPr>
        <w:t>, at least partially incorporated into the</w:t>
      </w:r>
      <w:r w:rsidR="007D2F8F" w:rsidRPr="00DF6026">
        <w:rPr>
          <w:rStyle w:val="PageNumber"/>
          <w:bCs/>
        </w:rPr>
        <w:t xml:space="preserve"> Aquatic Restoration Plan of 2011</w:t>
      </w:r>
      <w:r w:rsidR="00F0167F" w:rsidRPr="00DF6026">
        <w:rPr>
          <w:rStyle w:val="PageNumber"/>
          <w:bCs/>
        </w:rPr>
        <w:t xml:space="preserve"> (Figure 3, page 6), </w:t>
      </w:r>
      <w:r w:rsidR="00ED27C7" w:rsidRPr="00DF6026">
        <w:rPr>
          <w:rStyle w:val="PageNumber"/>
          <w:bCs/>
        </w:rPr>
        <w:t>appears to show</w:t>
      </w:r>
      <w:r w:rsidR="00F0167F" w:rsidRPr="00DF6026">
        <w:rPr>
          <w:rStyle w:val="PageNumber"/>
          <w:bCs/>
        </w:rPr>
        <w:t xml:space="preserve"> more road decommissioning than the</w:t>
      </w:r>
      <w:r w:rsidR="00ED27C7" w:rsidRPr="00DF6026">
        <w:rPr>
          <w:rStyle w:val="PageNumber"/>
          <w:bCs/>
        </w:rPr>
        <w:t xml:space="preserve"> proposed action of the EA.  </w:t>
      </w:r>
      <w:r w:rsidR="00ED27C7" w:rsidRPr="00DF6026">
        <w:rPr>
          <w:rStyle w:val="PageNumber"/>
          <w:b/>
          <w:u w:val="single"/>
        </w:rPr>
        <w:t>Please explain how the proposed action of the EA supports the full implementation of the Aquatic Restoration Plan of 2011.</w:t>
      </w:r>
    </w:p>
    <w:p w14:paraId="0A515FC6" w14:textId="77777777" w:rsidR="00D34C9E" w:rsidRPr="00DF6026" w:rsidRDefault="00D34C9E" w:rsidP="00D34C9E">
      <w:pPr>
        <w:rPr>
          <w:rFonts w:asciiTheme="minorHAnsi" w:hAnsiTheme="minorHAnsi" w:cstheme="minorHAnsi"/>
          <w:bCs/>
          <w:u w:val="single"/>
        </w:rPr>
      </w:pPr>
    </w:p>
    <w:p w14:paraId="390E3929" w14:textId="32AD2DBB" w:rsidR="002B637D" w:rsidRPr="00DF6026" w:rsidRDefault="002B637D" w:rsidP="00A45987">
      <w:r w:rsidRPr="00DF6026">
        <w:lastRenderedPageBreak/>
        <w:t xml:space="preserve">We appreciate the opportunity to comment on this important federal action.  Please keep us informed about next steps in the planning process and </w:t>
      </w:r>
      <w:r w:rsidR="005E6FE2" w:rsidRPr="00DF6026">
        <w:t xml:space="preserve">do </w:t>
      </w:r>
      <w:r w:rsidRPr="00DF6026">
        <w:t xml:space="preserve">keep us on the mailing list for </w:t>
      </w:r>
      <w:r w:rsidR="005E6FE2" w:rsidRPr="00DF6026">
        <w:t xml:space="preserve">any </w:t>
      </w:r>
      <w:r w:rsidR="001F784A" w:rsidRPr="00DF6026">
        <w:t>follow-on</w:t>
      </w:r>
      <w:r w:rsidR="005E6FE2" w:rsidRPr="00DF6026">
        <w:t xml:space="preserve"> actions</w:t>
      </w:r>
      <w:r w:rsidRPr="00DF6026">
        <w:t>.</w:t>
      </w:r>
    </w:p>
    <w:p w14:paraId="7BD12D07" w14:textId="77777777" w:rsidR="002B637D" w:rsidRPr="00DF6026" w:rsidRDefault="002B637D" w:rsidP="00A45987"/>
    <w:p w14:paraId="688E9205" w14:textId="4084B5DD" w:rsidR="002B637D" w:rsidRPr="00DF6026" w:rsidRDefault="002B637D" w:rsidP="00A45987"/>
    <w:p w14:paraId="3E41B647" w14:textId="22B959C2" w:rsidR="002B637D" w:rsidRPr="00DF6026" w:rsidRDefault="002B637D" w:rsidP="00A45987">
      <w:r w:rsidRPr="00DF6026">
        <w:t>Donald Parks</w:t>
      </w:r>
    </w:p>
    <w:p w14:paraId="3BB536D4" w14:textId="4F735F15" w:rsidR="002B637D" w:rsidRPr="00DF6026" w:rsidRDefault="002B637D" w:rsidP="00A45987">
      <w:r w:rsidRPr="00DF6026">
        <w:t>Co-Chair WA Chapter National Forest Committee</w:t>
      </w:r>
    </w:p>
    <w:p w14:paraId="18138997" w14:textId="3E92F318" w:rsidR="001412EE" w:rsidRPr="00DF6026" w:rsidRDefault="001412EE" w:rsidP="00A45987">
      <w:r w:rsidRPr="00DF6026">
        <w:t>(425) 891-2025</w:t>
      </w:r>
    </w:p>
    <w:p w14:paraId="1DB4B34F" w14:textId="77777777" w:rsidR="009A4310" w:rsidRPr="00F45AFB" w:rsidRDefault="009A4310" w:rsidP="009A4310">
      <w:pPr>
        <w:rPr>
          <w:rFonts w:cstheme="minorHAnsi"/>
        </w:rPr>
      </w:pPr>
    </w:p>
    <w:p w14:paraId="384FA110" w14:textId="77777777" w:rsidR="009A4310" w:rsidRPr="00F45AFB" w:rsidRDefault="009A4310" w:rsidP="009A4310">
      <w:pPr>
        <w:rPr>
          <w:rFonts w:cstheme="minorHAnsi"/>
        </w:rPr>
      </w:pPr>
    </w:p>
    <w:p w14:paraId="61E2A19A" w14:textId="77777777" w:rsidR="00C00D3E" w:rsidRPr="00F45AFB" w:rsidRDefault="00C00D3E" w:rsidP="003C7000">
      <w:pPr>
        <w:rPr>
          <w:rFonts w:cstheme="minorHAnsi"/>
        </w:rPr>
      </w:pPr>
    </w:p>
    <w:p w14:paraId="4E5E7307" w14:textId="77777777" w:rsidR="00C00D3E" w:rsidRPr="00F45AFB" w:rsidRDefault="00C00D3E" w:rsidP="003C7000">
      <w:pPr>
        <w:rPr>
          <w:rFonts w:cstheme="minorHAnsi"/>
        </w:rPr>
      </w:pPr>
    </w:p>
    <w:p w14:paraId="186FA478" w14:textId="77777777" w:rsidR="00C00D3E" w:rsidRPr="00F45AFB" w:rsidRDefault="00C00D3E" w:rsidP="003C7000">
      <w:pPr>
        <w:rPr>
          <w:rFonts w:cstheme="minorHAnsi"/>
        </w:rPr>
      </w:pPr>
    </w:p>
    <w:p w14:paraId="0E0549AB" w14:textId="77777777" w:rsidR="009B0F5A" w:rsidRPr="00F45AFB" w:rsidRDefault="009B0F5A" w:rsidP="003C7000">
      <w:pPr>
        <w:rPr>
          <w:rFonts w:cstheme="minorHAnsi"/>
        </w:rPr>
      </w:pPr>
    </w:p>
    <w:sectPr w:rsidR="009B0F5A" w:rsidRPr="00F45AFB" w:rsidSect="00F64097">
      <w:headerReference w:type="default" r:id="rId11"/>
      <w:footerReference w:type="default" r:id="rId12"/>
      <w:headerReference w:type="first" r:id="rId13"/>
      <w:footerReference w:type="first" r:id="rId14"/>
      <w:type w:val="continuous"/>
      <w:pgSz w:w="12240" w:h="15840"/>
      <w:pgMar w:top="1800" w:right="1800" w:bottom="1440" w:left="1440"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6F418D" w14:textId="77777777" w:rsidR="00200C7C" w:rsidRDefault="00200C7C" w:rsidP="00264EB1">
      <w:r>
        <w:separator/>
      </w:r>
    </w:p>
  </w:endnote>
  <w:endnote w:type="continuationSeparator" w:id="0">
    <w:p w14:paraId="043C1EBC" w14:textId="77777777" w:rsidR="00200C7C" w:rsidRDefault="00200C7C" w:rsidP="00264E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Light (Headings)">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5F3DE" w14:textId="77777777" w:rsidR="00F54B68" w:rsidRDefault="00F54B68" w:rsidP="005349A5">
    <w:pPr>
      <w:pStyle w:val="Footer"/>
      <w:rPr>
        <w:rFonts w:asciiTheme="minorHAnsi" w:hAnsiTheme="minorHAnsi" w:cstheme="minorHAnsi"/>
        <w:sz w:val="21"/>
        <w:szCs w:val="21"/>
      </w:rPr>
    </w:pPr>
  </w:p>
  <w:p w14:paraId="3528510B" w14:textId="31B175B6" w:rsidR="00F54B68" w:rsidRPr="005349A5" w:rsidRDefault="00F54B68" w:rsidP="005349A5">
    <w:pPr>
      <w:pStyle w:val="Footer"/>
      <w:rPr>
        <w:rFonts w:asciiTheme="minorHAnsi" w:hAnsiTheme="minorHAnsi" w:cstheme="minorHAnsi"/>
        <w:sz w:val="21"/>
        <w:szCs w:val="21"/>
      </w:rPr>
    </w:pPr>
    <w:r w:rsidRPr="005349A5">
      <w:rPr>
        <w:rFonts w:asciiTheme="minorHAnsi" w:hAnsiTheme="minorHAnsi" w:cstheme="minorHAnsi"/>
        <w:sz w:val="21"/>
        <w:szCs w:val="21"/>
      </w:rPr>
      <w:t xml:space="preserve">Page </w:t>
    </w:r>
    <w:r w:rsidRPr="005349A5">
      <w:rPr>
        <w:rFonts w:asciiTheme="minorHAnsi" w:hAnsiTheme="minorHAnsi" w:cstheme="minorHAnsi"/>
        <w:sz w:val="21"/>
        <w:szCs w:val="21"/>
      </w:rPr>
      <w:fldChar w:fldCharType="begin"/>
    </w:r>
    <w:r w:rsidRPr="005349A5">
      <w:rPr>
        <w:rFonts w:asciiTheme="minorHAnsi" w:hAnsiTheme="minorHAnsi" w:cstheme="minorHAnsi"/>
        <w:sz w:val="21"/>
        <w:szCs w:val="21"/>
      </w:rPr>
      <w:instrText xml:space="preserve"> PAGE </w:instrText>
    </w:r>
    <w:r w:rsidRPr="005349A5">
      <w:rPr>
        <w:rFonts w:asciiTheme="minorHAnsi" w:hAnsiTheme="minorHAnsi" w:cstheme="minorHAnsi"/>
        <w:sz w:val="21"/>
        <w:szCs w:val="21"/>
      </w:rPr>
      <w:fldChar w:fldCharType="separate"/>
    </w:r>
    <w:r>
      <w:rPr>
        <w:rFonts w:cstheme="minorHAnsi"/>
        <w:sz w:val="21"/>
        <w:szCs w:val="21"/>
      </w:rPr>
      <w:t>2</w:t>
    </w:r>
    <w:r w:rsidRPr="005349A5">
      <w:rPr>
        <w:rFonts w:asciiTheme="minorHAnsi" w:hAnsiTheme="minorHAnsi" w:cstheme="minorHAnsi"/>
        <w:sz w:val="21"/>
        <w:szCs w:val="21"/>
      </w:rPr>
      <w:fldChar w:fldCharType="end"/>
    </w:r>
    <w:r w:rsidRPr="005349A5">
      <w:rPr>
        <w:rFonts w:asciiTheme="minorHAnsi" w:hAnsiTheme="minorHAnsi" w:cstheme="minorHAnsi"/>
        <w:sz w:val="21"/>
        <w:szCs w:val="21"/>
      </w:rPr>
      <w:t xml:space="preserve"> of </w:t>
    </w:r>
    <w:r w:rsidRPr="005349A5">
      <w:rPr>
        <w:rFonts w:asciiTheme="minorHAnsi" w:hAnsiTheme="minorHAnsi" w:cstheme="minorHAnsi"/>
        <w:sz w:val="21"/>
        <w:szCs w:val="21"/>
      </w:rPr>
      <w:fldChar w:fldCharType="begin"/>
    </w:r>
    <w:r w:rsidRPr="005349A5">
      <w:rPr>
        <w:rFonts w:asciiTheme="minorHAnsi" w:hAnsiTheme="minorHAnsi" w:cstheme="minorHAnsi"/>
        <w:sz w:val="21"/>
        <w:szCs w:val="21"/>
      </w:rPr>
      <w:instrText xml:space="preserve"> NUMPAGES </w:instrText>
    </w:r>
    <w:r w:rsidRPr="005349A5">
      <w:rPr>
        <w:rFonts w:asciiTheme="minorHAnsi" w:hAnsiTheme="minorHAnsi" w:cstheme="minorHAnsi"/>
        <w:sz w:val="21"/>
        <w:szCs w:val="21"/>
      </w:rPr>
      <w:fldChar w:fldCharType="separate"/>
    </w:r>
    <w:r>
      <w:rPr>
        <w:rFonts w:cstheme="minorHAnsi"/>
        <w:sz w:val="21"/>
        <w:szCs w:val="21"/>
      </w:rPr>
      <w:t>20</w:t>
    </w:r>
    <w:r w:rsidRPr="005349A5">
      <w:rPr>
        <w:rFonts w:asciiTheme="minorHAnsi" w:hAnsiTheme="minorHAnsi" w:cstheme="minorHAnsi"/>
        <w:sz w:val="21"/>
        <w:szCs w:val="21"/>
      </w:rPr>
      <w:fldChar w:fldCharType="end"/>
    </w:r>
    <w:r w:rsidRPr="005349A5">
      <w:rPr>
        <w:rFonts w:asciiTheme="minorHAnsi" w:hAnsiTheme="minorHAnsi" w:cstheme="minorHAnsi"/>
        <w:sz w:val="21"/>
        <w:szCs w:val="21"/>
      </w:rPr>
      <w:t xml:space="preserve">    Sierra Club, WA   </w:t>
    </w:r>
    <w:r>
      <w:ptab w:relativeTo="margin" w:alignment="center" w:leader="none"/>
    </w:r>
    <w:r w:rsidRPr="005349A5">
      <w:rPr>
        <w:rFonts w:asciiTheme="minorHAnsi" w:hAnsiTheme="minorHAnsi" w:cstheme="minorHAnsi"/>
        <w:sz w:val="21"/>
        <w:szCs w:val="21"/>
      </w:rPr>
      <w:t xml:space="preserve">Comment </w:t>
    </w:r>
    <w:r w:rsidR="00AA79DC" w:rsidRPr="005349A5">
      <w:rPr>
        <w:rFonts w:asciiTheme="minorHAnsi" w:hAnsiTheme="minorHAnsi" w:cstheme="minorHAnsi"/>
        <w:sz w:val="21"/>
        <w:szCs w:val="21"/>
      </w:rPr>
      <w:t>Letter 3</w:t>
    </w:r>
    <w:r w:rsidRPr="005349A5">
      <w:rPr>
        <w:rFonts w:asciiTheme="minorHAnsi" w:hAnsiTheme="minorHAnsi" w:cstheme="minorHAnsi"/>
        <w:sz w:val="21"/>
        <w:szCs w:val="21"/>
      </w:rPr>
      <w:t>-</w:t>
    </w:r>
    <w:r w:rsidR="009D6D12" w:rsidRPr="005349A5">
      <w:rPr>
        <w:rFonts w:asciiTheme="minorHAnsi" w:hAnsiTheme="minorHAnsi" w:cstheme="minorHAnsi"/>
        <w:sz w:val="21"/>
        <w:szCs w:val="21"/>
      </w:rPr>
      <w:t>2</w:t>
    </w:r>
    <w:r w:rsidR="009D6D12">
      <w:rPr>
        <w:rFonts w:asciiTheme="minorHAnsi" w:hAnsiTheme="minorHAnsi" w:cstheme="minorHAnsi"/>
        <w:sz w:val="21"/>
        <w:szCs w:val="21"/>
      </w:rPr>
      <w:t>8-22</w:t>
    </w:r>
    <w:r w:rsidR="009D6D12" w:rsidRPr="005349A5">
      <w:rPr>
        <w:rFonts w:asciiTheme="minorHAnsi" w:hAnsiTheme="minorHAnsi" w:cstheme="minorHAnsi"/>
        <w:sz w:val="21"/>
        <w:szCs w:val="21"/>
      </w:rPr>
      <w:t xml:space="preserve">    </w:t>
    </w:r>
    <w:r>
      <w:ptab w:relativeTo="margin" w:alignment="right" w:leader="none"/>
    </w:r>
    <w:r w:rsidRPr="005349A5">
      <w:rPr>
        <w:rFonts w:asciiTheme="minorHAnsi" w:hAnsiTheme="minorHAnsi" w:cstheme="minorHAnsi"/>
        <w:color w:val="000000"/>
        <w:sz w:val="21"/>
        <w:szCs w:val="21"/>
      </w:rPr>
      <w:t xml:space="preserve">Little Naches Upland Restoration </w:t>
    </w:r>
    <w:r w:rsidRPr="005349A5">
      <w:rPr>
        <w:rFonts w:asciiTheme="minorHAnsi" w:hAnsiTheme="minorHAnsi" w:cstheme="minorHAnsi"/>
        <w:color w:val="000000"/>
        <w:sz w:val="21"/>
        <w:szCs w:val="21"/>
      </w:rPr>
      <w:tab/>
      <w:t xml:space="preserve"> </w:t>
    </w:r>
    <w:r>
      <w:rPr>
        <w:rFonts w:asciiTheme="minorHAnsi" w:hAnsiTheme="minorHAnsi" w:cstheme="minorHAnsi"/>
        <w:color w:val="000000"/>
        <w:sz w:val="21"/>
        <w:szCs w:val="21"/>
      </w:rPr>
      <w:tab/>
    </w:r>
    <w:proofErr w:type="gramStart"/>
    <w:r w:rsidRPr="005349A5">
      <w:rPr>
        <w:rFonts w:asciiTheme="minorHAnsi" w:hAnsiTheme="minorHAnsi" w:cstheme="minorHAnsi"/>
        <w:color w:val="000000"/>
        <w:sz w:val="21"/>
        <w:szCs w:val="21"/>
      </w:rPr>
      <w:t xml:space="preserve">   (</w:t>
    </w:r>
    <w:proofErr w:type="gramEnd"/>
    <w:r w:rsidRPr="005349A5">
      <w:rPr>
        <w:rFonts w:asciiTheme="minorHAnsi" w:hAnsiTheme="minorHAnsi" w:cstheme="minorHAnsi"/>
        <w:color w:val="000000"/>
        <w:sz w:val="21"/>
        <w:szCs w:val="21"/>
      </w:rPr>
      <w:t xml:space="preserve">#58517), draft Environmental Assessment,  </w:t>
    </w:r>
  </w:p>
  <w:p w14:paraId="50077D54" w14:textId="06271AC3" w:rsidR="00F54B68" w:rsidRDefault="00F54B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02849" w14:textId="77777777" w:rsidR="00AD7198" w:rsidRPr="00264EB1" w:rsidRDefault="00AD7198" w:rsidP="00AD7198">
    <w:pPr>
      <w:pStyle w:val="Footer"/>
      <w:tabs>
        <w:tab w:val="clear" w:pos="4680"/>
        <w:tab w:val="clear" w:pos="9360"/>
      </w:tabs>
      <w:jc w:val="center"/>
      <w:rPr>
        <w:rFonts w:asciiTheme="majorHAnsi" w:hAnsiTheme="majorHAnsi" w:cs="Calibri Light (Headings)"/>
        <w:spacing w:val="10"/>
        <w:sz w:val="21"/>
        <w:szCs w:val="21"/>
      </w:rPr>
    </w:pPr>
    <w:r w:rsidRPr="00264EB1">
      <w:rPr>
        <w:rFonts w:asciiTheme="majorHAnsi" w:hAnsiTheme="majorHAnsi" w:cs="Calibri Light (Headings)"/>
        <w:spacing w:val="10"/>
        <w:sz w:val="21"/>
        <w:szCs w:val="21"/>
      </w:rPr>
      <w:t>1</w:t>
    </w:r>
    <w:r>
      <w:rPr>
        <w:rFonts w:asciiTheme="majorHAnsi" w:hAnsiTheme="majorHAnsi" w:cs="Calibri Light (Headings)"/>
        <w:spacing w:val="10"/>
        <w:sz w:val="21"/>
        <w:szCs w:val="21"/>
      </w:rPr>
      <w:t xml:space="preserve">80 Nickerson </w:t>
    </w:r>
    <w:proofErr w:type="gramStart"/>
    <w:r>
      <w:rPr>
        <w:rFonts w:asciiTheme="majorHAnsi" w:hAnsiTheme="majorHAnsi" w:cs="Calibri Light (Headings)"/>
        <w:spacing w:val="10"/>
        <w:sz w:val="21"/>
        <w:szCs w:val="21"/>
      </w:rPr>
      <w:t>Street  |</w:t>
    </w:r>
    <w:proofErr w:type="gramEnd"/>
    <w:r>
      <w:rPr>
        <w:rFonts w:asciiTheme="majorHAnsi" w:hAnsiTheme="majorHAnsi" w:cs="Calibri Light (Headings)"/>
        <w:spacing w:val="10"/>
        <w:sz w:val="21"/>
        <w:szCs w:val="21"/>
      </w:rPr>
      <w:t xml:space="preserve">  </w:t>
    </w:r>
    <w:r w:rsidRPr="00264EB1">
      <w:rPr>
        <w:rFonts w:asciiTheme="majorHAnsi" w:hAnsiTheme="majorHAnsi" w:cs="Calibri Light (Headings)"/>
        <w:spacing w:val="10"/>
        <w:sz w:val="21"/>
        <w:szCs w:val="21"/>
      </w:rPr>
      <w:t>Suite 202</w:t>
    </w:r>
    <w:r>
      <w:rPr>
        <w:rFonts w:asciiTheme="majorHAnsi" w:hAnsiTheme="majorHAnsi" w:cs="Calibri Light (Headings)"/>
        <w:spacing w:val="10"/>
        <w:sz w:val="21"/>
        <w:szCs w:val="21"/>
      </w:rPr>
      <w:t xml:space="preserve">  |</w:t>
    </w:r>
    <w:r w:rsidRPr="00264EB1">
      <w:rPr>
        <w:rFonts w:asciiTheme="majorHAnsi" w:hAnsiTheme="majorHAnsi" w:cs="Calibri Light (Headings)"/>
        <w:spacing w:val="10"/>
        <w:sz w:val="21"/>
        <w:szCs w:val="21"/>
      </w:rPr>
      <w:t xml:space="preserve"> </w:t>
    </w:r>
    <w:r>
      <w:rPr>
        <w:rFonts w:asciiTheme="majorHAnsi" w:hAnsiTheme="majorHAnsi" w:cs="Calibri Light (Headings)"/>
        <w:spacing w:val="10"/>
        <w:sz w:val="21"/>
        <w:szCs w:val="21"/>
      </w:rPr>
      <w:t xml:space="preserve"> Seattle WA 98109 </w:t>
    </w:r>
    <w:r w:rsidRPr="00264EB1">
      <w:rPr>
        <w:rFonts w:asciiTheme="majorHAnsi" w:hAnsiTheme="majorHAnsi" w:cs="Calibri Light (Headings)"/>
        <w:spacing w:val="10"/>
        <w:sz w:val="21"/>
        <w:szCs w:val="21"/>
      </w:rPr>
      <w:t xml:space="preserve"> | </w:t>
    </w:r>
    <w:r>
      <w:rPr>
        <w:rFonts w:asciiTheme="majorHAnsi" w:hAnsiTheme="majorHAnsi" w:cs="Calibri Light (Headings)"/>
        <w:spacing w:val="10"/>
        <w:sz w:val="21"/>
        <w:szCs w:val="21"/>
      </w:rPr>
      <w:t xml:space="preserve"> </w:t>
    </w:r>
    <w:r w:rsidRPr="00264EB1">
      <w:rPr>
        <w:rFonts w:asciiTheme="majorHAnsi" w:hAnsiTheme="majorHAnsi" w:cs="Calibri Light (Headings)"/>
        <w:spacing w:val="10"/>
        <w:sz w:val="21"/>
        <w:szCs w:val="21"/>
      </w:rPr>
      <w:t>20</w:t>
    </w:r>
    <w:r w:rsidR="0047541E">
      <w:rPr>
        <w:rFonts w:asciiTheme="majorHAnsi" w:hAnsiTheme="majorHAnsi" w:cs="Calibri Light (Headings)"/>
        <w:spacing w:val="10"/>
        <w:sz w:val="21"/>
        <w:szCs w:val="21"/>
      </w:rPr>
      <w:t>6</w:t>
    </w:r>
    <w:r w:rsidRPr="00264EB1">
      <w:rPr>
        <w:rFonts w:asciiTheme="majorHAnsi" w:hAnsiTheme="majorHAnsi" w:cs="Calibri Light (Headings)"/>
        <w:spacing w:val="10"/>
        <w:sz w:val="21"/>
        <w:szCs w:val="21"/>
      </w:rPr>
      <w:t>-378-0114</w:t>
    </w:r>
  </w:p>
  <w:p w14:paraId="2BC644A6" w14:textId="77777777" w:rsidR="00AD7198" w:rsidRDefault="00AD7198" w:rsidP="00AD719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AA19D9" w14:textId="77777777" w:rsidR="00200C7C" w:rsidRDefault="00200C7C" w:rsidP="00264EB1">
      <w:r>
        <w:separator/>
      </w:r>
    </w:p>
  </w:footnote>
  <w:footnote w:type="continuationSeparator" w:id="0">
    <w:p w14:paraId="3A22DB7B" w14:textId="77777777" w:rsidR="00200C7C" w:rsidRDefault="00200C7C" w:rsidP="00264E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194AB" w14:textId="77777777" w:rsidR="00264EB1" w:rsidRDefault="00264EB1" w:rsidP="003C7000">
    <w:pPr>
      <w:pStyle w:val="Header"/>
      <w:tabs>
        <w:tab w:val="clear" w:pos="4680"/>
        <w:tab w:val="clear" w:pos="9360"/>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7C7B3" w14:textId="77777777" w:rsidR="00AD7198" w:rsidRDefault="00AD7198" w:rsidP="00AD7198">
    <w:pPr>
      <w:pStyle w:val="Header"/>
      <w:jc w:val="center"/>
    </w:pPr>
    <w:r>
      <w:rPr>
        <w:noProof/>
      </w:rPr>
      <w:drawing>
        <wp:inline distT="0" distB="0" distL="0" distR="0" wp14:anchorId="77AB6270" wp14:editId="04EC5B07">
          <wp:extent cx="2763520" cy="6005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Washington-Chapter-Logo_Horizontal_Colo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91506" cy="60660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14213"/>
    <w:multiLevelType w:val="hybridMultilevel"/>
    <w:tmpl w:val="171630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22C6D"/>
    <w:multiLevelType w:val="hybridMultilevel"/>
    <w:tmpl w:val="07E4F5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C710D58"/>
    <w:multiLevelType w:val="hybridMultilevel"/>
    <w:tmpl w:val="43103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835E76"/>
    <w:multiLevelType w:val="hybridMultilevel"/>
    <w:tmpl w:val="3DC880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981FFE"/>
    <w:multiLevelType w:val="hybridMultilevel"/>
    <w:tmpl w:val="3BA484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AF54DAE"/>
    <w:multiLevelType w:val="hybridMultilevel"/>
    <w:tmpl w:val="82289C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271638"/>
    <w:multiLevelType w:val="hybridMultilevel"/>
    <w:tmpl w:val="402C3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E476C4"/>
    <w:multiLevelType w:val="multilevel"/>
    <w:tmpl w:val="373C5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1176C4"/>
    <w:multiLevelType w:val="hybridMultilevel"/>
    <w:tmpl w:val="6BD2E9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002BC2"/>
    <w:multiLevelType w:val="hybridMultilevel"/>
    <w:tmpl w:val="C952DB0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81577FD"/>
    <w:multiLevelType w:val="hybridMultilevel"/>
    <w:tmpl w:val="11122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CE1A56"/>
    <w:multiLevelType w:val="hybridMultilevel"/>
    <w:tmpl w:val="D9763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E901C8"/>
    <w:multiLevelType w:val="hybridMultilevel"/>
    <w:tmpl w:val="069CCF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AB76E0"/>
    <w:multiLevelType w:val="hybridMultilevel"/>
    <w:tmpl w:val="71F4127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5B35B77"/>
    <w:multiLevelType w:val="hybridMultilevel"/>
    <w:tmpl w:val="40346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93313F"/>
    <w:multiLevelType w:val="hybridMultilevel"/>
    <w:tmpl w:val="A6E8B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D022EC"/>
    <w:multiLevelType w:val="hybridMultilevel"/>
    <w:tmpl w:val="6404785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B96346C"/>
    <w:multiLevelType w:val="hybridMultilevel"/>
    <w:tmpl w:val="37EE2F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F57534"/>
    <w:multiLevelType w:val="hybridMultilevel"/>
    <w:tmpl w:val="1C08AD5A"/>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C455644"/>
    <w:multiLevelType w:val="hybridMultilevel"/>
    <w:tmpl w:val="6D6C6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D15539"/>
    <w:multiLevelType w:val="hybridMultilevel"/>
    <w:tmpl w:val="7B7CA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8C5F2C"/>
    <w:multiLevelType w:val="hybridMultilevel"/>
    <w:tmpl w:val="B804E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102825"/>
    <w:multiLevelType w:val="hybridMultilevel"/>
    <w:tmpl w:val="AA3EA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240340"/>
    <w:multiLevelType w:val="hybridMultilevel"/>
    <w:tmpl w:val="BC4AFC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85F43C7"/>
    <w:multiLevelType w:val="hybridMultilevel"/>
    <w:tmpl w:val="F72E69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3F00EB"/>
    <w:multiLevelType w:val="hybridMultilevel"/>
    <w:tmpl w:val="7C30CF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8A7BE6"/>
    <w:multiLevelType w:val="hybridMultilevel"/>
    <w:tmpl w:val="E32C965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0717033"/>
    <w:multiLevelType w:val="hybridMultilevel"/>
    <w:tmpl w:val="4B624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51E40B8"/>
    <w:multiLevelType w:val="hybridMultilevel"/>
    <w:tmpl w:val="4C723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6"/>
  </w:num>
  <w:num w:numId="4">
    <w:abstractNumId w:val="23"/>
  </w:num>
  <w:num w:numId="5">
    <w:abstractNumId w:val="12"/>
  </w:num>
  <w:num w:numId="6">
    <w:abstractNumId w:val="21"/>
  </w:num>
  <w:num w:numId="7">
    <w:abstractNumId w:val="2"/>
  </w:num>
  <w:num w:numId="8">
    <w:abstractNumId w:val="14"/>
  </w:num>
  <w:num w:numId="9">
    <w:abstractNumId w:val="24"/>
  </w:num>
  <w:num w:numId="10">
    <w:abstractNumId w:val="15"/>
  </w:num>
  <w:num w:numId="11">
    <w:abstractNumId w:val="25"/>
  </w:num>
  <w:num w:numId="12">
    <w:abstractNumId w:val="20"/>
  </w:num>
  <w:num w:numId="13">
    <w:abstractNumId w:val="22"/>
  </w:num>
  <w:num w:numId="14">
    <w:abstractNumId w:val="3"/>
  </w:num>
  <w:num w:numId="15">
    <w:abstractNumId w:val="17"/>
  </w:num>
  <w:num w:numId="16">
    <w:abstractNumId w:val="10"/>
  </w:num>
  <w:num w:numId="17">
    <w:abstractNumId w:val="9"/>
  </w:num>
  <w:num w:numId="18">
    <w:abstractNumId w:val="16"/>
  </w:num>
  <w:num w:numId="19">
    <w:abstractNumId w:val="13"/>
  </w:num>
  <w:num w:numId="20">
    <w:abstractNumId w:val="18"/>
  </w:num>
  <w:num w:numId="21">
    <w:abstractNumId w:val="26"/>
  </w:num>
  <w:num w:numId="22">
    <w:abstractNumId w:val="1"/>
  </w:num>
  <w:num w:numId="23">
    <w:abstractNumId w:val="11"/>
  </w:num>
  <w:num w:numId="24">
    <w:abstractNumId w:val="19"/>
  </w:num>
  <w:num w:numId="25">
    <w:abstractNumId w:val="28"/>
  </w:num>
  <w:num w:numId="26">
    <w:abstractNumId w:val="27"/>
  </w:num>
  <w:num w:numId="27">
    <w:abstractNumId w:val="4"/>
  </w:num>
  <w:num w:numId="28">
    <w:abstractNumId w:val="7"/>
  </w:num>
  <w:num w:numId="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4"/>
  <w:proofState w:spelling="clean" w:grammar="clean"/>
  <w:attachedTemplate r:id="rId1"/>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05C"/>
    <w:rsid w:val="00001C86"/>
    <w:rsid w:val="00037C4B"/>
    <w:rsid w:val="00055B9E"/>
    <w:rsid w:val="00057123"/>
    <w:rsid w:val="000848C7"/>
    <w:rsid w:val="000A39D7"/>
    <w:rsid w:val="000C6E7B"/>
    <w:rsid w:val="000C7E3B"/>
    <w:rsid w:val="000D30AC"/>
    <w:rsid w:val="00110956"/>
    <w:rsid w:val="00115B22"/>
    <w:rsid w:val="001412EE"/>
    <w:rsid w:val="0015135B"/>
    <w:rsid w:val="00157133"/>
    <w:rsid w:val="001603A0"/>
    <w:rsid w:val="0016172B"/>
    <w:rsid w:val="0018510E"/>
    <w:rsid w:val="001B287D"/>
    <w:rsid w:val="001C1375"/>
    <w:rsid w:val="001C7585"/>
    <w:rsid w:val="001E2B75"/>
    <w:rsid w:val="001F7753"/>
    <w:rsid w:val="001F784A"/>
    <w:rsid w:val="001F7F96"/>
    <w:rsid w:val="00200C7C"/>
    <w:rsid w:val="0025648A"/>
    <w:rsid w:val="00264EB1"/>
    <w:rsid w:val="002713DC"/>
    <w:rsid w:val="00287DC4"/>
    <w:rsid w:val="002B389B"/>
    <w:rsid w:val="002B5D1E"/>
    <w:rsid w:val="002B637D"/>
    <w:rsid w:val="002E30EF"/>
    <w:rsid w:val="002E6EF0"/>
    <w:rsid w:val="00323603"/>
    <w:rsid w:val="00336760"/>
    <w:rsid w:val="00347967"/>
    <w:rsid w:val="00370E73"/>
    <w:rsid w:val="00383EBC"/>
    <w:rsid w:val="00392558"/>
    <w:rsid w:val="003C6E14"/>
    <w:rsid w:val="003C7000"/>
    <w:rsid w:val="003C772E"/>
    <w:rsid w:val="00406EF1"/>
    <w:rsid w:val="00433D43"/>
    <w:rsid w:val="00440B79"/>
    <w:rsid w:val="00465CBE"/>
    <w:rsid w:val="00466DF0"/>
    <w:rsid w:val="00466FE2"/>
    <w:rsid w:val="00470D9D"/>
    <w:rsid w:val="0047541E"/>
    <w:rsid w:val="0048147B"/>
    <w:rsid w:val="004A4CF0"/>
    <w:rsid w:val="004A4CF6"/>
    <w:rsid w:val="004D4350"/>
    <w:rsid w:val="004E3A11"/>
    <w:rsid w:val="004F318F"/>
    <w:rsid w:val="00502156"/>
    <w:rsid w:val="0053685E"/>
    <w:rsid w:val="005474B0"/>
    <w:rsid w:val="0056185C"/>
    <w:rsid w:val="00562F2F"/>
    <w:rsid w:val="00563627"/>
    <w:rsid w:val="005839FE"/>
    <w:rsid w:val="005E6FE2"/>
    <w:rsid w:val="00612A35"/>
    <w:rsid w:val="00621BE5"/>
    <w:rsid w:val="006230E6"/>
    <w:rsid w:val="006570EA"/>
    <w:rsid w:val="00665EE8"/>
    <w:rsid w:val="006820AF"/>
    <w:rsid w:val="006C0737"/>
    <w:rsid w:val="006F7CED"/>
    <w:rsid w:val="00723E1A"/>
    <w:rsid w:val="00732388"/>
    <w:rsid w:val="007446BA"/>
    <w:rsid w:val="007475BA"/>
    <w:rsid w:val="007B22D8"/>
    <w:rsid w:val="007D297D"/>
    <w:rsid w:val="007D2F8F"/>
    <w:rsid w:val="007F1A29"/>
    <w:rsid w:val="008019B7"/>
    <w:rsid w:val="0080377B"/>
    <w:rsid w:val="00806BF9"/>
    <w:rsid w:val="00812B7E"/>
    <w:rsid w:val="00826833"/>
    <w:rsid w:val="00832D0B"/>
    <w:rsid w:val="008446CC"/>
    <w:rsid w:val="00851191"/>
    <w:rsid w:val="008514C1"/>
    <w:rsid w:val="00890543"/>
    <w:rsid w:val="008922E2"/>
    <w:rsid w:val="00893B20"/>
    <w:rsid w:val="00896641"/>
    <w:rsid w:val="009666FE"/>
    <w:rsid w:val="009A4310"/>
    <w:rsid w:val="009B0F5A"/>
    <w:rsid w:val="009D21FE"/>
    <w:rsid w:val="009D6D12"/>
    <w:rsid w:val="009F516A"/>
    <w:rsid w:val="009F662E"/>
    <w:rsid w:val="00A45987"/>
    <w:rsid w:val="00A500BE"/>
    <w:rsid w:val="00A70027"/>
    <w:rsid w:val="00A86032"/>
    <w:rsid w:val="00A8649B"/>
    <w:rsid w:val="00A95022"/>
    <w:rsid w:val="00AA38F0"/>
    <w:rsid w:val="00AA79DC"/>
    <w:rsid w:val="00AB5351"/>
    <w:rsid w:val="00AD7198"/>
    <w:rsid w:val="00AE00A9"/>
    <w:rsid w:val="00B0105C"/>
    <w:rsid w:val="00B0718F"/>
    <w:rsid w:val="00B114B6"/>
    <w:rsid w:val="00B20BA2"/>
    <w:rsid w:val="00B46C44"/>
    <w:rsid w:val="00B86CD9"/>
    <w:rsid w:val="00B91079"/>
    <w:rsid w:val="00BA3279"/>
    <w:rsid w:val="00BD4C26"/>
    <w:rsid w:val="00C00D3E"/>
    <w:rsid w:val="00C05439"/>
    <w:rsid w:val="00C30D94"/>
    <w:rsid w:val="00C348D5"/>
    <w:rsid w:val="00C465A3"/>
    <w:rsid w:val="00C61CDE"/>
    <w:rsid w:val="00C867EB"/>
    <w:rsid w:val="00C870FC"/>
    <w:rsid w:val="00C920AF"/>
    <w:rsid w:val="00CA2029"/>
    <w:rsid w:val="00CA70B3"/>
    <w:rsid w:val="00D14A7B"/>
    <w:rsid w:val="00D15C9D"/>
    <w:rsid w:val="00D34C9E"/>
    <w:rsid w:val="00D64461"/>
    <w:rsid w:val="00D71B27"/>
    <w:rsid w:val="00DB6263"/>
    <w:rsid w:val="00DD4D82"/>
    <w:rsid w:val="00DF598E"/>
    <w:rsid w:val="00DF6026"/>
    <w:rsid w:val="00DF671F"/>
    <w:rsid w:val="00E1067D"/>
    <w:rsid w:val="00E254FE"/>
    <w:rsid w:val="00E4342F"/>
    <w:rsid w:val="00E52197"/>
    <w:rsid w:val="00E57FAD"/>
    <w:rsid w:val="00E731C3"/>
    <w:rsid w:val="00EC2AF9"/>
    <w:rsid w:val="00ED27C7"/>
    <w:rsid w:val="00ED66C2"/>
    <w:rsid w:val="00F0167F"/>
    <w:rsid w:val="00F44873"/>
    <w:rsid w:val="00F45AFB"/>
    <w:rsid w:val="00F46727"/>
    <w:rsid w:val="00F54B68"/>
    <w:rsid w:val="00F56B2C"/>
    <w:rsid w:val="00F64097"/>
    <w:rsid w:val="00F82052"/>
    <w:rsid w:val="00FB055F"/>
    <w:rsid w:val="00FB2FEC"/>
    <w:rsid w:val="00FC3167"/>
    <w:rsid w:val="00FC35F4"/>
    <w:rsid w:val="00FE1878"/>
    <w:rsid w:val="00FF5F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0D71D"/>
  <w15:chartTrackingRefBased/>
  <w15:docId w15:val="{34B4E208-5314-2B4C-860F-BD01AEF79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598E"/>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92558"/>
    <w:rPr>
      <w:sz w:val="26"/>
      <w:szCs w:val="26"/>
    </w:rPr>
  </w:style>
  <w:style w:type="character" w:customStyle="1" w:styleId="BodyTextChar">
    <w:name w:val="Body Text Char"/>
    <w:basedOn w:val="DefaultParagraphFont"/>
    <w:link w:val="BodyText"/>
    <w:uiPriority w:val="1"/>
    <w:rsid w:val="00392558"/>
    <w:rPr>
      <w:rFonts w:ascii="Times New Roman" w:eastAsia="Times New Roman" w:hAnsi="Times New Roman" w:cs="Times New Roman"/>
      <w:sz w:val="26"/>
      <w:szCs w:val="26"/>
    </w:rPr>
  </w:style>
  <w:style w:type="paragraph" w:styleId="Header">
    <w:name w:val="header"/>
    <w:basedOn w:val="Normal"/>
    <w:link w:val="HeaderChar"/>
    <w:uiPriority w:val="99"/>
    <w:unhideWhenUsed/>
    <w:rsid w:val="00264EB1"/>
    <w:pPr>
      <w:tabs>
        <w:tab w:val="center" w:pos="4680"/>
        <w:tab w:val="right" w:pos="9360"/>
      </w:tabs>
    </w:pPr>
  </w:style>
  <w:style w:type="character" w:customStyle="1" w:styleId="HeaderChar">
    <w:name w:val="Header Char"/>
    <w:basedOn w:val="DefaultParagraphFont"/>
    <w:link w:val="Header"/>
    <w:uiPriority w:val="99"/>
    <w:rsid w:val="00264EB1"/>
    <w:rPr>
      <w:rFonts w:ascii="Times New Roman" w:eastAsia="Times New Roman" w:hAnsi="Times New Roman" w:cs="Times New Roman"/>
      <w:sz w:val="22"/>
      <w:szCs w:val="22"/>
    </w:rPr>
  </w:style>
  <w:style w:type="paragraph" w:styleId="Footer">
    <w:name w:val="footer"/>
    <w:basedOn w:val="Normal"/>
    <w:link w:val="FooterChar"/>
    <w:uiPriority w:val="99"/>
    <w:unhideWhenUsed/>
    <w:rsid w:val="00264EB1"/>
    <w:pPr>
      <w:tabs>
        <w:tab w:val="center" w:pos="4680"/>
        <w:tab w:val="right" w:pos="9360"/>
      </w:tabs>
    </w:pPr>
  </w:style>
  <w:style w:type="character" w:customStyle="1" w:styleId="FooterChar">
    <w:name w:val="Footer Char"/>
    <w:basedOn w:val="DefaultParagraphFont"/>
    <w:link w:val="Footer"/>
    <w:uiPriority w:val="99"/>
    <w:rsid w:val="00264EB1"/>
    <w:rPr>
      <w:rFonts w:ascii="Times New Roman" w:eastAsia="Times New Roman" w:hAnsi="Times New Roman" w:cs="Times New Roman"/>
      <w:sz w:val="22"/>
      <w:szCs w:val="22"/>
    </w:rPr>
  </w:style>
  <w:style w:type="character" w:styleId="Hyperlink">
    <w:name w:val="Hyperlink"/>
    <w:basedOn w:val="DefaultParagraphFont"/>
    <w:uiPriority w:val="99"/>
    <w:unhideWhenUsed/>
    <w:rsid w:val="002B389B"/>
    <w:rPr>
      <w:color w:val="0563C1" w:themeColor="hyperlink"/>
      <w:u w:val="single"/>
    </w:rPr>
  </w:style>
  <w:style w:type="paragraph" w:styleId="NormalWeb">
    <w:name w:val="Normal (Web)"/>
    <w:basedOn w:val="Normal"/>
    <w:uiPriority w:val="99"/>
    <w:unhideWhenUsed/>
    <w:rsid w:val="009A4310"/>
    <w:pPr>
      <w:spacing w:before="100" w:beforeAutospacing="1" w:after="100" w:afterAutospacing="1"/>
    </w:pPr>
  </w:style>
  <w:style w:type="character" w:styleId="FollowedHyperlink">
    <w:name w:val="FollowedHyperlink"/>
    <w:basedOn w:val="DefaultParagraphFont"/>
    <w:uiPriority w:val="99"/>
    <w:semiHidden/>
    <w:unhideWhenUsed/>
    <w:rsid w:val="009A4310"/>
    <w:rPr>
      <w:color w:val="954F72" w:themeColor="followedHyperlink"/>
      <w:u w:val="single"/>
    </w:rPr>
  </w:style>
  <w:style w:type="paragraph" w:styleId="ListParagraph">
    <w:name w:val="List Paragraph"/>
    <w:basedOn w:val="Normal"/>
    <w:uiPriority w:val="34"/>
    <w:qFormat/>
    <w:rsid w:val="007D297D"/>
    <w:pPr>
      <w:ind w:left="720"/>
      <w:contextualSpacing/>
    </w:pPr>
  </w:style>
  <w:style w:type="character" w:styleId="PageNumber">
    <w:name w:val="page number"/>
    <w:basedOn w:val="DefaultParagraphFont"/>
    <w:uiPriority w:val="99"/>
    <w:semiHidden/>
    <w:unhideWhenUsed/>
    <w:rsid w:val="007D297D"/>
  </w:style>
  <w:style w:type="paragraph" w:customStyle="1" w:styleId="Default">
    <w:name w:val="Default"/>
    <w:rsid w:val="007D297D"/>
    <w:pPr>
      <w:autoSpaceDE w:val="0"/>
      <w:autoSpaceDN w:val="0"/>
      <w:adjustRightInd w:val="0"/>
    </w:pPr>
    <w:rPr>
      <w:rFonts w:ascii="Times New Roman" w:hAnsi="Times New Roman" w:cs="Times New Roman"/>
      <w:color w:val="000000"/>
    </w:rPr>
  </w:style>
  <w:style w:type="paragraph" w:styleId="Revision">
    <w:name w:val="Revision"/>
    <w:hidden/>
    <w:uiPriority w:val="99"/>
    <w:semiHidden/>
    <w:rsid w:val="004A4CF0"/>
    <w:rPr>
      <w:sz w:val="22"/>
      <w:szCs w:val="22"/>
    </w:rPr>
  </w:style>
  <w:style w:type="character" w:styleId="UnresolvedMention">
    <w:name w:val="Unresolved Mention"/>
    <w:basedOn w:val="DefaultParagraphFont"/>
    <w:uiPriority w:val="99"/>
    <w:semiHidden/>
    <w:unhideWhenUsed/>
    <w:rsid w:val="00B20BA2"/>
    <w:rPr>
      <w:color w:val="605E5C"/>
      <w:shd w:val="clear" w:color="auto" w:fill="E1DFDD"/>
    </w:rPr>
  </w:style>
  <w:style w:type="character" w:customStyle="1" w:styleId="apple-converted-space">
    <w:name w:val="apple-converted-space"/>
    <w:basedOn w:val="DefaultParagraphFont"/>
    <w:rsid w:val="000D30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7032911">
      <w:bodyDiv w:val="1"/>
      <w:marLeft w:val="0"/>
      <w:marRight w:val="0"/>
      <w:marTop w:val="0"/>
      <w:marBottom w:val="0"/>
      <w:divBdr>
        <w:top w:val="none" w:sz="0" w:space="0" w:color="auto"/>
        <w:left w:val="none" w:sz="0" w:space="0" w:color="auto"/>
        <w:bottom w:val="none" w:sz="0" w:space="0" w:color="auto"/>
        <w:right w:val="none" w:sz="0" w:space="0" w:color="auto"/>
      </w:divBdr>
    </w:div>
    <w:div w:id="1122961953">
      <w:bodyDiv w:val="1"/>
      <w:marLeft w:val="0"/>
      <w:marRight w:val="0"/>
      <w:marTop w:val="0"/>
      <w:marBottom w:val="0"/>
      <w:divBdr>
        <w:top w:val="none" w:sz="0" w:space="0" w:color="auto"/>
        <w:left w:val="none" w:sz="0" w:space="0" w:color="auto"/>
        <w:bottom w:val="none" w:sz="0" w:space="0" w:color="auto"/>
        <w:right w:val="none" w:sz="0" w:space="0" w:color="auto"/>
      </w:divBdr>
    </w:div>
    <w:div w:id="1155611837">
      <w:bodyDiv w:val="1"/>
      <w:marLeft w:val="0"/>
      <w:marRight w:val="0"/>
      <w:marTop w:val="0"/>
      <w:marBottom w:val="0"/>
      <w:divBdr>
        <w:top w:val="none" w:sz="0" w:space="0" w:color="auto"/>
        <w:left w:val="none" w:sz="0" w:space="0" w:color="auto"/>
        <w:bottom w:val="none" w:sz="0" w:space="0" w:color="auto"/>
        <w:right w:val="none" w:sz="0" w:space="0" w:color="auto"/>
      </w:divBdr>
      <w:divsChild>
        <w:div w:id="40063287">
          <w:marLeft w:val="0"/>
          <w:marRight w:val="0"/>
          <w:marTop w:val="0"/>
          <w:marBottom w:val="0"/>
          <w:divBdr>
            <w:top w:val="none" w:sz="0" w:space="0" w:color="auto"/>
            <w:left w:val="none" w:sz="0" w:space="0" w:color="auto"/>
            <w:bottom w:val="none" w:sz="0" w:space="0" w:color="auto"/>
            <w:right w:val="none" w:sz="0" w:space="0" w:color="auto"/>
          </w:divBdr>
          <w:divsChild>
            <w:div w:id="385959791">
              <w:marLeft w:val="0"/>
              <w:marRight w:val="0"/>
              <w:marTop w:val="0"/>
              <w:marBottom w:val="0"/>
              <w:divBdr>
                <w:top w:val="none" w:sz="0" w:space="0" w:color="auto"/>
                <w:left w:val="none" w:sz="0" w:space="0" w:color="auto"/>
                <w:bottom w:val="none" w:sz="0" w:space="0" w:color="auto"/>
                <w:right w:val="none" w:sz="0" w:space="0" w:color="auto"/>
              </w:divBdr>
              <w:divsChild>
                <w:div w:id="3358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822917">
      <w:bodyDiv w:val="1"/>
      <w:marLeft w:val="0"/>
      <w:marRight w:val="0"/>
      <w:marTop w:val="0"/>
      <w:marBottom w:val="0"/>
      <w:divBdr>
        <w:top w:val="none" w:sz="0" w:space="0" w:color="auto"/>
        <w:left w:val="none" w:sz="0" w:space="0" w:color="auto"/>
        <w:bottom w:val="none" w:sz="0" w:space="0" w:color="auto"/>
        <w:right w:val="none" w:sz="0" w:space="0" w:color="auto"/>
      </w:divBdr>
    </w:div>
    <w:div w:id="1490949468">
      <w:bodyDiv w:val="1"/>
      <w:marLeft w:val="0"/>
      <w:marRight w:val="0"/>
      <w:marTop w:val="0"/>
      <w:marBottom w:val="0"/>
      <w:divBdr>
        <w:top w:val="none" w:sz="0" w:space="0" w:color="auto"/>
        <w:left w:val="none" w:sz="0" w:space="0" w:color="auto"/>
        <w:bottom w:val="none" w:sz="0" w:space="0" w:color="auto"/>
        <w:right w:val="none" w:sz="0" w:space="0" w:color="auto"/>
      </w:divBdr>
    </w:div>
    <w:div w:id="1656641808">
      <w:bodyDiv w:val="1"/>
      <w:marLeft w:val="0"/>
      <w:marRight w:val="0"/>
      <w:marTop w:val="0"/>
      <w:marBottom w:val="0"/>
      <w:divBdr>
        <w:top w:val="none" w:sz="0" w:space="0" w:color="auto"/>
        <w:left w:val="none" w:sz="0" w:space="0" w:color="auto"/>
        <w:bottom w:val="none" w:sz="0" w:space="0" w:color="auto"/>
        <w:right w:val="none" w:sz="0" w:space="0" w:color="auto"/>
      </w:divBdr>
    </w:div>
    <w:div w:id="1816797657">
      <w:bodyDiv w:val="1"/>
      <w:marLeft w:val="0"/>
      <w:marRight w:val="0"/>
      <w:marTop w:val="0"/>
      <w:marBottom w:val="0"/>
      <w:divBdr>
        <w:top w:val="none" w:sz="0" w:space="0" w:color="auto"/>
        <w:left w:val="none" w:sz="0" w:space="0" w:color="auto"/>
        <w:bottom w:val="none" w:sz="0" w:space="0" w:color="auto"/>
        <w:right w:val="none" w:sz="0" w:space="0" w:color="auto"/>
      </w:divBdr>
    </w:div>
    <w:div w:id="1928614842">
      <w:bodyDiv w:val="1"/>
      <w:marLeft w:val="0"/>
      <w:marRight w:val="0"/>
      <w:marTop w:val="0"/>
      <w:marBottom w:val="0"/>
      <w:divBdr>
        <w:top w:val="none" w:sz="0" w:space="0" w:color="auto"/>
        <w:left w:val="none" w:sz="0" w:space="0" w:color="auto"/>
        <w:bottom w:val="none" w:sz="0" w:space="0" w:color="auto"/>
        <w:right w:val="none" w:sz="0" w:space="0" w:color="auto"/>
      </w:divBdr>
      <w:divsChild>
        <w:div w:id="59594934">
          <w:marLeft w:val="0"/>
          <w:marRight w:val="0"/>
          <w:marTop w:val="0"/>
          <w:marBottom w:val="0"/>
          <w:divBdr>
            <w:top w:val="none" w:sz="0" w:space="0" w:color="auto"/>
            <w:left w:val="none" w:sz="0" w:space="0" w:color="auto"/>
            <w:bottom w:val="none" w:sz="0" w:space="0" w:color="auto"/>
            <w:right w:val="none" w:sz="0" w:space="0" w:color="auto"/>
          </w:divBdr>
          <w:divsChild>
            <w:div w:id="664817660">
              <w:marLeft w:val="0"/>
              <w:marRight w:val="0"/>
              <w:marTop w:val="0"/>
              <w:marBottom w:val="0"/>
              <w:divBdr>
                <w:top w:val="none" w:sz="0" w:space="0" w:color="auto"/>
                <w:left w:val="none" w:sz="0" w:space="0" w:color="auto"/>
                <w:bottom w:val="none" w:sz="0" w:space="0" w:color="auto"/>
                <w:right w:val="none" w:sz="0" w:space="0" w:color="auto"/>
              </w:divBdr>
              <w:divsChild>
                <w:div w:id="140109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069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s.bea.gov/iTable/iTable.cfm?reqid=70&amp;step=1&amp;acrdn=6"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centerforfoodsafety.org/files/glyphosate-faq_64013.pdf"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headwaterseconomics.org/apps/economic-profile-system/" TargetMode="External"/><Relationship Id="rId4" Type="http://schemas.openxmlformats.org/officeDocument/2006/relationships/webSettings" Target="webSettings.xml"/><Relationship Id="rId9" Type="http://schemas.openxmlformats.org/officeDocument/2006/relationships/hyperlink" Target="https://apps.bea.gov/iTable/iTable.cfm?reqid=70&amp;step=1&amp;acrdn=6"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uliareitan/Documents/Sierra%20Club%20work/Letter%20to%20Gov%20Inslee%20-%20DEIS%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Letter to Gov Inslee - DEIS letterhead.dotx</Template>
  <TotalTime>12</TotalTime>
  <Pages>14</Pages>
  <Words>5054</Words>
  <Characters>28808</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Reitan</dc:creator>
  <cp:keywords/>
  <dc:description/>
  <cp:lastModifiedBy>Microsoft Office User</cp:lastModifiedBy>
  <cp:revision>3</cp:revision>
  <cp:lastPrinted>2022-03-19T19:17:00Z</cp:lastPrinted>
  <dcterms:created xsi:type="dcterms:W3CDTF">2022-03-23T19:00:00Z</dcterms:created>
  <dcterms:modified xsi:type="dcterms:W3CDTF">2022-03-23T19:12:00Z</dcterms:modified>
</cp:coreProperties>
</file>