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C86E" w14:textId="134E16FA" w:rsidR="00280185" w:rsidRDefault="00280185">
      <w:pPr>
        <w:rPr>
          <w:rFonts w:ascii="Times New Roman" w:hAnsi="Times New Roman" w:cs="Times New Roman"/>
        </w:rPr>
      </w:pPr>
    </w:p>
    <w:p w14:paraId="54A10DCF" w14:textId="48B10AE1" w:rsidR="00B73FE6" w:rsidRDefault="00B73FE6">
      <w:pPr>
        <w:rPr>
          <w:rFonts w:ascii="Times New Roman" w:hAnsi="Times New Roman" w:cs="Times New Roman"/>
          <w:sz w:val="24"/>
          <w:szCs w:val="24"/>
        </w:rPr>
      </w:pPr>
      <w:r>
        <w:rPr>
          <w:rFonts w:ascii="Times New Roman" w:hAnsi="Times New Roman" w:cs="Times New Roman"/>
          <w:sz w:val="24"/>
          <w:szCs w:val="24"/>
        </w:rPr>
        <w:t>March 18</w:t>
      </w:r>
      <w:r w:rsidRPr="00B73FE6">
        <w:rPr>
          <w:rFonts w:ascii="Times New Roman" w:hAnsi="Times New Roman" w:cs="Times New Roman"/>
          <w:sz w:val="24"/>
          <w:szCs w:val="24"/>
          <w:vertAlign w:val="superscript"/>
        </w:rPr>
        <w:t>th</w:t>
      </w:r>
      <w:r>
        <w:rPr>
          <w:rFonts w:ascii="Times New Roman" w:hAnsi="Times New Roman" w:cs="Times New Roman"/>
          <w:sz w:val="24"/>
          <w:szCs w:val="24"/>
        </w:rPr>
        <w:t>, 2022</w:t>
      </w:r>
    </w:p>
    <w:p w14:paraId="0983650A" w14:textId="77777777" w:rsidR="00B73FE6" w:rsidRDefault="00B73FE6">
      <w:pPr>
        <w:rPr>
          <w:rFonts w:ascii="Times New Roman" w:hAnsi="Times New Roman" w:cs="Times New Roman"/>
          <w:sz w:val="24"/>
          <w:szCs w:val="24"/>
        </w:rPr>
      </w:pPr>
    </w:p>
    <w:p w14:paraId="35D43004" w14:textId="419B9A83" w:rsidR="00280185" w:rsidRDefault="00280185">
      <w:pPr>
        <w:rPr>
          <w:rFonts w:ascii="Times New Roman" w:hAnsi="Times New Roman" w:cs="Times New Roman"/>
          <w:sz w:val="24"/>
          <w:szCs w:val="24"/>
        </w:rPr>
      </w:pPr>
      <w:r>
        <w:rPr>
          <w:rFonts w:ascii="Times New Roman" w:hAnsi="Times New Roman" w:cs="Times New Roman"/>
          <w:sz w:val="24"/>
          <w:szCs w:val="24"/>
        </w:rPr>
        <w:t>Dean Gould, Forest Supervisor</w:t>
      </w:r>
    </w:p>
    <w:p w14:paraId="3D1F2187" w14:textId="7F0EA293" w:rsidR="00280185" w:rsidRDefault="00280185">
      <w:pPr>
        <w:rPr>
          <w:rFonts w:ascii="Times New Roman" w:hAnsi="Times New Roman" w:cs="Times New Roman"/>
          <w:sz w:val="24"/>
          <w:szCs w:val="24"/>
        </w:rPr>
      </w:pPr>
      <w:r>
        <w:rPr>
          <w:rFonts w:ascii="Times New Roman" w:hAnsi="Times New Roman" w:cs="Times New Roman"/>
          <w:sz w:val="24"/>
          <w:szCs w:val="24"/>
        </w:rPr>
        <w:t>Judy Tapia, Forest NEPA Coordinator</w:t>
      </w:r>
    </w:p>
    <w:p w14:paraId="6F7FD876" w14:textId="4C9886FE" w:rsidR="00280185" w:rsidRDefault="00280185">
      <w:pPr>
        <w:rPr>
          <w:rFonts w:ascii="Times New Roman" w:hAnsi="Times New Roman" w:cs="Times New Roman"/>
          <w:sz w:val="24"/>
          <w:szCs w:val="24"/>
        </w:rPr>
      </w:pPr>
      <w:r>
        <w:rPr>
          <w:rFonts w:ascii="Times New Roman" w:hAnsi="Times New Roman" w:cs="Times New Roman"/>
          <w:sz w:val="24"/>
          <w:szCs w:val="24"/>
        </w:rPr>
        <w:t>1600 Toll House Road</w:t>
      </w:r>
    </w:p>
    <w:p w14:paraId="127F91D2" w14:textId="61FEC004" w:rsidR="00280185" w:rsidRDefault="00280185">
      <w:pPr>
        <w:rPr>
          <w:rFonts w:ascii="Times New Roman" w:hAnsi="Times New Roman" w:cs="Times New Roman"/>
          <w:sz w:val="24"/>
          <w:szCs w:val="24"/>
        </w:rPr>
      </w:pPr>
      <w:r>
        <w:rPr>
          <w:rFonts w:ascii="Times New Roman" w:hAnsi="Times New Roman" w:cs="Times New Roman"/>
          <w:sz w:val="24"/>
          <w:szCs w:val="24"/>
        </w:rPr>
        <w:t>Clovis, CA 93612</w:t>
      </w:r>
    </w:p>
    <w:p w14:paraId="05194F05" w14:textId="36F92611" w:rsidR="00280185" w:rsidRDefault="00280185">
      <w:pPr>
        <w:rPr>
          <w:rFonts w:ascii="Times New Roman" w:hAnsi="Times New Roman" w:cs="Times New Roman"/>
          <w:sz w:val="24"/>
          <w:szCs w:val="24"/>
        </w:rPr>
      </w:pPr>
    </w:p>
    <w:p w14:paraId="4263A3ED" w14:textId="219677CF" w:rsidR="00AC216B" w:rsidRDefault="00280185">
      <w:pPr>
        <w:rPr>
          <w:rFonts w:ascii="Times New Roman" w:hAnsi="Times New Roman" w:cs="Times New Roman"/>
          <w:sz w:val="24"/>
          <w:szCs w:val="24"/>
        </w:rPr>
      </w:pPr>
      <w:r>
        <w:rPr>
          <w:rFonts w:ascii="Times New Roman" w:hAnsi="Times New Roman" w:cs="Times New Roman"/>
          <w:sz w:val="24"/>
          <w:szCs w:val="24"/>
        </w:rPr>
        <w:t xml:space="preserve">Re: Creek Fire </w:t>
      </w:r>
      <w:r w:rsidR="00AC216B">
        <w:rPr>
          <w:rFonts w:ascii="Times New Roman" w:hAnsi="Times New Roman" w:cs="Times New Roman"/>
          <w:sz w:val="24"/>
          <w:szCs w:val="24"/>
        </w:rPr>
        <w:t>E</w:t>
      </w:r>
      <w:r>
        <w:rPr>
          <w:rFonts w:ascii="Times New Roman" w:hAnsi="Times New Roman" w:cs="Times New Roman"/>
          <w:sz w:val="24"/>
          <w:szCs w:val="24"/>
        </w:rPr>
        <w:t xml:space="preserve">cological </w:t>
      </w:r>
      <w:r w:rsidR="006145AD">
        <w:rPr>
          <w:rFonts w:ascii="Times New Roman" w:hAnsi="Times New Roman" w:cs="Times New Roman"/>
          <w:sz w:val="24"/>
          <w:szCs w:val="24"/>
        </w:rPr>
        <w:t>R</w:t>
      </w:r>
      <w:r>
        <w:rPr>
          <w:rFonts w:ascii="Times New Roman" w:hAnsi="Times New Roman" w:cs="Times New Roman"/>
          <w:sz w:val="24"/>
          <w:szCs w:val="24"/>
        </w:rPr>
        <w:t xml:space="preserve">estoration </w:t>
      </w:r>
      <w:r w:rsidR="00AC216B">
        <w:rPr>
          <w:rFonts w:ascii="Times New Roman" w:hAnsi="Times New Roman" w:cs="Times New Roman"/>
          <w:sz w:val="24"/>
          <w:szCs w:val="24"/>
        </w:rPr>
        <w:t>Project Scoping Letter</w:t>
      </w:r>
    </w:p>
    <w:p w14:paraId="4333FDD7" w14:textId="3C9DFF97" w:rsidR="00AC216B" w:rsidRDefault="00AC216B">
      <w:pPr>
        <w:rPr>
          <w:rFonts w:ascii="Times New Roman" w:hAnsi="Times New Roman" w:cs="Times New Roman"/>
          <w:sz w:val="24"/>
          <w:szCs w:val="24"/>
        </w:rPr>
      </w:pPr>
    </w:p>
    <w:p w14:paraId="14631F92" w14:textId="6622EE7E" w:rsidR="00AC216B" w:rsidRDefault="00AC216B">
      <w:pPr>
        <w:rPr>
          <w:rFonts w:ascii="Times New Roman" w:hAnsi="Times New Roman" w:cs="Times New Roman"/>
          <w:sz w:val="24"/>
          <w:szCs w:val="24"/>
        </w:rPr>
      </w:pPr>
      <w:r>
        <w:rPr>
          <w:rFonts w:ascii="Times New Roman" w:hAnsi="Times New Roman" w:cs="Times New Roman"/>
          <w:sz w:val="24"/>
          <w:szCs w:val="24"/>
        </w:rPr>
        <w:t>Dear Mr. Gould,</w:t>
      </w:r>
    </w:p>
    <w:p w14:paraId="65244E88" w14:textId="3CE5B3CA" w:rsidR="00AC216B" w:rsidRDefault="00AC216B">
      <w:pPr>
        <w:rPr>
          <w:rFonts w:ascii="Times New Roman" w:hAnsi="Times New Roman" w:cs="Times New Roman"/>
          <w:sz w:val="24"/>
          <w:szCs w:val="24"/>
        </w:rPr>
      </w:pPr>
    </w:p>
    <w:p w14:paraId="168848F6" w14:textId="6C8C5A40" w:rsidR="00E752C7" w:rsidRDefault="00E752C7" w:rsidP="00E752C7">
      <w:pPr>
        <w:rPr>
          <w:rFonts w:ascii="Times New Roman" w:hAnsi="Times New Roman" w:cs="Times New Roman"/>
          <w:sz w:val="24"/>
          <w:szCs w:val="24"/>
        </w:rPr>
      </w:pPr>
      <w:r w:rsidRPr="00E752C7">
        <w:rPr>
          <w:rFonts w:ascii="Times New Roman" w:hAnsi="Times New Roman" w:cs="Times New Roman"/>
          <w:sz w:val="24"/>
          <w:szCs w:val="24"/>
        </w:rPr>
        <w:t>Sierra Pacific Industries (SPI) is a third-generation, family-owned Forest Products Company, based in Anderson, California with 14 sawmill locations and actively managed timberlands throughout California, Oregon, and Washington. The Sonora Division is the southernmost part of the Company’s operations, and includes the Standard and Chinese Camp facilities, directly employing 300 local workers and numerous contractors. In addition to investments to our community, SPI has made significant investments into our facilities over recent years, including rebuilding the Chinese Camp sawmill in 2007 and the Sonora sawmill in 2011.</w:t>
      </w:r>
    </w:p>
    <w:p w14:paraId="5F6F3E83" w14:textId="49BE0BC5" w:rsidR="00C848EE" w:rsidRDefault="00C848EE" w:rsidP="00E752C7">
      <w:pPr>
        <w:rPr>
          <w:rFonts w:ascii="Times New Roman" w:hAnsi="Times New Roman" w:cs="Times New Roman"/>
          <w:sz w:val="24"/>
          <w:szCs w:val="24"/>
        </w:rPr>
      </w:pPr>
    </w:p>
    <w:p w14:paraId="1AD658CA" w14:textId="7C8EF005" w:rsidR="00C848EE" w:rsidRDefault="00C848EE" w:rsidP="00E752C7">
      <w:pPr>
        <w:rPr>
          <w:rFonts w:ascii="Times New Roman" w:hAnsi="Times New Roman" w:cs="Times New Roman"/>
          <w:sz w:val="24"/>
          <w:szCs w:val="24"/>
        </w:rPr>
      </w:pPr>
      <w:r>
        <w:rPr>
          <w:rFonts w:ascii="Times New Roman" w:hAnsi="Times New Roman" w:cs="Times New Roman"/>
          <w:sz w:val="24"/>
          <w:szCs w:val="24"/>
        </w:rPr>
        <w:t>SPI appreciates the opportunity to comment on the Creek Fire Ecological Restoration Project as described in your pre-NEPA scoping letter (dated March 3</w:t>
      </w:r>
      <w:r w:rsidRPr="00C848EE">
        <w:rPr>
          <w:rFonts w:ascii="Times New Roman" w:hAnsi="Times New Roman" w:cs="Times New Roman"/>
          <w:sz w:val="24"/>
          <w:szCs w:val="24"/>
          <w:vertAlign w:val="superscript"/>
        </w:rPr>
        <w:t>rd</w:t>
      </w:r>
      <w:r>
        <w:rPr>
          <w:rFonts w:ascii="Times New Roman" w:hAnsi="Times New Roman" w:cs="Times New Roman"/>
          <w:sz w:val="24"/>
          <w:szCs w:val="24"/>
        </w:rPr>
        <w:t xml:space="preserve">.) As requested, we ae submitting this comment on the work proposed in this post-burn forest restoration project </w:t>
      </w:r>
      <w:r w:rsidR="00E26E41">
        <w:rPr>
          <w:rFonts w:ascii="Times New Roman" w:hAnsi="Times New Roman" w:cs="Times New Roman"/>
          <w:sz w:val="24"/>
          <w:szCs w:val="24"/>
        </w:rPr>
        <w:t>to provide input for the NEPA-planning process.</w:t>
      </w:r>
    </w:p>
    <w:p w14:paraId="129AF724" w14:textId="5E07D55A" w:rsidR="00E26E41" w:rsidRDefault="00E26E41" w:rsidP="00E752C7">
      <w:pPr>
        <w:rPr>
          <w:rFonts w:ascii="Times New Roman" w:hAnsi="Times New Roman" w:cs="Times New Roman"/>
          <w:sz w:val="24"/>
          <w:szCs w:val="24"/>
        </w:rPr>
      </w:pPr>
    </w:p>
    <w:p w14:paraId="55627857" w14:textId="73ECD1DE" w:rsidR="00E26E41" w:rsidRPr="00796EFA" w:rsidRDefault="00E26E41" w:rsidP="00E752C7">
      <w:pPr>
        <w:rPr>
          <w:rFonts w:ascii="Times New Roman" w:hAnsi="Times New Roman" w:cs="Times New Roman"/>
          <w:b/>
          <w:bCs/>
          <w:sz w:val="28"/>
          <w:szCs w:val="28"/>
          <w:u w:val="single"/>
        </w:rPr>
      </w:pPr>
      <w:r w:rsidRPr="00796EFA">
        <w:rPr>
          <w:rFonts w:ascii="Times New Roman" w:hAnsi="Times New Roman" w:cs="Times New Roman"/>
          <w:b/>
          <w:bCs/>
          <w:sz w:val="28"/>
          <w:szCs w:val="28"/>
          <w:u w:val="single"/>
        </w:rPr>
        <w:t>Needs for Proposal</w:t>
      </w:r>
    </w:p>
    <w:p w14:paraId="5F3C2603" w14:textId="218B1E61" w:rsidR="00E26E41" w:rsidRDefault="00E26E41" w:rsidP="00E752C7">
      <w:pPr>
        <w:rPr>
          <w:rFonts w:ascii="Times New Roman" w:hAnsi="Times New Roman" w:cs="Times New Roman"/>
          <w:b/>
          <w:bCs/>
          <w:sz w:val="24"/>
          <w:szCs w:val="24"/>
          <w:u w:val="single"/>
        </w:rPr>
      </w:pPr>
    </w:p>
    <w:p w14:paraId="7119282E" w14:textId="5A2DFB80" w:rsidR="00E26E41" w:rsidRPr="00E26E41" w:rsidRDefault="00E26E41" w:rsidP="00E752C7">
      <w:pPr>
        <w:rPr>
          <w:rFonts w:ascii="Times New Roman" w:hAnsi="Times New Roman" w:cs="Times New Roman"/>
          <w:sz w:val="24"/>
          <w:szCs w:val="24"/>
        </w:rPr>
      </w:pPr>
      <w:r>
        <w:rPr>
          <w:rFonts w:ascii="Times New Roman" w:hAnsi="Times New Roman" w:cs="Times New Roman"/>
          <w:sz w:val="24"/>
          <w:szCs w:val="24"/>
        </w:rPr>
        <w:t xml:space="preserve">As was made clear in your letter, the Creek Fire was a devastating and record-setting fire for the Sierra National Forest, destroying just under 400,000 acres with large portions burning with high intensity. </w:t>
      </w:r>
      <w:r w:rsidR="00852BAD">
        <w:rPr>
          <w:rFonts w:ascii="Times New Roman" w:hAnsi="Times New Roman" w:cs="Times New Roman"/>
          <w:sz w:val="24"/>
          <w:szCs w:val="24"/>
        </w:rPr>
        <w:t xml:space="preserve">Destructive on a myriad of levels, the Creek Fire affected conifer forest, aquatic and wildlife habitat, rangeland, livestock, soils, seed sources, recreation sites, and </w:t>
      </w:r>
      <w:r w:rsidR="00166065">
        <w:rPr>
          <w:rFonts w:ascii="Times New Roman" w:hAnsi="Times New Roman" w:cs="Times New Roman"/>
          <w:sz w:val="24"/>
          <w:szCs w:val="24"/>
        </w:rPr>
        <w:t>sensitive areas alike. While the scope</w:t>
      </w:r>
      <w:r w:rsidR="00FF4010">
        <w:rPr>
          <w:rFonts w:ascii="Times New Roman" w:hAnsi="Times New Roman" w:cs="Times New Roman"/>
          <w:sz w:val="24"/>
          <w:szCs w:val="24"/>
        </w:rPr>
        <w:t xml:space="preserve"> of this damage is considerably large, the need for a focused, intentional, and efficient restoration and resiliency strategy is even larger. We applaud the Sierra NF for this proposal, as our national forests are invaluable for a multitude of reasons</w:t>
      </w:r>
      <w:r w:rsidR="007679B6">
        <w:rPr>
          <w:rFonts w:ascii="Times New Roman" w:hAnsi="Times New Roman" w:cs="Times New Roman"/>
          <w:sz w:val="24"/>
          <w:szCs w:val="24"/>
        </w:rPr>
        <w:t>, including</w:t>
      </w:r>
      <w:r w:rsidR="00F74247">
        <w:rPr>
          <w:rFonts w:ascii="Times New Roman" w:hAnsi="Times New Roman" w:cs="Times New Roman"/>
          <w:sz w:val="24"/>
          <w:szCs w:val="24"/>
        </w:rPr>
        <w:t xml:space="preserve"> bolstering our local economies,</w:t>
      </w:r>
      <w:r w:rsidR="00FF4010">
        <w:rPr>
          <w:rFonts w:ascii="Times New Roman" w:hAnsi="Times New Roman" w:cs="Times New Roman"/>
          <w:sz w:val="24"/>
          <w:szCs w:val="24"/>
        </w:rPr>
        <w:t xml:space="preserve"> </w:t>
      </w:r>
      <w:r w:rsidR="007679B6">
        <w:rPr>
          <w:rFonts w:ascii="Times New Roman" w:hAnsi="Times New Roman" w:cs="Times New Roman"/>
          <w:sz w:val="24"/>
          <w:szCs w:val="24"/>
        </w:rPr>
        <w:t xml:space="preserve">supplying </w:t>
      </w:r>
      <w:r w:rsidR="00FF4010">
        <w:rPr>
          <w:rFonts w:ascii="Times New Roman" w:hAnsi="Times New Roman" w:cs="Times New Roman"/>
          <w:sz w:val="24"/>
          <w:szCs w:val="24"/>
        </w:rPr>
        <w:t>timber products market-wide, contribu</w:t>
      </w:r>
      <w:r w:rsidR="007679B6">
        <w:rPr>
          <w:rFonts w:ascii="Times New Roman" w:hAnsi="Times New Roman" w:cs="Times New Roman"/>
          <w:sz w:val="24"/>
          <w:szCs w:val="24"/>
        </w:rPr>
        <w:t>ting</w:t>
      </w:r>
      <w:r w:rsidR="00FF4010">
        <w:rPr>
          <w:rFonts w:ascii="Times New Roman" w:hAnsi="Times New Roman" w:cs="Times New Roman"/>
          <w:sz w:val="24"/>
          <w:szCs w:val="24"/>
        </w:rPr>
        <w:t xml:space="preserve"> to our country’s ability to build and grow, and in the long-term, provid</w:t>
      </w:r>
      <w:r w:rsidR="007679B6">
        <w:rPr>
          <w:rFonts w:ascii="Times New Roman" w:hAnsi="Times New Roman" w:cs="Times New Roman"/>
          <w:sz w:val="24"/>
          <w:szCs w:val="24"/>
        </w:rPr>
        <w:t>ing</w:t>
      </w:r>
      <w:r w:rsidR="00FF4010">
        <w:rPr>
          <w:rFonts w:ascii="Times New Roman" w:hAnsi="Times New Roman" w:cs="Times New Roman"/>
          <w:sz w:val="24"/>
          <w:szCs w:val="24"/>
        </w:rPr>
        <w:t xml:space="preserve"> carbon sequestration. </w:t>
      </w:r>
    </w:p>
    <w:p w14:paraId="532F13F0" w14:textId="08D9781E" w:rsidR="00AC216B" w:rsidRDefault="00AC216B" w:rsidP="00E752C7">
      <w:pPr>
        <w:rPr>
          <w:rFonts w:ascii="Times New Roman" w:hAnsi="Times New Roman" w:cs="Times New Roman"/>
          <w:sz w:val="24"/>
          <w:szCs w:val="24"/>
        </w:rPr>
      </w:pPr>
    </w:p>
    <w:p w14:paraId="2154A290" w14:textId="2215A7BC" w:rsidR="00796EFA" w:rsidRDefault="007679B6" w:rsidP="00E752C7">
      <w:pPr>
        <w:rPr>
          <w:rFonts w:ascii="Times New Roman" w:hAnsi="Times New Roman" w:cs="Times New Roman"/>
          <w:sz w:val="24"/>
          <w:szCs w:val="24"/>
        </w:rPr>
      </w:pPr>
      <w:r>
        <w:rPr>
          <w:rFonts w:ascii="Times New Roman" w:hAnsi="Times New Roman" w:cs="Times New Roman"/>
          <w:sz w:val="24"/>
          <w:szCs w:val="24"/>
        </w:rPr>
        <w:t>That being said, we believe the Sierra NF is facing a critical decision as to how to move forward in these unprecedented times. The Forest Service is a critical</w:t>
      </w:r>
      <w:r w:rsidR="00DD74A8">
        <w:rPr>
          <w:rFonts w:ascii="Times New Roman" w:hAnsi="Times New Roman" w:cs="Times New Roman"/>
          <w:sz w:val="24"/>
          <w:szCs w:val="24"/>
        </w:rPr>
        <w:t xml:space="preserve"> supplier </w:t>
      </w:r>
      <w:r>
        <w:rPr>
          <w:rFonts w:ascii="Times New Roman" w:hAnsi="Times New Roman" w:cs="Times New Roman"/>
          <w:sz w:val="24"/>
          <w:szCs w:val="24"/>
        </w:rPr>
        <w:t>of the timber industry</w:t>
      </w:r>
      <w:r w:rsidR="00F74247">
        <w:rPr>
          <w:rFonts w:ascii="Times New Roman" w:hAnsi="Times New Roman" w:cs="Times New Roman"/>
          <w:sz w:val="24"/>
          <w:szCs w:val="24"/>
        </w:rPr>
        <w:t xml:space="preserve"> and local economies</w:t>
      </w:r>
      <w:r>
        <w:rPr>
          <w:rFonts w:ascii="Times New Roman" w:hAnsi="Times New Roman" w:cs="Times New Roman"/>
          <w:sz w:val="24"/>
          <w:szCs w:val="24"/>
        </w:rPr>
        <w:t>, and as has been demonstrated over the last decade, needs to evaluate their management tactics</w:t>
      </w:r>
      <w:r w:rsidR="00DD74A8">
        <w:rPr>
          <w:rFonts w:ascii="Times New Roman" w:hAnsi="Times New Roman" w:cs="Times New Roman"/>
          <w:sz w:val="24"/>
          <w:szCs w:val="24"/>
        </w:rPr>
        <w:t xml:space="preserve"> to ensure that they are not only being good stewards of our public lands, but are being responsible neighbors to private landowners. We believe the Creek Fire Restoration Project provides ample opportunity for new and functional management to be implemented, and </w:t>
      </w:r>
      <w:r w:rsidR="00796EFA">
        <w:rPr>
          <w:rFonts w:ascii="Times New Roman" w:hAnsi="Times New Roman" w:cs="Times New Roman"/>
          <w:sz w:val="24"/>
          <w:szCs w:val="24"/>
        </w:rPr>
        <w:t>will allow the Sierra NF to continue being a key participant in California’s timber industry.</w:t>
      </w:r>
    </w:p>
    <w:p w14:paraId="5E58B1B6" w14:textId="5D208CAE" w:rsidR="00796EFA" w:rsidRDefault="00796EFA" w:rsidP="00E752C7">
      <w:pPr>
        <w:rPr>
          <w:rFonts w:ascii="Times New Roman" w:hAnsi="Times New Roman" w:cs="Times New Roman"/>
          <w:sz w:val="24"/>
          <w:szCs w:val="24"/>
        </w:rPr>
      </w:pPr>
    </w:p>
    <w:p w14:paraId="1A8BFF97" w14:textId="77777777" w:rsidR="002B7EEB" w:rsidRDefault="00796EFA" w:rsidP="00E752C7">
      <w:pP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A Critical Timeframe</w:t>
      </w:r>
    </w:p>
    <w:p w14:paraId="2A61605F" w14:textId="77777777" w:rsidR="002B7EEB" w:rsidRDefault="002B7EEB" w:rsidP="00E752C7">
      <w:pPr>
        <w:rPr>
          <w:rFonts w:ascii="Times New Roman" w:hAnsi="Times New Roman" w:cs="Times New Roman"/>
          <w:b/>
          <w:bCs/>
          <w:sz w:val="28"/>
          <w:szCs w:val="28"/>
          <w:u w:val="single"/>
        </w:rPr>
      </w:pPr>
    </w:p>
    <w:p w14:paraId="3C93D743" w14:textId="1FD973CC" w:rsidR="002B7EEB" w:rsidRDefault="00796EFA" w:rsidP="00E752C7">
      <w:pPr>
        <w:rPr>
          <w:rFonts w:ascii="Times New Roman" w:hAnsi="Times New Roman" w:cs="Times New Roman"/>
          <w:sz w:val="24"/>
          <w:szCs w:val="24"/>
        </w:rPr>
      </w:pPr>
      <w:r>
        <w:rPr>
          <w:rFonts w:ascii="Times New Roman" w:hAnsi="Times New Roman" w:cs="Times New Roman"/>
          <w:sz w:val="24"/>
          <w:szCs w:val="24"/>
        </w:rPr>
        <w:t xml:space="preserve">As is referenced multiple times throughout the scoping letter, the Sierra NF asserts that the next 5 to 7 years is a critical timeframe for post-fire rehabilitation; however, SPI would like to emphasize that that timeframe began in 2020, and by the time the NEPA process is complete, it will have been at close to two years since the Creek Fire ignited. </w:t>
      </w:r>
      <w:r w:rsidR="002F787E">
        <w:rPr>
          <w:rFonts w:ascii="Times New Roman" w:hAnsi="Times New Roman" w:cs="Times New Roman"/>
          <w:sz w:val="24"/>
          <w:szCs w:val="24"/>
        </w:rPr>
        <w:t>Additionally, the utilization of merchantable forest products is referenced multiple times as a potential source of funding for this restoration project</w:t>
      </w:r>
      <w:r w:rsidR="0022000A">
        <w:rPr>
          <w:rFonts w:ascii="Times New Roman" w:hAnsi="Times New Roman" w:cs="Times New Roman"/>
          <w:sz w:val="24"/>
          <w:szCs w:val="24"/>
        </w:rPr>
        <w:t>, with a target timeframe of 3 years (with the ignition of the Creek Fire being in 2020, this would make the last year for mechanical harvesting 2023</w:t>
      </w:r>
      <w:r w:rsidR="002F787E">
        <w:rPr>
          <w:rFonts w:ascii="Times New Roman" w:hAnsi="Times New Roman" w:cs="Times New Roman"/>
          <w:sz w:val="24"/>
          <w:szCs w:val="24"/>
        </w:rPr>
        <w:t>.</w:t>
      </w:r>
      <w:r w:rsidR="0022000A">
        <w:rPr>
          <w:rFonts w:ascii="Times New Roman" w:hAnsi="Times New Roman" w:cs="Times New Roman"/>
          <w:sz w:val="24"/>
          <w:szCs w:val="24"/>
        </w:rPr>
        <w:t>)</w:t>
      </w:r>
      <w:r w:rsidR="002F787E">
        <w:rPr>
          <w:rFonts w:ascii="Times New Roman" w:hAnsi="Times New Roman" w:cs="Times New Roman"/>
          <w:sz w:val="24"/>
          <w:szCs w:val="24"/>
        </w:rPr>
        <w:t xml:space="preserve"> With operations on this project unlikely to begin before 2023, we would like to emphasize that there is an extremely low likelihood of having any notable merchantable timber volume able to be harvested from the Creek Fire burn.</w:t>
      </w:r>
      <w:r w:rsidR="00C67396">
        <w:rPr>
          <w:rFonts w:ascii="Times New Roman" w:hAnsi="Times New Roman" w:cs="Times New Roman"/>
          <w:sz w:val="24"/>
          <w:szCs w:val="24"/>
        </w:rPr>
        <w:t xml:space="preserve"> Merchantability</w:t>
      </w:r>
      <w:r w:rsidR="00F74247">
        <w:rPr>
          <w:rFonts w:ascii="Times New Roman" w:hAnsi="Times New Roman" w:cs="Times New Roman"/>
          <w:sz w:val="24"/>
          <w:szCs w:val="24"/>
        </w:rPr>
        <w:t xml:space="preserve"> standards show that viability</w:t>
      </w:r>
      <w:r w:rsidR="00C67396">
        <w:rPr>
          <w:rFonts w:ascii="Times New Roman" w:hAnsi="Times New Roman" w:cs="Times New Roman"/>
          <w:sz w:val="24"/>
          <w:szCs w:val="24"/>
        </w:rPr>
        <w:t xml:space="preserve"> can begin declining as soon as six months post-burn, and timber is typically only commercially viable up to two years at the </w:t>
      </w:r>
      <w:r w:rsidR="00C67396">
        <w:rPr>
          <w:rFonts w:ascii="Times New Roman" w:hAnsi="Times New Roman" w:cs="Times New Roman"/>
          <w:sz w:val="24"/>
          <w:szCs w:val="24"/>
          <w:u w:val="single"/>
        </w:rPr>
        <w:t>most</w:t>
      </w:r>
      <w:r w:rsidR="00C67396">
        <w:rPr>
          <w:rFonts w:ascii="Times New Roman" w:hAnsi="Times New Roman" w:cs="Times New Roman"/>
          <w:sz w:val="24"/>
          <w:szCs w:val="24"/>
        </w:rPr>
        <w:t xml:space="preserve"> after a fire.</w:t>
      </w:r>
      <w:r w:rsidR="002B7EEB">
        <w:rPr>
          <w:rFonts w:ascii="Times New Roman" w:hAnsi="Times New Roman" w:cs="Times New Roman"/>
          <w:sz w:val="24"/>
          <w:szCs w:val="24"/>
        </w:rPr>
        <w:t xml:space="preserve"> According to our own statistics (based on timber sourced from the Doghouse Flat Timber Sale and other private sales in the surrounding area,) </w:t>
      </w:r>
      <w:r w:rsidR="00A55C43">
        <w:rPr>
          <w:rFonts w:ascii="Times New Roman" w:hAnsi="Times New Roman" w:cs="Times New Roman"/>
          <w:sz w:val="24"/>
          <w:szCs w:val="24"/>
        </w:rPr>
        <w:t>volume that we received that was</w:t>
      </w:r>
      <w:r w:rsidR="002B7EEB">
        <w:rPr>
          <w:rFonts w:ascii="Times New Roman" w:hAnsi="Times New Roman" w:cs="Times New Roman"/>
          <w:sz w:val="24"/>
          <w:szCs w:val="24"/>
        </w:rPr>
        <w:t xml:space="preserve"> burnt in the Creek Fire </w:t>
      </w:r>
      <w:r w:rsidR="00A55C43">
        <w:rPr>
          <w:rFonts w:ascii="Times New Roman" w:hAnsi="Times New Roman" w:cs="Times New Roman"/>
          <w:sz w:val="24"/>
          <w:szCs w:val="24"/>
        </w:rPr>
        <w:t>is</w:t>
      </w:r>
      <w:r w:rsidR="002B7EEB">
        <w:rPr>
          <w:rFonts w:ascii="Times New Roman" w:hAnsi="Times New Roman" w:cs="Times New Roman"/>
          <w:sz w:val="24"/>
          <w:szCs w:val="24"/>
        </w:rPr>
        <w:t xml:space="preserve"> averaging </w:t>
      </w:r>
      <w:r w:rsidR="00A55C43">
        <w:rPr>
          <w:rFonts w:ascii="Times New Roman" w:hAnsi="Times New Roman" w:cs="Times New Roman"/>
          <w:sz w:val="24"/>
          <w:szCs w:val="24"/>
        </w:rPr>
        <w:t xml:space="preserve">defect of </w:t>
      </w:r>
      <w:r w:rsidR="002B7EEB">
        <w:rPr>
          <w:rFonts w:ascii="Times New Roman" w:hAnsi="Times New Roman" w:cs="Times New Roman"/>
          <w:sz w:val="24"/>
          <w:szCs w:val="24"/>
        </w:rPr>
        <w:t>anywhere from 10-15%</w:t>
      </w:r>
      <w:r w:rsidR="00B54973">
        <w:rPr>
          <w:rFonts w:ascii="Times New Roman" w:hAnsi="Times New Roman" w:cs="Times New Roman"/>
          <w:sz w:val="24"/>
          <w:szCs w:val="24"/>
        </w:rPr>
        <w:t xml:space="preserve">. By the time the Sierra NF implements this plan and begins operations, a significant portion of the one billion board feet (p.19) burned in the Creek Fire will no longer be merchantable. </w:t>
      </w:r>
      <w:r w:rsidR="00A55C43">
        <w:rPr>
          <w:rFonts w:ascii="Times New Roman" w:hAnsi="Times New Roman" w:cs="Times New Roman"/>
          <w:sz w:val="24"/>
          <w:szCs w:val="24"/>
        </w:rPr>
        <w:t xml:space="preserve">As we get into the second year post-burn, the diameter limit of merchantable versus non-merchantable trees is going to steadily increase. </w:t>
      </w:r>
      <w:r w:rsidR="006807A8">
        <w:rPr>
          <w:rFonts w:ascii="Times New Roman" w:hAnsi="Times New Roman" w:cs="Times New Roman"/>
          <w:sz w:val="24"/>
          <w:szCs w:val="24"/>
        </w:rPr>
        <w:t>Considering this, we would recommend that typical diameter limits set against cutting larger trees be abandoned in the interest of garnering as much merchantable value as possible from salvage efforts.</w:t>
      </w:r>
    </w:p>
    <w:p w14:paraId="4A0C3D95" w14:textId="52A3528C" w:rsidR="00B54973" w:rsidRDefault="00B54973" w:rsidP="00E752C7">
      <w:pPr>
        <w:rPr>
          <w:rFonts w:ascii="Times New Roman" w:hAnsi="Times New Roman" w:cs="Times New Roman"/>
          <w:sz w:val="24"/>
          <w:szCs w:val="24"/>
        </w:rPr>
      </w:pPr>
    </w:p>
    <w:p w14:paraId="5EA2A165" w14:textId="11AA65D7" w:rsidR="00B54973" w:rsidRDefault="00B54973" w:rsidP="00E752C7">
      <w:pPr>
        <w:rPr>
          <w:rFonts w:ascii="Times New Roman" w:hAnsi="Times New Roman" w:cs="Times New Roman"/>
          <w:sz w:val="24"/>
          <w:szCs w:val="24"/>
        </w:rPr>
      </w:pPr>
      <w:r>
        <w:rPr>
          <w:rFonts w:ascii="Times New Roman" w:hAnsi="Times New Roman" w:cs="Times New Roman"/>
          <w:sz w:val="24"/>
          <w:szCs w:val="24"/>
        </w:rPr>
        <w:t>While there is little prospect of</w:t>
      </w:r>
      <w:r w:rsidR="00736828">
        <w:rPr>
          <w:rFonts w:ascii="Times New Roman" w:hAnsi="Times New Roman" w:cs="Times New Roman"/>
          <w:sz w:val="24"/>
          <w:szCs w:val="24"/>
        </w:rPr>
        <w:t xml:space="preserve"> the Sierra NF</w:t>
      </w:r>
      <w:r>
        <w:rPr>
          <w:rFonts w:ascii="Times New Roman" w:hAnsi="Times New Roman" w:cs="Times New Roman"/>
          <w:sz w:val="24"/>
          <w:szCs w:val="24"/>
        </w:rPr>
        <w:t xml:space="preserve"> receiving significant funding from </w:t>
      </w:r>
      <w:r w:rsidR="00736828">
        <w:rPr>
          <w:rFonts w:ascii="Times New Roman" w:hAnsi="Times New Roman" w:cs="Times New Roman"/>
          <w:sz w:val="24"/>
          <w:szCs w:val="24"/>
        </w:rPr>
        <w:t xml:space="preserve">merchantable </w:t>
      </w:r>
      <w:r>
        <w:rPr>
          <w:rFonts w:ascii="Times New Roman" w:hAnsi="Times New Roman" w:cs="Times New Roman"/>
          <w:sz w:val="24"/>
          <w:szCs w:val="24"/>
        </w:rPr>
        <w:t>timber sales within the Creek Fire footprint, we understand and support the need for hazard trees to be mitigated along the 925 miles of road systems as proposed</w:t>
      </w:r>
      <w:r w:rsidR="00F74247">
        <w:rPr>
          <w:rFonts w:ascii="Times New Roman" w:hAnsi="Times New Roman" w:cs="Times New Roman"/>
          <w:sz w:val="24"/>
          <w:szCs w:val="24"/>
        </w:rPr>
        <w:t xml:space="preserve">, and recognize the likelihood of significant amounts of biomass removal. </w:t>
      </w:r>
      <w:r>
        <w:rPr>
          <w:rFonts w:ascii="Times New Roman" w:hAnsi="Times New Roman" w:cs="Times New Roman"/>
          <w:sz w:val="24"/>
          <w:szCs w:val="24"/>
        </w:rPr>
        <w:t xml:space="preserve">We would like to </w:t>
      </w:r>
      <w:r w:rsidR="00F74247">
        <w:rPr>
          <w:rFonts w:ascii="Times New Roman" w:hAnsi="Times New Roman" w:cs="Times New Roman"/>
          <w:sz w:val="24"/>
          <w:szCs w:val="24"/>
        </w:rPr>
        <w:t>emphasize the need for biomass removal within</w:t>
      </w:r>
      <w:r w:rsidR="00294741">
        <w:rPr>
          <w:rFonts w:ascii="Times New Roman" w:hAnsi="Times New Roman" w:cs="Times New Roman"/>
          <w:sz w:val="24"/>
          <w:szCs w:val="24"/>
        </w:rPr>
        <w:t xml:space="preserve"> any</w:t>
      </w:r>
      <w:r w:rsidR="00F74247">
        <w:rPr>
          <w:rFonts w:ascii="Times New Roman" w:hAnsi="Times New Roman" w:cs="Times New Roman"/>
          <w:sz w:val="24"/>
          <w:szCs w:val="24"/>
        </w:rPr>
        <w:t xml:space="preserve"> timber and service contracts be implemented </w:t>
      </w:r>
      <w:r w:rsidR="00F74247">
        <w:rPr>
          <w:rFonts w:ascii="Times New Roman" w:hAnsi="Times New Roman" w:cs="Times New Roman"/>
          <w:sz w:val="24"/>
          <w:szCs w:val="24"/>
          <w:u w:val="single"/>
        </w:rPr>
        <w:t>by agreement</w:t>
      </w:r>
      <w:r w:rsidR="00F74247">
        <w:rPr>
          <w:rFonts w:ascii="Times New Roman" w:hAnsi="Times New Roman" w:cs="Times New Roman"/>
          <w:sz w:val="24"/>
          <w:szCs w:val="24"/>
        </w:rPr>
        <w:t xml:space="preserve"> to allow for </w:t>
      </w:r>
      <w:r w:rsidR="00294741">
        <w:rPr>
          <w:rFonts w:ascii="Times New Roman" w:hAnsi="Times New Roman" w:cs="Times New Roman"/>
          <w:sz w:val="24"/>
          <w:szCs w:val="24"/>
        </w:rPr>
        <w:t>any potential future industry opportunities.</w:t>
      </w:r>
    </w:p>
    <w:p w14:paraId="09DBACCB" w14:textId="4B8091EE" w:rsidR="00A55C43" w:rsidRDefault="00A55C43" w:rsidP="00E752C7">
      <w:pPr>
        <w:rPr>
          <w:rFonts w:ascii="Times New Roman" w:hAnsi="Times New Roman" w:cs="Times New Roman"/>
          <w:sz w:val="24"/>
          <w:szCs w:val="24"/>
        </w:rPr>
      </w:pPr>
    </w:p>
    <w:p w14:paraId="1E6B3B6B" w14:textId="3EEB2DB0" w:rsidR="00A55C43" w:rsidRPr="00F74247" w:rsidRDefault="00A55C43" w:rsidP="00E752C7">
      <w:pPr>
        <w:rPr>
          <w:rFonts w:ascii="Times New Roman" w:hAnsi="Times New Roman" w:cs="Times New Roman"/>
          <w:sz w:val="24"/>
          <w:szCs w:val="24"/>
        </w:rPr>
      </w:pPr>
      <w:r>
        <w:rPr>
          <w:rFonts w:ascii="Times New Roman" w:hAnsi="Times New Roman" w:cs="Times New Roman"/>
          <w:sz w:val="24"/>
          <w:szCs w:val="24"/>
        </w:rPr>
        <w:t>Finally, we would like to stress that, because</w:t>
      </w:r>
      <w:r w:rsidR="006807A8">
        <w:rPr>
          <w:rFonts w:ascii="Times New Roman" w:hAnsi="Times New Roman" w:cs="Times New Roman"/>
          <w:sz w:val="24"/>
          <w:szCs w:val="24"/>
        </w:rPr>
        <w:t xml:space="preserve"> such a larger portion of standing burnt timber in the Creek Fire footprint is likely non-merchantable, th</w:t>
      </w:r>
      <w:r w:rsidR="00FD3B66">
        <w:rPr>
          <w:rFonts w:ascii="Times New Roman" w:hAnsi="Times New Roman" w:cs="Times New Roman"/>
          <w:sz w:val="24"/>
          <w:szCs w:val="24"/>
        </w:rPr>
        <w:t xml:space="preserve">e focus on implementing salvage timber sales </w:t>
      </w:r>
      <w:r w:rsidR="00F90B92">
        <w:rPr>
          <w:rFonts w:ascii="Times New Roman" w:hAnsi="Times New Roman" w:cs="Times New Roman"/>
          <w:sz w:val="24"/>
          <w:szCs w:val="24"/>
        </w:rPr>
        <w:t xml:space="preserve">be redirected to </w:t>
      </w:r>
      <w:r w:rsidR="006807A8">
        <w:rPr>
          <w:rFonts w:ascii="Times New Roman" w:hAnsi="Times New Roman" w:cs="Times New Roman"/>
          <w:sz w:val="24"/>
          <w:szCs w:val="24"/>
        </w:rPr>
        <w:t xml:space="preserve">rehabilitating the 20,000 acres of green forest left within </w:t>
      </w:r>
      <w:r w:rsidR="00F90B92">
        <w:rPr>
          <w:rFonts w:ascii="Times New Roman" w:hAnsi="Times New Roman" w:cs="Times New Roman"/>
          <w:sz w:val="24"/>
          <w:szCs w:val="24"/>
        </w:rPr>
        <w:t>the burn area</w:t>
      </w:r>
      <w:r w:rsidR="00342450">
        <w:rPr>
          <w:rFonts w:ascii="Times New Roman" w:hAnsi="Times New Roman" w:cs="Times New Roman"/>
          <w:sz w:val="24"/>
          <w:szCs w:val="24"/>
        </w:rPr>
        <w:t xml:space="preserve"> (p.25)</w:t>
      </w:r>
      <w:r w:rsidR="00F90B92">
        <w:rPr>
          <w:rFonts w:ascii="Times New Roman" w:hAnsi="Times New Roman" w:cs="Times New Roman"/>
          <w:sz w:val="24"/>
          <w:szCs w:val="24"/>
        </w:rPr>
        <w:t>, as well as reforesting and treatment efforts.</w:t>
      </w:r>
    </w:p>
    <w:p w14:paraId="390642C2" w14:textId="69B0A647" w:rsidR="00C67396" w:rsidRDefault="00C67396" w:rsidP="00E752C7">
      <w:pPr>
        <w:rPr>
          <w:rFonts w:ascii="Times New Roman" w:hAnsi="Times New Roman" w:cs="Times New Roman"/>
          <w:sz w:val="24"/>
          <w:szCs w:val="24"/>
        </w:rPr>
      </w:pPr>
    </w:p>
    <w:p w14:paraId="38E7CE55" w14:textId="2AB8DA24" w:rsidR="00CB7045" w:rsidRDefault="00CB7045" w:rsidP="00E752C7">
      <w:pPr>
        <w:rPr>
          <w:rFonts w:ascii="Times New Roman" w:hAnsi="Times New Roman" w:cs="Times New Roman"/>
          <w:b/>
          <w:bCs/>
          <w:sz w:val="28"/>
          <w:szCs w:val="28"/>
          <w:u w:val="single"/>
        </w:rPr>
      </w:pPr>
      <w:r>
        <w:rPr>
          <w:rFonts w:ascii="Times New Roman" w:hAnsi="Times New Roman" w:cs="Times New Roman"/>
          <w:b/>
          <w:bCs/>
          <w:sz w:val="28"/>
          <w:szCs w:val="28"/>
          <w:u w:val="single"/>
        </w:rPr>
        <w:t>Reforestation and Rehabilitation</w:t>
      </w:r>
    </w:p>
    <w:p w14:paraId="109556D8" w14:textId="4C31660C" w:rsidR="00CB7045" w:rsidRDefault="00CB7045" w:rsidP="00E752C7">
      <w:pPr>
        <w:rPr>
          <w:rFonts w:ascii="Times New Roman" w:hAnsi="Times New Roman" w:cs="Times New Roman"/>
          <w:b/>
          <w:bCs/>
          <w:sz w:val="28"/>
          <w:szCs w:val="28"/>
          <w:u w:val="single"/>
        </w:rPr>
      </w:pPr>
    </w:p>
    <w:p w14:paraId="24A50521" w14:textId="1EEACF69" w:rsidR="00767500" w:rsidRDefault="00CB7045" w:rsidP="00E752C7">
      <w:pPr>
        <w:rPr>
          <w:rFonts w:ascii="Times New Roman" w:hAnsi="Times New Roman" w:cs="Times New Roman"/>
          <w:sz w:val="24"/>
          <w:szCs w:val="24"/>
        </w:rPr>
      </w:pPr>
      <w:r>
        <w:rPr>
          <w:rFonts w:ascii="Times New Roman" w:hAnsi="Times New Roman" w:cs="Times New Roman"/>
          <w:sz w:val="24"/>
          <w:szCs w:val="24"/>
        </w:rPr>
        <w:t xml:space="preserve">As </w:t>
      </w:r>
      <w:r w:rsidR="00A55C43">
        <w:rPr>
          <w:rFonts w:ascii="Times New Roman" w:hAnsi="Times New Roman" w:cs="Times New Roman"/>
          <w:sz w:val="24"/>
          <w:szCs w:val="24"/>
        </w:rPr>
        <w:t>is touched on in</w:t>
      </w:r>
      <w:r>
        <w:rPr>
          <w:rFonts w:ascii="Times New Roman" w:hAnsi="Times New Roman" w:cs="Times New Roman"/>
          <w:sz w:val="24"/>
          <w:szCs w:val="24"/>
        </w:rPr>
        <w:t xml:space="preserve"> the scoping letter, there is a </w:t>
      </w:r>
      <w:r w:rsidR="00A55C43">
        <w:rPr>
          <w:rFonts w:ascii="Times New Roman" w:hAnsi="Times New Roman" w:cs="Times New Roman"/>
          <w:sz w:val="24"/>
          <w:szCs w:val="24"/>
        </w:rPr>
        <w:t>serious possibility of large portions of the forest being subject to total land conversion if reforestation and management is not implemented in an effective way</w:t>
      </w:r>
      <w:r w:rsidR="00045EE1">
        <w:rPr>
          <w:rFonts w:ascii="Times New Roman" w:hAnsi="Times New Roman" w:cs="Times New Roman"/>
          <w:sz w:val="24"/>
          <w:szCs w:val="24"/>
        </w:rPr>
        <w:t xml:space="preserve">, essentially meaning that large swaths of previously scenic and functional pine and mixed conifer forest would now be brush fields. </w:t>
      </w:r>
      <w:r w:rsidR="00FD3B66">
        <w:rPr>
          <w:rFonts w:ascii="Times New Roman" w:hAnsi="Times New Roman" w:cs="Times New Roman"/>
          <w:sz w:val="24"/>
          <w:szCs w:val="24"/>
        </w:rPr>
        <w:t xml:space="preserve">Additionally, allowing natural regeneration would mean that, for the next 40 years (p.23), dry logs would be decomposing on the forest floor, in addition to fast-growing invasive </w:t>
      </w:r>
      <w:r w:rsidR="00342450">
        <w:rPr>
          <w:rFonts w:ascii="Times New Roman" w:hAnsi="Times New Roman" w:cs="Times New Roman"/>
          <w:sz w:val="24"/>
          <w:szCs w:val="24"/>
        </w:rPr>
        <w:t>brush species repopulating, creating a tinderbox of fire fuels that would be simultaneously choking out any conifer regeneration.</w:t>
      </w:r>
      <w:r w:rsidR="00FD3B66">
        <w:rPr>
          <w:rFonts w:ascii="Times New Roman" w:hAnsi="Times New Roman" w:cs="Times New Roman"/>
          <w:sz w:val="24"/>
          <w:szCs w:val="24"/>
        </w:rPr>
        <w:t xml:space="preserve"> </w:t>
      </w:r>
      <w:r w:rsidR="00F90B92">
        <w:rPr>
          <w:rFonts w:ascii="Times New Roman" w:hAnsi="Times New Roman" w:cs="Times New Roman"/>
          <w:sz w:val="24"/>
          <w:szCs w:val="24"/>
        </w:rPr>
        <w:t>Considering that nearly 104,000 acres (54%) of yellow pine and mixed conifer areas have a 0-40% chance of natural regeneration</w:t>
      </w:r>
      <w:r w:rsidR="00045EE1">
        <w:rPr>
          <w:rFonts w:ascii="Times New Roman" w:hAnsi="Times New Roman" w:cs="Times New Roman"/>
          <w:sz w:val="24"/>
          <w:szCs w:val="24"/>
        </w:rPr>
        <w:t xml:space="preserve"> (p.19),</w:t>
      </w:r>
      <w:r w:rsidR="00F90B92">
        <w:rPr>
          <w:rFonts w:ascii="Times New Roman" w:hAnsi="Times New Roman" w:cs="Times New Roman"/>
          <w:sz w:val="24"/>
          <w:szCs w:val="24"/>
        </w:rPr>
        <w:t xml:space="preserve"> </w:t>
      </w:r>
      <w:r w:rsidR="00045EE1">
        <w:rPr>
          <w:rFonts w:ascii="Times New Roman" w:hAnsi="Times New Roman" w:cs="Times New Roman"/>
          <w:sz w:val="24"/>
          <w:szCs w:val="24"/>
        </w:rPr>
        <w:t xml:space="preserve">we believe that these areas, as appropriate, should be prioritized for </w:t>
      </w:r>
      <w:r w:rsidR="00045EE1">
        <w:rPr>
          <w:rFonts w:ascii="Times New Roman" w:hAnsi="Times New Roman" w:cs="Times New Roman"/>
          <w:sz w:val="24"/>
          <w:szCs w:val="24"/>
        </w:rPr>
        <w:lastRenderedPageBreak/>
        <w:t xml:space="preserve">replanting and active, intentional management. Natural regeneration and “passive management,” as referenced in the scoping letter, should be the last option utilized by the Sierra NF, as passive management is what fostered a forest vulnerable to such a large-scale, devastating wildfire as the Creek Fire, and would likely create a scenario </w:t>
      </w:r>
      <w:r w:rsidR="00FD3B66">
        <w:rPr>
          <w:rFonts w:ascii="Times New Roman" w:hAnsi="Times New Roman" w:cs="Times New Roman"/>
          <w:sz w:val="24"/>
          <w:szCs w:val="24"/>
        </w:rPr>
        <w:t xml:space="preserve">in which any re-burn of the Creek Fire footprint would sterilize the area and make any hope of regeneration unlikely. </w:t>
      </w:r>
      <w:r w:rsidR="00342450">
        <w:rPr>
          <w:rFonts w:ascii="Times New Roman" w:hAnsi="Times New Roman" w:cs="Times New Roman"/>
          <w:sz w:val="24"/>
          <w:szCs w:val="24"/>
        </w:rPr>
        <w:t>Because of the urgency and gravity of these circumstances, we urge the Sierra NF to implement large-scale hazard abatement, regardless of merchantability, and efficient forest management to ensure that optimal reforestation and rehabilitation occurs</w:t>
      </w:r>
      <w:r w:rsidR="00767500">
        <w:rPr>
          <w:rFonts w:ascii="Times New Roman" w:hAnsi="Times New Roman" w:cs="Times New Roman"/>
          <w:sz w:val="24"/>
          <w:szCs w:val="24"/>
        </w:rPr>
        <w:t>.</w:t>
      </w:r>
    </w:p>
    <w:p w14:paraId="3123BEB8" w14:textId="43586EF0" w:rsidR="00767500" w:rsidRDefault="00767500" w:rsidP="00E752C7">
      <w:pPr>
        <w:rPr>
          <w:rFonts w:ascii="Times New Roman" w:hAnsi="Times New Roman" w:cs="Times New Roman"/>
          <w:sz w:val="24"/>
          <w:szCs w:val="24"/>
        </w:rPr>
      </w:pPr>
    </w:p>
    <w:p w14:paraId="32A4BBB7" w14:textId="71627B27" w:rsidR="00767500" w:rsidRPr="00101F01" w:rsidRDefault="00767500" w:rsidP="00E752C7">
      <w:pPr>
        <w:rPr>
          <w:rFonts w:ascii="Times New Roman" w:hAnsi="Times New Roman" w:cs="Times New Roman"/>
          <w:b/>
          <w:bCs/>
          <w:sz w:val="28"/>
          <w:szCs w:val="28"/>
          <w:u w:val="single"/>
        </w:rPr>
      </w:pPr>
      <w:r w:rsidRPr="00101F01">
        <w:rPr>
          <w:rFonts w:ascii="Times New Roman" w:hAnsi="Times New Roman" w:cs="Times New Roman"/>
          <w:b/>
          <w:bCs/>
          <w:sz w:val="28"/>
          <w:szCs w:val="28"/>
          <w:u w:val="single"/>
        </w:rPr>
        <w:t>Conclusion</w:t>
      </w:r>
    </w:p>
    <w:p w14:paraId="554FFF7A" w14:textId="4B5B8C29" w:rsidR="00C67396" w:rsidRDefault="00C67396" w:rsidP="00E752C7">
      <w:pPr>
        <w:rPr>
          <w:rFonts w:ascii="Times New Roman" w:hAnsi="Times New Roman" w:cs="Times New Roman"/>
          <w:b/>
          <w:bCs/>
          <w:sz w:val="24"/>
          <w:szCs w:val="24"/>
          <w:u w:val="single"/>
        </w:rPr>
      </w:pPr>
    </w:p>
    <w:p w14:paraId="0AFC6130" w14:textId="0D22F1A9" w:rsidR="00796EFA" w:rsidRDefault="00101F01" w:rsidP="00E752C7">
      <w:pPr>
        <w:rPr>
          <w:rFonts w:ascii="Times New Roman" w:hAnsi="Times New Roman" w:cs="Times New Roman"/>
          <w:sz w:val="24"/>
          <w:szCs w:val="24"/>
        </w:rPr>
      </w:pPr>
      <w:r>
        <w:rPr>
          <w:rFonts w:ascii="Times New Roman" w:hAnsi="Times New Roman" w:cs="Times New Roman"/>
          <w:sz w:val="24"/>
          <w:szCs w:val="24"/>
        </w:rPr>
        <w:t xml:space="preserve">Sierra Pacific Industries greatly supports the efforts being made in the Creek Fire Restoration Project. We strongly emphasize the Sierra NF’s role in both the local economy and the timber industry, and identify the dire need for rehabilitation after the Creek Fire. We support the proposed actions and recognize the importance of each for the overall restoration of </w:t>
      </w:r>
      <w:r w:rsidR="00A36E47">
        <w:rPr>
          <w:rFonts w:ascii="Times New Roman" w:hAnsi="Times New Roman" w:cs="Times New Roman"/>
          <w:sz w:val="24"/>
          <w:szCs w:val="24"/>
        </w:rPr>
        <w:t>the Sierra NF.</w:t>
      </w:r>
    </w:p>
    <w:p w14:paraId="109D996B" w14:textId="09135A1E" w:rsidR="00A36E47" w:rsidRDefault="00A36E47" w:rsidP="00E752C7">
      <w:pPr>
        <w:rPr>
          <w:rFonts w:ascii="Times New Roman" w:hAnsi="Times New Roman" w:cs="Times New Roman"/>
          <w:sz w:val="24"/>
          <w:szCs w:val="24"/>
        </w:rPr>
      </w:pPr>
    </w:p>
    <w:p w14:paraId="4674E5DF" w14:textId="3E5A1625" w:rsidR="00A36E47" w:rsidRDefault="00A36E47" w:rsidP="00E752C7">
      <w:pPr>
        <w:rPr>
          <w:rFonts w:ascii="Times New Roman" w:hAnsi="Times New Roman" w:cs="Times New Roman"/>
          <w:sz w:val="24"/>
          <w:szCs w:val="24"/>
        </w:rPr>
      </w:pPr>
      <w:r>
        <w:rPr>
          <w:rFonts w:ascii="Times New Roman" w:hAnsi="Times New Roman" w:cs="Times New Roman"/>
          <w:sz w:val="24"/>
          <w:szCs w:val="24"/>
        </w:rPr>
        <w:t>Sincerely,</w:t>
      </w:r>
    </w:p>
    <w:p w14:paraId="5D918A20" w14:textId="47D0A73A" w:rsidR="00A36E47" w:rsidRDefault="00A36E47" w:rsidP="00E752C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ED4FDD" wp14:editId="5392F512">
            <wp:extent cx="648662"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512" cy="666192"/>
                    </a:xfrm>
                    <a:prstGeom prst="rect">
                      <a:avLst/>
                    </a:prstGeom>
                  </pic:spPr>
                </pic:pic>
              </a:graphicData>
            </a:graphic>
          </wp:inline>
        </w:drawing>
      </w:r>
    </w:p>
    <w:p w14:paraId="2AAC474B" w14:textId="0E7FCD2F" w:rsidR="00A36E47" w:rsidRDefault="00A36E47" w:rsidP="00E752C7">
      <w:pPr>
        <w:rPr>
          <w:rFonts w:ascii="Times New Roman" w:hAnsi="Times New Roman" w:cs="Times New Roman"/>
          <w:sz w:val="24"/>
          <w:szCs w:val="24"/>
        </w:rPr>
      </w:pPr>
      <w:r>
        <w:rPr>
          <w:rFonts w:ascii="Times New Roman" w:hAnsi="Times New Roman" w:cs="Times New Roman"/>
          <w:sz w:val="24"/>
          <w:szCs w:val="24"/>
        </w:rPr>
        <w:t>Hannah Grabowski</w:t>
      </w:r>
    </w:p>
    <w:p w14:paraId="57EF3FCA" w14:textId="05AAF15A" w:rsidR="00A36E47" w:rsidRDefault="00A36E47" w:rsidP="00E752C7">
      <w:pPr>
        <w:rPr>
          <w:rFonts w:ascii="Times New Roman" w:hAnsi="Times New Roman" w:cs="Times New Roman"/>
          <w:sz w:val="24"/>
          <w:szCs w:val="24"/>
        </w:rPr>
      </w:pPr>
      <w:r>
        <w:rPr>
          <w:rFonts w:ascii="Times New Roman" w:hAnsi="Times New Roman" w:cs="Times New Roman"/>
          <w:sz w:val="24"/>
          <w:szCs w:val="24"/>
        </w:rPr>
        <w:t>Sierra Pacific Industries</w:t>
      </w:r>
    </w:p>
    <w:p w14:paraId="3E133F0E" w14:textId="2FF7879F" w:rsidR="00A36E47" w:rsidRPr="00280185" w:rsidRDefault="00A36E47" w:rsidP="00E752C7">
      <w:pPr>
        <w:rPr>
          <w:rFonts w:ascii="Times New Roman" w:hAnsi="Times New Roman" w:cs="Times New Roman"/>
          <w:sz w:val="24"/>
          <w:szCs w:val="24"/>
        </w:rPr>
      </w:pPr>
      <w:r>
        <w:rPr>
          <w:rFonts w:ascii="Times New Roman" w:hAnsi="Times New Roman" w:cs="Times New Roman"/>
          <w:sz w:val="24"/>
          <w:szCs w:val="24"/>
        </w:rPr>
        <w:t>Procurement Forester</w:t>
      </w:r>
    </w:p>
    <w:sectPr w:rsidR="00A36E47" w:rsidRPr="00280185" w:rsidSect="00F73D83">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35D5" w14:textId="77777777" w:rsidR="00432226" w:rsidRDefault="00432226" w:rsidP="007A2C97">
      <w:r>
        <w:separator/>
      </w:r>
    </w:p>
  </w:endnote>
  <w:endnote w:type="continuationSeparator" w:id="0">
    <w:p w14:paraId="314845E6" w14:textId="77777777" w:rsidR="00432226" w:rsidRDefault="00432226" w:rsidP="007A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FFCC" w14:textId="77777777" w:rsidR="00432226" w:rsidRDefault="00432226" w:rsidP="007A2C97">
      <w:r>
        <w:separator/>
      </w:r>
    </w:p>
  </w:footnote>
  <w:footnote w:type="continuationSeparator" w:id="0">
    <w:p w14:paraId="43829762" w14:textId="77777777" w:rsidR="00432226" w:rsidRDefault="00432226" w:rsidP="007A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13CB" w14:textId="53974E0E" w:rsidR="008F76FF" w:rsidRDefault="008F76FF">
    <w:pPr>
      <w:pStyle w:val="Header"/>
    </w:pPr>
    <w:r>
      <w:t xml:space="preserve">Page </w:t>
    </w:r>
    <w:sdt>
      <w:sdtPr>
        <w:id w:val="7624184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7F3203A" w14:textId="4774F67B" w:rsidR="007A2C97" w:rsidRDefault="007A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EFC6" w14:textId="709BF802" w:rsidR="00FC698C" w:rsidRDefault="004A4185">
    <w:pPr>
      <w:pStyle w:val="Header"/>
    </w:pPr>
    <w:r>
      <w:rPr>
        <w:noProof/>
      </w:rPr>
      <w:drawing>
        <wp:anchor distT="0" distB="0" distL="114300" distR="114300" simplePos="0" relativeHeight="251659264" behindDoc="0" locked="0" layoutInCell="1" allowOverlap="1" wp14:anchorId="44D9F45F" wp14:editId="7439138D">
          <wp:simplePos x="0" y="0"/>
          <wp:positionH relativeFrom="margin">
            <wp:posOffset>-532130</wp:posOffset>
          </wp:positionH>
          <wp:positionV relativeFrom="paragraph">
            <wp:posOffset>-174625</wp:posOffset>
          </wp:positionV>
          <wp:extent cx="7000240" cy="687705"/>
          <wp:effectExtent l="0" t="0" r="0" b="0"/>
          <wp:wrapThrough wrapText="bothSides">
            <wp:wrapPolygon edited="0">
              <wp:start x="0" y="0"/>
              <wp:lineTo x="0" y="20942"/>
              <wp:lineTo x="21514" y="20942"/>
              <wp:lineTo x="21514" y="0"/>
              <wp:lineTo x="0" y="0"/>
            </wp:wrapPolygon>
          </wp:wrapThrough>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spi letterhead ART_v5.png"/>
                  <pic:cNvPicPr/>
                </pic:nvPicPr>
                <pic:blipFill rotWithShape="1">
                  <a:blip r:embed="rId1">
                    <a:extLst>
                      <a:ext uri="{28A0092B-C50C-407E-A947-70E740481C1C}">
                        <a14:useLocalDpi xmlns:a14="http://schemas.microsoft.com/office/drawing/2010/main" val="0"/>
                      </a:ext>
                    </a:extLst>
                  </a:blip>
                  <a:srcRect l="5873" t="5861" r="4553" b="87332"/>
                  <a:stretch/>
                </pic:blipFill>
                <pic:spPr bwMode="auto">
                  <a:xfrm>
                    <a:off x="0" y="0"/>
                    <a:ext cx="7000240" cy="687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DC77CDF" wp14:editId="291F8AF9">
              <wp:simplePos x="0" y="0"/>
              <wp:positionH relativeFrom="margin">
                <wp:posOffset>876300</wp:posOffset>
              </wp:positionH>
              <wp:positionV relativeFrom="paragraph">
                <wp:posOffset>311199</wp:posOffset>
              </wp:positionV>
              <wp:extent cx="537210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372100" cy="298450"/>
                      </a:xfrm>
                      <a:prstGeom prst="rect">
                        <a:avLst/>
                      </a:prstGeom>
                      <a:solidFill>
                        <a:schemeClr val="lt1"/>
                      </a:solidFill>
                      <a:ln w="6350">
                        <a:noFill/>
                      </a:ln>
                    </wps:spPr>
                    <wps:txbx>
                      <w:txbxContent>
                        <w:p w14:paraId="56C967E5" w14:textId="6B66FADA" w:rsidR="008F76FF" w:rsidRPr="00FE3385" w:rsidRDefault="008F76FF" w:rsidP="008F76FF">
                          <w:pPr>
                            <w:jc w:val="center"/>
                            <w:rPr>
                              <w:rFonts w:ascii="Garamond" w:hAnsi="Garamond"/>
                              <w:color w:val="005586"/>
                            </w:rPr>
                          </w:pPr>
                          <w:r w:rsidRPr="00FE3385">
                            <w:rPr>
                              <w:rFonts w:ascii="Garamond" w:hAnsi="Garamond"/>
                              <w:color w:val="005586"/>
                            </w:rPr>
                            <w:t xml:space="preserve">P.O. Box </w:t>
                          </w:r>
                          <w:r w:rsidR="005825BC">
                            <w:rPr>
                              <w:rFonts w:ascii="Garamond" w:hAnsi="Garamond"/>
                              <w:color w:val="005586"/>
                            </w:rPr>
                            <w:t>247</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w:t>
                          </w:r>
                          <w:r w:rsidR="005825BC">
                            <w:rPr>
                              <w:rFonts w:ascii="Garamond" w:hAnsi="Garamond"/>
                              <w:color w:val="005586"/>
                            </w:rPr>
                            <w:t>Standard</w:t>
                          </w:r>
                          <w:r w:rsidRPr="00FE3385">
                            <w:rPr>
                              <w:rFonts w:ascii="Garamond" w:hAnsi="Garamond"/>
                              <w:color w:val="005586"/>
                            </w:rPr>
                            <w:t xml:space="preserve">, CA </w:t>
                          </w:r>
                          <w:r w:rsidR="005825BC">
                            <w:rPr>
                              <w:rFonts w:ascii="Garamond" w:hAnsi="Garamond"/>
                              <w:color w:val="005586"/>
                            </w:rPr>
                            <w:t>95373</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w:t>
                          </w:r>
                          <w:r w:rsidR="005825BC">
                            <w:rPr>
                              <w:rFonts w:ascii="Garamond" w:hAnsi="Garamond"/>
                              <w:color w:val="005586"/>
                            </w:rPr>
                            <w:t>209</w:t>
                          </w:r>
                          <w:r w:rsidRPr="00FE3385">
                            <w:rPr>
                              <w:rFonts w:ascii="Garamond" w:hAnsi="Garamond"/>
                              <w:color w:val="005586"/>
                            </w:rPr>
                            <w:t xml:space="preserve">) </w:t>
                          </w:r>
                          <w:r w:rsidR="005825BC">
                            <w:rPr>
                              <w:rFonts w:ascii="Garamond" w:hAnsi="Garamond"/>
                              <w:color w:val="005586"/>
                            </w:rPr>
                            <w:t>532-7141</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Fax (</w:t>
                          </w:r>
                          <w:r w:rsidR="005825BC">
                            <w:rPr>
                              <w:rFonts w:ascii="Garamond" w:hAnsi="Garamond"/>
                              <w:color w:val="005586"/>
                            </w:rPr>
                            <w:t>209</w:t>
                          </w:r>
                          <w:r w:rsidRPr="00FE3385">
                            <w:rPr>
                              <w:rFonts w:ascii="Garamond" w:hAnsi="Garamond"/>
                              <w:color w:val="005586"/>
                            </w:rPr>
                            <w:t xml:space="preserve">) </w:t>
                          </w:r>
                          <w:r w:rsidR="005825BC">
                            <w:rPr>
                              <w:rFonts w:ascii="Garamond" w:hAnsi="Garamond"/>
                              <w:color w:val="005586"/>
                            </w:rPr>
                            <w:t>532-9461</w:t>
                          </w:r>
                        </w:p>
                        <w:p w14:paraId="07A39117" w14:textId="77777777" w:rsidR="008F76FF" w:rsidRDefault="008F76FF" w:rsidP="008F76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77CDF" id="_x0000_t202" coordsize="21600,21600" o:spt="202" path="m,l,21600r21600,l21600,xe">
              <v:stroke joinstyle="miter"/>
              <v:path gradientshapeok="t" o:connecttype="rect"/>
            </v:shapetype>
            <v:shape id="Text Box 2" o:spid="_x0000_s1026" type="#_x0000_t202" style="position:absolute;margin-left:69pt;margin-top:24.5pt;width:423pt;height: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" fillcolor="white [3201]" stroked="f" strokeweight=".5pt">
              <v:textbox>
                <w:txbxContent>
                  <w:p w14:paraId="56C967E5" w14:textId="6B66FADA" w:rsidR="008F76FF" w:rsidRPr="00FE3385" w:rsidRDefault="008F76FF" w:rsidP="008F76FF">
                    <w:pPr>
                      <w:jc w:val="center"/>
                      <w:rPr>
                        <w:rFonts w:ascii="Garamond" w:hAnsi="Garamond"/>
                        <w:color w:val="005586"/>
                      </w:rPr>
                    </w:pPr>
                    <w:r w:rsidRPr="00FE3385">
                      <w:rPr>
                        <w:rFonts w:ascii="Garamond" w:hAnsi="Garamond"/>
                        <w:color w:val="005586"/>
                      </w:rPr>
                      <w:t xml:space="preserve">P.O. Box </w:t>
                    </w:r>
                    <w:r w:rsidR="005825BC">
                      <w:rPr>
                        <w:rFonts w:ascii="Garamond" w:hAnsi="Garamond"/>
                        <w:color w:val="005586"/>
                      </w:rPr>
                      <w:t>247</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w:t>
                    </w:r>
                    <w:r w:rsidR="005825BC">
                      <w:rPr>
                        <w:rFonts w:ascii="Garamond" w:hAnsi="Garamond"/>
                        <w:color w:val="005586"/>
                      </w:rPr>
                      <w:t>Standard</w:t>
                    </w:r>
                    <w:r w:rsidRPr="00FE3385">
                      <w:rPr>
                        <w:rFonts w:ascii="Garamond" w:hAnsi="Garamond"/>
                        <w:color w:val="005586"/>
                      </w:rPr>
                      <w:t xml:space="preserve">, CA </w:t>
                    </w:r>
                    <w:r w:rsidR="005825BC">
                      <w:rPr>
                        <w:rFonts w:ascii="Garamond" w:hAnsi="Garamond"/>
                        <w:color w:val="005586"/>
                      </w:rPr>
                      <w:t>95373</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w:t>
                    </w:r>
                    <w:r w:rsidR="005825BC">
                      <w:rPr>
                        <w:rFonts w:ascii="Garamond" w:hAnsi="Garamond"/>
                        <w:color w:val="005586"/>
                      </w:rPr>
                      <w:t>209</w:t>
                    </w:r>
                    <w:r w:rsidRPr="00FE3385">
                      <w:rPr>
                        <w:rFonts w:ascii="Garamond" w:hAnsi="Garamond"/>
                        <w:color w:val="005586"/>
                      </w:rPr>
                      <w:t xml:space="preserve">) </w:t>
                    </w:r>
                    <w:r w:rsidR="005825BC">
                      <w:rPr>
                        <w:rFonts w:ascii="Garamond" w:hAnsi="Garamond"/>
                        <w:color w:val="005586"/>
                      </w:rPr>
                      <w:t>532-7141</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Fax (</w:t>
                    </w:r>
                    <w:r w:rsidR="005825BC">
                      <w:rPr>
                        <w:rFonts w:ascii="Garamond" w:hAnsi="Garamond"/>
                        <w:color w:val="005586"/>
                      </w:rPr>
                      <w:t>209</w:t>
                    </w:r>
                    <w:r w:rsidRPr="00FE3385">
                      <w:rPr>
                        <w:rFonts w:ascii="Garamond" w:hAnsi="Garamond"/>
                        <w:color w:val="005586"/>
                      </w:rPr>
                      <w:t xml:space="preserve">) </w:t>
                    </w:r>
                    <w:r w:rsidR="005825BC">
                      <w:rPr>
                        <w:rFonts w:ascii="Garamond" w:hAnsi="Garamond"/>
                        <w:color w:val="005586"/>
                      </w:rPr>
                      <w:t>532-9461</w:t>
                    </w:r>
                  </w:p>
                  <w:p w14:paraId="07A39117" w14:textId="77777777" w:rsidR="008F76FF" w:rsidRDefault="008F76FF" w:rsidP="008F76FF"/>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DC9"/>
    <w:rsid w:val="00045EE1"/>
    <w:rsid w:val="00101F01"/>
    <w:rsid w:val="001521D7"/>
    <w:rsid w:val="00166065"/>
    <w:rsid w:val="00194C6F"/>
    <w:rsid w:val="001C3B1E"/>
    <w:rsid w:val="0022000A"/>
    <w:rsid w:val="00280185"/>
    <w:rsid w:val="00286436"/>
    <w:rsid w:val="00294741"/>
    <w:rsid w:val="002B7EEB"/>
    <w:rsid w:val="002D344F"/>
    <w:rsid w:val="002F787E"/>
    <w:rsid w:val="00321FEB"/>
    <w:rsid w:val="00342450"/>
    <w:rsid w:val="003E5DC9"/>
    <w:rsid w:val="00412F9B"/>
    <w:rsid w:val="00432226"/>
    <w:rsid w:val="004A4185"/>
    <w:rsid w:val="004E7F42"/>
    <w:rsid w:val="005825BC"/>
    <w:rsid w:val="006145AD"/>
    <w:rsid w:val="006807A8"/>
    <w:rsid w:val="00736828"/>
    <w:rsid w:val="00757357"/>
    <w:rsid w:val="007615DE"/>
    <w:rsid w:val="00767500"/>
    <w:rsid w:val="007679B6"/>
    <w:rsid w:val="00796EFA"/>
    <w:rsid w:val="007A2C97"/>
    <w:rsid w:val="007B6D57"/>
    <w:rsid w:val="007F65EF"/>
    <w:rsid w:val="00812A25"/>
    <w:rsid w:val="00852BAD"/>
    <w:rsid w:val="008569CA"/>
    <w:rsid w:val="00877531"/>
    <w:rsid w:val="00883137"/>
    <w:rsid w:val="00896B3D"/>
    <w:rsid w:val="008A79EF"/>
    <w:rsid w:val="008F76FF"/>
    <w:rsid w:val="00A22F62"/>
    <w:rsid w:val="00A36E47"/>
    <w:rsid w:val="00A55C43"/>
    <w:rsid w:val="00A61807"/>
    <w:rsid w:val="00AC216B"/>
    <w:rsid w:val="00B3179E"/>
    <w:rsid w:val="00B54973"/>
    <w:rsid w:val="00B73FE6"/>
    <w:rsid w:val="00C67396"/>
    <w:rsid w:val="00C848EE"/>
    <w:rsid w:val="00C94AD8"/>
    <w:rsid w:val="00C94F36"/>
    <w:rsid w:val="00CB7045"/>
    <w:rsid w:val="00D101B4"/>
    <w:rsid w:val="00DD482E"/>
    <w:rsid w:val="00DD74A8"/>
    <w:rsid w:val="00E24938"/>
    <w:rsid w:val="00E26E41"/>
    <w:rsid w:val="00E375D8"/>
    <w:rsid w:val="00E475E5"/>
    <w:rsid w:val="00E5556C"/>
    <w:rsid w:val="00E752C7"/>
    <w:rsid w:val="00F22D60"/>
    <w:rsid w:val="00F73D83"/>
    <w:rsid w:val="00F74247"/>
    <w:rsid w:val="00F90B92"/>
    <w:rsid w:val="00FC698C"/>
    <w:rsid w:val="00FD3B66"/>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1F6AD8"/>
  <w15:docId w15:val="{F05F754F-AD8D-4394-866F-9E4419DD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97"/>
    <w:pPr>
      <w:tabs>
        <w:tab w:val="center" w:pos="4680"/>
        <w:tab w:val="right" w:pos="9360"/>
      </w:tabs>
    </w:pPr>
  </w:style>
  <w:style w:type="character" w:customStyle="1" w:styleId="HeaderChar">
    <w:name w:val="Header Char"/>
    <w:basedOn w:val="DefaultParagraphFont"/>
    <w:link w:val="Header"/>
    <w:uiPriority w:val="99"/>
    <w:rsid w:val="007A2C97"/>
  </w:style>
  <w:style w:type="paragraph" w:styleId="Footer">
    <w:name w:val="footer"/>
    <w:basedOn w:val="Normal"/>
    <w:link w:val="FooterChar"/>
    <w:uiPriority w:val="99"/>
    <w:unhideWhenUsed/>
    <w:rsid w:val="007A2C97"/>
    <w:pPr>
      <w:tabs>
        <w:tab w:val="center" w:pos="4680"/>
        <w:tab w:val="right" w:pos="9360"/>
      </w:tabs>
    </w:pPr>
  </w:style>
  <w:style w:type="character" w:customStyle="1" w:styleId="FooterChar">
    <w:name w:val="Footer Char"/>
    <w:basedOn w:val="DefaultParagraphFont"/>
    <w:link w:val="Footer"/>
    <w:uiPriority w:val="99"/>
    <w:rsid w:val="007A2C97"/>
  </w:style>
  <w:style w:type="paragraph" w:styleId="BalloonText">
    <w:name w:val="Balloon Text"/>
    <w:basedOn w:val="Normal"/>
    <w:link w:val="BalloonTextChar"/>
    <w:uiPriority w:val="99"/>
    <w:semiHidden/>
    <w:unhideWhenUsed/>
    <w:rsid w:val="007A2C97"/>
    <w:rPr>
      <w:rFonts w:ascii="Tahoma" w:hAnsi="Tahoma" w:cs="Tahoma"/>
      <w:sz w:val="16"/>
      <w:szCs w:val="16"/>
    </w:rPr>
  </w:style>
  <w:style w:type="character" w:customStyle="1" w:styleId="BalloonTextChar">
    <w:name w:val="Balloon Text Char"/>
    <w:basedOn w:val="DefaultParagraphFont"/>
    <w:link w:val="BalloonText"/>
    <w:uiPriority w:val="99"/>
    <w:semiHidden/>
    <w:rsid w:val="007A2C97"/>
    <w:rPr>
      <w:rFonts w:ascii="Tahoma" w:hAnsi="Tahoma" w:cs="Tahoma"/>
      <w:sz w:val="16"/>
      <w:szCs w:val="16"/>
    </w:rPr>
  </w:style>
  <w:style w:type="character" w:styleId="Hyperlink">
    <w:name w:val="Hyperlink"/>
    <w:basedOn w:val="DefaultParagraphFont"/>
    <w:uiPriority w:val="99"/>
    <w:unhideWhenUsed/>
    <w:rsid w:val="00C94F36"/>
    <w:rPr>
      <w:color w:val="0000FF" w:themeColor="hyperlink"/>
      <w:u w:val="single"/>
    </w:rPr>
  </w:style>
  <w:style w:type="character" w:styleId="UnresolvedMention">
    <w:name w:val="Unresolved Mention"/>
    <w:basedOn w:val="DefaultParagraphFont"/>
    <w:uiPriority w:val="99"/>
    <w:semiHidden/>
    <w:unhideWhenUsed/>
    <w:rsid w:val="00C94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Broe\Becky%20Hard%20Drive%20Files\Printed%20Materials\Letterhead\2016%20SPI%20Main%20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79E6-BEEE-487F-8D18-379A7926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 SPI Main Office.dotx</Template>
  <TotalTime>212</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Luther</dc:creator>
  <cp:lastModifiedBy>Hannah Grabowski</cp:lastModifiedBy>
  <cp:revision>9</cp:revision>
  <cp:lastPrinted>2022-03-18T16:35:00Z</cp:lastPrinted>
  <dcterms:created xsi:type="dcterms:W3CDTF">2022-03-16T22:37:00Z</dcterms:created>
  <dcterms:modified xsi:type="dcterms:W3CDTF">2022-03-18T16:57:00Z</dcterms:modified>
</cp:coreProperties>
</file>