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B0A3A"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November 15, 2021 </w:t>
      </w:r>
    </w:p>
    <w:p w14:paraId="39643813"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 </w:t>
      </w:r>
    </w:p>
    <w:p w14:paraId="54C8050C"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USDA Forest Service </w:t>
      </w:r>
    </w:p>
    <w:p w14:paraId="18767687"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Attn: Objection Reviewing Officer, Alaska Region </w:t>
      </w:r>
    </w:p>
    <w:p w14:paraId="13ADD25E"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Re: Objection to the Cordova Ranger District Guided Helicopter Skiing Environmental Assessment.  </w:t>
      </w:r>
    </w:p>
    <w:p w14:paraId="0E6C11E7"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Submitted electronically via email to: </w:t>
      </w:r>
      <w:hyperlink r:id="rId10" w:tgtFrame="_blank" w:history="1">
        <w:r w:rsidRPr="007109C8">
          <w:rPr>
            <w:rFonts w:ascii="Times New Roman" w:eastAsia="Times New Roman" w:hAnsi="Times New Roman" w:cs="Times New Roman"/>
            <w:color w:val="0563C1"/>
            <w:szCs w:val="24"/>
            <w:u w:val="single"/>
          </w:rPr>
          <w:t>objections-alaska-chugach@usda.gov</w:t>
        </w:r>
      </w:hyperlink>
      <w:r w:rsidRPr="007109C8">
        <w:rPr>
          <w:rFonts w:ascii="Times New Roman" w:eastAsia="Times New Roman" w:hAnsi="Times New Roman" w:cs="Times New Roman"/>
          <w:szCs w:val="24"/>
        </w:rPr>
        <w:t> </w:t>
      </w:r>
    </w:p>
    <w:p w14:paraId="62F795C5"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 </w:t>
      </w:r>
    </w:p>
    <w:p w14:paraId="4F399203"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Responsible Official: </w:t>
      </w:r>
      <w:r w:rsidRPr="007109C8">
        <w:rPr>
          <w:rFonts w:ascii="Times New Roman" w:eastAsia="Times New Roman" w:hAnsi="Times New Roman" w:cs="Times New Roman"/>
          <w:szCs w:val="24"/>
        </w:rPr>
        <w:t> </w:t>
      </w:r>
    </w:p>
    <w:p w14:paraId="6EA3690F"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Jeff Schramm, Forest Supervisor </w:t>
      </w:r>
    </w:p>
    <w:p w14:paraId="0E025AD7"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USDA Forest Service, Chugach National Forest Office </w:t>
      </w:r>
    </w:p>
    <w:p w14:paraId="0B639D49"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161 E. 1st Avenue, Door 8,  </w:t>
      </w:r>
    </w:p>
    <w:p w14:paraId="0795AF52"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Anchorage, AK 99501 </w:t>
      </w:r>
    </w:p>
    <w:p w14:paraId="1473A04D"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fax: (907) 743-9476  </w:t>
      </w:r>
    </w:p>
    <w:p w14:paraId="32D976B3"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Email: objections-alaska-chugach@usda.gov </w:t>
      </w:r>
    </w:p>
    <w:p w14:paraId="5BAB8ADD"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 </w:t>
      </w:r>
    </w:p>
    <w:p w14:paraId="5EFB3852"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Objector:</w:t>
      </w:r>
      <w:r w:rsidRPr="007109C8">
        <w:rPr>
          <w:rFonts w:ascii="Times New Roman" w:eastAsia="Times New Roman" w:hAnsi="Times New Roman" w:cs="Times New Roman"/>
          <w:szCs w:val="24"/>
        </w:rPr>
        <w:t> </w:t>
      </w:r>
    </w:p>
    <w:p w14:paraId="66AC7B2D"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State of Alaska, Alaska Department of Fish and Game </w:t>
      </w:r>
    </w:p>
    <w:p w14:paraId="01FE61F1"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Submitted by: Amy Wiita </w:t>
      </w:r>
    </w:p>
    <w:p w14:paraId="16FFFFF1"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Division of Wildlife Conservation </w:t>
      </w:r>
    </w:p>
    <w:p w14:paraId="760A8C87"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333 Raspberry Road </w:t>
      </w:r>
    </w:p>
    <w:p w14:paraId="0DBE0EEE"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Anchorage, AK 99518 </w:t>
      </w:r>
    </w:p>
    <w:p w14:paraId="4F4F8BEA"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(907) 267- 2145 </w:t>
      </w:r>
    </w:p>
    <w:p w14:paraId="39B7667A" w14:textId="5B31763B" w:rsidR="007109C8" w:rsidRDefault="00C71938" w:rsidP="007109C8">
      <w:pPr>
        <w:textAlignment w:val="baseline"/>
        <w:rPr>
          <w:rFonts w:ascii="Times New Roman" w:eastAsia="Times New Roman" w:hAnsi="Times New Roman" w:cs="Times New Roman"/>
          <w:szCs w:val="24"/>
        </w:rPr>
      </w:pPr>
      <w:hyperlink r:id="rId11" w:tgtFrame="_blank" w:history="1">
        <w:r w:rsidR="007109C8" w:rsidRPr="007109C8">
          <w:rPr>
            <w:rFonts w:ascii="Times New Roman" w:eastAsia="Times New Roman" w:hAnsi="Times New Roman" w:cs="Times New Roman"/>
            <w:color w:val="000000"/>
            <w:szCs w:val="24"/>
            <w:shd w:val="clear" w:color="auto" w:fill="E1E3E6"/>
          </w:rPr>
          <w:t>amy.wiita</w:t>
        </w:r>
        <w:r w:rsidR="007109C8" w:rsidRPr="007109C8">
          <w:rPr>
            <w:rFonts w:ascii="Times New Roman" w:eastAsia="Times New Roman" w:hAnsi="Times New Roman" w:cs="Times New Roman"/>
            <w:color w:val="000000"/>
            <w:szCs w:val="24"/>
            <w:u w:val="single"/>
            <w:shd w:val="clear" w:color="auto" w:fill="E1E3E6"/>
          </w:rPr>
          <w:t>@alaska.gov</w:t>
        </w:r>
      </w:hyperlink>
      <w:r w:rsidR="007109C8" w:rsidRPr="007109C8">
        <w:rPr>
          <w:rFonts w:ascii="Times New Roman" w:eastAsia="Times New Roman" w:hAnsi="Times New Roman" w:cs="Times New Roman"/>
          <w:szCs w:val="24"/>
        </w:rPr>
        <w:t> </w:t>
      </w:r>
    </w:p>
    <w:p w14:paraId="1391A59B" w14:textId="77777777" w:rsidR="0070459D" w:rsidRPr="007109C8" w:rsidRDefault="0070459D" w:rsidP="007109C8">
      <w:pPr>
        <w:textAlignment w:val="baseline"/>
        <w:rPr>
          <w:rFonts w:ascii="Segoe UI" w:eastAsia="Times New Roman" w:hAnsi="Segoe UI" w:cs="Segoe UI"/>
          <w:sz w:val="18"/>
          <w:szCs w:val="18"/>
        </w:rPr>
      </w:pPr>
    </w:p>
    <w:p w14:paraId="4BE32153"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I</w:t>
      </w:r>
      <w:r w:rsidRPr="007109C8">
        <w:rPr>
          <w:rFonts w:ascii="Times New Roman" w:eastAsia="Times New Roman" w:hAnsi="Times New Roman" w:cs="Times New Roman"/>
          <w:b/>
          <w:bCs/>
          <w:szCs w:val="24"/>
        </w:rPr>
        <w:t>NTRODUCTION</w:t>
      </w:r>
      <w:r w:rsidRPr="007109C8">
        <w:rPr>
          <w:rFonts w:ascii="Times New Roman" w:eastAsia="Times New Roman" w:hAnsi="Times New Roman" w:cs="Times New Roman"/>
          <w:szCs w:val="24"/>
        </w:rPr>
        <w:t> </w:t>
      </w:r>
    </w:p>
    <w:p w14:paraId="6382402C" w14:textId="558ADB90" w:rsidR="007109C8" w:rsidRDefault="007109C8" w:rsidP="007109C8">
      <w:pPr>
        <w:textAlignment w:val="baseline"/>
        <w:rPr>
          <w:rFonts w:ascii="Times New Roman" w:eastAsia="Times New Roman" w:hAnsi="Times New Roman" w:cs="Times New Roman"/>
          <w:szCs w:val="24"/>
        </w:rPr>
      </w:pPr>
      <w:r w:rsidRPr="007109C8">
        <w:rPr>
          <w:rFonts w:ascii="Times New Roman" w:eastAsia="Times New Roman" w:hAnsi="Times New Roman" w:cs="Times New Roman"/>
          <w:szCs w:val="24"/>
        </w:rPr>
        <w:t>The State of Alaska, Alaska Department of Fish and Game (ADF&amp;G) participated in the National Environmental Protection Act (NEPA) planning process for the Chugach National Forest, Cordova Ranger District, Guided Helicopter Skiing Project by engaging with the USDA Forest Service (Service) in planning meetings and providing substantive formal and informal comments during the various stages of the planning process. This included formal review opportunities provided by the Service at the Scoping and the Draft Environmental Assessment (EA) stages for the Cordova Helicopter Skiing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Project. ADF&amp;G’s comments throughout the plan development process are incorporated herein by reference. </w:t>
      </w:r>
    </w:p>
    <w:p w14:paraId="4B15FC41" w14:textId="77777777" w:rsidR="0070459D" w:rsidRPr="007109C8" w:rsidRDefault="0070459D" w:rsidP="007109C8">
      <w:pPr>
        <w:textAlignment w:val="baseline"/>
        <w:rPr>
          <w:rFonts w:ascii="Segoe UI" w:eastAsia="Times New Roman" w:hAnsi="Segoe UI" w:cs="Segoe UI"/>
          <w:sz w:val="18"/>
          <w:szCs w:val="18"/>
        </w:rPr>
      </w:pPr>
    </w:p>
    <w:p w14:paraId="16E4BBB7" w14:textId="257B1465" w:rsidR="007109C8" w:rsidRDefault="007109C8" w:rsidP="007109C8">
      <w:pPr>
        <w:textAlignment w:val="baseline"/>
        <w:rPr>
          <w:rFonts w:ascii="Times New Roman" w:eastAsia="Times New Roman" w:hAnsi="Times New Roman" w:cs="Times New Roman"/>
          <w:szCs w:val="24"/>
        </w:rPr>
      </w:pPr>
      <w:r w:rsidRPr="007109C8">
        <w:rPr>
          <w:rFonts w:ascii="Times New Roman" w:eastAsia="Times New Roman" w:hAnsi="Times New Roman" w:cs="Times New Roman"/>
          <w:szCs w:val="24"/>
        </w:rPr>
        <w:t>We appreciate the efforts of the USFS to discuss these issues during the process and after the FONSI was issued. To avoid this objection, our respective biologists have worked together and provided much-needed clarity to the process of monitoring and implementing the adaptive management plan mentioned in the EA. Their agreement on the monitoring and adaptive management plan must be reflected in the Final EA. We believe our proposed resolution will recognize the efforts of our biologists to resolve this issue and improve the Final EA by clearly identifying actions to be taken while implementing the adaptive management plan and its associated monitoring plan. </w:t>
      </w:r>
    </w:p>
    <w:p w14:paraId="7DCA24CE" w14:textId="77777777" w:rsidR="0070459D" w:rsidRPr="007109C8" w:rsidRDefault="0070459D" w:rsidP="007109C8">
      <w:pPr>
        <w:textAlignment w:val="baseline"/>
        <w:rPr>
          <w:rFonts w:ascii="Segoe UI" w:eastAsia="Times New Roman" w:hAnsi="Segoe UI" w:cs="Segoe UI"/>
          <w:sz w:val="18"/>
          <w:szCs w:val="18"/>
        </w:rPr>
      </w:pPr>
    </w:p>
    <w:p w14:paraId="60022C40" w14:textId="4EF2E2EE" w:rsidR="007109C8" w:rsidRDefault="007109C8" w:rsidP="007109C8">
      <w:pPr>
        <w:textAlignment w:val="baseline"/>
        <w:rPr>
          <w:rFonts w:ascii="Times New Roman" w:eastAsia="Times New Roman" w:hAnsi="Times New Roman" w:cs="Times New Roman"/>
          <w:szCs w:val="24"/>
        </w:rPr>
      </w:pPr>
      <w:r w:rsidRPr="007109C8">
        <w:rPr>
          <w:rFonts w:ascii="Times New Roman" w:eastAsia="Times New Roman" w:hAnsi="Times New Roman" w:cs="Times New Roman"/>
          <w:szCs w:val="24"/>
        </w:rPr>
        <w:t xml:space="preserve">Helicopter flights and landings have the potential to cause impacts to mountain goats (goats). ADF&amp;G is submitting this objection to the draft EA and Finding of No Significant Impact (FONSI) for the proposed </w:t>
      </w:r>
      <w:r w:rsidRPr="007109C8">
        <w:rPr>
          <w:rFonts w:ascii="Times New Roman" w:eastAsia="Times New Roman" w:hAnsi="Times New Roman" w:cs="Times New Roman"/>
          <w:szCs w:val="24"/>
        </w:rPr>
        <w:lastRenderedPageBreak/>
        <w:t>adaptive management plan and its provisions for monitoring impacts to goat population from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activities allowed under Service Special Use Permits (SUPs). Our objection issues, are based on our comment letters of April 12, </w:t>
      </w:r>
      <w:proofErr w:type="gramStart"/>
      <w:r w:rsidRPr="007109C8">
        <w:rPr>
          <w:rFonts w:ascii="Times New Roman" w:eastAsia="Times New Roman" w:hAnsi="Times New Roman" w:cs="Times New Roman"/>
          <w:szCs w:val="24"/>
        </w:rPr>
        <w:t>2021</w:t>
      </w:r>
      <w:proofErr w:type="gramEnd"/>
      <w:r w:rsidRPr="007109C8">
        <w:rPr>
          <w:rFonts w:ascii="Times New Roman" w:eastAsia="Times New Roman" w:hAnsi="Times New Roman" w:cs="Times New Roman"/>
          <w:szCs w:val="24"/>
        </w:rPr>
        <w:t> and April 23, 2021 addressed to Cordova District Ranger Mr. Steven </w:t>
      </w:r>
      <w:proofErr w:type="spellStart"/>
      <w:r w:rsidRPr="007109C8">
        <w:rPr>
          <w:rFonts w:ascii="Times New Roman" w:eastAsia="Times New Roman" w:hAnsi="Times New Roman" w:cs="Times New Roman"/>
          <w:szCs w:val="24"/>
        </w:rPr>
        <w:t>Namitz</w:t>
      </w:r>
      <w:proofErr w:type="spellEnd"/>
      <w:r w:rsidRPr="007109C8">
        <w:rPr>
          <w:rFonts w:ascii="Times New Roman" w:eastAsia="Times New Roman" w:hAnsi="Times New Roman" w:cs="Times New Roman"/>
          <w:szCs w:val="24"/>
        </w:rPr>
        <w:t> and include: </w:t>
      </w:r>
    </w:p>
    <w:p w14:paraId="56F8941C" w14:textId="77777777" w:rsidR="0070459D" w:rsidRPr="007109C8" w:rsidRDefault="0070459D" w:rsidP="007109C8">
      <w:pPr>
        <w:textAlignment w:val="baseline"/>
        <w:rPr>
          <w:rFonts w:ascii="Segoe UI" w:eastAsia="Times New Roman" w:hAnsi="Segoe UI" w:cs="Segoe UI"/>
          <w:sz w:val="18"/>
          <w:szCs w:val="18"/>
        </w:rPr>
      </w:pPr>
    </w:p>
    <w:p w14:paraId="4E688C1C" w14:textId="77777777" w:rsidR="007109C8" w:rsidRPr="007109C8" w:rsidRDefault="007109C8" w:rsidP="007109C8">
      <w:pPr>
        <w:numPr>
          <w:ilvl w:val="0"/>
          <w:numId w:val="3"/>
        </w:numPr>
        <w:ind w:left="1080" w:firstLine="0"/>
        <w:textAlignment w:val="baseline"/>
        <w:rPr>
          <w:rFonts w:ascii="Times New Roman" w:eastAsia="Times New Roman" w:hAnsi="Times New Roman" w:cs="Times New Roman"/>
          <w:szCs w:val="24"/>
        </w:rPr>
      </w:pPr>
      <w:r w:rsidRPr="007109C8">
        <w:rPr>
          <w:rFonts w:ascii="Times New Roman" w:eastAsia="Times New Roman" w:hAnsi="Times New Roman" w:cs="Times New Roman"/>
          <w:szCs w:val="24"/>
        </w:rPr>
        <w:t>The lack of baseline information on goat populations, goat wintering range, and spring kidding areas in the proposed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w:t>
      </w:r>
      <w:proofErr w:type="gramStart"/>
      <w:r w:rsidRPr="007109C8">
        <w:rPr>
          <w:rFonts w:ascii="Times New Roman" w:eastAsia="Times New Roman" w:hAnsi="Times New Roman" w:cs="Times New Roman"/>
          <w:szCs w:val="24"/>
        </w:rPr>
        <w:t>area;</w:t>
      </w:r>
      <w:proofErr w:type="gramEnd"/>
      <w:r w:rsidRPr="007109C8">
        <w:rPr>
          <w:rFonts w:ascii="Times New Roman" w:eastAsia="Times New Roman" w:hAnsi="Times New Roman" w:cs="Times New Roman"/>
          <w:szCs w:val="24"/>
        </w:rPr>
        <w:t>  </w:t>
      </w:r>
    </w:p>
    <w:p w14:paraId="1BD3E77D" w14:textId="77777777" w:rsidR="007109C8" w:rsidRPr="007109C8" w:rsidRDefault="007109C8" w:rsidP="007109C8">
      <w:pPr>
        <w:numPr>
          <w:ilvl w:val="0"/>
          <w:numId w:val="4"/>
        </w:numPr>
        <w:ind w:left="1080" w:firstLine="0"/>
        <w:textAlignment w:val="baseline"/>
        <w:rPr>
          <w:rFonts w:ascii="Times New Roman" w:eastAsia="Times New Roman" w:hAnsi="Times New Roman" w:cs="Times New Roman"/>
          <w:szCs w:val="24"/>
        </w:rPr>
      </w:pPr>
      <w:r w:rsidRPr="007109C8">
        <w:rPr>
          <w:rFonts w:ascii="Times New Roman" w:eastAsia="Times New Roman" w:hAnsi="Times New Roman" w:cs="Times New Roman"/>
          <w:szCs w:val="24"/>
        </w:rPr>
        <w:t>Inadequate information provided on the adaptive management plan (i.e., monitoring plan); and </w:t>
      </w:r>
    </w:p>
    <w:p w14:paraId="2B646DAB" w14:textId="1956D33C" w:rsidR="007109C8" w:rsidRDefault="007109C8" w:rsidP="007109C8">
      <w:pPr>
        <w:numPr>
          <w:ilvl w:val="0"/>
          <w:numId w:val="5"/>
        </w:numPr>
        <w:ind w:left="1080" w:firstLine="0"/>
        <w:textAlignment w:val="baseline"/>
        <w:rPr>
          <w:rFonts w:ascii="Times New Roman" w:eastAsia="Times New Roman" w:hAnsi="Times New Roman" w:cs="Times New Roman"/>
          <w:szCs w:val="24"/>
        </w:rPr>
      </w:pPr>
      <w:r w:rsidRPr="007109C8">
        <w:rPr>
          <w:rFonts w:ascii="Times New Roman" w:eastAsia="Times New Roman" w:hAnsi="Times New Roman" w:cs="Times New Roman"/>
          <w:szCs w:val="24"/>
        </w:rPr>
        <w:t>Acknowledgement of ADF&amp;G management authority/responsibility for wildlife and failure to commit to coordinating and collaborating with ADF&amp;G on monitoring and adaptive management. </w:t>
      </w:r>
    </w:p>
    <w:p w14:paraId="32F26F34" w14:textId="77777777" w:rsidR="0070459D" w:rsidRPr="007109C8" w:rsidRDefault="0070459D" w:rsidP="0070459D">
      <w:pPr>
        <w:ind w:left="1080"/>
        <w:textAlignment w:val="baseline"/>
        <w:rPr>
          <w:rFonts w:ascii="Times New Roman" w:eastAsia="Times New Roman" w:hAnsi="Times New Roman" w:cs="Times New Roman"/>
          <w:szCs w:val="24"/>
        </w:rPr>
      </w:pPr>
    </w:p>
    <w:p w14:paraId="46D008FF"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We would like to stress that we are not objecting to the guided helicopter ski activities themselves. Helicopter-based tourism can provide a sustainable and renewable economic opportunity of a public resource. As the wildlife manager, we must ensure that the proposed monitoring plan will adequately identify impacts to goat population in critical areas which are proposed to be open to heli-skiing are addressed in the Final EA. </w:t>
      </w:r>
    </w:p>
    <w:p w14:paraId="244FCF68" w14:textId="77777777" w:rsidR="00DB5084" w:rsidRDefault="00DB5084" w:rsidP="007109C8">
      <w:pPr>
        <w:textAlignment w:val="baseline"/>
        <w:rPr>
          <w:rFonts w:ascii="Times New Roman" w:eastAsia="Times New Roman" w:hAnsi="Times New Roman" w:cs="Times New Roman"/>
          <w:szCs w:val="24"/>
        </w:rPr>
      </w:pPr>
    </w:p>
    <w:p w14:paraId="35F5EA3E" w14:textId="10CD0545"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While some issues raised by the State during the NEPA process were resolved, the primary issue remaining unresolved, and the subject of this objection is how monitoring will occur to prevent the potential source/sink dynamics that may occur if mountain goats are pushed by proposed helicopter operations out of the high value habitat that they currently use to lower quality habitats. Without valid baseline habitat usage and population data, it is our professional judgement the adaptive management plan and its monitoring component in the EA are insufficient to determine how to manage the permitting program for guided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activities. The current planning leaves the potential for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activities permitted by the Service to cause impacts of unknown magnitude to the area’s goat population.  </w:t>
      </w:r>
    </w:p>
    <w:p w14:paraId="7CDD4264" w14:textId="77777777" w:rsidR="00A674F3" w:rsidRDefault="00A674F3" w:rsidP="007109C8">
      <w:pPr>
        <w:textAlignment w:val="baseline"/>
        <w:rPr>
          <w:rFonts w:ascii="Times New Roman" w:eastAsia="Times New Roman" w:hAnsi="Times New Roman" w:cs="Times New Roman"/>
          <w:szCs w:val="24"/>
        </w:rPr>
      </w:pPr>
    </w:p>
    <w:p w14:paraId="36280A91" w14:textId="5DA7791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Chugach Forest Plan Objective FW-WL-G states that “the location and design of areas for concentrated human use should minimize effects to important habitats, areas of concentrated breeding … or important habitats such as winter range.” The potential threat posed by helicopters flying or landing near critical habitat and rendering that habitat unsuitable is well documented in similar areas of the state. Due to a lack of baseline data, what importance the areas the EA proposes to make available for heli-skiing hold as crucial goat habitat it is not understood.  </w:t>
      </w:r>
    </w:p>
    <w:p w14:paraId="3B634588" w14:textId="77777777" w:rsidR="00A674F3" w:rsidRDefault="00A674F3" w:rsidP="007109C8">
      <w:pPr>
        <w:textAlignment w:val="baseline"/>
        <w:rPr>
          <w:rFonts w:ascii="Times New Roman" w:eastAsia="Times New Roman" w:hAnsi="Times New Roman" w:cs="Times New Roman"/>
          <w:szCs w:val="24"/>
        </w:rPr>
      </w:pPr>
    </w:p>
    <w:p w14:paraId="392A1F70" w14:textId="4F48EAC4"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ANILCA Section 1314 clearly states that the State of Alaska manages the wildlife population (except as outlined in Title VIII) and that the Secretary manages the public lands (except as provided for under ANILCA). As we have previously noted and discussed with the Service, it is critical that our agencies work together designing an adaptive management program that will minimize short-term disruptions and identify thresholds of disturbance that trigger unacceptable responses from goats and results in protection of both the goat population as well as their habitat. ANILCA as well as Service regulations and guidance, including the Chugach National Forest Plan, also stress the importance of coordination and cooperation between our agencies. The on-the-ground on-going efforts of staff from both the Service and ADF&amp;G to develop a monitoring program is a successful example of this coordination and cooperation. Yet, the EA does not reflect these efforts. As we have noted in our discussions and written correspondence in advance of this objection, the EA needs to adequately reflect how the Service and ADF&amp;G will continue to work collaboratively and to acknowledge our common goals and ensure the transparency the NEPA process is designed to provide.  </w:t>
      </w:r>
    </w:p>
    <w:p w14:paraId="4C0BF034" w14:textId="77777777" w:rsidR="00A674F3" w:rsidRDefault="00A674F3" w:rsidP="007109C8">
      <w:pPr>
        <w:textAlignment w:val="baseline"/>
        <w:rPr>
          <w:rFonts w:ascii="Times New Roman" w:eastAsia="Times New Roman" w:hAnsi="Times New Roman" w:cs="Times New Roman"/>
          <w:szCs w:val="24"/>
        </w:rPr>
      </w:pPr>
    </w:p>
    <w:p w14:paraId="2004DF76" w14:textId="6A6F548F"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The management actions and authorized activities regarding goats outlined in the EA should include additional specificity on the measures to be employed to minimize disturbance to mountain goats, especially near important wintering, kidding, and lambing habitats. The EA states, “there is incomplete knowledge of mountain goat winter habitat use within the project area” (page A-2). However, given the size of the area proposed for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 xml:space="preserve">-ski permitting, some level of impact is likely to be unavoidable. A monitoring program will serve to inform management options that can minimize short-term (a single helicopter landing) and long-term (multiple landings per day over time) disruptions and identify </w:t>
      </w:r>
      <w:r w:rsidRPr="007109C8">
        <w:rPr>
          <w:rFonts w:ascii="Times New Roman" w:eastAsia="Times New Roman" w:hAnsi="Times New Roman" w:cs="Times New Roman"/>
          <w:szCs w:val="24"/>
        </w:rPr>
        <w:lastRenderedPageBreak/>
        <w:t>thresholds of disturbance that trigger unacceptable long-term goat responses. Documentation of crucial habitat is essential to minimize disturbances that threaten reproductive success and survival of goat population.  </w:t>
      </w:r>
    </w:p>
    <w:p w14:paraId="17EEB757" w14:textId="77777777" w:rsidR="00A674F3" w:rsidRDefault="00A674F3" w:rsidP="007109C8">
      <w:pPr>
        <w:textAlignment w:val="baseline"/>
        <w:rPr>
          <w:rFonts w:ascii="Times New Roman" w:eastAsia="Times New Roman" w:hAnsi="Times New Roman" w:cs="Times New Roman"/>
          <w:szCs w:val="24"/>
        </w:rPr>
      </w:pPr>
    </w:p>
    <w:p w14:paraId="75FD6830" w14:textId="010AD735"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We appreciate the recognition in the EA of an intent to cooperate with our agency (page 15). The EA should additionally clearly outline the joint goat monitoring program design and associated efforts. We acknowledge and appreciate that the staff of our two agencies have worked closely together on the monitoring plan and are in general agreement on what should be included in that plan. The intent of NEPA is to provide sufficient evidence and analysis to support a Finding of No Significant Impact (FONSI) or prepare an Environmental Impact Statement, as well as to inform the public of the project’s potential effects. By failing to capture this understanding in the EA, the EA fails to support the FONSI with a scientifically valid monitoring program and leaves the public unaware of the measures intended to ensure protections for the goat population while providing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opportunities.  </w:t>
      </w:r>
    </w:p>
    <w:p w14:paraId="588CDD72" w14:textId="77777777" w:rsidR="00A674F3" w:rsidRDefault="00A674F3" w:rsidP="007109C8">
      <w:pPr>
        <w:textAlignment w:val="baseline"/>
        <w:rPr>
          <w:rFonts w:ascii="Times New Roman" w:eastAsia="Times New Roman" w:hAnsi="Times New Roman" w:cs="Times New Roman"/>
          <w:b/>
          <w:bCs/>
          <w:szCs w:val="24"/>
        </w:rPr>
      </w:pPr>
    </w:p>
    <w:p w14:paraId="1592EDBB" w14:textId="3BFC491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SUMMARY OF COMMENTS PREVIOUSLY PROVIDED ON OBJECTION ISSUES</w:t>
      </w:r>
      <w:r w:rsidRPr="007109C8">
        <w:rPr>
          <w:rFonts w:ascii="Times New Roman" w:eastAsia="Times New Roman" w:hAnsi="Times New Roman" w:cs="Times New Roman"/>
          <w:szCs w:val="24"/>
        </w:rPr>
        <w:t> </w:t>
      </w:r>
    </w:p>
    <w:p w14:paraId="4F1EC831" w14:textId="77777777" w:rsidR="00A674F3" w:rsidRDefault="00A674F3" w:rsidP="007109C8">
      <w:pPr>
        <w:textAlignment w:val="baseline"/>
        <w:rPr>
          <w:rFonts w:ascii="Times New Roman" w:eastAsia="Times New Roman" w:hAnsi="Times New Roman" w:cs="Times New Roman"/>
          <w:b/>
          <w:bCs/>
          <w:szCs w:val="24"/>
        </w:rPr>
      </w:pPr>
    </w:p>
    <w:p w14:paraId="40B6CED0" w14:textId="2F1837BB"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I. Inadequate baseline knowledge on goat population, goat winter range, and spring kidding areas.</w:t>
      </w:r>
      <w:r w:rsidRPr="007109C8">
        <w:rPr>
          <w:rFonts w:ascii="Times New Roman" w:eastAsia="Times New Roman" w:hAnsi="Times New Roman" w:cs="Times New Roman"/>
          <w:szCs w:val="24"/>
        </w:rPr>
        <w:t> </w:t>
      </w:r>
    </w:p>
    <w:p w14:paraId="7F4A74CF" w14:textId="77777777" w:rsidR="00F724CF" w:rsidRDefault="00F724CF" w:rsidP="007109C8">
      <w:pPr>
        <w:textAlignment w:val="baseline"/>
        <w:rPr>
          <w:rFonts w:ascii="Times New Roman" w:eastAsia="Times New Roman" w:hAnsi="Times New Roman" w:cs="Times New Roman"/>
          <w:color w:val="000000"/>
          <w:szCs w:val="24"/>
        </w:rPr>
      </w:pPr>
    </w:p>
    <w:p w14:paraId="4028DE06" w14:textId="5419DD45" w:rsidR="007109C8" w:rsidRPr="007109C8" w:rsidRDefault="007109C8" w:rsidP="007109C8">
      <w:pPr>
        <w:textAlignment w:val="baseline"/>
        <w:rPr>
          <w:rFonts w:ascii="Segoe UI" w:eastAsia="Times New Roman" w:hAnsi="Segoe UI" w:cs="Segoe UI"/>
          <w:color w:val="000000"/>
          <w:sz w:val="18"/>
          <w:szCs w:val="18"/>
        </w:rPr>
      </w:pPr>
      <w:r w:rsidRPr="007109C8">
        <w:rPr>
          <w:rFonts w:ascii="Times New Roman" w:eastAsia="Times New Roman" w:hAnsi="Times New Roman" w:cs="Times New Roman"/>
          <w:color w:val="000000"/>
          <w:szCs w:val="24"/>
        </w:rPr>
        <w:t>ADF&amp;G provided substantive comments during scoping and on the draft EA that identified concerns regarding a lack of baseline knowledge of goat population, winter habitat, and spring kidding areas in the locations proposed to be open to heli-skiing. The Scoping Notice recognized this by including an objective to identify and document important mountain goat winter habitat. We appreciate the EA included the issue we raised during scoping about the importance of identifying and documenting important spring kidding habitat within the area proposed to be opened to permitting. However, the EA fails to provide a level of detail necessary to understand how the adaptive management plan will address gathering this baseline data.  </w:t>
      </w:r>
    </w:p>
    <w:p w14:paraId="7ADA6B8F" w14:textId="77777777" w:rsidR="007109C8" w:rsidRPr="007109C8" w:rsidRDefault="007109C8" w:rsidP="007109C8">
      <w:pPr>
        <w:textAlignment w:val="baseline"/>
        <w:rPr>
          <w:rFonts w:ascii="Segoe UI" w:eastAsia="Times New Roman" w:hAnsi="Segoe UI" w:cs="Segoe UI"/>
          <w:color w:val="000000"/>
          <w:sz w:val="18"/>
          <w:szCs w:val="18"/>
        </w:rPr>
      </w:pPr>
      <w:r w:rsidRPr="007109C8">
        <w:rPr>
          <w:rFonts w:ascii="Times New Roman" w:eastAsia="Times New Roman" w:hAnsi="Times New Roman" w:cs="Times New Roman"/>
          <w:color w:val="000000"/>
          <w:szCs w:val="24"/>
        </w:rPr>
        <w:t> </w:t>
      </w:r>
    </w:p>
    <w:p w14:paraId="285D55EB"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II. Inadequate information provided on the adaptive management monitoring program.</w:t>
      </w:r>
      <w:r w:rsidRPr="007109C8">
        <w:rPr>
          <w:rFonts w:ascii="Times New Roman" w:eastAsia="Times New Roman" w:hAnsi="Times New Roman" w:cs="Times New Roman"/>
          <w:szCs w:val="24"/>
        </w:rPr>
        <w:t> </w:t>
      </w:r>
    </w:p>
    <w:p w14:paraId="74B26B9D" w14:textId="77777777" w:rsidR="00F724CF" w:rsidRDefault="00F724CF" w:rsidP="007109C8">
      <w:pPr>
        <w:textAlignment w:val="baseline"/>
        <w:rPr>
          <w:rFonts w:ascii="Times New Roman" w:eastAsia="Times New Roman" w:hAnsi="Times New Roman" w:cs="Times New Roman"/>
          <w:color w:val="000000"/>
          <w:szCs w:val="24"/>
        </w:rPr>
      </w:pPr>
    </w:p>
    <w:p w14:paraId="1FB5F3B6" w14:textId="667013BF" w:rsidR="007109C8" w:rsidRPr="007109C8" w:rsidRDefault="007109C8" w:rsidP="007109C8">
      <w:pPr>
        <w:textAlignment w:val="baseline"/>
        <w:rPr>
          <w:rFonts w:ascii="Segoe UI" w:eastAsia="Times New Roman" w:hAnsi="Segoe UI" w:cs="Segoe UI"/>
          <w:color w:val="000000"/>
          <w:sz w:val="18"/>
          <w:szCs w:val="18"/>
        </w:rPr>
      </w:pPr>
      <w:r w:rsidRPr="007109C8">
        <w:rPr>
          <w:rFonts w:ascii="Times New Roman" w:eastAsia="Times New Roman" w:hAnsi="Times New Roman" w:cs="Times New Roman"/>
          <w:color w:val="000000"/>
          <w:szCs w:val="24"/>
        </w:rPr>
        <w:t>ADF&amp;G provided substantive comments during scoping and on the draft EA that identified issues with the lack of specificity in the adaptive management proposal and requisite monitoring program for the design to address helicopter flight and landing impacts to the mountain goat population in the project area.  </w:t>
      </w:r>
    </w:p>
    <w:p w14:paraId="225350B4" w14:textId="77777777" w:rsidR="007109C8" w:rsidRPr="007109C8" w:rsidRDefault="007109C8" w:rsidP="007109C8">
      <w:pPr>
        <w:ind w:left="720"/>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 </w:t>
      </w:r>
    </w:p>
    <w:p w14:paraId="714BDD15"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III. Acknowledgement of ADF&amp;G management authority/responsibility for wildlife and failure to commit to coordinating and collaborating with ADF&amp;G on monitoring and adaptive management. </w:t>
      </w:r>
      <w:r w:rsidRPr="007109C8">
        <w:rPr>
          <w:rFonts w:ascii="Times New Roman" w:eastAsia="Times New Roman" w:hAnsi="Times New Roman" w:cs="Times New Roman"/>
          <w:szCs w:val="24"/>
        </w:rPr>
        <w:t> </w:t>
      </w:r>
    </w:p>
    <w:p w14:paraId="0E01CBF2" w14:textId="77777777" w:rsidR="00F724CF" w:rsidRDefault="00F724CF" w:rsidP="007109C8">
      <w:pPr>
        <w:textAlignment w:val="baseline"/>
        <w:rPr>
          <w:rFonts w:ascii="Times New Roman" w:eastAsia="Times New Roman" w:hAnsi="Times New Roman" w:cs="Times New Roman"/>
          <w:szCs w:val="24"/>
        </w:rPr>
      </w:pPr>
    </w:p>
    <w:p w14:paraId="066D6AB7" w14:textId="7BD74F15"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The ADF&amp;G provided substantive comments during scoping and on the draft EA requesting recognition that ADF&amp;G has the primary management responsibility for fish and wildlife management in the State of Alaska and that the Service commit in the EA to a cooperative, collaborative and coordinated process with ADF&amp;G on the proposed adaptive management plan and its associated monitoring component. </w:t>
      </w:r>
    </w:p>
    <w:p w14:paraId="0AFBC7CB" w14:textId="77777777" w:rsidR="00F724CF" w:rsidRDefault="00F724CF" w:rsidP="007109C8">
      <w:pPr>
        <w:textAlignment w:val="baseline"/>
        <w:rPr>
          <w:rFonts w:ascii="Times New Roman" w:eastAsia="Times New Roman" w:hAnsi="Times New Roman" w:cs="Times New Roman"/>
          <w:szCs w:val="24"/>
        </w:rPr>
      </w:pPr>
    </w:p>
    <w:p w14:paraId="2EA39A2A" w14:textId="2BB3199B"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We appreciate that the EA referenced cooperating on the monitoring of the mountain goat population</w:t>
      </w:r>
      <w:r w:rsidRPr="007109C8">
        <w:rPr>
          <w:rFonts w:ascii="Times New Roman" w:eastAsia="Times New Roman" w:hAnsi="Times New Roman" w:cs="Times New Roman"/>
          <w:color w:val="000000"/>
          <w:szCs w:val="24"/>
        </w:rPr>
        <w:t> on page 15 and recognize that our respective staff agree on what a scientifically valid monitoring plan would entail.  This is not what the EA describes however, and the monitoring system outlined in the EA will fail to capture negative effects on the goat population. To ensure a scientifically</w:t>
      </w:r>
      <w:r w:rsidR="00921C42" w:rsidRPr="00FB4281">
        <w:rPr>
          <w:rFonts w:ascii="Times New Roman" w:eastAsia="Times New Roman" w:hAnsi="Times New Roman" w:cs="Times New Roman"/>
          <w:color w:val="000000"/>
          <w:szCs w:val="24"/>
        </w:rPr>
        <w:t xml:space="preserve"> </w:t>
      </w:r>
      <w:r w:rsidR="00F724CF" w:rsidRPr="00FB4281">
        <w:rPr>
          <w:rFonts w:ascii="Times New Roman" w:eastAsia="Times New Roman" w:hAnsi="Times New Roman" w:cs="Times New Roman"/>
          <w:color w:val="000000"/>
          <w:szCs w:val="24"/>
        </w:rPr>
        <w:t>v</w:t>
      </w:r>
      <w:r w:rsidRPr="007109C8">
        <w:rPr>
          <w:rFonts w:ascii="Times New Roman" w:eastAsia="Times New Roman" w:hAnsi="Times New Roman" w:cs="Times New Roman"/>
          <w:color w:val="000000"/>
          <w:szCs w:val="24"/>
        </w:rPr>
        <w:t>alid monitoring program the collaborative interagency process called for in the Chugach Forest Plan needs to continue. The decision document should better reflect the conversations that are occurring at the staff level. </w:t>
      </w:r>
    </w:p>
    <w:p w14:paraId="0015EB74" w14:textId="69470722" w:rsidR="00A674F3" w:rsidRDefault="00A674F3" w:rsidP="007109C8">
      <w:pPr>
        <w:textAlignment w:val="baseline"/>
        <w:rPr>
          <w:rFonts w:ascii="Times New Roman" w:eastAsia="Times New Roman" w:hAnsi="Times New Roman" w:cs="Times New Roman"/>
          <w:b/>
          <w:bCs/>
          <w:szCs w:val="24"/>
        </w:rPr>
      </w:pPr>
    </w:p>
    <w:p w14:paraId="64E98D86" w14:textId="6EE73647" w:rsidR="00921C42" w:rsidRDefault="00921C42" w:rsidP="007109C8">
      <w:pPr>
        <w:textAlignment w:val="baseline"/>
        <w:rPr>
          <w:rFonts w:ascii="Times New Roman" w:eastAsia="Times New Roman" w:hAnsi="Times New Roman" w:cs="Times New Roman"/>
          <w:b/>
          <w:bCs/>
          <w:szCs w:val="24"/>
        </w:rPr>
      </w:pPr>
    </w:p>
    <w:p w14:paraId="371A3183" w14:textId="02EA41D7" w:rsidR="00921C42" w:rsidRDefault="00921C42" w:rsidP="007109C8">
      <w:pPr>
        <w:textAlignment w:val="baseline"/>
        <w:rPr>
          <w:rFonts w:ascii="Times New Roman" w:eastAsia="Times New Roman" w:hAnsi="Times New Roman" w:cs="Times New Roman"/>
          <w:b/>
          <w:bCs/>
          <w:szCs w:val="24"/>
        </w:rPr>
      </w:pPr>
    </w:p>
    <w:p w14:paraId="6FEC8103" w14:textId="5F1E3ADD" w:rsidR="00921C42" w:rsidRDefault="00921C42" w:rsidP="007109C8">
      <w:pPr>
        <w:textAlignment w:val="baseline"/>
        <w:rPr>
          <w:rFonts w:ascii="Times New Roman" w:eastAsia="Times New Roman" w:hAnsi="Times New Roman" w:cs="Times New Roman"/>
          <w:b/>
          <w:bCs/>
          <w:szCs w:val="24"/>
        </w:rPr>
      </w:pPr>
    </w:p>
    <w:p w14:paraId="25C51AE9" w14:textId="15A62255" w:rsidR="00921C42" w:rsidRDefault="00921C42" w:rsidP="007109C8">
      <w:pPr>
        <w:textAlignment w:val="baseline"/>
        <w:rPr>
          <w:rFonts w:ascii="Times New Roman" w:eastAsia="Times New Roman" w:hAnsi="Times New Roman" w:cs="Times New Roman"/>
          <w:b/>
          <w:bCs/>
          <w:szCs w:val="24"/>
        </w:rPr>
      </w:pPr>
    </w:p>
    <w:p w14:paraId="217FC782" w14:textId="77777777" w:rsidR="00921C42" w:rsidRDefault="00921C42" w:rsidP="007109C8">
      <w:pPr>
        <w:textAlignment w:val="baseline"/>
        <w:rPr>
          <w:rFonts w:ascii="Times New Roman" w:eastAsia="Times New Roman" w:hAnsi="Times New Roman" w:cs="Times New Roman"/>
          <w:b/>
          <w:bCs/>
          <w:szCs w:val="24"/>
        </w:rPr>
      </w:pPr>
    </w:p>
    <w:p w14:paraId="555E1320" w14:textId="6471F4C4"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lastRenderedPageBreak/>
        <w:t>DISCUSSION OF ISSUES</w:t>
      </w:r>
      <w:r w:rsidRPr="007109C8">
        <w:rPr>
          <w:rFonts w:ascii="Times New Roman" w:eastAsia="Times New Roman" w:hAnsi="Times New Roman" w:cs="Times New Roman"/>
          <w:szCs w:val="24"/>
        </w:rPr>
        <w:t> </w:t>
      </w:r>
    </w:p>
    <w:p w14:paraId="027CD0B6" w14:textId="77777777" w:rsidR="00A674F3" w:rsidRDefault="00A674F3" w:rsidP="007109C8">
      <w:pPr>
        <w:textAlignment w:val="baseline"/>
        <w:rPr>
          <w:rFonts w:ascii="Times New Roman" w:eastAsia="Times New Roman" w:hAnsi="Times New Roman" w:cs="Times New Roman"/>
          <w:b/>
          <w:bCs/>
          <w:szCs w:val="24"/>
        </w:rPr>
      </w:pPr>
    </w:p>
    <w:p w14:paraId="1510929C" w14:textId="63F67F41"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I. Inadequate baseline knowledge on goat winter range and spring kidding areas.</w:t>
      </w:r>
      <w:r w:rsidRPr="007109C8">
        <w:rPr>
          <w:rFonts w:ascii="Times New Roman" w:eastAsia="Times New Roman" w:hAnsi="Times New Roman" w:cs="Times New Roman"/>
          <w:szCs w:val="24"/>
        </w:rPr>
        <w:t> </w:t>
      </w:r>
    </w:p>
    <w:p w14:paraId="6A912DAA" w14:textId="77777777" w:rsidR="00921C42" w:rsidRDefault="00921C42" w:rsidP="007109C8">
      <w:pPr>
        <w:textAlignment w:val="baseline"/>
        <w:rPr>
          <w:rFonts w:ascii="Times New Roman" w:eastAsia="Times New Roman" w:hAnsi="Times New Roman" w:cs="Times New Roman"/>
          <w:szCs w:val="24"/>
        </w:rPr>
      </w:pPr>
    </w:p>
    <w:p w14:paraId="37D5384C" w14:textId="05AA1FC3"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It is necessary to detail how winter habitat data will be collected and used to inform permitting and management decisions. When discussing the baseline data survey needs, the EA states: “These surveys are not a representation of the overall population but rather a gauge of location and habitat use by mountain goats in winter</w:t>
      </w:r>
      <w:r w:rsidRPr="007109C8">
        <w:rPr>
          <w:rFonts w:ascii="Times New Roman" w:eastAsia="Times New Roman" w:hAnsi="Times New Roman" w:cs="Times New Roman"/>
          <w:i/>
          <w:iCs/>
          <w:szCs w:val="24"/>
        </w:rPr>
        <w:t>.</w:t>
      </w:r>
      <w:r w:rsidRPr="007109C8">
        <w:rPr>
          <w:rFonts w:ascii="Times New Roman" w:eastAsia="Times New Roman" w:hAnsi="Times New Roman" w:cs="Times New Roman"/>
          <w:szCs w:val="24"/>
        </w:rPr>
        <w:t>” (</w:t>
      </w:r>
      <w:proofErr w:type="gramStart"/>
      <w:r w:rsidRPr="007109C8">
        <w:rPr>
          <w:rFonts w:ascii="Times New Roman" w:eastAsia="Times New Roman" w:hAnsi="Times New Roman" w:cs="Times New Roman"/>
          <w:szCs w:val="24"/>
        </w:rPr>
        <w:t>page</w:t>
      </w:r>
      <w:proofErr w:type="gramEnd"/>
      <w:r w:rsidRPr="007109C8">
        <w:rPr>
          <w:rFonts w:ascii="Times New Roman" w:eastAsia="Times New Roman" w:hAnsi="Times New Roman" w:cs="Times New Roman"/>
          <w:szCs w:val="24"/>
        </w:rPr>
        <w:t> 15). This highlights the lack of existing baseline data available and the need to ensure appropriate data collection to provide tools for informed management decisions. </w:t>
      </w:r>
    </w:p>
    <w:p w14:paraId="12FEB357" w14:textId="77777777" w:rsidR="00921C42" w:rsidRDefault="00921C42" w:rsidP="007109C8">
      <w:pPr>
        <w:textAlignment w:val="baseline"/>
        <w:rPr>
          <w:rFonts w:ascii="Times New Roman" w:eastAsia="Times New Roman" w:hAnsi="Times New Roman" w:cs="Times New Roman"/>
          <w:color w:val="000000"/>
          <w:szCs w:val="24"/>
        </w:rPr>
      </w:pPr>
    </w:p>
    <w:p w14:paraId="09DD9C58" w14:textId="250A30CB"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color w:val="000000"/>
          <w:szCs w:val="24"/>
        </w:rPr>
        <w:t>As we stated in our comments on the draft EA:  </w:t>
      </w:r>
    </w:p>
    <w:p w14:paraId="15C3A28E" w14:textId="77777777" w:rsidR="007109C8" w:rsidRPr="007109C8" w:rsidRDefault="007109C8" w:rsidP="007109C8">
      <w:pPr>
        <w:ind w:left="720" w:right="1440"/>
        <w:jc w:val="both"/>
        <w:textAlignment w:val="baseline"/>
        <w:rPr>
          <w:rFonts w:ascii="Segoe UI" w:eastAsia="Times New Roman" w:hAnsi="Segoe UI" w:cs="Segoe UI"/>
          <w:sz w:val="18"/>
          <w:szCs w:val="18"/>
        </w:rPr>
      </w:pPr>
      <w:r w:rsidRPr="007109C8">
        <w:rPr>
          <w:rFonts w:ascii="Times New Roman" w:eastAsia="Times New Roman" w:hAnsi="Times New Roman" w:cs="Times New Roman"/>
          <w:color w:val="000000"/>
          <w:szCs w:val="24"/>
        </w:rPr>
        <w:t>Baseline information is the initial known value at the beginning of a study which is then used for comparison with later data. The Service cannot, in a scientifically valid manner, conduct surveys, during the first two years of the project to establish baseline information as is proposed in this EA.  </w:t>
      </w:r>
    </w:p>
    <w:p w14:paraId="0D3FD91C" w14:textId="77777777" w:rsidR="007109C8" w:rsidRPr="007109C8" w:rsidRDefault="007109C8" w:rsidP="007109C8">
      <w:pPr>
        <w:ind w:left="720" w:right="1440"/>
        <w:jc w:val="both"/>
        <w:textAlignment w:val="baseline"/>
        <w:rPr>
          <w:rFonts w:ascii="Segoe UI" w:eastAsia="Times New Roman" w:hAnsi="Segoe UI" w:cs="Segoe UI"/>
          <w:sz w:val="18"/>
          <w:szCs w:val="18"/>
        </w:rPr>
      </w:pPr>
      <w:r w:rsidRPr="007109C8">
        <w:rPr>
          <w:rFonts w:ascii="Times New Roman" w:eastAsia="Times New Roman" w:hAnsi="Times New Roman" w:cs="Times New Roman"/>
          <w:color w:val="000000"/>
          <w:szCs w:val="24"/>
        </w:rPr>
        <w:t>Without gathering baseline data, i.e., data gathered </w:t>
      </w:r>
      <w:r w:rsidRPr="007109C8">
        <w:rPr>
          <w:rFonts w:ascii="Times New Roman" w:eastAsia="Times New Roman" w:hAnsi="Times New Roman" w:cs="Times New Roman"/>
          <w:b/>
          <w:bCs/>
          <w:color w:val="000000"/>
          <w:szCs w:val="24"/>
        </w:rPr>
        <w:t>before </w:t>
      </w:r>
      <w:r w:rsidRPr="007109C8">
        <w:rPr>
          <w:rFonts w:ascii="Times New Roman" w:eastAsia="Times New Roman" w:hAnsi="Times New Roman" w:cs="Times New Roman"/>
          <w:color w:val="000000"/>
          <w:szCs w:val="24"/>
        </w:rPr>
        <w:t>the initiation of proposed activities, we fail to understand how the Service can achieve the objective included in the Scoping Notice to identify and document important mountain goat winter habitat. </w:t>
      </w:r>
    </w:p>
    <w:p w14:paraId="6CBC3643" w14:textId="77777777" w:rsidR="00B4643B" w:rsidRDefault="00B4643B" w:rsidP="007109C8">
      <w:pPr>
        <w:ind w:left="720" w:right="1440"/>
        <w:jc w:val="both"/>
        <w:textAlignment w:val="baseline"/>
        <w:rPr>
          <w:rFonts w:ascii="Times New Roman" w:eastAsia="Times New Roman" w:hAnsi="Times New Roman" w:cs="Times New Roman"/>
          <w:szCs w:val="24"/>
        </w:rPr>
      </w:pPr>
    </w:p>
    <w:p w14:paraId="6578D180" w14:textId="067C61AF" w:rsidR="007109C8" w:rsidRPr="007109C8" w:rsidRDefault="007109C8" w:rsidP="007109C8">
      <w:pPr>
        <w:ind w:left="720" w:right="1440"/>
        <w:jc w:val="both"/>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The Service methodology in Appendix A, page A-5, appears to recognize the importance of statistically valid baseline and winter habitat data …, yet the EA fails to lay out a strategy to accomplish either. </w:t>
      </w:r>
    </w:p>
    <w:p w14:paraId="5E00E57A" w14:textId="77777777" w:rsidR="00921C42" w:rsidRDefault="00921C42" w:rsidP="007109C8">
      <w:pPr>
        <w:textAlignment w:val="baseline"/>
        <w:rPr>
          <w:rFonts w:ascii="Times New Roman" w:eastAsia="Times New Roman" w:hAnsi="Times New Roman" w:cs="Times New Roman"/>
          <w:color w:val="000000"/>
          <w:szCs w:val="24"/>
        </w:rPr>
      </w:pPr>
    </w:p>
    <w:p w14:paraId="6709FC88" w14:textId="3E159BA5"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color w:val="000000"/>
          <w:szCs w:val="24"/>
        </w:rPr>
        <w:t>Putting forth a project such as this that includes an activity with documented potential to cause impacts to the mountain goat population from overflights and landings requires both rigorous baseline data and a stringent monitoring program that will ensure no significant effects to the mountain goat population over time. Inadequate baseline data on critical winter and spring kidding mountain goat habitat upon which to base management decisions poses a risk to the entire goat population. </w:t>
      </w:r>
    </w:p>
    <w:p w14:paraId="691327F7" w14:textId="77777777" w:rsidR="00921C42" w:rsidRDefault="00921C42" w:rsidP="007109C8">
      <w:pPr>
        <w:textAlignment w:val="baseline"/>
        <w:rPr>
          <w:rFonts w:ascii="Times New Roman" w:eastAsia="Times New Roman" w:hAnsi="Times New Roman" w:cs="Times New Roman"/>
          <w:b/>
          <w:bCs/>
          <w:szCs w:val="24"/>
        </w:rPr>
      </w:pPr>
    </w:p>
    <w:p w14:paraId="0529CFDE" w14:textId="63705FAC"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II. Inadequate information provided on the adaptive management monitoring program </w:t>
      </w:r>
      <w:r w:rsidRPr="007109C8">
        <w:rPr>
          <w:rFonts w:ascii="Times New Roman" w:eastAsia="Times New Roman" w:hAnsi="Times New Roman" w:cs="Times New Roman"/>
          <w:szCs w:val="24"/>
        </w:rPr>
        <w:t> </w:t>
      </w:r>
    </w:p>
    <w:p w14:paraId="25EA3544" w14:textId="77777777" w:rsidR="00921C42" w:rsidRDefault="00921C42" w:rsidP="007109C8">
      <w:pPr>
        <w:ind w:right="720"/>
        <w:jc w:val="both"/>
        <w:textAlignment w:val="baseline"/>
        <w:rPr>
          <w:rFonts w:ascii="Times New Roman" w:eastAsia="Times New Roman" w:hAnsi="Times New Roman" w:cs="Times New Roman"/>
          <w:szCs w:val="24"/>
        </w:rPr>
      </w:pPr>
    </w:p>
    <w:p w14:paraId="30181EB0" w14:textId="1EF130CF" w:rsidR="007109C8" w:rsidRPr="007109C8" w:rsidRDefault="007109C8" w:rsidP="007109C8">
      <w:pPr>
        <w:ind w:right="720"/>
        <w:jc w:val="both"/>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Per Forest Service Handbook 1909.15, 41.22</w:t>
      </w:r>
      <w:r w:rsidRPr="007109C8">
        <w:rPr>
          <w:rFonts w:ascii="Times New Roman" w:eastAsia="Times New Roman" w:hAnsi="Times New Roman" w:cs="Times New Roman"/>
          <w:i/>
          <w:iCs/>
          <w:szCs w:val="24"/>
        </w:rPr>
        <w:t> </w:t>
      </w:r>
      <w:r w:rsidRPr="007109C8">
        <w:rPr>
          <w:rFonts w:ascii="Times New Roman" w:eastAsia="Times New Roman" w:hAnsi="Times New Roman" w:cs="Times New Roman"/>
          <w:szCs w:val="24"/>
        </w:rPr>
        <w:t> </w:t>
      </w:r>
    </w:p>
    <w:p w14:paraId="285E11C4" w14:textId="77777777" w:rsidR="007109C8" w:rsidRPr="007109C8" w:rsidRDefault="007109C8" w:rsidP="007109C8">
      <w:pPr>
        <w:ind w:left="720" w:right="1440"/>
        <w:jc w:val="both"/>
        <w:textAlignment w:val="baseline"/>
        <w:rPr>
          <w:rFonts w:ascii="Segoe UI" w:eastAsia="Times New Roman" w:hAnsi="Segoe UI" w:cs="Segoe UI"/>
          <w:sz w:val="18"/>
          <w:szCs w:val="18"/>
        </w:rPr>
      </w:pPr>
      <w:r w:rsidRPr="007109C8">
        <w:rPr>
          <w:rFonts w:ascii="Times New Roman" w:eastAsia="Times New Roman" w:hAnsi="Times New Roman" w:cs="Times New Roman"/>
          <w:color w:val="000000"/>
          <w:szCs w:val="24"/>
        </w:rPr>
        <w:t>An adaptive management proposal or alternative must clearly identify the adjustment(s) that may be made when monitoring during project implementation indicates that the action is not having its intended </w:t>
      </w:r>
      <w:proofErr w:type="gramStart"/>
      <w:r w:rsidRPr="007109C8">
        <w:rPr>
          <w:rFonts w:ascii="Times New Roman" w:eastAsia="Times New Roman" w:hAnsi="Times New Roman" w:cs="Times New Roman"/>
          <w:color w:val="000000"/>
          <w:szCs w:val="24"/>
        </w:rPr>
        <w:t>effect, or</w:t>
      </w:r>
      <w:proofErr w:type="gramEnd"/>
      <w:r w:rsidRPr="007109C8">
        <w:rPr>
          <w:rFonts w:ascii="Times New Roman" w:eastAsia="Times New Roman" w:hAnsi="Times New Roman" w:cs="Times New Roman"/>
          <w:color w:val="000000"/>
          <w:szCs w:val="24"/>
        </w:rPr>
        <w:t> is causing unintended and undesirable effects.  The EA must disclose not only the effect of the proposed action or alternative but also the effect of the adjustment. Such proposal or alternative must also describe the monitoring that would take place to inform the responsible official whether the action is having its intended effect. (36 CFR 220.7(b)(2)(iv)) </w:t>
      </w:r>
    </w:p>
    <w:p w14:paraId="78259655" w14:textId="77777777" w:rsidR="00B4643B" w:rsidRDefault="00B4643B" w:rsidP="007109C8">
      <w:pPr>
        <w:textAlignment w:val="baseline"/>
        <w:rPr>
          <w:rFonts w:ascii="Times New Roman" w:eastAsia="Times New Roman" w:hAnsi="Times New Roman" w:cs="Times New Roman"/>
          <w:szCs w:val="24"/>
        </w:rPr>
      </w:pPr>
    </w:p>
    <w:p w14:paraId="3BDC5F26" w14:textId="0B7A9151"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The EA recognizes the concerns regarding helicopter impacts to goats on page 15 stating: “Increased flight activity and the effects on mountain goat populations is an increasing concern among management agencies.</w:t>
      </w:r>
      <w:r w:rsidRPr="007109C8">
        <w:rPr>
          <w:rFonts w:ascii="Times New Roman" w:eastAsia="Times New Roman" w:hAnsi="Times New Roman" w:cs="Times New Roman"/>
          <w:i/>
          <w:iCs/>
          <w:szCs w:val="24"/>
        </w:rPr>
        <w:t>” </w:t>
      </w:r>
      <w:r w:rsidRPr="007109C8">
        <w:rPr>
          <w:rFonts w:ascii="Times New Roman" w:eastAsia="Times New Roman" w:hAnsi="Times New Roman" w:cs="Times New Roman"/>
          <w:szCs w:val="24"/>
        </w:rPr>
        <w:t>As currently written in the EA, the monitoring plan is not described with enough detail to ascertain if it can carry out the stated intent of recognizing impacts to the area mountain goat population from heli-skiing activities.  </w:t>
      </w:r>
    </w:p>
    <w:p w14:paraId="0138673E" w14:textId="77777777" w:rsidR="008C3255" w:rsidRDefault="008C3255" w:rsidP="007109C8">
      <w:pPr>
        <w:textAlignment w:val="baseline"/>
        <w:rPr>
          <w:rFonts w:ascii="Times New Roman" w:eastAsia="Times New Roman" w:hAnsi="Times New Roman" w:cs="Times New Roman"/>
          <w:szCs w:val="24"/>
        </w:rPr>
      </w:pPr>
    </w:p>
    <w:p w14:paraId="103B1192" w14:textId="19202501"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The current monitoring plan, as described in the EA, proposes flying minimum counts and buffering them. It also proposes that actual use data will be reported by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 xml:space="preserve">-ski permit holders. However, the EA, fails to outline what will be done to ensure accurate data is collected from permit holders. It also fails to reconcile how inaccurate data reporting will be resolved or acknowledge the commercial pressure operators </w:t>
      </w:r>
      <w:r w:rsidRPr="007109C8">
        <w:rPr>
          <w:rFonts w:ascii="Times New Roman" w:eastAsia="Times New Roman" w:hAnsi="Times New Roman" w:cs="Times New Roman"/>
          <w:szCs w:val="24"/>
        </w:rPr>
        <w:lastRenderedPageBreak/>
        <w:t>may face to provide services and the impact of this on accurate reporting when the presence of goats may restrict areas in which operators can operate. </w:t>
      </w:r>
    </w:p>
    <w:p w14:paraId="25EFCF3F" w14:textId="77777777" w:rsidR="008C3255" w:rsidRDefault="008C3255" w:rsidP="007109C8">
      <w:pPr>
        <w:textAlignment w:val="baseline"/>
        <w:rPr>
          <w:rFonts w:ascii="Times New Roman" w:eastAsia="Times New Roman" w:hAnsi="Times New Roman" w:cs="Times New Roman"/>
          <w:szCs w:val="24"/>
        </w:rPr>
      </w:pPr>
    </w:p>
    <w:p w14:paraId="451DBC92" w14:textId="6BDD5AC3"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As stated above, in the baseline knowledge comment, we have </w:t>
      </w:r>
      <w:proofErr w:type="gramStart"/>
      <w:r w:rsidRPr="007109C8">
        <w:rPr>
          <w:rFonts w:ascii="Times New Roman" w:eastAsia="Times New Roman" w:hAnsi="Times New Roman" w:cs="Times New Roman"/>
          <w:szCs w:val="24"/>
        </w:rPr>
        <w:t>concerns</w:t>
      </w:r>
      <w:proofErr w:type="gramEnd"/>
      <w:r w:rsidRPr="007109C8">
        <w:rPr>
          <w:rFonts w:ascii="Times New Roman" w:eastAsia="Times New Roman" w:hAnsi="Times New Roman" w:cs="Times New Roman"/>
          <w:szCs w:val="24"/>
        </w:rPr>
        <w:t> that little information is available regarding current critical goat habitat, goat population numbers, and their overlap with existing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activities in the area. We believe these concerns can be alleviated if the EA provides an accurate summary of the collaborative work that has been on-going since publication of the EA on the adaptive management monitoring program. The staff of both our agencies have worked hard to create a scientifically valid monitoring plan. The EA decision document needs to accurately reflect what is planned and acknowledge the joint commitment to the current plan.  </w:t>
      </w:r>
    </w:p>
    <w:p w14:paraId="059F6E2A" w14:textId="77777777" w:rsidR="008C3255" w:rsidRDefault="008C3255" w:rsidP="007109C8">
      <w:pPr>
        <w:textAlignment w:val="baseline"/>
        <w:rPr>
          <w:rFonts w:ascii="Times New Roman" w:eastAsia="Times New Roman" w:hAnsi="Times New Roman" w:cs="Times New Roman"/>
          <w:szCs w:val="24"/>
        </w:rPr>
      </w:pPr>
    </w:p>
    <w:p w14:paraId="20D7FF2A" w14:textId="7BEE722F"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The EA also fails to meet the requirement found in Forest Service Handbook (FSH) 1909.12, Chapter 30 Monitoring, 32.1.c.  “Developing the Plan Monitoring Program” that requires “The plan monitoring program must … design relevant questions and associated indicators to measure management effectiveness and assess progress towards the desired conditions or objectives.”  </w:t>
      </w:r>
    </w:p>
    <w:p w14:paraId="7074C101" w14:textId="77777777" w:rsidR="008C3255" w:rsidRDefault="008C3255" w:rsidP="007109C8">
      <w:pPr>
        <w:textAlignment w:val="baseline"/>
        <w:rPr>
          <w:rFonts w:ascii="Times New Roman" w:eastAsia="Times New Roman" w:hAnsi="Times New Roman" w:cs="Times New Roman"/>
          <w:szCs w:val="24"/>
        </w:rPr>
      </w:pPr>
    </w:p>
    <w:p w14:paraId="1964A4BC" w14:textId="5051E2C0"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The EA identifies the following as indicators and thresholds that would be used to determine the level of acceptable use:  </w:t>
      </w:r>
    </w:p>
    <w:p w14:paraId="5E62B2AE" w14:textId="77777777" w:rsidR="008C3255" w:rsidRDefault="008C3255" w:rsidP="007109C8">
      <w:pPr>
        <w:ind w:left="720"/>
        <w:textAlignment w:val="baseline"/>
        <w:rPr>
          <w:rFonts w:ascii="Times New Roman" w:eastAsia="Times New Roman" w:hAnsi="Times New Roman" w:cs="Times New Roman"/>
          <w:b/>
          <w:bCs/>
          <w:szCs w:val="24"/>
        </w:rPr>
      </w:pPr>
    </w:p>
    <w:p w14:paraId="451075CC" w14:textId="4A1D3AB9" w:rsidR="007109C8" w:rsidRPr="007109C8" w:rsidRDefault="007109C8" w:rsidP="007109C8">
      <w:pPr>
        <w:ind w:left="720"/>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Indicator: </w:t>
      </w:r>
      <w:r w:rsidRPr="007109C8">
        <w:rPr>
          <w:rFonts w:ascii="Times New Roman" w:eastAsia="Times New Roman" w:hAnsi="Times New Roman" w:cs="Times New Roman"/>
          <w:szCs w:val="24"/>
        </w:rPr>
        <w:t>Percentage of incidents of overlap of areas identified by the Service as important goat winter habitat (currently as shown on the map showing Alternative 2 in the EA) and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use. Overlap is defined as helicopter use within 1500 meters of areas identified as winter goat habitat.</w:t>
      </w:r>
      <w:r w:rsidRPr="007109C8">
        <w:rPr>
          <w:rFonts w:ascii="Times New Roman" w:eastAsia="Times New Roman" w:hAnsi="Times New Roman" w:cs="Times New Roman"/>
          <w:szCs w:val="24"/>
          <w:u w:val="single"/>
        </w:rPr>
        <w:t> </w:t>
      </w:r>
      <w:r w:rsidRPr="007109C8">
        <w:rPr>
          <w:rFonts w:ascii="Times New Roman" w:eastAsia="Times New Roman" w:hAnsi="Times New Roman" w:cs="Times New Roman"/>
          <w:szCs w:val="24"/>
        </w:rPr>
        <w:t> </w:t>
      </w:r>
    </w:p>
    <w:p w14:paraId="0B254766" w14:textId="77777777" w:rsidR="008C3255" w:rsidRDefault="008C3255" w:rsidP="007109C8">
      <w:pPr>
        <w:ind w:left="720"/>
        <w:textAlignment w:val="baseline"/>
        <w:rPr>
          <w:rFonts w:ascii="Times New Roman" w:eastAsia="Times New Roman" w:hAnsi="Times New Roman" w:cs="Times New Roman"/>
          <w:b/>
          <w:bCs/>
          <w:szCs w:val="24"/>
        </w:rPr>
      </w:pPr>
    </w:p>
    <w:p w14:paraId="2383E11D" w14:textId="0B6DB77F" w:rsidR="007109C8" w:rsidRPr="007109C8" w:rsidRDefault="007109C8" w:rsidP="007109C8">
      <w:pPr>
        <w:ind w:left="720"/>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Trigger: </w:t>
      </w:r>
      <w:r w:rsidRPr="007109C8">
        <w:rPr>
          <w:rFonts w:ascii="Times New Roman" w:eastAsia="Times New Roman" w:hAnsi="Times New Roman" w:cs="Times New Roman"/>
          <w:szCs w:val="24"/>
        </w:rPr>
        <w:t>Observation of goats within 1500 meters of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operations. </w:t>
      </w:r>
    </w:p>
    <w:p w14:paraId="5D1DFEA7" w14:textId="77777777" w:rsidR="008C3255" w:rsidRDefault="008C3255" w:rsidP="007109C8">
      <w:pPr>
        <w:ind w:left="720"/>
        <w:textAlignment w:val="baseline"/>
        <w:rPr>
          <w:rFonts w:ascii="Times New Roman" w:eastAsia="Times New Roman" w:hAnsi="Times New Roman" w:cs="Times New Roman"/>
          <w:b/>
          <w:bCs/>
          <w:szCs w:val="24"/>
        </w:rPr>
      </w:pPr>
    </w:p>
    <w:p w14:paraId="155FCC63" w14:textId="3030D9BD" w:rsidR="007109C8" w:rsidRPr="007109C8" w:rsidRDefault="007109C8" w:rsidP="007109C8">
      <w:pPr>
        <w:ind w:left="720"/>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Threshold: </w:t>
      </w:r>
      <w:r w:rsidRPr="007109C8">
        <w:rPr>
          <w:rFonts w:ascii="Times New Roman" w:eastAsia="Times New Roman" w:hAnsi="Times New Roman" w:cs="Times New Roman"/>
          <w:szCs w:val="24"/>
        </w:rPr>
        <w:t>Overlap of buffered important winter goat habitat (mapped as avoidance zones) and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use areas occurs less than 10% of the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operating season. </w:t>
      </w:r>
    </w:p>
    <w:p w14:paraId="598B8287" w14:textId="77777777" w:rsidR="008C3255" w:rsidRDefault="008C3255" w:rsidP="007109C8">
      <w:pPr>
        <w:ind w:left="720"/>
        <w:textAlignment w:val="baseline"/>
        <w:rPr>
          <w:rFonts w:ascii="Times New Roman" w:eastAsia="Times New Roman" w:hAnsi="Times New Roman" w:cs="Times New Roman"/>
          <w:b/>
          <w:bCs/>
          <w:szCs w:val="24"/>
        </w:rPr>
      </w:pPr>
    </w:p>
    <w:p w14:paraId="1730A3F2" w14:textId="62BF2216" w:rsidR="007109C8" w:rsidRPr="007109C8" w:rsidRDefault="007109C8" w:rsidP="007109C8">
      <w:pPr>
        <w:ind w:left="720"/>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Indicator: </w:t>
      </w:r>
      <w:r w:rsidRPr="007109C8">
        <w:rPr>
          <w:rFonts w:ascii="Times New Roman" w:eastAsia="Times New Roman" w:hAnsi="Times New Roman" w:cs="Times New Roman"/>
          <w:szCs w:val="24"/>
        </w:rPr>
        <w:t>Amount of change in the use of important winter habitat by mountain goats during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activity compared to habitat use prior to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activity. </w:t>
      </w:r>
    </w:p>
    <w:p w14:paraId="2C8E102D" w14:textId="77777777" w:rsidR="008C3255" w:rsidRDefault="008C3255" w:rsidP="007109C8">
      <w:pPr>
        <w:ind w:left="720"/>
        <w:textAlignment w:val="baseline"/>
        <w:rPr>
          <w:rFonts w:ascii="Times New Roman" w:eastAsia="Times New Roman" w:hAnsi="Times New Roman" w:cs="Times New Roman"/>
          <w:b/>
          <w:bCs/>
          <w:szCs w:val="24"/>
        </w:rPr>
      </w:pPr>
    </w:p>
    <w:p w14:paraId="400E344F" w14:textId="581B5B65" w:rsidR="007109C8" w:rsidRPr="007109C8" w:rsidRDefault="007109C8" w:rsidP="007109C8">
      <w:pPr>
        <w:ind w:left="720"/>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Trigger:</w:t>
      </w:r>
      <w:r w:rsidRPr="007109C8">
        <w:rPr>
          <w:rFonts w:ascii="Times New Roman" w:eastAsia="Times New Roman" w:hAnsi="Times New Roman" w:cs="Times New Roman"/>
          <w:szCs w:val="24"/>
        </w:rPr>
        <w:t> Observed movement of goats more than 2 km from previous location. </w:t>
      </w:r>
    </w:p>
    <w:p w14:paraId="2764A7E1" w14:textId="77777777" w:rsidR="008C3255" w:rsidRDefault="008C3255" w:rsidP="007109C8">
      <w:pPr>
        <w:ind w:left="720"/>
        <w:textAlignment w:val="baseline"/>
        <w:rPr>
          <w:rFonts w:ascii="Times New Roman" w:eastAsia="Times New Roman" w:hAnsi="Times New Roman" w:cs="Times New Roman"/>
          <w:b/>
          <w:bCs/>
          <w:szCs w:val="24"/>
        </w:rPr>
      </w:pPr>
    </w:p>
    <w:p w14:paraId="7BF999C8" w14:textId="610F6A0F" w:rsidR="007109C8" w:rsidRPr="007109C8" w:rsidRDefault="007109C8" w:rsidP="007109C8">
      <w:pPr>
        <w:ind w:left="720"/>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Threshold: </w:t>
      </w:r>
      <w:r w:rsidRPr="007109C8">
        <w:rPr>
          <w:rFonts w:ascii="Times New Roman" w:eastAsia="Times New Roman" w:hAnsi="Times New Roman" w:cs="Times New Roman"/>
          <w:szCs w:val="24"/>
        </w:rPr>
        <w:t>No more than 25% of the buffered important winter habitat areas (mapped as Goat Avoidance Areas) that have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activity within 1500 meters or overlapping show a significant reduction in goat use during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activity as compared to prior to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activity. </w:t>
      </w:r>
    </w:p>
    <w:p w14:paraId="36E3999C" w14:textId="77777777" w:rsidR="008C3255" w:rsidRDefault="008C3255" w:rsidP="007109C8">
      <w:pPr>
        <w:textAlignment w:val="baseline"/>
        <w:rPr>
          <w:rFonts w:ascii="Times New Roman" w:eastAsia="Times New Roman" w:hAnsi="Times New Roman" w:cs="Times New Roman"/>
          <w:szCs w:val="24"/>
        </w:rPr>
      </w:pPr>
    </w:p>
    <w:p w14:paraId="318D7AC1" w14:textId="5B8921D4"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Our concerns with these indicators, triggers, and thresholds </w:t>
      </w:r>
      <w:proofErr w:type="gramStart"/>
      <w:r w:rsidRPr="007109C8">
        <w:rPr>
          <w:rFonts w:ascii="Times New Roman" w:eastAsia="Times New Roman" w:hAnsi="Times New Roman" w:cs="Times New Roman"/>
          <w:szCs w:val="24"/>
        </w:rPr>
        <w:t>is</w:t>
      </w:r>
      <w:proofErr w:type="gramEnd"/>
      <w:r w:rsidRPr="007109C8">
        <w:rPr>
          <w:rFonts w:ascii="Times New Roman" w:eastAsia="Times New Roman" w:hAnsi="Times New Roman" w:cs="Times New Roman"/>
          <w:szCs w:val="24"/>
        </w:rPr>
        <w:t>, as we stated in our comments on the draft EA, that there is insufficient baseline or proposed data to determine if the goat population itself is declining; a goat population decline is the foremost concern. It is not feasible to accurately calculate the change in population when little is known about the existing baseline population numbers.  </w:t>
      </w:r>
    </w:p>
    <w:p w14:paraId="1BBF321B" w14:textId="77777777" w:rsidR="008C3255" w:rsidRDefault="008C3255" w:rsidP="007109C8">
      <w:pPr>
        <w:textAlignment w:val="baseline"/>
        <w:rPr>
          <w:rFonts w:ascii="Times New Roman" w:eastAsia="Times New Roman" w:hAnsi="Times New Roman" w:cs="Times New Roman"/>
          <w:szCs w:val="24"/>
        </w:rPr>
      </w:pPr>
    </w:p>
    <w:p w14:paraId="1BAB0393" w14:textId="5488B61C"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The EA states that the following questions will be asked in analyzing trends in resource conditions:  </w:t>
      </w:r>
    </w:p>
    <w:p w14:paraId="0707AC01" w14:textId="77777777" w:rsidR="008C3255" w:rsidRDefault="008C3255" w:rsidP="008C3255">
      <w:pPr>
        <w:ind w:left="1080"/>
        <w:textAlignment w:val="baseline"/>
        <w:rPr>
          <w:rFonts w:ascii="Times New Roman" w:eastAsia="Times New Roman" w:hAnsi="Times New Roman" w:cs="Times New Roman"/>
          <w:szCs w:val="24"/>
        </w:rPr>
      </w:pPr>
    </w:p>
    <w:p w14:paraId="0AB4E07E" w14:textId="62663B8E" w:rsidR="007109C8" w:rsidRPr="007109C8" w:rsidRDefault="007109C8" w:rsidP="007109C8">
      <w:pPr>
        <w:numPr>
          <w:ilvl w:val="0"/>
          <w:numId w:val="6"/>
        </w:numPr>
        <w:ind w:left="1080" w:firstLine="0"/>
        <w:textAlignment w:val="baseline"/>
        <w:rPr>
          <w:rFonts w:ascii="Times New Roman" w:eastAsia="Times New Roman" w:hAnsi="Times New Roman" w:cs="Times New Roman"/>
          <w:szCs w:val="24"/>
        </w:rPr>
      </w:pPr>
      <w:r w:rsidRPr="007109C8">
        <w:rPr>
          <w:rFonts w:ascii="Times New Roman" w:eastAsia="Times New Roman" w:hAnsi="Times New Roman" w:cs="Times New Roman"/>
          <w:szCs w:val="24"/>
        </w:rPr>
        <w:t>Are goats shifting their areas of use during the operating season? </w:t>
      </w:r>
    </w:p>
    <w:p w14:paraId="5814FD31" w14:textId="77777777" w:rsidR="007109C8" w:rsidRPr="007109C8" w:rsidRDefault="007109C8" w:rsidP="007109C8">
      <w:pPr>
        <w:numPr>
          <w:ilvl w:val="0"/>
          <w:numId w:val="6"/>
        </w:numPr>
        <w:ind w:left="1080" w:firstLine="0"/>
        <w:textAlignment w:val="baseline"/>
        <w:rPr>
          <w:rFonts w:ascii="Times New Roman" w:eastAsia="Times New Roman" w:hAnsi="Times New Roman" w:cs="Times New Roman"/>
          <w:szCs w:val="24"/>
        </w:rPr>
      </w:pPr>
      <w:r w:rsidRPr="007109C8">
        <w:rPr>
          <w:rFonts w:ascii="Times New Roman" w:eastAsia="Times New Roman" w:hAnsi="Times New Roman" w:cs="Times New Roman"/>
          <w:szCs w:val="24"/>
        </w:rPr>
        <w:t>Is there a change in distribution of goats from higher quality habitat to lesser quality habitat? </w:t>
      </w:r>
    </w:p>
    <w:p w14:paraId="38421C37" w14:textId="77777777" w:rsidR="007109C8" w:rsidRPr="007109C8" w:rsidRDefault="007109C8" w:rsidP="008C3255">
      <w:pPr>
        <w:numPr>
          <w:ilvl w:val="1"/>
          <w:numId w:val="6"/>
        </w:numPr>
        <w:textAlignment w:val="baseline"/>
        <w:rPr>
          <w:rFonts w:ascii="Times New Roman" w:eastAsia="Times New Roman" w:hAnsi="Times New Roman" w:cs="Times New Roman"/>
          <w:szCs w:val="24"/>
        </w:rPr>
      </w:pPr>
      <w:r w:rsidRPr="007109C8">
        <w:rPr>
          <w:rFonts w:ascii="Times New Roman" w:eastAsia="Times New Roman" w:hAnsi="Times New Roman" w:cs="Times New Roman"/>
          <w:szCs w:val="24"/>
        </w:rPr>
        <w:t>Is there a change in goat use when comparing survey results in areas prior to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use and during </w:t>
      </w:r>
      <w:proofErr w:type="spellStart"/>
      <w:r w:rsidRPr="007109C8">
        <w:rPr>
          <w:rFonts w:ascii="Times New Roman" w:eastAsia="Times New Roman" w:hAnsi="Times New Roman" w:cs="Times New Roman"/>
          <w:szCs w:val="24"/>
        </w:rPr>
        <w:t>heli</w:t>
      </w:r>
      <w:proofErr w:type="spellEnd"/>
      <w:r w:rsidRPr="007109C8">
        <w:rPr>
          <w:rFonts w:ascii="Times New Roman" w:eastAsia="Times New Roman" w:hAnsi="Times New Roman" w:cs="Times New Roman"/>
          <w:szCs w:val="24"/>
        </w:rPr>
        <w:t>-ski use? </w:t>
      </w:r>
    </w:p>
    <w:p w14:paraId="2DE26C6C" w14:textId="77777777" w:rsidR="008C3255" w:rsidRDefault="008C3255" w:rsidP="007109C8">
      <w:pPr>
        <w:textAlignment w:val="baseline"/>
        <w:rPr>
          <w:rFonts w:ascii="Times New Roman" w:eastAsia="Times New Roman" w:hAnsi="Times New Roman" w:cs="Times New Roman"/>
          <w:szCs w:val="24"/>
        </w:rPr>
      </w:pPr>
    </w:p>
    <w:p w14:paraId="5B413488" w14:textId="10F1F8CC"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lastRenderedPageBreak/>
        <w:t>Yet the EA provided no information on how the Service will determine movement (i.e., reduction) since individuals and groups will not be followed. For this reason, we believe the incorporation of a goat collaring element in the adaptive management plan is also a critical element in the proposed monitoring plan.  </w:t>
      </w:r>
    </w:p>
    <w:p w14:paraId="6BF2AA79" w14:textId="77777777" w:rsidR="008C3255" w:rsidRDefault="008C3255" w:rsidP="007109C8">
      <w:pPr>
        <w:textAlignment w:val="baseline"/>
        <w:rPr>
          <w:rFonts w:ascii="Times New Roman" w:eastAsia="Times New Roman" w:hAnsi="Times New Roman" w:cs="Times New Roman"/>
          <w:szCs w:val="24"/>
        </w:rPr>
      </w:pPr>
    </w:p>
    <w:p w14:paraId="6F893B57" w14:textId="45B28059"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The EA also fails to indicate and needs to clarify how many goats will result in an action trigger and the timeframe for action triggers. Will immediate adjustments occur, will they be prior to the following season, or will they be after a minimum of two years of data has been collected? </w:t>
      </w:r>
    </w:p>
    <w:p w14:paraId="06A4BA5C" w14:textId="77777777" w:rsidR="008C3255" w:rsidRDefault="008C3255" w:rsidP="007109C8">
      <w:pPr>
        <w:textAlignment w:val="baseline"/>
        <w:rPr>
          <w:rFonts w:ascii="Times New Roman" w:eastAsia="Times New Roman" w:hAnsi="Times New Roman" w:cs="Times New Roman"/>
          <w:szCs w:val="24"/>
        </w:rPr>
      </w:pPr>
    </w:p>
    <w:p w14:paraId="7EB6750F" w14:textId="552EFCCA"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Other issues that the EA still needs to address include:  </w:t>
      </w:r>
    </w:p>
    <w:p w14:paraId="535DEBE1" w14:textId="77777777" w:rsidR="008C3255" w:rsidRPr="0095557A" w:rsidRDefault="008C3255" w:rsidP="008C3255">
      <w:pPr>
        <w:ind w:left="1080"/>
        <w:textAlignment w:val="baseline"/>
        <w:rPr>
          <w:rFonts w:ascii="Times New Roman" w:eastAsia="Yu Mincho" w:hAnsi="Times New Roman" w:cs="Times New Roman"/>
          <w:szCs w:val="24"/>
        </w:rPr>
      </w:pPr>
    </w:p>
    <w:p w14:paraId="38B5B56A" w14:textId="3E0E0CC9" w:rsidR="007109C8" w:rsidRPr="007109C8" w:rsidRDefault="007109C8" w:rsidP="007109C8">
      <w:pPr>
        <w:numPr>
          <w:ilvl w:val="0"/>
          <w:numId w:val="7"/>
        </w:numPr>
        <w:ind w:left="1080" w:firstLine="0"/>
        <w:textAlignment w:val="baseline"/>
        <w:rPr>
          <w:rFonts w:ascii="Yu Mincho" w:eastAsia="Yu Mincho" w:hAnsi="Yu Mincho" w:cs="Segoe UI"/>
          <w:szCs w:val="24"/>
        </w:rPr>
      </w:pPr>
      <w:r w:rsidRPr="007109C8">
        <w:rPr>
          <w:rFonts w:ascii="Times New Roman" w:eastAsia="Yu Mincho" w:hAnsi="Times New Roman" w:cs="Times New Roman"/>
          <w:color w:val="000000"/>
          <w:szCs w:val="24"/>
        </w:rPr>
        <w:t>A trigger is identified as movement of more than 2 kilometers from a previous location (A-</w:t>
      </w:r>
      <w:r w:rsidR="0095557A">
        <w:rPr>
          <w:rFonts w:ascii="Times New Roman" w:eastAsia="Yu Mincho" w:hAnsi="Times New Roman" w:cs="Times New Roman"/>
          <w:color w:val="000000"/>
          <w:szCs w:val="24"/>
        </w:rPr>
        <w:t>3</w:t>
      </w:r>
      <w:r w:rsidRPr="007109C8">
        <w:rPr>
          <w:rFonts w:ascii="Times New Roman" w:eastAsia="Yu Mincho" w:hAnsi="Times New Roman" w:cs="Times New Roman"/>
          <w:color w:val="000000"/>
          <w:szCs w:val="24"/>
        </w:rPr>
        <w:t>). Nowhere does it state if the Service proposes to measure from raw or buffered locations. In some instances, 2 kilometers of movement may be obfuscated by the 1.5-kilometer buffer.  </w:t>
      </w:r>
    </w:p>
    <w:p w14:paraId="2DFD6BD1" w14:textId="77777777" w:rsidR="007109C8" w:rsidRPr="007109C8" w:rsidRDefault="007109C8" w:rsidP="007109C8">
      <w:pPr>
        <w:numPr>
          <w:ilvl w:val="0"/>
          <w:numId w:val="8"/>
        </w:numPr>
        <w:ind w:left="1080" w:firstLine="0"/>
        <w:textAlignment w:val="baseline"/>
        <w:rPr>
          <w:rFonts w:ascii="Times New Roman" w:eastAsia="Times New Roman" w:hAnsi="Times New Roman" w:cs="Times New Roman"/>
          <w:szCs w:val="24"/>
        </w:rPr>
      </w:pPr>
      <w:r w:rsidRPr="007109C8">
        <w:rPr>
          <w:rFonts w:ascii="Times New Roman" w:eastAsia="Times New Roman" w:hAnsi="Times New Roman" w:cs="Times New Roman"/>
          <w:color w:val="000000"/>
          <w:szCs w:val="24"/>
        </w:rPr>
        <w:t>Whether the Service is looking at polygon size change. How will a change in polygon size be determined?  </w:t>
      </w:r>
    </w:p>
    <w:p w14:paraId="6E1DEF43" w14:textId="77777777" w:rsidR="007109C8" w:rsidRPr="007109C8" w:rsidRDefault="007109C8" w:rsidP="007109C8">
      <w:pPr>
        <w:numPr>
          <w:ilvl w:val="0"/>
          <w:numId w:val="8"/>
        </w:numPr>
        <w:ind w:left="1080" w:firstLine="0"/>
        <w:textAlignment w:val="baseline"/>
        <w:rPr>
          <w:rFonts w:ascii="Yu Mincho" w:eastAsia="Yu Mincho" w:hAnsi="Yu Mincho" w:cs="Segoe UI"/>
          <w:szCs w:val="24"/>
        </w:rPr>
      </w:pPr>
      <w:r w:rsidRPr="007109C8">
        <w:rPr>
          <w:rFonts w:ascii="Times New Roman" w:eastAsia="Yu Mincho" w:hAnsi="Times New Roman" w:cs="Times New Roman"/>
          <w:color w:val="000000"/>
          <w:szCs w:val="24"/>
        </w:rPr>
        <w:t>The proposal is to fly surveys once a month for the first 2 years during January and February; will all areas be done once a month? What will the Service do if weather grounds flights, how will these be made up? If an area is not surveyed in a year, will that area be removed from permitting until it can be surveyed? How will search intensity be standardized? </w:t>
      </w:r>
    </w:p>
    <w:p w14:paraId="0D70E257" w14:textId="77777777" w:rsidR="007109C8" w:rsidRPr="007109C8" w:rsidRDefault="007109C8" w:rsidP="007109C8">
      <w:pPr>
        <w:numPr>
          <w:ilvl w:val="0"/>
          <w:numId w:val="8"/>
        </w:numPr>
        <w:ind w:left="1080" w:firstLine="0"/>
        <w:textAlignment w:val="baseline"/>
        <w:rPr>
          <w:rFonts w:ascii="Times New Roman" w:eastAsia="Times New Roman" w:hAnsi="Times New Roman" w:cs="Times New Roman"/>
          <w:szCs w:val="24"/>
        </w:rPr>
      </w:pPr>
      <w:r w:rsidRPr="007109C8">
        <w:rPr>
          <w:rFonts w:ascii="Times New Roman" w:eastAsia="Times New Roman" w:hAnsi="Times New Roman" w:cs="Times New Roman"/>
          <w:color w:val="000000"/>
          <w:szCs w:val="24"/>
        </w:rPr>
        <w:t>There is reference to snowpack and its impact on movements. How will that be measured?  </w:t>
      </w:r>
    </w:p>
    <w:p w14:paraId="3EA7E6F7"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color w:val="000000"/>
          <w:szCs w:val="24"/>
        </w:rPr>
        <w:t> </w:t>
      </w:r>
    </w:p>
    <w:p w14:paraId="4A5476E2"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III. Acknowledgement of ADF&amp;G management authority/responsibility for wildlife and failure to commit to coordinating and collaborating with ADF&amp;G on monitoring and adaptive management. </w:t>
      </w:r>
      <w:r w:rsidRPr="007109C8">
        <w:rPr>
          <w:rFonts w:ascii="Times New Roman" w:eastAsia="Times New Roman" w:hAnsi="Times New Roman" w:cs="Times New Roman"/>
          <w:szCs w:val="24"/>
        </w:rPr>
        <w:t> </w:t>
      </w:r>
    </w:p>
    <w:p w14:paraId="64A5E2CD" w14:textId="77777777" w:rsidR="0095557A" w:rsidRDefault="0095557A" w:rsidP="007109C8">
      <w:pPr>
        <w:textAlignment w:val="baseline"/>
        <w:rPr>
          <w:rFonts w:ascii="Times New Roman" w:eastAsia="Times New Roman" w:hAnsi="Times New Roman" w:cs="Times New Roman"/>
          <w:color w:val="000000"/>
          <w:szCs w:val="24"/>
        </w:rPr>
      </w:pPr>
    </w:p>
    <w:p w14:paraId="25619E2F" w14:textId="3C0D4892"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color w:val="000000"/>
          <w:szCs w:val="24"/>
        </w:rPr>
        <w:t>Various Service planning and policy documents accurately recognize ADF&amp;G’s management authority and responsibility for wildlife management on all lands throughout the state and the need for coordination. The 2020 Forest Management Plan recognizes that ADF&amp;G has primary management responsibility for fish and wildlife in Alaska (page 4) and calls for both cooperation (page 18, </w:t>
      </w:r>
      <w:r w:rsidRPr="007109C8">
        <w:rPr>
          <w:rFonts w:ascii="Times New Roman" w:eastAsia="Times New Roman" w:hAnsi="Times New Roman" w:cs="Times New Roman"/>
          <w:szCs w:val="24"/>
        </w:rPr>
        <w:t>FW-ERIR-MAP)</w:t>
      </w:r>
      <w:r w:rsidRPr="007109C8">
        <w:rPr>
          <w:rFonts w:ascii="Times New Roman" w:eastAsia="Times New Roman" w:hAnsi="Times New Roman" w:cs="Times New Roman"/>
          <w:color w:val="000000"/>
          <w:szCs w:val="24"/>
        </w:rPr>
        <w:t> coordination (page 5) and a collaborative process (page 5) with ADF&amp;G/State of Alaska, especially on research, monitoring, and specific project activities. (</w:t>
      </w:r>
      <w:proofErr w:type="gramStart"/>
      <w:r w:rsidRPr="007109C8">
        <w:rPr>
          <w:rFonts w:ascii="Times New Roman" w:eastAsia="Times New Roman" w:hAnsi="Times New Roman" w:cs="Times New Roman"/>
          <w:color w:val="000000"/>
          <w:szCs w:val="24"/>
        </w:rPr>
        <w:t>page</w:t>
      </w:r>
      <w:proofErr w:type="gramEnd"/>
      <w:r w:rsidRPr="007109C8">
        <w:rPr>
          <w:rFonts w:ascii="Times New Roman" w:eastAsia="Times New Roman" w:hAnsi="Times New Roman" w:cs="Times New Roman"/>
          <w:color w:val="000000"/>
          <w:szCs w:val="24"/>
        </w:rPr>
        <w:t> 5, FW-GL1, and Desired Condition FW-GL1-ER-DC).  </w:t>
      </w:r>
    </w:p>
    <w:p w14:paraId="3F4FCA81" w14:textId="77777777" w:rsidR="00C05C30" w:rsidRDefault="00C05C30" w:rsidP="007109C8">
      <w:pPr>
        <w:textAlignment w:val="baseline"/>
        <w:rPr>
          <w:rFonts w:ascii="Times New Roman" w:eastAsia="Times New Roman" w:hAnsi="Times New Roman" w:cs="Times New Roman"/>
          <w:color w:val="000000"/>
          <w:szCs w:val="24"/>
        </w:rPr>
      </w:pPr>
    </w:p>
    <w:p w14:paraId="2CFE4200" w14:textId="6BB95070"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color w:val="000000"/>
          <w:szCs w:val="24"/>
        </w:rPr>
        <w:t>The Forest Plan also acknowledges the 1986 MOU for Management of the Copper River Delta Fish and Wildlife Management Area where commitments were made to coordinate on protection, development, maintenance, and management of wildlife habitats for the best interest of the public of Alaska. </w:t>
      </w:r>
      <w:r w:rsidRPr="007109C8">
        <w:rPr>
          <w:rFonts w:ascii="Times New Roman" w:eastAsia="Times New Roman" w:hAnsi="Times New Roman" w:cs="Times New Roman"/>
          <w:szCs w:val="24"/>
        </w:rPr>
        <w:t>FSH 1940.3 – “Inventory, Monitoring, and Assessment Activities, Policy 3” emphasizes fostering and realizing opportunities for collaboration, cooperation, and coordination with, among others, state agencies.  </w:t>
      </w:r>
    </w:p>
    <w:p w14:paraId="0FF5A0C2" w14:textId="77777777" w:rsidR="00C05C30" w:rsidRDefault="00C05C30" w:rsidP="007109C8">
      <w:pPr>
        <w:textAlignment w:val="baseline"/>
        <w:rPr>
          <w:rFonts w:ascii="Times New Roman" w:eastAsia="Times New Roman" w:hAnsi="Times New Roman" w:cs="Times New Roman"/>
          <w:color w:val="000000"/>
          <w:szCs w:val="24"/>
        </w:rPr>
      </w:pPr>
    </w:p>
    <w:p w14:paraId="3136B412" w14:textId="73188D6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color w:val="000000"/>
          <w:szCs w:val="24"/>
        </w:rPr>
        <w:t>We appreciate that the EA commits to continuing to cooperate with ADF&amp;G on monitoring the mountain goat population (EA, page 15). However, it does not outline how this will be accomplished.  The staff of ADF&amp;G and the Service have engaged in the truly collaborative effort that is needed to ensure a successful adaptive management plan and monitoring program to identify and minimize impacts from helicopter overflights and landings to the mountain goat population in a timely manner. The EA fails to recognize this effort and memorialize its content to ensure mutual expectations are openly communicated to our respective agencies and the public.  </w:t>
      </w:r>
    </w:p>
    <w:p w14:paraId="69F8A5EF" w14:textId="77777777" w:rsidR="00C05C30" w:rsidRDefault="00C05C30" w:rsidP="007109C8">
      <w:pPr>
        <w:textAlignment w:val="baseline"/>
        <w:rPr>
          <w:rFonts w:ascii="Times New Roman" w:eastAsia="Times New Roman" w:hAnsi="Times New Roman" w:cs="Times New Roman"/>
          <w:b/>
          <w:bCs/>
          <w:szCs w:val="24"/>
        </w:rPr>
      </w:pPr>
    </w:p>
    <w:p w14:paraId="1AA6E79D" w14:textId="5D24DB29"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PROPOSED RESOLUTION</w:t>
      </w:r>
      <w:r w:rsidRPr="007109C8">
        <w:rPr>
          <w:rFonts w:ascii="Times New Roman" w:eastAsia="Times New Roman" w:hAnsi="Times New Roman" w:cs="Times New Roman"/>
          <w:szCs w:val="24"/>
        </w:rPr>
        <w:t> </w:t>
      </w:r>
    </w:p>
    <w:p w14:paraId="18BB3C2C" w14:textId="77777777" w:rsidR="00C05C30" w:rsidRDefault="00C05C30" w:rsidP="007109C8">
      <w:pPr>
        <w:textAlignment w:val="baseline"/>
        <w:rPr>
          <w:rFonts w:ascii="Times New Roman" w:eastAsia="Times New Roman" w:hAnsi="Times New Roman" w:cs="Times New Roman"/>
          <w:szCs w:val="24"/>
        </w:rPr>
      </w:pPr>
    </w:p>
    <w:p w14:paraId="10103A0B" w14:textId="620011C4" w:rsidR="007109C8" w:rsidRDefault="007109C8" w:rsidP="007109C8">
      <w:pPr>
        <w:textAlignment w:val="baseline"/>
        <w:rPr>
          <w:rFonts w:ascii="Times New Roman" w:eastAsia="Times New Roman" w:hAnsi="Times New Roman" w:cs="Times New Roman"/>
          <w:szCs w:val="24"/>
        </w:rPr>
      </w:pPr>
      <w:r w:rsidRPr="007109C8">
        <w:rPr>
          <w:rFonts w:ascii="Times New Roman" w:eastAsia="Times New Roman" w:hAnsi="Times New Roman" w:cs="Times New Roman"/>
          <w:szCs w:val="24"/>
        </w:rPr>
        <w:t xml:space="preserve">We request that the following language be included in the Decision Document/Errata Sheet for the Cordova Ranger District Guided Helicopter Skiing Draft Environmental Assessment. In addition to providing clear communication of the management intent to the public, the inclusion of this language will reflect the </w:t>
      </w:r>
      <w:r w:rsidRPr="007109C8">
        <w:rPr>
          <w:rFonts w:ascii="Times New Roman" w:eastAsia="Times New Roman" w:hAnsi="Times New Roman" w:cs="Times New Roman"/>
          <w:szCs w:val="24"/>
        </w:rPr>
        <w:lastRenderedPageBreak/>
        <w:t>minimization of potential significant environmental effects heli-skiing could pose to the local mountain goat population and provide necessary management tools for the Service.  </w:t>
      </w:r>
    </w:p>
    <w:p w14:paraId="37B67C5F" w14:textId="77777777" w:rsidR="00C05C30" w:rsidRPr="007109C8" w:rsidRDefault="00C05C30" w:rsidP="007109C8">
      <w:pPr>
        <w:textAlignment w:val="baseline"/>
        <w:rPr>
          <w:rFonts w:ascii="Segoe UI" w:eastAsia="Times New Roman" w:hAnsi="Segoe UI" w:cs="Segoe UI"/>
          <w:sz w:val="18"/>
          <w:szCs w:val="18"/>
        </w:rPr>
      </w:pPr>
    </w:p>
    <w:p w14:paraId="598F80D3" w14:textId="6ECE1F20" w:rsidR="007109C8" w:rsidRDefault="007109C8" w:rsidP="007109C8">
      <w:pPr>
        <w:ind w:left="720"/>
        <w:textAlignment w:val="baseline"/>
        <w:rPr>
          <w:rFonts w:ascii="Times New Roman" w:eastAsia="Times New Roman" w:hAnsi="Times New Roman" w:cs="Times New Roman"/>
          <w:szCs w:val="24"/>
        </w:rPr>
      </w:pPr>
      <w:r w:rsidRPr="007109C8">
        <w:rPr>
          <w:rFonts w:ascii="Times New Roman" w:eastAsia="Times New Roman" w:hAnsi="Times New Roman" w:cs="Times New Roman"/>
          <w:i/>
          <w:iCs/>
          <w:szCs w:val="24"/>
        </w:rPr>
        <w:t>As identified in the EA (page A-3), baseline information shall be collected “to identify and validate important [goat] winter habitat areas.” The Service will work cooperatively and collaboratively with ADF&amp;G staff, in accordance with direction in the Chugach Forest Plan and the Memorandum of Understanding between the Service and ADF&amp;G to:</w:t>
      </w:r>
      <w:r w:rsidRPr="007109C8">
        <w:rPr>
          <w:rFonts w:ascii="Times New Roman" w:eastAsia="Times New Roman" w:hAnsi="Times New Roman" w:cs="Times New Roman"/>
          <w:szCs w:val="24"/>
        </w:rPr>
        <w:t> </w:t>
      </w:r>
    </w:p>
    <w:p w14:paraId="748D0DED" w14:textId="77777777" w:rsidR="00C05C30" w:rsidRPr="007109C8" w:rsidRDefault="00C05C30" w:rsidP="007109C8">
      <w:pPr>
        <w:ind w:left="720"/>
        <w:textAlignment w:val="baseline"/>
        <w:rPr>
          <w:rFonts w:ascii="Segoe UI" w:eastAsia="Times New Roman" w:hAnsi="Segoe UI" w:cs="Segoe UI"/>
          <w:sz w:val="18"/>
          <w:szCs w:val="18"/>
        </w:rPr>
      </w:pPr>
    </w:p>
    <w:p w14:paraId="714E0DC5" w14:textId="77777777" w:rsidR="007109C8" w:rsidRPr="007109C8" w:rsidRDefault="007109C8" w:rsidP="007109C8">
      <w:pPr>
        <w:ind w:left="1440"/>
        <w:textAlignment w:val="baseline"/>
        <w:rPr>
          <w:rFonts w:ascii="Segoe UI" w:eastAsia="Times New Roman" w:hAnsi="Segoe UI" w:cs="Segoe UI"/>
          <w:sz w:val="18"/>
          <w:szCs w:val="18"/>
        </w:rPr>
      </w:pPr>
      <w:r w:rsidRPr="007109C8">
        <w:rPr>
          <w:rFonts w:ascii="Times New Roman" w:eastAsia="Times New Roman" w:hAnsi="Times New Roman" w:cs="Times New Roman"/>
          <w:i/>
          <w:iCs/>
          <w:szCs w:val="24"/>
        </w:rPr>
        <w:t>1. Determine Habitat Resource Selection Functions (RSFs) and skier RSFs to guide study focus. </w:t>
      </w:r>
      <w:r w:rsidRPr="007109C8">
        <w:rPr>
          <w:rFonts w:ascii="Times New Roman" w:eastAsia="Times New Roman" w:hAnsi="Times New Roman" w:cs="Times New Roman"/>
          <w:szCs w:val="24"/>
        </w:rPr>
        <w:t> </w:t>
      </w:r>
    </w:p>
    <w:p w14:paraId="5A7326B7" w14:textId="77777777" w:rsidR="007109C8" w:rsidRPr="007109C8" w:rsidRDefault="007109C8" w:rsidP="007109C8">
      <w:pPr>
        <w:ind w:left="1440"/>
        <w:textAlignment w:val="baseline"/>
        <w:rPr>
          <w:rFonts w:ascii="Segoe UI" w:eastAsia="Times New Roman" w:hAnsi="Segoe UI" w:cs="Segoe UI"/>
          <w:sz w:val="18"/>
          <w:szCs w:val="18"/>
        </w:rPr>
      </w:pPr>
      <w:r w:rsidRPr="007109C8">
        <w:rPr>
          <w:rFonts w:ascii="Times New Roman" w:eastAsia="Times New Roman" w:hAnsi="Times New Roman" w:cs="Times New Roman"/>
          <w:i/>
          <w:iCs/>
          <w:szCs w:val="24"/>
        </w:rPr>
        <w:t>2. Update the project implementation map to identify past areas of </w:t>
      </w:r>
      <w:proofErr w:type="spellStart"/>
      <w:r w:rsidRPr="007109C8">
        <w:rPr>
          <w:rFonts w:ascii="Times New Roman" w:eastAsia="Times New Roman" w:hAnsi="Times New Roman" w:cs="Times New Roman"/>
          <w:i/>
          <w:iCs/>
          <w:szCs w:val="24"/>
        </w:rPr>
        <w:t>heli</w:t>
      </w:r>
      <w:proofErr w:type="spellEnd"/>
      <w:r w:rsidRPr="007109C8">
        <w:rPr>
          <w:rFonts w:ascii="Times New Roman" w:eastAsia="Times New Roman" w:hAnsi="Times New Roman" w:cs="Times New Roman"/>
          <w:i/>
          <w:iCs/>
          <w:szCs w:val="24"/>
        </w:rPr>
        <w:t>-ski use and survey area prioritization.</w:t>
      </w:r>
      <w:r w:rsidRPr="007109C8">
        <w:rPr>
          <w:rFonts w:ascii="Times New Roman" w:eastAsia="Times New Roman" w:hAnsi="Times New Roman" w:cs="Times New Roman"/>
          <w:szCs w:val="24"/>
        </w:rPr>
        <w:t> </w:t>
      </w:r>
    </w:p>
    <w:p w14:paraId="0EA126E8" w14:textId="77777777" w:rsidR="007109C8" w:rsidRPr="007109C8" w:rsidRDefault="007109C8" w:rsidP="007109C8">
      <w:pPr>
        <w:ind w:left="1440"/>
        <w:textAlignment w:val="baseline"/>
        <w:rPr>
          <w:rFonts w:ascii="Segoe UI" w:eastAsia="Times New Roman" w:hAnsi="Segoe UI" w:cs="Segoe UI"/>
          <w:sz w:val="18"/>
          <w:szCs w:val="18"/>
        </w:rPr>
      </w:pPr>
      <w:r w:rsidRPr="007109C8">
        <w:rPr>
          <w:rFonts w:ascii="Times New Roman" w:eastAsia="Times New Roman" w:hAnsi="Times New Roman" w:cs="Times New Roman"/>
          <w:i/>
          <w:iCs/>
          <w:szCs w:val="24"/>
        </w:rPr>
        <w:t>3. Carry out flights to validate predictions of the habitat or non-habitat based on the RSF.</w:t>
      </w:r>
      <w:r w:rsidRPr="007109C8">
        <w:rPr>
          <w:rFonts w:ascii="Times New Roman" w:eastAsia="Times New Roman" w:hAnsi="Times New Roman" w:cs="Times New Roman"/>
          <w:szCs w:val="24"/>
        </w:rPr>
        <w:t> </w:t>
      </w:r>
    </w:p>
    <w:p w14:paraId="575E3F63" w14:textId="625C2E50" w:rsidR="007109C8" w:rsidRDefault="007109C8" w:rsidP="007109C8">
      <w:pPr>
        <w:ind w:left="1440"/>
        <w:textAlignment w:val="baseline"/>
        <w:rPr>
          <w:rFonts w:ascii="Times New Roman" w:eastAsia="Times New Roman" w:hAnsi="Times New Roman" w:cs="Times New Roman"/>
          <w:szCs w:val="24"/>
        </w:rPr>
      </w:pPr>
      <w:r w:rsidRPr="007109C8">
        <w:rPr>
          <w:rFonts w:ascii="Times New Roman" w:eastAsia="Times New Roman" w:hAnsi="Times New Roman" w:cs="Times New Roman"/>
          <w:i/>
          <w:iCs/>
          <w:szCs w:val="24"/>
        </w:rPr>
        <w:t>4. Conduct an analysis(es) comparing use and activity patterns between the control and treatment populations as well as trends in resource conditions.</w:t>
      </w:r>
      <w:r w:rsidRPr="007109C8">
        <w:rPr>
          <w:rFonts w:ascii="Times New Roman" w:eastAsia="Times New Roman" w:hAnsi="Times New Roman" w:cs="Times New Roman"/>
          <w:szCs w:val="24"/>
        </w:rPr>
        <w:t> </w:t>
      </w:r>
    </w:p>
    <w:p w14:paraId="05699E97" w14:textId="77777777" w:rsidR="00C05C30" w:rsidRPr="007109C8" w:rsidRDefault="00C05C30" w:rsidP="007109C8">
      <w:pPr>
        <w:ind w:left="1440"/>
        <w:textAlignment w:val="baseline"/>
        <w:rPr>
          <w:rFonts w:ascii="Segoe UI" w:eastAsia="Times New Roman" w:hAnsi="Segoe UI" w:cs="Segoe UI"/>
          <w:sz w:val="18"/>
          <w:szCs w:val="18"/>
        </w:rPr>
      </w:pPr>
    </w:p>
    <w:p w14:paraId="55B2A024" w14:textId="77777777" w:rsidR="007109C8" w:rsidRPr="007109C8" w:rsidRDefault="007109C8" w:rsidP="007109C8">
      <w:pPr>
        <w:ind w:left="720"/>
        <w:textAlignment w:val="baseline"/>
        <w:rPr>
          <w:rFonts w:ascii="Segoe UI" w:eastAsia="Times New Roman" w:hAnsi="Segoe UI" w:cs="Segoe UI"/>
          <w:sz w:val="18"/>
          <w:szCs w:val="18"/>
        </w:rPr>
      </w:pPr>
      <w:r w:rsidRPr="007109C8">
        <w:rPr>
          <w:rFonts w:ascii="Times New Roman" w:eastAsia="Times New Roman" w:hAnsi="Times New Roman" w:cs="Times New Roman"/>
          <w:i/>
          <w:iCs/>
          <w:szCs w:val="24"/>
        </w:rPr>
        <w:t>Establishment of baseline data on goat numbers, distribution, and seasonal habitat will be essential to establishing the long-term monitoring of mountain goat population needs as well as identification of control areas where no commercial helicopter activity will be permitted (i.e., it will keep drop offs from occurring in important goat areas), these control areas will serve to facilitate the adaptive management program, allowing for the modification of permitted areas and conditions as new information develops. This monitoring program will ensure that any impacts from </w:t>
      </w:r>
      <w:proofErr w:type="spellStart"/>
      <w:r w:rsidRPr="007109C8">
        <w:rPr>
          <w:rFonts w:ascii="Times New Roman" w:eastAsia="Times New Roman" w:hAnsi="Times New Roman" w:cs="Times New Roman"/>
          <w:i/>
          <w:iCs/>
          <w:szCs w:val="24"/>
        </w:rPr>
        <w:t>heli</w:t>
      </w:r>
      <w:proofErr w:type="spellEnd"/>
      <w:r w:rsidRPr="007109C8">
        <w:rPr>
          <w:rFonts w:ascii="Times New Roman" w:eastAsia="Times New Roman" w:hAnsi="Times New Roman" w:cs="Times New Roman"/>
          <w:i/>
          <w:iCs/>
          <w:szCs w:val="24"/>
        </w:rPr>
        <w:t>-ski operations are minimized and that no significant effects occur to the Mountain goat population from the proposed </w:t>
      </w:r>
      <w:proofErr w:type="spellStart"/>
      <w:r w:rsidRPr="007109C8">
        <w:rPr>
          <w:rFonts w:ascii="Times New Roman" w:eastAsia="Times New Roman" w:hAnsi="Times New Roman" w:cs="Times New Roman"/>
          <w:i/>
          <w:iCs/>
          <w:szCs w:val="24"/>
        </w:rPr>
        <w:t>heli</w:t>
      </w:r>
      <w:proofErr w:type="spellEnd"/>
      <w:r w:rsidRPr="007109C8">
        <w:rPr>
          <w:rFonts w:ascii="Times New Roman" w:eastAsia="Times New Roman" w:hAnsi="Times New Roman" w:cs="Times New Roman"/>
          <w:i/>
          <w:iCs/>
          <w:szCs w:val="24"/>
        </w:rPr>
        <w:t>-ski operations. The above activities will occur during the first two years of project activities. </w:t>
      </w:r>
      <w:r w:rsidRPr="007109C8">
        <w:rPr>
          <w:rFonts w:ascii="Times New Roman" w:eastAsia="Times New Roman" w:hAnsi="Times New Roman" w:cs="Times New Roman"/>
          <w:szCs w:val="24"/>
        </w:rPr>
        <w:t> </w:t>
      </w:r>
    </w:p>
    <w:p w14:paraId="4EFD5771" w14:textId="77777777" w:rsidR="00C05C30" w:rsidRDefault="00C05C30" w:rsidP="007109C8">
      <w:pPr>
        <w:ind w:left="720"/>
        <w:textAlignment w:val="baseline"/>
        <w:rPr>
          <w:rFonts w:ascii="Times New Roman" w:eastAsia="Times New Roman" w:hAnsi="Times New Roman" w:cs="Times New Roman"/>
          <w:i/>
          <w:iCs/>
          <w:szCs w:val="24"/>
        </w:rPr>
      </w:pPr>
    </w:p>
    <w:p w14:paraId="40B6637D" w14:textId="681063F6" w:rsidR="007109C8" w:rsidRDefault="007109C8" w:rsidP="007109C8">
      <w:pPr>
        <w:ind w:left="720"/>
        <w:textAlignment w:val="baseline"/>
        <w:rPr>
          <w:rFonts w:ascii="Times New Roman" w:eastAsia="Times New Roman" w:hAnsi="Times New Roman" w:cs="Times New Roman"/>
          <w:szCs w:val="24"/>
        </w:rPr>
      </w:pPr>
      <w:r w:rsidRPr="007109C8">
        <w:rPr>
          <w:rFonts w:ascii="Times New Roman" w:eastAsia="Times New Roman" w:hAnsi="Times New Roman" w:cs="Times New Roman"/>
          <w:i/>
          <w:iCs/>
          <w:szCs w:val="24"/>
        </w:rPr>
        <w:t>The Service will seek funding for the following two items and, depending on the availability of funding, will conduct the following activities:</w:t>
      </w:r>
      <w:r w:rsidRPr="007109C8">
        <w:rPr>
          <w:rFonts w:ascii="Times New Roman" w:eastAsia="Times New Roman" w:hAnsi="Times New Roman" w:cs="Times New Roman"/>
          <w:szCs w:val="24"/>
        </w:rPr>
        <w:t> </w:t>
      </w:r>
    </w:p>
    <w:p w14:paraId="57D7D35F" w14:textId="77777777" w:rsidR="00C05C30" w:rsidRPr="007109C8" w:rsidRDefault="00C05C30" w:rsidP="007109C8">
      <w:pPr>
        <w:ind w:left="720"/>
        <w:textAlignment w:val="baseline"/>
        <w:rPr>
          <w:rFonts w:ascii="Segoe UI" w:eastAsia="Times New Roman" w:hAnsi="Segoe UI" w:cs="Segoe UI"/>
          <w:sz w:val="18"/>
          <w:szCs w:val="18"/>
        </w:rPr>
      </w:pPr>
    </w:p>
    <w:p w14:paraId="30138728" w14:textId="77777777" w:rsidR="007109C8" w:rsidRPr="007109C8" w:rsidRDefault="007109C8" w:rsidP="007109C8">
      <w:pPr>
        <w:ind w:left="1440"/>
        <w:textAlignment w:val="baseline"/>
        <w:rPr>
          <w:rFonts w:ascii="Segoe UI" w:eastAsia="Times New Roman" w:hAnsi="Segoe UI" w:cs="Segoe UI"/>
          <w:sz w:val="18"/>
          <w:szCs w:val="18"/>
        </w:rPr>
      </w:pPr>
      <w:r w:rsidRPr="007109C8">
        <w:rPr>
          <w:rFonts w:ascii="Times New Roman" w:eastAsia="Times New Roman" w:hAnsi="Times New Roman" w:cs="Times New Roman"/>
          <w:i/>
          <w:iCs/>
          <w:szCs w:val="24"/>
        </w:rPr>
        <w:t>5. Collaring of goats in two areas.  One with </w:t>
      </w:r>
      <w:proofErr w:type="spellStart"/>
      <w:r w:rsidRPr="007109C8">
        <w:rPr>
          <w:rFonts w:ascii="Times New Roman" w:eastAsia="Times New Roman" w:hAnsi="Times New Roman" w:cs="Times New Roman"/>
          <w:i/>
          <w:iCs/>
          <w:szCs w:val="24"/>
        </w:rPr>
        <w:t>heli</w:t>
      </w:r>
      <w:proofErr w:type="spellEnd"/>
      <w:r w:rsidRPr="007109C8">
        <w:rPr>
          <w:rFonts w:ascii="Times New Roman" w:eastAsia="Times New Roman" w:hAnsi="Times New Roman" w:cs="Times New Roman"/>
          <w:i/>
          <w:iCs/>
          <w:szCs w:val="24"/>
        </w:rPr>
        <w:t>-ski use and the other without. </w:t>
      </w:r>
      <w:r w:rsidRPr="007109C8">
        <w:rPr>
          <w:rFonts w:ascii="Times New Roman" w:eastAsia="Times New Roman" w:hAnsi="Times New Roman" w:cs="Times New Roman"/>
          <w:szCs w:val="24"/>
        </w:rPr>
        <w:t> </w:t>
      </w:r>
    </w:p>
    <w:p w14:paraId="7834CDB7" w14:textId="77777777" w:rsidR="007109C8" w:rsidRPr="007109C8" w:rsidRDefault="007109C8" w:rsidP="007109C8">
      <w:pPr>
        <w:ind w:left="1440"/>
        <w:textAlignment w:val="baseline"/>
        <w:rPr>
          <w:rFonts w:ascii="Segoe UI" w:eastAsia="Times New Roman" w:hAnsi="Segoe UI" w:cs="Segoe UI"/>
          <w:sz w:val="18"/>
          <w:szCs w:val="18"/>
        </w:rPr>
      </w:pPr>
      <w:r w:rsidRPr="007109C8">
        <w:rPr>
          <w:rFonts w:ascii="Times New Roman" w:eastAsia="Times New Roman" w:hAnsi="Times New Roman" w:cs="Times New Roman"/>
          <w:i/>
          <w:iCs/>
          <w:szCs w:val="24"/>
        </w:rPr>
        <w:t>6. Additional analysis comparing use and activity patterns between the control and treatment population. </w:t>
      </w:r>
      <w:r w:rsidRPr="007109C8">
        <w:rPr>
          <w:rFonts w:ascii="Times New Roman" w:eastAsia="Times New Roman" w:hAnsi="Times New Roman" w:cs="Times New Roman"/>
          <w:szCs w:val="24"/>
        </w:rPr>
        <w:t> </w:t>
      </w:r>
    </w:p>
    <w:p w14:paraId="34C19F42" w14:textId="77777777" w:rsidR="00C05C30" w:rsidRDefault="00C05C30" w:rsidP="007109C8">
      <w:pPr>
        <w:ind w:left="720"/>
        <w:textAlignment w:val="baseline"/>
        <w:rPr>
          <w:rFonts w:ascii="Times New Roman" w:eastAsia="Times New Roman" w:hAnsi="Times New Roman" w:cs="Times New Roman"/>
          <w:i/>
          <w:iCs/>
          <w:szCs w:val="24"/>
        </w:rPr>
      </w:pPr>
    </w:p>
    <w:p w14:paraId="1CC4CA90" w14:textId="0DD4B8C9" w:rsidR="007109C8" w:rsidRPr="007109C8" w:rsidRDefault="007109C8" w:rsidP="007109C8">
      <w:pPr>
        <w:ind w:left="720"/>
        <w:textAlignment w:val="baseline"/>
        <w:rPr>
          <w:rFonts w:ascii="Segoe UI" w:eastAsia="Times New Roman" w:hAnsi="Segoe UI" w:cs="Segoe UI"/>
          <w:sz w:val="18"/>
          <w:szCs w:val="18"/>
        </w:rPr>
      </w:pPr>
      <w:r w:rsidRPr="007109C8">
        <w:rPr>
          <w:rFonts w:ascii="Times New Roman" w:eastAsia="Times New Roman" w:hAnsi="Times New Roman" w:cs="Times New Roman"/>
          <w:i/>
          <w:iCs/>
          <w:szCs w:val="24"/>
        </w:rPr>
        <w:t>As the</w:t>
      </w:r>
      <w:r w:rsidRPr="007109C8">
        <w:rPr>
          <w:rFonts w:ascii="Times New Roman" w:eastAsia="Times New Roman" w:hAnsi="Times New Roman" w:cs="Times New Roman"/>
          <w:szCs w:val="24"/>
        </w:rPr>
        <w:t> </w:t>
      </w:r>
      <w:r w:rsidRPr="007109C8">
        <w:rPr>
          <w:rFonts w:ascii="Times New Roman" w:eastAsia="Times New Roman" w:hAnsi="Times New Roman" w:cs="Times New Roman"/>
          <w:i/>
          <w:iCs/>
          <w:szCs w:val="24"/>
        </w:rPr>
        <w:t>recognized manager of wildlife on all lands with the State of Alaska, ADF&amp;G will be provided copies of the information </w:t>
      </w:r>
      <w:proofErr w:type="spellStart"/>
      <w:r w:rsidRPr="007109C8">
        <w:rPr>
          <w:rFonts w:ascii="Times New Roman" w:eastAsia="Times New Roman" w:hAnsi="Times New Roman" w:cs="Times New Roman"/>
          <w:i/>
          <w:iCs/>
          <w:szCs w:val="24"/>
        </w:rPr>
        <w:t>heli</w:t>
      </w:r>
      <w:proofErr w:type="spellEnd"/>
      <w:r w:rsidRPr="007109C8">
        <w:rPr>
          <w:rFonts w:ascii="Times New Roman" w:eastAsia="Times New Roman" w:hAnsi="Times New Roman" w:cs="Times New Roman"/>
          <w:i/>
          <w:iCs/>
          <w:szCs w:val="24"/>
        </w:rPr>
        <w:t>-ski permit holders submit regarding their actual use areas and the wildlife observations made and ArcGIS data, as well as, per the EA, the End of Season Summary Reports and Analysis and Trend Reports. </w:t>
      </w:r>
      <w:r w:rsidRPr="007109C8">
        <w:rPr>
          <w:rFonts w:ascii="Times New Roman" w:eastAsia="Times New Roman" w:hAnsi="Times New Roman" w:cs="Times New Roman"/>
          <w:szCs w:val="24"/>
        </w:rPr>
        <w:t> </w:t>
      </w:r>
    </w:p>
    <w:p w14:paraId="4F4221FD" w14:textId="77777777" w:rsidR="00C05C30" w:rsidRDefault="00C05C30" w:rsidP="007109C8">
      <w:pPr>
        <w:textAlignment w:val="baseline"/>
        <w:rPr>
          <w:rFonts w:ascii="Times New Roman" w:eastAsia="Times New Roman" w:hAnsi="Times New Roman" w:cs="Times New Roman"/>
          <w:szCs w:val="24"/>
        </w:rPr>
      </w:pPr>
    </w:p>
    <w:p w14:paraId="449BAB23" w14:textId="03076F36"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The collaring of goats, for the </w:t>
      </w:r>
      <w:proofErr w:type="gramStart"/>
      <w:r w:rsidRPr="007109C8">
        <w:rPr>
          <w:rFonts w:ascii="Times New Roman" w:eastAsia="Times New Roman" w:hAnsi="Times New Roman" w:cs="Times New Roman"/>
          <w:szCs w:val="24"/>
        </w:rPr>
        <w:t>aforementioned reasons</w:t>
      </w:r>
      <w:proofErr w:type="gramEnd"/>
      <w:r w:rsidRPr="007109C8">
        <w:rPr>
          <w:rFonts w:ascii="Times New Roman" w:eastAsia="Times New Roman" w:hAnsi="Times New Roman" w:cs="Times New Roman"/>
          <w:szCs w:val="24"/>
        </w:rPr>
        <w:t>, is a critical and basic element of the proposed monitoring plan. It should not be considered and listed as an adaptation to be implemented by the triggering of certain conditions and only a possible adjustment that will be made to the adaptive management plan as described on page A-9 of the EA. While we understand funding constraints impact management options and this aspect of the monitoring plan will not occur in the immediate timeframe, the intent that it will occur must be clearly documented in the EA. 36 CFR 251.58(a) states that the Service </w:t>
      </w:r>
      <w:r w:rsidRPr="007109C8">
        <w:rPr>
          <w:rFonts w:ascii="Times New Roman" w:eastAsia="Times New Roman" w:hAnsi="Times New Roman" w:cs="Times New Roman"/>
          <w:b/>
          <w:bCs/>
          <w:i/>
          <w:iCs/>
          <w:szCs w:val="24"/>
        </w:rPr>
        <w:t>shall </w:t>
      </w:r>
      <w:r w:rsidRPr="007109C8">
        <w:rPr>
          <w:rFonts w:ascii="Times New Roman" w:eastAsia="Times New Roman" w:hAnsi="Times New Roman" w:cs="Times New Roman"/>
          <w:szCs w:val="24"/>
        </w:rPr>
        <w:t>[emphasis added]</w:t>
      </w:r>
      <w:r w:rsidRPr="007109C8">
        <w:rPr>
          <w:rFonts w:ascii="Times New Roman" w:eastAsia="Times New Roman" w:hAnsi="Times New Roman" w:cs="Times New Roman"/>
          <w:b/>
          <w:bCs/>
          <w:i/>
          <w:iCs/>
          <w:szCs w:val="24"/>
        </w:rPr>
        <w:t> </w:t>
      </w:r>
      <w:r w:rsidRPr="007109C8">
        <w:rPr>
          <w:rFonts w:ascii="Times New Roman" w:eastAsia="Times New Roman" w:hAnsi="Times New Roman" w:cs="Times New Roman"/>
          <w:szCs w:val="24"/>
        </w:rPr>
        <w:t>assess fees to recover the agency’s processing costs for special use applications </w:t>
      </w:r>
      <w:r w:rsidRPr="007109C8">
        <w:rPr>
          <w:rFonts w:ascii="Times New Roman" w:eastAsia="Times New Roman" w:hAnsi="Times New Roman" w:cs="Times New Roman"/>
          <w:b/>
          <w:bCs/>
          <w:i/>
          <w:iCs/>
          <w:szCs w:val="24"/>
        </w:rPr>
        <w:t>and monitoring costs </w:t>
      </w:r>
      <w:r w:rsidRPr="007109C8">
        <w:rPr>
          <w:rFonts w:ascii="Times New Roman" w:eastAsia="Times New Roman" w:hAnsi="Times New Roman" w:cs="Times New Roman"/>
          <w:szCs w:val="24"/>
        </w:rPr>
        <w:t>[emphasis added] for special use authorizations. Additionally, we are also willing to discuss how ADF&amp;G may assist in any way we can to make sure collaring activities are conducted. We have local staff who are pilots and who could be brought in to assist on the project.  </w:t>
      </w:r>
    </w:p>
    <w:p w14:paraId="332B7F09" w14:textId="77777777" w:rsidR="00C05C30" w:rsidRDefault="00C05C30" w:rsidP="007109C8">
      <w:pPr>
        <w:textAlignment w:val="baseline"/>
        <w:rPr>
          <w:rFonts w:ascii="Times New Roman" w:eastAsia="Times New Roman" w:hAnsi="Times New Roman" w:cs="Times New Roman"/>
          <w:b/>
          <w:bCs/>
          <w:szCs w:val="24"/>
        </w:rPr>
      </w:pPr>
    </w:p>
    <w:p w14:paraId="230139BB" w14:textId="371EC9AB"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b/>
          <w:bCs/>
          <w:szCs w:val="24"/>
        </w:rPr>
        <w:t>CONCLUSION</w:t>
      </w:r>
      <w:r w:rsidRPr="007109C8">
        <w:rPr>
          <w:rFonts w:ascii="Times New Roman" w:eastAsia="Times New Roman" w:hAnsi="Times New Roman" w:cs="Times New Roman"/>
          <w:szCs w:val="24"/>
        </w:rPr>
        <w:t> </w:t>
      </w:r>
    </w:p>
    <w:p w14:paraId="158743EA" w14:textId="77777777" w:rsidR="00C05C30" w:rsidRDefault="00C05C30" w:rsidP="007109C8">
      <w:pPr>
        <w:textAlignment w:val="baseline"/>
        <w:rPr>
          <w:rFonts w:ascii="Times New Roman" w:eastAsia="Times New Roman" w:hAnsi="Times New Roman" w:cs="Times New Roman"/>
          <w:szCs w:val="24"/>
        </w:rPr>
      </w:pPr>
    </w:p>
    <w:p w14:paraId="01107083" w14:textId="26B554E9"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 xml:space="preserve">It is necessary for the Service to in incorporate the proposed resolution into the official NEPA record. NEPA documents serve to provide the public with a transparent description of possible significant environmental </w:t>
      </w:r>
      <w:r w:rsidRPr="007109C8">
        <w:rPr>
          <w:rFonts w:ascii="Times New Roman" w:eastAsia="Times New Roman" w:hAnsi="Times New Roman" w:cs="Times New Roman"/>
          <w:szCs w:val="24"/>
        </w:rPr>
        <w:lastRenderedPageBreak/>
        <w:t>effects and ways that the project will minimize those effects. The potential environmental effects on the goat population in the proposed permitting area are unknown and it is critical that the intent of the monitoring program be accurately captured.  </w:t>
      </w:r>
    </w:p>
    <w:p w14:paraId="574CC6E7" w14:textId="77777777" w:rsidR="00C05C30" w:rsidRDefault="00C05C30" w:rsidP="007109C8">
      <w:pPr>
        <w:textAlignment w:val="baseline"/>
        <w:rPr>
          <w:rFonts w:ascii="Times New Roman" w:eastAsia="Times New Roman" w:hAnsi="Times New Roman" w:cs="Times New Roman"/>
          <w:szCs w:val="24"/>
        </w:rPr>
      </w:pPr>
    </w:p>
    <w:p w14:paraId="6EB90031" w14:textId="0145369D"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On behalf of the State of Alaska, I respectfully submit this objection to the 2021 Cordova Helicopter Skiing Final EA and FONSI and request an opportunity to meet with the Service to discuss these issues pursuant to 36 CFR 219.57(a).  </w:t>
      </w:r>
    </w:p>
    <w:p w14:paraId="7B1D19E2" w14:textId="77777777" w:rsidR="00C05C30" w:rsidRDefault="00C05C30" w:rsidP="007109C8">
      <w:pPr>
        <w:textAlignment w:val="baseline"/>
        <w:rPr>
          <w:rFonts w:ascii="Times New Roman" w:eastAsia="Times New Roman" w:hAnsi="Times New Roman" w:cs="Times New Roman"/>
          <w:szCs w:val="24"/>
        </w:rPr>
      </w:pPr>
    </w:p>
    <w:p w14:paraId="4A495741" w14:textId="377769A8"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ADF&amp;G appreciates the level of engagement the Service has had with us on this very important project. We believe an excellent monitoring program done with our involvement is the intent. However, it is also imperative that the NEPA document accurately capture this intent. ADF&amp;G values our cooperative relationship with the Service and looks forward to resolving the issues raised in this objection. Please direct all future communications and correspondence regarding this objection to my attention. </w:t>
      </w:r>
    </w:p>
    <w:p w14:paraId="3D7D5C5B" w14:textId="77777777" w:rsidR="00C05C30" w:rsidRDefault="00C05C30" w:rsidP="007109C8">
      <w:pPr>
        <w:textAlignment w:val="baseline"/>
        <w:rPr>
          <w:rFonts w:ascii="Times New Roman" w:eastAsia="Times New Roman" w:hAnsi="Times New Roman" w:cs="Times New Roman"/>
          <w:szCs w:val="24"/>
        </w:rPr>
      </w:pPr>
    </w:p>
    <w:p w14:paraId="7AA53CF0" w14:textId="2676FAB9"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Respectfully, </w:t>
      </w:r>
    </w:p>
    <w:p w14:paraId="301FCBB5" w14:textId="0D4CDE09" w:rsidR="007109C8" w:rsidRDefault="007109C8" w:rsidP="007109C8">
      <w:pPr>
        <w:textAlignment w:val="baseline"/>
        <w:rPr>
          <w:rFonts w:ascii="Times New Roman" w:eastAsia="Times New Roman" w:hAnsi="Times New Roman" w:cs="Times New Roman"/>
          <w:szCs w:val="24"/>
        </w:rPr>
      </w:pPr>
      <w:r w:rsidRPr="007109C8">
        <w:rPr>
          <w:rFonts w:ascii="Times New Roman" w:eastAsia="Times New Roman" w:hAnsi="Times New Roman" w:cs="Times New Roman"/>
          <w:szCs w:val="24"/>
        </w:rPr>
        <w:t> </w:t>
      </w:r>
    </w:p>
    <w:p w14:paraId="58EEC3FA" w14:textId="25549844" w:rsidR="00C05C30" w:rsidRDefault="00D71D90" w:rsidP="007109C8">
      <w:pPr>
        <w:textAlignment w:val="baseline"/>
        <w:rPr>
          <w:rFonts w:ascii="Times New Roman" w:eastAsia="Times New Roman" w:hAnsi="Times New Roman" w:cs="Times New Roman"/>
          <w:szCs w:val="24"/>
        </w:rPr>
      </w:pPr>
      <w:r>
        <w:rPr>
          <w:noProof/>
        </w:rPr>
        <w:drawing>
          <wp:inline distT="0" distB="0" distL="0" distR="0" wp14:anchorId="27B1733E" wp14:editId="649F6658">
            <wp:extent cx="1892300" cy="447318"/>
            <wp:effectExtent l="0" t="0" r="0" b="0"/>
            <wp:docPr id="2" name="Picture 2" descr="A close-up of some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some glasses&#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2320" cy="454414"/>
                    </a:xfrm>
                    <a:prstGeom prst="rect">
                      <a:avLst/>
                    </a:prstGeom>
                    <a:noFill/>
                    <a:ln>
                      <a:noFill/>
                    </a:ln>
                  </pic:spPr>
                </pic:pic>
              </a:graphicData>
            </a:graphic>
          </wp:inline>
        </w:drawing>
      </w:r>
    </w:p>
    <w:p w14:paraId="0DFA0AB2" w14:textId="77777777" w:rsidR="00C05C30" w:rsidRPr="007109C8" w:rsidRDefault="00C05C30" w:rsidP="007109C8">
      <w:pPr>
        <w:textAlignment w:val="baseline"/>
        <w:rPr>
          <w:rFonts w:ascii="Segoe UI" w:eastAsia="Times New Roman" w:hAnsi="Segoe UI" w:cs="Segoe UI"/>
          <w:sz w:val="18"/>
          <w:szCs w:val="18"/>
        </w:rPr>
      </w:pPr>
    </w:p>
    <w:p w14:paraId="4ED6B6CB"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Amy L. Wiita, Ph.D. </w:t>
      </w:r>
    </w:p>
    <w:p w14:paraId="1E2F73FF"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Manager - ANILCA &amp; Access Defense Programs  </w:t>
      </w:r>
    </w:p>
    <w:p w14:paraId="1D81C6D8"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Alaska Department of Fish &amp; Game </w:t>
      </w:r>
    </w:p>
    <w:p w14:paraId="16B611B5"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 </w:t>
      </w:r>
    </w:p>
    <w:p w14:paraId="61D1F9EF"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amy.wiita@alaska.gov </w:t>
      </w:r>
    </w:p>
    <w:p w14:paraId="4F6E33F8"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907-267-2145 </w:t>
      </w:r>
    </w:p>
    <w:p w14:paraId="51CC8B62"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 </w:t>
      </w:r>
    </w:p>
    <w:p w14:paraId="2F0C03B9"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cc: </w:t>
      </w:r>
      <w:r w:rsidRPr="007109C8">
        <w:rPr>
          <w:rFonts w:ascii="Calibri" w:eastAsia="Times New Roman" w:hAnsi="Calibri" w:cs="Calibri"/>
          <w:szCs w:val="24"/>
        </w:rPr>
        <w:tab/>
      </w:r>
      <w:r w:rsidRPr="007109C8">
        <w:rPr>
          <w:rFonts w:ascii="Times New Roman" w:eastAsia="Times New Roman" w:hAnsi="Times New Roman" w:cs="Times New Roman"/>
          <w:szCs w:val="24"/>
        </w:rPr>
        <w:t>Ben Mulligan, Deputy Commissioner, ADF&amp;G  </w:t>
      </w:r>
    </w:p>
    <w:p w14:paraId="7AF790DE" w14:textId="77777777" w:rsidR="007109C8" w:rsidRPr="007109C8" w:rsidRDefault="007109C8" w:rsidP="007109C8">
      <w:pPr>
        <w:ind w:firstLine="720"/>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Charlotte Westing, ADF&amp;G Area Wildlife Biologist </w:t>
      </w:r>
    </w:p>
    <w:p w14:paraId="067D8B7D" w14:textId="77777777" w:rsidR="007109C8" w:rsidRPr="007109C8" w:rsidRDefault="007109C8" w:rsidP="007109C8">
      <w:pPr>
        <w:textAlignment w:val="baseline"/>
        <w:rPr>
          <w:rFonts w:ascii="Segoe UI" w:eastAsia="Times New Roman" w:hAnsi="Segoe UI" w:cs="Segoe UI"/>
          <w:sz w:val="18"/>
          <w:szCs w:val="18"/>
        </w:rPr>
      </w:pPr>
      <w:r w:rsidRPr="007109C8">
        <w:rPr>
          <w:rFonts w:ascii="Times New Roman" w:eastAsia="Times New Roman" w:hAnsi="Times New Roman" w:cs="Times New Roman"/>
          <w:szCs w:val="24"/>
        </w:rPr>
        <w:t> </w:t>
      </w:r>
    </w:p>
    <w:p w14:paraId="28BA7877" w14:textId="77777777" w:rsidR="004E048D" w:rsidRDefault="004E048D" w:rsidP="00A67FDA">
      <w:pPr>
        <w:rPr>
          <w:rFonts w:ascii="Cambria" w:hAnsi="Cambria" w:cs="Calibri"/>
        </w:rPr>
      </w:pPr>
    </w:p>
    <w:p w14:paraId="6B287F25" w14:textId="77777777" w:rsidR="00A67FDA" w:rsidRDefault="00A67FDA" w:rsidP="00A67FDA">
      <w:pPr>
        <w:rPr>
          <w:rFonts w:ascii="Cambria" w:hAnsi="Cambria" w:cs="Calibri"/>
        </w:rPr>
      </w:pPr>
    </w:p>
    <w:sectPr w:rsidR="00A67FDA" w:rsidSect="004D4B01">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18013" w14:textId="77777777" w:rsidR="00C43BF8" w:rsidRDefault="00C43BF8" w:rsidP="0028542F">
      <w:r>
        <w:separator/>
      </w:r>
    </w:p>
  </w:endnote>
  <w:endnote w:type="continuationSeparator" w:id="0">
    <w:p w14:paraId="108A59A1" w14:textId="77777777" w:rsidR="00C43BF8" w:rsidRDefault="00C43BF8" w:rsidP="0028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A941" w14:textId="77777777" w:rsidR="00E9608C" w:rsidRDefault="00E960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D05E" w14:textId="77777777" w:rsidR="00E9608C" w:rsidRDefault="00E960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2AFE9" w14:textId="77777777" w:rsidR="00E9608C" w:rsidRDefault="00E96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59230" w14:textId="77777777" w:rsidR="00C43BF8" w:rsidRDefault="00C43BF8" w:rsidP="0028542F">
      <w:r>
        <w:separator/>
      </w:r>
    </w:p>
  </w:footnote>
  <w:footnote w:type="continuationSeparator" w:id="0">
    <w:p w14:paraId="05311686" w14:textId="77777777" w:rsidR="00C43BF8" w:rsidRDefault="00C43BF8" w:rsidP="00285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F1E67" w14:textId="77777777" w:rsidR="00E9608C" w:rsidRDefault="00E96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2A665" w14:textId="77777777" w:rsidR="00E9608C" w:rsidRDefault="00E960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C77E8" w14:textId="65F3AA67" w:rsidR="004D4B01" w:rsidRDefault="00C71938" w:rsidP="007F66D2">
    <w:pPr>
      <w:rPr>
        <w:rFonts w:ascii="Minion Pro" w:hAnsi="Minion Pro"/>
        <w:b/>
        <w:color w:val="676C73"/>
        <w:sz w:val="32"/>
        <w:szCs w:val="32"/>
      </w:rPr>
    </w:pPr>
    <w:r>
      <w:rPr>
        <w:rFonts w:asciiTheme="minorHAnsi" w:hAnsiTheme="minorHAnsi"/>
        <w:noProof/>
        <w:sz w:val="22"/>
      </w:rPr>
      <w:pict w14:anchorId="59B178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753007" o:spid="_x0000_s1026" type="#_x0000_t75" style="position:absolute;margin-left:-42.75pt;margin-top:-232.6pt;width:612pt;height:11in;z-index:-251657728;mso-position-horizontal-relative:margin;mso-position-vertical-relative:margin" o:allowincell="f">
          <v:imagedata r:id="rId1" o:title="AK Watermark (3)"/>
          <w10:wrap anchorx="margin" anchory="margin"/>
        </v:shape>
      </w:pict>
    </w:r>
    <w:r w:rsidR="004D4B01" w:rsidRPr="0028542F">
      <w:rPr>
        <w:rFonts w:asciiTheme="minorHAnsi" w:hAnsiTheme="minorHAnsi"/>
        <w:noProof/>
        <w:sz w:val="22"/>
      </w:rPr>
      <w:drawing>
        <wp:anchor distT="0" distB="0" distL="114300" distR="114300" simplePos="0" relativeHeight="251656704" behindDoc="0" locked="0" layoutInCell="1" allowOverlap="1" wp14:anchorId="087A6444" wp14:editId="5A653195">
          <wp:simplePos x="0" y="0"/>
          <wp:positionH relativeFrom="column">
            <wp:posOffset>-476250</wp:posOffset>
          </wp:positionH>
          <wp:positionV relativeFrom="paragraph">
            <wp:posOffset>9525</wp:posOffset>
          </wp:positionV>
          <wp:extent cx="7827645" cy="235585"/>
          <wp:effectExtent l="0" t="0" r="1905"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Graphic Bar.jpg"/>
                  <pic:cNvPicPr/>
                </pic:nvPicPr>
                <pic:blipFill rotWithShape="1">
                  <a:blip r:embed="rId2" cstate="print">
                    <a:extLst>
                      <a:ext uri="{28A0092B-C50C-407E-A947-70E740481C1C}">
                        <a14:useLocalDpi xmlns:a14="http://schemas.microsoft.com/office/drawing/2010/main" val="0"/>
                      </a:ext>
                    </a:extLst>
                  </a:blip>
                  <a:srcRect l="1142" r="171"/>
                  <a:stretch/>
                </pic:blipFill>
                <pic:spPr bwMode="auto">
                  <a:xfrm>
                    <a:off x="0" y="0"/>
                    <a:ext cx="7827645" cy="23558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7F66D2">
      <w:rPr>
        <w:rFonts w:ascii="Minion Pro" w:hAnsi="Minion Pro"/>
        <w:b/>
        <w:noProof/>
        <w:color w:val="676C73"/>
        <w:sz w:val="32"/>
        <w:szCs w:val="32"/>
      </w:rPr>
      <w:drawing>
        <wp:anchor distT="0" distB="0" distL="114300" distR="114300" simplePos="0" relativeHeight="251657728" behindDoc="0" locked="0" layoutInCell="1" allowOverlap="1" wp14:anchorId="029C439B" wp14:editId="03D1A6C2">
          <wp:simplePos x="0" y="0"/>
          <wp:positionH relativeFrom="column">
            <wp:posOffset>0</wp:posOffset>
          </wp:positionH>
          <wp:positionV relativeFrom="paragraph">
            <wp:posOffset>247650</wp:posOffset>
          </wp:positionV>
          <wp:extent cx="3291840" cy="13963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91840" cy="1396365"/>
                  </a:xfrm>
                  <a:prstGeom prst="rect">
                    <a:avLst/>
                  </a:prstGeom>
                  <a:noFill/>
                </pic:spPr>
              </pic:pic>
            </a:graphicData>
          </a:graphic>
          <wp14:sizeRelH relativeFrom="page">
            <wp14:pctWidth>0</wp14:pctWidth>
          </wp14:sizeRelH>
          <wp14:sizeRelV relativeFrom="page">
            <wp14:pctHeight>0</wp14:pctHeight>
          </wp14:sizeRelV>
        </wp:anchor>
      </w:drawing>
    </w:r>
  </w:p>
  <w:p w14:paraId="6EB0DB84" w14:textId="56445EF2" w:rsidR="004D4B01" w:rsidRPr="0028542F" w:rsidRDefault="004D4B01" w:rsidP="004D4B01">
    <w:pPr>
      <w:jc w:val="right"/>
      <w:rPr>
        <w:rFonts w:ascii="Minion Pro" w:hAnsi="Minion Pro"/>
        <w:b/>
        <w:color w:val="676C73"/>
        <w:sz w:val="32"/>
        <w:szCs w:val="32"/>
      </w:rPr>
    </w:pPr>
    <w:r w:rsidRPr="0028542F">
      <w:rPr>
        <w:rFonts w:ascii="Minion Pro" w:hAnsi="Minion Pro"/>
        <w:b/>
        <w:color w:val="676C73"/>
        <w:sz w:val="32"/>
        <w:szCs w:val="32"/>
      </w:rPr>
      <w:t xml:space="preserve">Department of </w:t>
    </w:r>
    <w:r w:rsidR="00AE7B31">
      <w:rPr>
        <w:rFonts w:ascii="Minion Pro" w:hAnsi="Minion Pro"/>
        <w:b/>
        <w:color w:val="676C73"/>
        <w:sz w:val="32"/>
        <w:szCs w:val="32"/>
      </w:rPr>
      <w:t>Fish and Game</w:t>
    </w:r>
  </w:p>
  <w:p w14:paraId="11E247CC" w14:textId="77777777" w:rsidR="004D4B01" w:rsidRPr="0028542F" w:rsidRDefault="004D4B01" w:rsidP="004D4B01">
    <w:pPr>
      <w:spacing w:line="220" w:lineRule="exact"/>
      <w:jc w:val="right"/>
      <w:rPr>
        <w:rFonts w:ascii="Minion Pro" w:hAnsi="Minion Pro"/>
        <w:color w:val="7F7F7F" w:themeColor="text1" w:themeTint="80"/>
        <w:sz w:val="20"/>
        <w:szCs w:val="20"/>
      </w:rPr>
    </w:pPr>
  </w:p>
  <w:p w14:paraId="65258213" w14:textId="15EBFB53" w:rsidR="00757EF6" w:rsidRPr="00757EF6" w:rsidRDefault="00757EF6" w:rsidP="00757EF6">
    <w:pPr>
      <w:spacing w:line="200" w:lineRule="exact"/>
      <w:jc w:val="right"/>
      <w:rPr>
        <w:rFonts w:ascii="Minion Pro" w:hAnsi="Minion Pro"/>
        <w:color w:val="676C73"/>
        <w:sz w:val="20"/>
        <w:szCs w:val="20"/>
      </w:rPr>
    </w:pPr>
    <w:r w:rsidRPr="00757EF6">
      <w:rPr>
        <w:rFonts w:ascii="Minion Pro" w:hAnsi="Minion Pro"/>
        <w:color w:val="676C73"/>
        <w:sz w:val="20"/>
        <w:szCs w:val="20"/>
      </w:rPr>
      <w:t>Wildlife Conservation</w:t>
    </w:r>
  </w:p>
  <w:p w14:paraId="7CA4FF5B" w14:textId="59C9150D" w:rsidR="00757EF6" w:rsidRPr="00757EF6" w:rsidRDefault="00757EF6" w:rsidP="00757EF6">
    <w:pPr>
      <w:spacing w:line="220" w:lineRule="exact"/>
      <w:jc w:val="right"/>
      <w:rPr>
        <w:rFonts w:ascii="Minion Pro" w:hAnsi="Minion Pro"/>
        <w:color w:val="676C73"/>
        <w:sz w:val="20"/>
        <w:szCs w:val="20"/>
      </w:rPr>
    </w:pPr>
    <w:r w:rsidRPr="00757EF6">
      <w:rPr>
        <w:rFonts w:ascii="Minion Pro" w:hAnsi="Minion Pro"/>
        <w:color w:val="676C73"/>
        <w:sz w:val="20"/>
        <w:szCs w:val="20"/>
      </w:rPr>
      <w:t>Statewide Programs</w:t>
    </w:r>
  </w:p>
  <w:p w14:paraId="7218C998" w14:textId="77777777" w:rsidR="004D4B01" w:rsidRPr="0028542F" w:rsidRDefault="004D4B01" w:rsidP="004D4B01">
    <w:pPr>
      <w:spacing w:line="140" w:lineRule="exact"/>
      <w:jc w:val="right"/>
      <w:rPr>
        <w:rFonts w:asciiTheme="minorHAnsi" w:hAnsiTheme="minorHAnsi"/>
        <w:color w:val="676C73"/>
        <w:sz w:val="14"/>
        <w:szCs w:val="14"/>
      </w:rPr>
    </w:pPr>
  </w:p>
  <w:p w14:paraId="19333436" w14:textId="5E9D144E" w:rsidR="00757EF6" w:rsidRPr="00757EF6" w:rsidRDefault="00757EF6" w:rsidP="00757EF6">
    <w:pPr>
      <w:jc w:val="right"/>
      <w:rPr>
        <w:rFonts w:ascii="Century Gothic" w:hAnsi="Century Gothic"/>
        <w:color w:val="676C73"/>
        <w:sz w:val="16"/>
        <w:szCs w:val="12"/>
      </w:rPr>
    </w:pPr>
    <w:r w:rsidRPr="00757EF6">
      <w:rPr>
        <w:rFonts w:ascii="Century Gothic" w:hAnsi="Century Gothic"/>
        <w:color w:val="676C73"/>
        <w:sz w:val="16"/>
        <w:szCs w:val="12"/>
      </w:rPr>
      <w:t>333 Raspberry Road</w:t>
    </w:r>
  </w:p>
  <w:p w14:paraId="445E83EF" w14:textId="77777777" w:rsidR="00757EF6" w:rsidRPr="00757EF6" w:rsidRDefault="00757EF6" w:rsidP="00757EF6">
    <w:pPr>
      <w:jc w:val="right"/>
      <w:rPr>
        <w:rFonts w:ascii="Century Gothic" w:hAnsi="Century Gothic"/>
        <w:color w:val="676C73"/>
        <w:sz w:val="16"/>
        <w:szCs w:val="12"/>
      </w:rPr>
    </w:pPr>
    <w:r w:rsidRPr="00757EF6">
      <w:rPr>
        <w:rFonts w:ascii="Century Gothic" w:hAnsi="Century Gothic"/>
        <w:color w:val="676C73"/>
        <w:sz w:val="16"/>
        <w:szCs w:val="12"/>
      </w:rPr>
      <w:t>Anchorage, AK 99518-1565</w:t>
    </w:r>
  </w:p>
  <w:p w14:paraId="78F84329" w14:textId="77777777" w:rsidR="00757EF6" w:rsidRPr="00757EF6" w:rsidRDefault="00757EF6" w:rsidP="00757EF6">
    <w:pPr>
      <w:jc w:val="right"/>
      <w:rPr>
        <w:rFonts w:ascii="Century Gothic" w:hAnsi="Century Gothic"/>
        <w:color w:val="676C73"/>
        <w:sz w:val="16"/>
        <w:szCs w:val="12"/>
      </w:rPr>
    </w:pPr>
    <w:r w:rsidRPr="00757EF6">
      <w:rPr>
        <w:rFonts w:ascii="Century Gothic" w:hAnsi="Century Gothic"/>
        <w:color w:val="676C73"/>
        <w:sz w:val="16"/>
        <w:szCs w:val="12"/>
      </w:rPr>
      <w:t>Main: 907.267.2193</w:t>
    </w:r>
  </w:p>
  <w:p w14:paraId="7735A0D5" w14:textId="17D3D8F7" w:rsidR="00757EF6" w:rsidRPr="00C01D81" w:rsidRDefault="00757EF6" w:rsidP="00C01D81">
    <w:pPr>
      <w:jc w:val="right"/>
      <w:rPr>
        <w:rFonts w:ascii="Century Gothic" w:hAnsi="Century Gothic"/>
        <w:color w:val="676C73"/>
        <w:sz w:val="16"/>
        <w:szCs w:val="12"/>
      </w:rPr>
    </w:pPr>
    <w:r w:rsidRPr="00757EF6">
      <w:rPr>
        <w:rFonts w:ascii="Century Gothic" w:hAnsi="Century Gothic"/>
        <w:color w:val="676C73"/>
        <w:sz w:val="16"/>
        <w:szCs w:val="12"/>
      </w:rPr>
      <w:t>Fax: 907.267.2859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16763"/>
    <w:multiLevelType w:val="multilevel"/>
    <w:tmpl w:val="051C3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B90A49"/>
    <w:multiLevelType w:val="multilevel"/>
    <w:tmpl w:val="9E1057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3B2346"/>
    <w:multiLevelType w:val="multilevel"/>
    <w:tmpl w:val="E4C28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3A461C"/>
    <w:multiLevelType w:val="hybridMultilevel"/>
    <w:tmpl w:val="6778F51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5DF55680"/>
    <w:multiLevelType w:val="hybridMultilevel"/>
    <w:tmpl w:val="29B0C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BC5777"/>
    <w:multiLevelType w:val="multilevel"/>
    <w:tmpl w:val="813C4B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EF47D3"/>
    <w:multiLevelType w:val="multilevel"/>
    <w:tmpl w:val="70D049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A114149"/>
    <w:multiLevelType w:val="multilevel"/>
    <w:tmpl w:val="9F70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42F"/>
    <w:rsid w:val="00084E83"/>
    <w:rsid w:val="001712FD"/>
    <w:rsid w:val="0028542F"/>
    <w:rsid w:val="003059C8"/>
    <w:rsid w:val="00315F8B"/>
    <w:rsid w:val="003C2D44"/>
    <w:rsid w:val="004506AE"/>
    <w:rsid w:val="004D4B01"/>
    <w:rsid w:val="004E048D"/>
    <w:rsid w:val="005902AC"/>
    <w:rsid w:val="005922EA"/>
    <w:rsid w:val="00602015"/>
    <w:rsid w:val="00685E65"/>
    <w:rsid w:val="006C5FC0"/>
    <w:rsid w:val="006C7089"/>
    <w:rsid w:val="0070459D"/>
    <w:rsid w:val="007109C8"/>
    <w:rsid w:val="00757EF6"/>
    <w:rsid w:val="00771659"/>
    <w:rsid w:val="007F6411"/>
    <w:rsid w:val="007F66D2"/>
    <w:rsid w:val="008C3255"/>
    <w:rsid w:val="008C5F43"/>
    <w:rsid w:val="00921650"/>
    <w:rsid w:val="00921C42"/>
    <w:rsid w:val="0095557A"/>
    <w:rsid w:val="0098499B"/>
    <w:rsid w:val="009D3028"/>
    <w:rsid w:val="00A674F3"/>
    <w:rsid w:val="00A67FDA"/>
    <w:rsid w:val="00AE7B31"/>
    <w:rsid w:val="00B37192"/>
    <w:rsid w:val="00B44A8E"/>
    <w:rsid w:val="00B4643B"/>
    <w:rsid w:val="00C01D81"/>
    <w:rsid w:val="00C05C30"/>
    <w:rsid w:val="00C43BF8"/>
    <w:rsid w:val="00C659EA"/>
    <w:rsid w:val="00C71938"/>
    <w:rsid w:val="00CB0F90"/>
    <w:rsid w:val="00D71D90"/>
    <w:rsid w:val="00D8406D"/>
    <w:rsid w:val="00DB5084"/>
    <w:rsid w:val="00E6056A"/>
    <w:rsid w:val="00E855BF"/>
    <w:rsid w:val="00E9608C"/>
    <w:rsid w:val="00EA457B"/>
    <w:rsid w:val="00EB73D9"/>
    <w:rsid w:val="00F724CF"/>
    <w:rsid w:val="00F75A39"/>
    <w:rsid w:val="00FB4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A85BA"/>
  <w15:chartTrackingRefBased/>
  <w15:docId w15:val="{87147698-AC8D-427B-89D5-6B2A4C64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A457B"/>
    <w:pPr>
      <w:framePr w:w="7920" w:h="1980" w:hRule="exact" w:hSpace="180" w:wrap="auto" w:hAnchor="page" w:xAlign="center" w:yAlign="bottom"/>
      <w:ind w:left="2880"/>
    </w:pPr>
    <w:rPr>
      <w:rFonts w:eastAsiaTheme="majorEastAsia" w:cstheme="majorBidi"/>
      <w:szCs w:val="24"/>
    </w:rPr>
  </w:style>
  <w:style w:type="paragraph" w:styleId="Header">
    <w:name w:val="header"/>
    <w:basedOn w:val="Normal"/>
    <w:link w:val="HeaderChar"/>
    <w:unhideWhenUsed/>
    <w:rsid w:val="0028542F"/>
    <w:pPr>
      <w:tabs>
        <w:tab w:val="center" w:pos="4680"/>
        <w:tab w:val="right" w:pos="9360"/>
      </w:tabs>
    </w:pPr>
  </w:style>
  <w:style w:type="character" w:customStyle="1" w:styleId="HeaderChar">
    <w:name w:val="Header Char"/>
    <w:basedOn w:val="DefaultParagraphFont"/>
    <w:link w:val="Header"/>
    <w:rsid w:val="0028542F"/>
  </w:style>
  <w:style w:type="paragraph" w:styleId="Footer">
    <w:name w:val="footer"/>
    <w:basedOn w:val="Normal"/>
    <w:link w:val="FooterChar"/>
    <w:uiPriority w:val="99"/>
    <w:unhideWhenUsed/>
    <w:rsid w:val="0028542F"/>
    <w:pPr>
      <w:tabs>
        <w:tab w:val="center" w:pos="4680"/>
        <w:tab w:val="right" w:pos="9360"/>
      </w:tabs>
    </w:pPr>
  </w:style>
  <w:style w:type="character" w:customStyle="1" w:styleId="FooterChar">
    <w:name w:val="Footer Char"/>
    <w:basedOn w:val="DefaultParagraphFont"/>
    <w:link w:val="Footer"/>
    <w:uiPriority w:val="99"/>
    <w:rsid w:val="0028542F"/>
  </w:style>
  <w:style w:type="paragraph" w:styleId="BalloonText">
    <w:name w:val="Balloon Text"/>
    <w:basedOn w:val="Normal"/>
    <w:link w:val="BalloonTextChar"/>
    <w:uiPriority w:val="99"/>
    <w:semiHidden/>
    <w:unhideWhenUsed/>
    <w:rsid w:val="003C2D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D44"/>
    <w:rPr>
      <w:rFonts w:ascii="Segoe UI" w:hAnsi="Segoe UI" w:cs="Segoe UI"/>
      <w:sz w:val="18"/>
      <w:szCs w:val="18"/>
    </w:rPr>
  </w:style>
  <w:style w:type="paragraph" w:styleId="BodyText">
    <w:name w:val="Body Text"/>
    <w:basedOn w:val="Normal"/>
    <w:link w:val="BodyTextChar"/>
    <w:unhideWhenUsed/>
    <w:rsid w:val="0098499B"/>
    <w:pPr>
      <w:tabs>
        <w:tab w:val="left" w:pos="0"/>
      </w:tabs>
      <w:suppressAutoHyphens/>
      <w:jc w:val="both"/>
    </w:pPr>
    <w:rPr>
      <w:rFonts w:ascii="Times New Roman" w:eastAsia="Times New Roman" w:hAnsi="Times New Roman" w:cs="Times New Roman"/>
      <w:spacing w:val="-3"/>
      <w:sz w:val="25"/>
      <w:szCs w:val="20"/>
    </w:rPr>
  </w:style>
  <w:style w:type="character" w:customStyle="1" w:styleId="BodyTextChar">
    <w:name w:val="Body Text Char"/>
    <w:basedOn w:val="DefaultParagraphFont"/>
    <w:link w:val="BodyText"/>
    <w:rsid w:val="0098499B"/>
    <w:rPr>
      <w:rFonts w:ascii="Times New Roman" w:eastAsia="Times New Roman" w:hAnsi="Times New Roman" w:cs="Times New Roman"/>
      <w:spacing w:val="-3"/>
      <w:sz w:val="25"/>
      <w:szCs w:val="20"/>
    </w:rPr>
  </w:style>
  <w:style w:type="paragraph" w:customStyle="1" w:styleId="xmsonormal">
    <w:name w:val="x_msonormal"/>
    <w:basedOn w:val="Normal"/>
    <w:rsid w:val="00921650"/>
    <w:rPr>
      <w:rFonts w:ascii="Calibri" w:hAnsi="Calibri" w:cs="Calibri"/>
      <w:sz w:val="22"/>
    </w:rPr>
  </w:style>
  <w:style w:type="paragraph" w:styleId="NoSpacing">
    <w:name w:val="No Spacing"/>
    <w:uiPriority w:val="1"/>
    <w:qFormat/>
    <w:rsid w:val="00F75A39"/>
    <w:rPr>
      <w:rFonts w:asciiTheme="minorHAnsi" w:hAnsiTheme="minorHAnsi"/>
      <w:sz w:val="22"/>
    </w:rPr>
  </w:style>
  <w:style w:type="character" w:styleId="Hyperlink">
    <w:name w:val="Hyperlink"/>
    <w:basedOn w:val="DefaultParagraphFont"/>
    <w:uiPriority w:val="99"/>
    <w:unhideWhenUsed/>
    <w:rsid w:val="00F75A39"/>
    <w:rPr>
      <w:color w:val="0000FF" w:themeColor="hyperlink"/>
      <w:u w:val="single"/>
    </w:rPr>
  </w:style>
  <w:style w:type="paragraph" w:styleId="ListParagraph">
    <w:name w:val="List Paragraph"/>
    <w:basedOn w:val="Normal"/>
    <w:uiPriority w:val="34"/>
    <w:qFormat/>
    <w:rsid w:val="00F75A39"/>
    <w:pPr>
      <w:spacing w:after="200" w:line="276" w:lineRule="auto"/>
      <w:ind w:left="720"/>
      <w:contextualSpacing/>
    </w:pPr>
    <w:rPr>
      <w:rFonts w:asciiTheme="minorHAnsi" w:hAnsiTheme="minorHAnsi"/>
      <w:sz w:val="22"/>
    </w:rPr>
  </w:style>
  <w:style w:type="paragraph" w:customStyle="1" w:styleId="msonormal0">
    <w:name w:val="msonormal"/>
    <w:basedOn w:val="Normal"/>
    <w:rsid w:val="007109C8"/>
    <w:pPr>
      <w:spacing w:before="100" w:beforeAutospacing="1" w:after="100" w:afterAutospacing="1"/>
    </w:pPr>
    <w:rPr>
      <w:rFonts w:ascii="Times New Roman" w:eastAsia="Times New Roman" w:hAnsi="Times New Roman" w:cs="Times New Roman"/>
      <w:szCs w:val="24"/>
    </w:rPr>
  </w:style>
  <w:style w:type="paragraph" w:customStyle="1" w:styleId="paragraph">
    <w:name w:val="paragraph"/>
    <w:basedOn w:val="Normal"/>
    <w:rsid w:val="007109C8"/>
    <w:pPr>
      <w:spacing w:before="100" w:beforeAutospacing="1" w:after="100" w:afterAutospacing="1"/>
    </w:pPr>
    <w:rPr>
      <w:rFonts w:ascii="Times New Roman" w:eastAsia="Times New Roman" w:hAnsi="Times New Roman" w:cs="Times New Roman"/>
      <w:szCs w:val="24"/>
    </w:rPr>
  </w:style>
  <w:style w:type="character" w:customStyle="1" w:styleId="textrun">
    <w:name w:val="textrun"/>
    <w:basedOn w:val="DefaultParagraphFont"/>
    <w:rsid w:val="007109C8"/>
  </w:style>
  <w:style w:type="character" w:customStyle="1" w:styleId="normaltextrun">
    <w:name w:val="normaltextrun"/>
    <w:basedOn w:val="DefaultParagraphFont"/>
    <w:rsid w:val="007109C8"/>
  </w:style>
  <w:style w:type="character" w:customStyle="1" w:styleId="eop">
    <w:name w:val="eop"/>
    <w:basedOn w:val="DefaultParagraphFont"/>
    <w:rsid w:val="007109C8"/>
  </w:style>
  <w:style w:type="character" w:styleId="FollowedHyperlink">
    <w:name w:val="FollowedHyperlink"/>
    <w:basedOn w:val="DefaultParagraphFont"/>
    <w:uiPriority w:val="99"/>
    <w:semiHidden/>
    <w:unhideWhenUsed/>
    <w:rsid w:val="007109C8"/>
    <w:rPr>
      <w:color w:val="800080"/>
      <w:u w:val="single"/>
    </w:rPr>
  </w:style>
  <w:style w:type="character" w:customStyle="1" w:styleId="fieldrange">
    <w:name w:val="fieldrange"/>
    <w:basedOn w:val="DefaultParagraphFont"/>
    <w:rsid w:val="007109C8"/>
  </w:style>
  <w:style w:type="character" w:customStyle="1" w:styleId="spellingerror">
    <w:name w:val="spellingerror"/>
    <w:basedOn w:val="DefaultParagraphFont"/>
    <w:rsid w:val="007109C8"/>
  </w:style>
  <w:style w:type="character" w:customStyle="1" w:styleId="contextualspellingandgrammarerror">
    <w:name w:val="contextualspellingandgrammarerror"/>
    <w:basedOn w:val="DefaultParagraphFont"/>
    <w:rsid w:val="007109C8"/>
  </w:style>
  <w:style w:type="paragraph" w:customStyle="1" w:styleId="outlineelement">
    <w:name w:val="outlineelement"/>
    <w:basedOn w:val="Normal"/>
    <w:rsid w:val="007109C8"/>
    <w:pPr>
      <w:spacing w:before="100" w:beforeAutospacing="1" w:after="100" w:afterAutospacing="1"/>
    </w:pPr>
    <w:rPr>
      <w:rFonts w:ascii="Times New Roman" w:eastAsia="Times New Roman" w:hAnsi="Times New Roman" w:cs="Times New Roman"/>
      <w:szCs w:val="24"/>
    </w:rPr>
  </w:style>
  <w:style w:type="character" w:customStyle="1" w:styleId="trackedchange">
    <w:name w:val="trackedchange"/>
    <w:basedOn w:val="DefaultParagraphFont"/>
    <w:rsid w:val="007109C8"/>
  </w:style>
  <w:style w:type="character" w:customStyle="1" w:styleId="advancedproofingissue">
    <w:name w:val="advancedproofingissue"/>
    <w:basedOn w:val="DefaultParagraphFont"/>
    <w:rsid w:val="007109C8"/>
  </w:style>
  <w:style w:type="character" w:customStyle="1" w:styleId="tabrun">
    <w:name w:val="tabrun"/>
    <w:basedOn w:val="DefaultParagraphFont"/>
    <w:rsid w:val="007109C8"/>
  </w:style>
  <w:style w:type="character" w:customStyle="1" w:styleId="tabchar">
    <w:name w:val="tabchar"/>
    <w:basedOn w:val="DefaultParagraphFont"/>
    <w:rsid w:val="007109C8"/>
  </w:style>
  <w:style w:type="character" w:customStyle="1" w:styleId="tableaderchars">
    <w:name w:val="tableaderchars"/>
    <w:basedOn w:val="DefaultParagraphFont"/>
    <w:rsid w:val="00710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89858">
      <w:bodyDiv w:val="1"/>
      <w:marLeft w:val="0"/>
      <w:marRight w:val="0"/>
      <w:marTop w:val="0"/>
      <w:marBottom w:val="0"/>
      <w:divBdr>
        <w:top w:val="none" w:sz="0" w:space="0" w:color="auto"/>
        <w:left w:val="none" w:sz="0" w:space="0" w:color="auto"/>
        <w:bottom w:val="none" w:sz="0" w:space="0" w:color="auto"/>
        <w:right w:val="none" w:sz="0" w:space="0" w:color="auto"/>
      </w:divBdr>
      <w:divsChild>
        <w:div w:id="695036553">
          <w:marLeft w:val="0"/>
          <w:marRight w:val="0"/>
          <w:marTop w:val="0"/>
          <w:marBottom w:val="0"/>
          <w:divBdr>
            <w:top w:val="none" w:sz="0" w:space="0" w:color="auto"/>
            <w:left w:val="none" w:sz="0" w:space="0" w:color="auto"/>
            <w:bottom w:val="none" w:sz="0" w:space="0" w:color="auto"/>
            <w:right w:val="none" w:sz="0" w:space="0" w:color="auto"/>
          </w:divBdr>
        </w:div>
        <w:div w:id="822552100">
          <w:marLeft w:val="0"/>
          <w:marRight w:val="0"/>
          <w:marTop w:val="0"/>
          <w:marBottom w:val="0"/>
          <w:divBdr>
            <w:top w:val="none" w:sz="0" w:space="0" w:color="auto"/>
            <w:left w:val="none" w:sz="0" w:space="0" w:color="auto"/>
            <w:bottom w:val="none" w:sz="0" w:space="0" w:color="auto"/>
            <w:right w:val="none" w:sz="0" w:space="0" w:color="auto"/>
          </w:divBdr>
        </w:div>
        <w:div w:id="1245338062">
          <w:marLeft w:val="0"/>
          <w:marRight w:val="0"/>
          <w:marTop w:val="0"/>
          <w:marBottom w:val="0"/>
          <w:divBdr>
            <w:top w:val="none" w:sz="0" w:space="0" w:color="auto"/>
            <w:left w:val="none" w:sz="0" w:space="0" w:color="auto"/>
            <w:bottom w:val="none" w:sz="0" w:space="0" w:color="auto"/>
            <w:right w:val="none" w:sz="0" w:space="0" w:color="auto"/>
          </w:divBdr>
        </w:div>
        <w:div w:id="1269898446">
          <w:marLeft w:val="0"/>
          <w:marRight w:val="0"/>
          <w:marTop w:val="0"/>
          <w:marBottom w:val="0"/>
          <w:divBdr>
            <w:top w:val="none" w:sz="0" w:space="0" w:color="auto"/>
            <w:left w:val="none" w:sz="0" w:space="0" w:color="auto"/>
            <w:bottom w:val="none" w:sz="0" w:space="0" w:color="auto"/>
            <w:right w:val="none" w:sz="0" w:space="0" w:color="auto"/>
          </w:divBdr>
        </w:div>
        <w:div w:id="318535024">
          <w:marLeft w:val="0"/>
          <w:marRight w:val="0"/>
          <w:marTop w:val="0"/>
          <w:marBottom w:val="0"/>
          <w:divBdr>
            <w:top w:val="none" w:sz="0" w:space="0" w:color="auto"/>
            <w:left w:val="none" w:sz="0" w:space="0" w:color="auto"/>
            <w:bottom w:val="none" w:sz="0" w:space="0" w:color="auto"/>
            <w:right w:val="none" w:sz="0" w:space="0" w:color="auto"/>
          </w:divBdr>
        </w:div>
        <w:div w:id="2093234307">
          <w:marLeft w:val="0"/>
          <w:marRight w:val="0"/>
          <w:marTop w:val="0"/>
          <w:marBottom w:val="0"/>
          <w:divBdr>
            <w:top w:val="none" w:sz="0" w:space="0" w:color="auto"/>
            <w:left w:val="none" w:sz="0" w:space="0" w:color="auto"/>
            <w:bottom w:val="none" w:sz="0" w:space="0" w:color="auto"/>
            <w:right w:val="none" w:sz="0" w:space="0" w:color="auto"/>
          </w:divBdr>
        </w:div>
        <w:div w:id="349378694">
          <w:marLeft w:val="0"/>
          <w:marRight w:val="0"/>
          <w:marTop w:val="0"/>
          <w:marBottom w:val="0"/>
          <w:divBdr>
            <w:top w:val="none" w:sz="0" w:space="0" w:color="auto"/>
            <w:left w:val="none" w:sz="0" w:space="0" w:color="auto"/>
            <w:bottom w:val="none" w:sz="0" w:space="0" w:color="auto"/>
            <w:right w:val="none" w:sz="0" w:space="0" w:color="auto"/>
          </w:divBdr>
        </w:div>
        <w:div w:id="1440644701">
          <w:marLeft w:val="0"/>
          <w:marRight w:val="0"/>
          <w:marTop w:val="0"/>
          <w:marBottom w:val="0"/>
          <w:divBdr>
            <w:top w:val="none" w:sz="0" w:space="0" w:color="auto"/>
            <w:left w:val="none" w:sz="0" w:space="0" w:color="auto"/>
            <w:bottom w:val="none" w:sz="0" w:space="0" w:color="auto"/>
            <w:right w:val="none" w:sz="0" w:space="0" w:color="auto"/>
          </w:divBdr>
        </w:div>
        <w:div w:id="1880701650">
          <w:marLeft w:val="0"/>
          <w:marRight w:val="0"/>
          <w:marTop w:val="0"/>
          <w:marBottom w:val="0"/>
          <w:divBdr>
            <w:top w:val="none" w:sz="0" w:space="0" w:color="auto"/>
            <w:left w:val="none" w:sz="0" w:space="0" w:color="auto"/>
            <w:bottom w:val="none" w:sz="0" w:space="0" w:color="auto"/>
            <w:right w:val="none" w:sz="0" w:space="0" w:color="auto"/>
          </w:divBdr>
        </w:div>
        <w:div w:id="647131272">
          <w:marLeft w:val="0"/>
          <w:marRight w:val="0"/>
          <w:marTop w:val="0"/>
          <w:marBottom w:val="0"/>
          <w:divBdr>
            <w:top w:val="none" w:sz="0" w:space="0" w:color="auto"/>
            <w:left w:val="none" w:sz="0" w:space="0" w:color="auto"/>
            <w:bottom w:val="none" w:sz="0" w:space="0" w:color="auto"/>
            <w:right w:val="none" w:sz="0" w:space="0" w:color="auto"/>
          </w:divBdr>
        </w:div>
        <w:div w:id="710376514">
          <w:marLeft w:val="0"/>
          <w:marRight w:val="0"/>
          <w:marTop w:val="0"/>
          <w:marBottom w:val="0"/>
          <w:divBdr>
            <w:top w:val="none" w:sz="0" w:space="0" w:color="auto"/>
            <w:left w:val="none" w:sz="0" w:space="0" w:color="auto"/>
            <w:bottom w:val="none" w:sz="0" w:space="0" w:color="auto"/>
            <w:right w:val="none" w:sz="0" w:space="0" w:color="auto"/>
          </w:divBdr>
        </w:div>
        <w:div w:id="590894066">
          <w:marLeft w:val="0"/>
          <w:marRight w:val="0"/>
          <w:marTop w:val="0"/>
          <w:marBottom w:val="0"/>
          <w:divBdr>
            <w:top w:val="none" w:sz="0" w:space="0" w:color="auto"/>
            <w:left w:val="none" w:sz="0" w:space="0" w:color="auto"/>
            <w:bottom w:val="none" w:sz="0" w:space="0" w:color="auto"/>
            <w:right w:val="none" w:sz="0" w:space="0" w:color="auto"/>
          </w:divBdr>
        </w:div>
        <w:div w:id="2131625938">
          <w:marLeft w:val="0"/>
          <w:marRight w:val="0"/>
          <w:marTop w:val="0"/>
          <w:marBottom w:val="0"/>
          <w:divBdr>
            <w:top w:val="none" w:sz="0" w:space="0" w:color="auto"/>
            <w:left w:val="none" w:sz="0" w:space="0" w:color="auto"/>
            <w:bottom w:val="none" w:sz="0" w:space="0" w:color="auto"/>
            <w:right w:val="none" w:sz="0" w:space="0" w:color="auto"/>
          </w:divBdr>
        </w:div>
        <w:div w:id="401685683">
          <w:marLeft w:val="0"/>
          <w:marRight w:val="0"/>
          <w:marTop w:val="0"/>
          <w:marBottom w:val="0"/>
          <w:divBdr>
            <w:top w:val="none" w:sz="0" w:space="0" w:color="auto"/>
            <w:left w:val="none" w:sz="0" w:space="0" w:color="auto"/>
            <w:bottom w:val="none" w:sz="0" w:space="0" w:color="auto"/>
            <w:right w:val="none" w:sz="0" w:space="0" w:color="auto"/>
          </w:divBdr>
        </w:div>
        <w:div w:id="777532318">
          <w:marLeft w:val="0"/>
          <w:marRight w:val="0"/>
          <w:marTop w:val="0"/>
          <w:marBottom w:val="0"/>
          <w:divBdr>
            <w:top w:val="none" w:sz="0" w:space="0" w:color="auto"/>
            <w:left w:val="none" w:sz="0" w:space="0" w:color="auto"/>
            <w:bottom w:val="none" w:sz="0" w:space="0" w:color="auto"/>
            <w:right w:val="none" w:sz="0" w:space="0" w:color="auto"/>
          </w:divBdr>
        </w:div>
        <w:div w:id="1156804290">
          <w:marLeft w:val="0"/>
          <w:marRight w:val="0"/>
          <w:marTop w:val="0"/>
          <w:marBottom w:val="0"/>
          <w:divBdr>
            <w:top w:val="none" w:sz="0" w:space="0" w:color="auto"/>
            <w:left w:val="none" w:sz="0" w:space="0" w:color="auto"/>
            <w:bottom w:val="none" w:sz="0" w:space="0" w:color="auto"/>
            <w:right w:val="none" w:sz="0" w:space="0" w:color="auto"/>
          </w:divBdr>
        </w:div>
        <w:div w:id="553851881">
          <w:marLeft w:val="0"/>
          <w:marRight w:val="0"/>
          <w:marTop w:val="0"/>
          <w:marBottom w:val="0"/>
          <w:divBdr>
            <w:top w:val="none" w:sz="0" w:space="0" w:color="auto"/>
            <w:left w:val="none" w:sz="0" w:space="0" w:color="auto"/>
            <w:bottom w:val="none" w:sz="0" w:space="0" w:color="auto"/>
            <w:right w:val="none" w:sz="0" w:space="0" w:color="auto"/>
          </w:divBdr>
        </w:div>
        <w:div w:id="1034581368">
          <w:marLeft w:val="0"/>
          <w:marRight w:val="0"/>
          <w:marTop w:val="0"/>
          <w:marBottom w:val="0"/>
          <w:divBdr>
            <w:top w:val="none" w:sz="0" w:space="0" w:color="auto"/>
            <w:left w:val="none" w:sz="0" w:space="0" w:color="auto"/>
            <w:bottom w:val="none" w:sz="0" w:space="0" w:color="auto"/>
            <w:right w:val="none" w:sz="0" w:space="0" w:color="auto"/>
          </w:divBdr>
        </w:div>
        <w:div w:id="848448078">
          <w:marLeft w:val="0"/>
          <w:marRight w:val="0"/>
          <w:marTop w:val="0"/>
          <w:marBottom w:val="0"/>
          <w:divBdr>
            <w:top w:val="none" w:sz="0" w:space="0" w:color="auto"/>
            <w:left w:val="none" w:sz="0" w:space="0" w:color="auto"/>
            <w:bottom w:val="none" w:sz="0" w:space="0" w:color="auto"/>
            <w:right w:val="none" w:sz="0" w:space="0" w:color="auto"/>
          </w:divBdr>
        </w:div>
        <w:div w:id="1130051705">
          <w:marLeft w:val="0"/>
          <w:marRight w:val="0"/>
          <w:marTop w:val="0"/>
          <w:marBottom w:val="0"/>
          <w:divBdr>
            <w:top w:val="none" w:sz="0" w:space="0" w:color="auto"/>
            <w:left w:val="none" w:sz="0" w:space="0" w:color="auto"/>
            <w:bottom w:val="none" w:sz="0" w:space="0" w:color="auto"/>
            <w:right w:val="none" w:sz="0" w:space="0" w:color="auto"/>
          </w:divBdr>
        </w:div>
        <w:div w:id="126704565">
          <w:marLeft w:val="0"/>
          <w:marRight w:val="0"/>
          <w:marTop w:val="0"/>
          <w:marBottom w:val="0"/>
          <w:divBdr>
            <w:top w:val="none" w:sz="0" w:space="0" w:color="auto"/>
            <w:left w:val="none" w:sz="0" w:space="0" w:color="auto"/>
            <w:bottom w:val="none" w:sz="0" w:space="0" w:color="auto"/>
            <w:right w:val="none" w:sz="0" w:space="0" w:color="auto"/>
          </w:divBdr>
        </w:div>
        <w:div w:id="1316956159">
          <w:marLeft w:val="0"/>
          <w:marRight w:val="0"/>
          <w:marTop w:val="0"/>
          <w:marBottom w:val="0"/>
          <w:divBdr>
            <w:top w:val="none" w:sz="0" w:space="0" w:color="auto"/>
            <w:left w:val="none" w:sz="0" w:space="0" w:color="auto"/>
            <w:bottom w:val="none" w:sz="0" w:space="0" w:color="auto"/>
            <w:right w:val="none" w:sz="0" w:space="0" w:color="auto"/>
          </w:divBdr>
        </w:div>
        <w:div w:id="1906186476">
          <w:marLeft w:val="0"/>
          <w:marRight w:val="0"/>
          <w:marTop w:val="0"/>
          <w:marBottom w:val="0"/>
          <w:divBdr>
            <w:top w:val="none" w:sz="0" w:space="0" w:color="auto"/>
            <w:left w:val="none" w:sz="0" w:space="0" w:color="auto"/>
            <w:bottom w:val="none" w:sz="0" w:space="0" w:color="auto"/>
            <w:right w:val="none" w:sz="0" w:space="0" w:color="auto"/>
          </w:divBdr>
        </w:div>
        <w:div w:id="768889138">
          <w:marLeft w:val="0"/>
          <w:marRight w:val="0"/>
          <w:marTop w:val="0"/>
          <w:marBottom w:val="0"/>
          <w:divBdr>
            <w:top w:val="none" w:sz="0" w:space="0" w:color="auto"/>
            <w:left w:val="none" w:sz="0" w:space="0" w:color="auto"/>
            <w:bottom w:val="none" w:sz="0" w:space="0" w:color="auto"/>
            <w:right w:val="none" w:sz="0" w:space="0" w:color="auto"/>
          </w:divBdr>
        </w:div>
        <w:div w:id="494037055">
          <w:marLeft w:val="0"/>
          <w:marRight w:val="0"/>
          <w:marTop w:val="0"/>
          <w:marBottom w:val="0"/>
          <w:divBdr>
            <w:top w:val="none" w:sz="0" w:space="0" w:color="auto"/>
            <w:left w:val="none" w:sz="0" w:space="0" w:color="auto"/>
            <w:bottom w:val="none" w:sz="0" w:space="0" w:color="auto"/>
            <w:right w:val="none" w:sz="0" w:space="0" w:color="auto"/>
          </w:divBdr>
        </w:div>
        <w:div w:id="306784295">
          <w:marLeft w:val="0"/>
          <w:marRight w:val="0"/>
          <w:marTop w:val="0"/>
          <w:marBottom w:val="0"/>
          <w:divBdr>
            <w:top w:val="none" w:sz="0" w:space="0" w:color="auto"/>
            <w:left w:val="none" w:sz="0" w:space="0" w:color="auto"/>
            <w:bottom w:val="none" w:sz="0" w:space="0" w:color="auto"/>
            <w:right w:val="none" w:sz="0" w:space="0" w:color="auto"/>
          </w:divBdr>
          <w:divsChild>
            <w:div w:id="1578056325">
              <w:marLeft w:val="0"/>
              <w:marRight w:val="0"/>
              <w:marTop w:val="0"/>
              <w:marBottom w:val="0"/>
              <w:divBdr>
                <w:top w:val="none" w:sz="0" w:space="0" w:color="auto"/>
                <w:left w:val="none" w:sz="0" w:space="0" w:color="auto"/>
                <w:bottom w:val="none" w:sz="0" w:space="0" w:color="auto"/>
                <w:right w:val="none" w:sz="0" w:space="0" w:color="auto"/>
              </w:divBdr>
            </w:div>
            <w:div w:id="426081698">
              <w:marLeft w:val="0"/>
              <w:marRight w:val="0"/>
              <w:marTop w:val="0"/>
              <w:marBottom w:val="0"/>
              <w:divBdr>
                <w:top w:val="none" w:sz="0" w:space="0" w:color="auto"/>
                <w:left w:val="none" w:sz="0" w:space="0" w:color="auto"/>
                <w:bottom w:val="none" w:sz="0" w:space="0" w:color="auto"/>
                <w:right w:val="none" w:sz="0" w:space="0" w:color="auto"/>
              </w:divBdr>
            </w:div>
            <w:div w:id="57556435">
              <w:marLeft w:val="0"/>
              <w:marRight w:val="0"/>
              <w:marTop w:val="0"/>
              <w:marBottom w:val="0"/>
              <w:divBdr>
                <w:top w:val="none" w:sz="0" w:space="0" w:color="auto"/>
                <w:left w:val="none" w:sz="0" w:space="0" w:color="auto"/>
                <w:bottom w:val="none" w:sz="0" w:space="0" w:color="auto"/>
                <w:right w:val="none" w:sz="0" w:space="0" w:color="auto"/>
              </w:divBdr>
            </w:div>
            <w:div w:id="1307662846">
              <w:marLeft w:val="0"/>
              <w:marRight w:val="0"/>
              <w:marTop w:val="0"/>
              <w:marBottom w:val="0"/>
              <w:divBdr>
                <w:top w:val="none" w:sz="0" w:space="0" w:color="auto"/>
                <w:left w:val="none" w:sz="0" w:space="0" w:color="auto"/>
                <w:bottom w:val="none" w:sz="0" w:space="0" w:color="auto"/>
                <w:right w:val="none" w:sz="0" w:space="0" w:color="auto"/>
              </w:divBdr>
            </w:div>
            <w:div w:id="1347443799">
              <w:marLeft w:val="0"/>
              <w:marRight w:val="0"/>
              <w:marTop w:val="0"/>
              <w:marBottom w:val="0"/>
              <w:divBdr>
                <w:top w:val="none" w:sz="0" w:space="0" w:color="auto"/>
                <w:left w:val="none" w:sz="0" w:space="0" w:color="auto"/>
                <w:bottom w:val="none" w:sz="0" w:space="0" w:color="auto"/>
                <w:right w:val="none" w:sz="0" w:space="0" w:color="auto"/>
              </w:divBdr>
            </w:div>
            <w:div w:id="153766080">
              <w:marLeft w:val="0"/>
              <w:marRight w:val="0"/>
              <w:marTop w:val="0"/>
              <w:marBottom w:val="0"/>
              <w:divBdr>
                <w:top w:val="none" w:sz="0" w:space="0" w:color="auto"/>
                <w:left w:val="none" w:sz="0" w:space="0" w:color="auto"/>
                <w:bottom w:val="none" w:sz="0" w:space="0" w:color="auto"/>
                <w:right w:val="none" w:sz="0" w:space="0" w:color="auto"/>
              </w:divBdr>
            </w:div>
          </w:divsChild>
        </w:div>
        <w:div w:id="119419909">
          <w:marLeft w:val="0"/>
          <w:marRight w:val="0"/>
          <w:marTop w:val="0"/>
          <w:marBottom w:val="0"/>
          <w:divBdr>
            <w:top w:val="none" w:sz="0" w:space="0" w:color="auto"/>
            <w:left w:val="none" w:sz="0" w:space="0" w:color="auto"/>
            <w:bottom w:val="none" w:sz="0" w:space="0" w:color="auto"/>
            <w:right w:val="none" w:sz="0" w:space="0" w:color="auto"/>
          </w:divBdr>
        </w:div>
        <w:div w:id="767121457">
          <w:marLeft w:val="0"/>
          <w:marRight w:val="0"/>
          <w:marTop w:val="0"/>
          <w:marBottom w:val="0"/>
          <w:divBdr>
            <w:top w:val="none" w:sz="0" w:space="0" w:color="auto"/>
            <w:left w:val="none" w:sz="0" w:space="0" w:color="auto"/>
            <w:bottom w:val="none" w:sz="0" w:space="0" w:color="auto"/>
            <w:right w:val="none" w:sz="0" w:space="0" w:color="auto"/>
          </w:divBdr>
        </w:div>
        <w:div w:id="1679842375">
          <w:marLeft w:val="0"/>
          <w:marRight w:val="0"/>
          <w:marTop w:val="0"/>
          <w:marBottom w:val="0"/>
          <w:divBdr>
            <w:top w:val="none" w:sz="0" w:space="0" w:color="auto"/>
            <w:left w:val="none" w:sz="0" w:space="0" w:color="auto"/>
            <w:bottom w:val="none" w:sz="0" w:space="0" w:color="auto"/>
            <w:right w:val="none" w:sz="0" w:space="0" w:color="auto"/>
          </w:divBdr>
        </w:div>
        <w:div w:id="567543931">
          <w:marLeft w:val="0"/>
          <w:marRight w:val="0"/>
          <w:marTop w:val="0"/>
          <w:marBottom w:val="0"/>
          <w:divBdr>
            <w:top w:val="none" w:sz="0" w:space="0" w:color="auto"/>
            <w:left w:val="none" w:sz="0" w:space="0" w:color="auto"/>
            <w:bottom w:val="none" w:sz="0" w:space="0" w:color="auto"/>
            <w:right w:val="none" w:sz="0" w:space="0" w:color="auto"/>
          </w:divBdr>
        </w:div>
        <w:div w:id="1590700808">
          <w:marLeft w:val="0"/>
          <w:marRight w:val="0"/>
          <w:marTop w:val="0"/>
          <w:marBottom w:val="0"/>
          <w:divBdr>
            <w:top w:val="none" w:sz="0" w:space="0" w:color="auto"/>
            <w:left w:val="none" w:sz="0" w:space="0" w:color="auto"/>
            <w:bottom w:val="none" w:sz="0" w:space="0" w:color="auto"/>
            <w:right w:val="none" w:sz="0" w:space="0" w:color="auto"/>
          </w:divBdr>
        </w:div>
        <w:div w:id="1522861936">
          <w:marLeft w:val="0"/>
          <w:marRight w:val="0"/>
          <w:marTop w:val="0"/>
          <w:marBottom w:val="0"/>
          <w:divBdr>
            <w:top w:val="none" w:sz="0" w:space="0" w:color="auto"/>
            <w:left w:val="none" w:sz="0" w:space="0" w:color="auto"/>
            <w:bottom w:val="none" w:sz="0" w:space="0" w:color="auto"/>
            <w:right w:val="none" w:sz="0" w:space="0" w:color="auto"/>
          </w:divBdr>
        </w:div>
        <w:div w:id="1356274123">
          <w:marLeft w:val="0"/>
          <w:marRight w:val="0"/>
          <w:marTop w:val="0"/>
          <w:marBottom w:val="0"/>
          <w:divBdr>
            <w:top w:val="none" w:sz="0" w:space="0" w:color="auto"/>
            <w:left w:val="none" w:sz="0" w:space="0" w:color="auto"/>
            <w:bottom w:val="none" w:sz="0" w:space="0" w:color="auto"/>
            <w:right w:val="none" w:sz="0" w:space="0" w:color="auto"/>
          </w:divBdr>
        </w:div>
        <w:div w:id="94980237">
          <w:marLeft w:val="0"/>
          <w:marRight w:val="0"/>
          <w:marTop w:val="0"/>
          <w:marBottom w:val="0"/>
          <w:divBdr>
            <w:top w:val="none" w:sz="0" w:space="0" w:color="auto"/>
            <w:left w:val="none" w:sz="0" w:space="0" w:color="auto"/>
            <w:bottom w:val="none" w:sz="0" w:space="0" w:color="auto"/>
            <w:right w:val="none" w:sz="0" w:space="0" w:color="auto"/>
          </w:divBdr>
        </w:div>
        <w:div w:id="1469081521">
          <w:marLeft w:val="0"/>
          <w:marRight w:val="0"/>
          <w:marTop w:val="0"/>
          <w:marBottom w:val="0"/>
          <w:divBdr>
            <w:top w:val="none" w:sz="0" w:space="0" w:color="auto"/>
            <w:left w:val="none" w:sz="0" w:space="0" w:color="auto"/>
            <w:bottom w:val="none" w:sz="0" w:space="0" w:color="auto"/>
            <w:right w:val="none" w:sz="0" w:space="0" w:color="auto"/>
          </w:divBdr>
        </w:div>
        <w:div w:id="646134796">
          <w:marLeft w:val="0"/>
          <w:marRight w:val="0"/>
          <w:marTop w:val="0"/>
          <w:marBottom w:val="0"/>
          <w:divBdr>
            <w:top w:val="none" w:sz="0" w:space="0" w:color="auto"/>
            <w:left w:val="none" w:sz="0" w:space="0" w:color="auto"/>
            <w:bottom w:val="none" w:sz="0" w:space="0" w:color="auto"/>
            <w:right w:val="none" w:sz="0" w:space="0" w:color="auto"/>
          </w:divBdr>
        </w:div>
        <w:div w:id="958612024">
          <w:marLeft w:val="0"/>
          <w:marRight w:val="0"/>
          <w:marTop w:val="0"/>
          <w:marBottom w:val="0"/>
          <w:divBdr>
            <w:top w:val="none" w:sz="0" w:space="0" w:color="auto"/>
            <w:left w:val="none" w:sz="0" w:space="0" w:color="auto"/>
            <w:bottom w:val="none" w:sz="0" w:space="0" w:color="auto"/>
            <w:right w:val="none" w:sz="0" w:space="0" w:color="auto"/>
          </w:divBdr>
        </w:div>
        <w:div w:id="203687351">
          <w:marLeft w:val="0"/>
          <w:marRight w:val="0"/>
          <w:marTop w:val="0"/>
          <w:marBottom w:val="0"/>
          <w:divBdr>
            <w:top w:val="none" w:sz="0" w:space="0" w:color="auto"/>
            <w:left w:val="none" w:sz="0" w:space="0" w:color="auto"/>
            <w:bottom w:val="none" w:sz="0" w:space="0" w:color="auto"/>
            <w:right w:val="none" w:sz="0" w:space="0" w:color="auto"/>
          </w:divBdr>
        </w:div>
        <w:div w:id="1446853710">
          <w:marLeft w:val="0"/>
          <w:marRight w:val="0"/>
          <w:marTop w:val="0"/>
          <w:marBottom w:val="0"/>
          <w:divBdr>
            <w:top w:val="none" w:sz="0" w:space="0" w:color="auto"/>
            <w:left w:val="none" w:sz="0" w:space="0" w:color="auto"/>
            <w:bottom w:val="none" w:sz="0" w:space="0" w:color="auto"/>
            <w:right w:val="none" w:sz="0" w:space="0" w:color="auto"/>
          </w:divBdr>
        </w:div>
        <w:div w:id="349533112">
          <w:marLeft w:val="0"/>
          <w:marRight w:val="0"/>
          <w:marTop w:val="0"/>
          <w:marBottom w:val="0"/>
          <w:divBdr>
            <w:top w:val="none" w:sz="0" w:space="0" w:color="auto"/>
            <w:left w:val="none" w:sz="0" w:space="0" w:color="auto"/>
            <w:bottom w:val="none" w:sz="0" w:space="0" w:color="auto"/>
            <w:right w:val="none" w:sz="0" w:space="0" w:color="auto"/>
          </w:divBdr>
        </w:div>
        <w:div w:id="10691251">
          <w:marLeft w:val="0"/>
          <w:marRight w:val="0"/>
          <w:marTop w:val="0"/>
          <w:marBottom w:val="0"/>
          <w:divBdr>
            <w:top w:val="none" w:sz="0" w:space="0" w:color="auto"/>
            <w:left w:val="none" w:sz="0" w:space="0" w:color="auto"/>
            <w:bottom w:val="none" w:sz="0" w:space="0" w:color="auto"/>
            <w:right w:val="none" w:sz="0" w:space="0" w:color="auto"/>
          </w:divBdr>
        </w:div>
        <w:div w:id="940256550">
          <w:marLeft w:val="0"/>
          <w:marRight w:val="0"/>
          <w:marTop w:val="0"/>
          <w:marBottom w:val="0"/>
          <w:divBdr>
            <w:top w:val="none" w:sz="0" w:space="0" w:color="auto"/>
            <w:left w:val="none" w:sz="0" w:space="0" w:color="auto"/>
            <w:bottom w:val="none" w:sz="0" w:space="0" w:color="auto"/>
            <w:right w:val="none" w:sz="0" w:space="0" w:color="auto"/>
          </w:divBdr>
        </w:div>
        <w:div w:id="370763765">
          <w:marLeft w:val="0"/>
          <w:marRight w:val="0"/>
          <w:marTop w:val="0"/>
          <w:marBottom w:val="0"/>
          <w:divBdr>
            <w:top w:val="none" w:sz="0" w:space="0" w:color="auto"/>
            <w:left w:val="none" w:sz="0" w:space="0" w:color="auto"/>
            <w:bottom w:val="none" w:sz="0" w:space="0" w:color="auto"/>
            <w:right w:val="none" w:sz="0" w:space="0" w:color="auto"/>
          </w:divBdr>
        </w:div>
        <w:div w:id="1308122765">
          <w:marLeft w:val="0"/>
          <w:marRight w:val="0"/>
          <w:marTop w:val="0"/>
          <w:marBottom w:val="0"/>
          <w:divBdr>
            <w:top w:val="none" w:sz="0" w:space="0" w:color="auto"/>
            <w:left w:val="none" w:sz="0" w:space="0" w:color="auto"/>
            <w:bottom w:val="none" w:sz="0" w:space="0" w:color="auto"/>
            <w:right w:val="none" w:sz="0" w:space="0" w:color="auto"/>
          </w:divBdr>
        </w:div>
        <w:div w:id="1790391480">
          <w:marLeft w:val="0"/>
          <w:marRight w:val="0"/>
          <w:marTop w:val="0"/>
          <w:marBottom w:val="0"/>
          <w:divBdr>
            <w:top w:val="none" w:sz="0" w:space="0" w:color="auto"/>
            <w:left w:val="none" w:sz="0" w:space="0" w:color="auto"/>
            <w:bottom w:val="none" w:sz="0" w:space="0" w:color="auto"/>
            <w:right w:val="none" w:sz="0" w:space="0" w:color="auto"/>
          </w:divBdr>
        </w:div>
        <w:div w:id="408960577">
          <w:marLeft w:val="0"/>
          <w:marRight w:val="0"/>
          <w:marTop w:val="0"/>
          <w:marBottom w:val="0"/>
          <w:divBdr>
            <w:top w:val="none" w:sz="0" w:space="0" w:color="auto"/>
            <w:left w:val="none" w:sz="0" w:space="0" w:color="auto"/>
            <w:bottom w:val="none" w:sz="0" w:space="0" w:color="auto"/>
            <w:right w:val="none" w:sz="0" w:space="0" w:color="auto"/>
          </w:divBdr>
        </w:div>
        <w:div w:id="1547599277">
          <w:marLeft w:val="0"/>
          <w:marRight w:val="0"/>
          <w:marTop w:val="0"/>
          <w:marBottom w:val="0"/>
          <w:divBdr>
            <w:top w:val="none" w:sz="0" w:space="0" w:color="auto"/>
            <w:left w:val="none" w:sz="0" w:space="0" w:color="auto"/>
            <w:bottom w:val="none" w:sz="0" w:space="0" w:color="auto"/>
            <w:right w:val="none" w:sz="0" w:space="0" w:color="auto"/>
          </w:divBdr>
        </w:div>
        <w:div w:id="146099009">
          <w:marLeft w:val="0"/>
          <w:marRight w:val="0"/>
          <w:marTop w:val="0"/>
          <w:marBottom w:val="0"/>
          <w:divBdr>
            <w:top w:val="none" w:sz="0" w:space="0" w:color="auto"/>
            <w:left w:val="none" w:sz="0" w:space="0" w:color="auto"/>
            <w:bottom w:val="none" w:sz="0" w:space="0" w:color="auto"/>
            <w:right w:val="none" w:sz="0" w:space="0" w:color="auto"/>
          </w:divBdr>
        </w:div>
        <w:div w:id="704060187">
          <w:marLeft w:val="0"/>
          <w:marRight w:val="0"/>
          <w:marTop w:val="0"/>
          <w:marBottom w:val="0"/>
          <w:divBdr>
            <w:top w:val="none" w:sz="0" w:space="0" w:color="auto"/>
            <w:left w:val="none" w:sz="0" w:space="0" w:color="auto"/>
            <w:bottom w:val="none" w:sz="0" w:space="0" w:color="auto"/>
            <w:right w:val="none" w:sz="0" w:space="0" w:color="auto"/>
          </w:divBdr>
        </w:div>
        <w:div w:id="1591500428">
          <w:marLeft w:val="0"/>
          <w:marRight w:val="0"/>
          <w:marTop w:val="0"/>
          <w:marBottom w:val="0"/>
          <w:divBdr>
            <w:top w:val="none" w:sz="0" w:space="0" w:color="auto"/>
            <w:left w:val="none" w:sz="0" w:space="0" w:color="auto"/>
            <w:bottom w:val="none" w:sz="0" w:space="0" w:color="auto"/>
            <w:right w:val="none" w:sz="0" w:space="0" w:color="auto"/>
          </w:divBdr>
        </w:div>
        <w:div w:id="1299653075">
          <w:marLeft w:val="0"/>
          <w:marRight w:val="0"/>
          <w:marTop w:val="0"/>
          <w:marBottom w:val="0"/>
          <w:divBdr>
            <w:top w:val="none" w:sz="0" w:space="0" w:color="auto"/>
            <w:left w:val="none" w:sz="0" w:space="0" w:color="auto"/>
            <w:bottom w:val="none" w:sz="0" w:space="0" w:color="auto"/>
            <w:right w:val="none" w:sz="0" w:space="0" w:color="auto"/>
          </w:divBdr>
        </w:div>
        <w:div w:id="963458873">
          <w:marLeft w:val="0"/>
          <w:marRight w:val="0"/>
          <w:marTop w:val="0"/>
          <w:marBottom w:val="0"/>
          <w:divBdr>
            <w:top w:val="none" w:sz="0" w:space="0" w:color="auto"/>
            <w:left w:val="none" w:sz="0" w:space="0" w:color="auto"/>
            <w:bottom w:val="none" w:sz="0" w:space="0" w:color="auto"/>
            <w:right w:val="none" w:sz="0" w:space="0" w:color="auto"/>
          </w:divBdr>
        </w:div>
        <w:div w:id="664432427">
          <w:marLeft w:val="0"/>
          <w:marRight w:val="0"/>
          <w:marTop w:val="0"/>
          <w:marBottom w:val="0"/>
          <w:divBdr>
            <w:top w:val="none" w:sz="0" w:space="0" w:color="auto"/>
            <w:left w:val="none" w:sz="0" w:space="0" w:color="auto"/>
            <w:bottom w:val="none" w:sz="0" w:space="0" w:color="auto"/>
            <w:right w:val="none" w:sz="0" w:space="0" w:color="auto"/>
          </w:divBdr>
        </w:div>
        <w:div w:id="2146581536">
          <w:marLeft w:val="0"/>
          <w:marRight w:val="0"/>
          <w:marTop w:val="0"/>
          <w:marBottom w:val="0"/>
          <w:divBdr>
            <w:top w:val="none" w:sz="0" w:space="0" w:color="auto"/>
            <w:left w:val="none" w:sz="0" w:space="0" w:color="auto"/>
            <w:bottom w:val="none" w:sz="0" w:space="0" w:color="auto"/>
            <w:right w:val="none" w:sz="0" w:space="0" w:color="auto"/>
          </w:divBdr>
        </w:div>
        <w:div w:id="655765596">
          <w:marLeft w:val="0"/>
          <w:marRight w:val="0"/>
          <w:marTop w:val="0"/>
          <w:marBottom w:val="0"/>
          <w:divBdr>
            <w:top w:val="none" w:sz="0" w:space="0" w:color="auto"/>
            <w:left w:val="none" w:sz="0" w:space="0" w:color="auto"/>
            <w:bottom w:val="none" w:sz="0" w:space="0" w:color="auto"/>
            <w:right w:val="none" w:sz="0" w:space="0" w:color="auto"/>
          </w:divBdr>
        </w:div>
        <w:div w:id="1273703230">
          <w:marLeft w:val="0"/>
          <w:marRight w:val="0"/>
          <w:marTop w:val="0"/>
          <w:marBottom w:val="0"/>
          <w:divBdr>
            <w:top w:val="none" w:sz="0" w:space="0" w:color="auto"/>
            <w:left w:val="none" w:sz="0" w:space="0" w:color="auto"/>
            <w:bottom w:val="none" w:sz="0" w:space="0" w:color="auto"/>
            <w:right w:val="none" w:sz="0" w:space="0" w:color="auto"/>
          </w:divBdr>
        </w:div>
        <w:div w:id="1986661701">
          <w:marLeft w:val="0"/>
          <w:marRight w:val="0"/>
          <w:marTop w:val="0"/>
          <w:marBottom w:val="0"/>
          <w:divBdr>
            <w:top w:val="none" w:sz="0" w:space="0" w:color="auto"/>
            <w:left w:val="none" w:sz="0" w:space="0" w:color="auto"/>
            <w:bottom w:val="none" w:sz="0" w:space="0" w:color="auto"/>
            <w:right w:val="none" w:sz="0" w:space="0" w:color="auto"/>
          </w:divBdr>
        </w:div>
        <w:div w:id="150221007">
          <w:marLeft w:val="0"/>
          <w:marRight w:val="0"/>
          <w:marTop w:val="0"/>
          <w:marBottom w:val="0"/>
          <w:divBdr>
            <w:top w:val="none" w:sz="0" w:space="0" w:color="auto"/>
            <w:left w:val="none" w:sz="0" w:space="0" w:color="auto"/>
            <w:bottom w:val="none" w:sz="0" w:space="0" w:color="auto"/>
            <w:right w:val="none" w:sz="0" w:space="0" w:color="auto"/>
          </w:divBdr>
        </w:div>
        <w:div w:id="502935556">
          <w:marLeft w:val="0"/>
          <w:marRight w:val="0"/>
          <w:marTop w:val="0"/>
          <w:marBottom w:val="0"/>
          <w:divBdr>
            <w:top w:val="none" w:sz="0" w:space="0" w:color="auto"/>
            <w:left w:val="none" w:sz="0" w:space="0" w:color="auto"/>
            <w:bottom w:val="none" w:sz="0" w:space="0" w:color="auto"/>
            <w:right w:val="none" w:sz="0" w:space="0" w:color="auto"/>
          </w:divBdr>
        </w:div>
        <w:div w:id="460541786">
          <w:marLeft w:val="0"/>
          <w:marRight w:val="0"/>
          <w:marTop w:val="0"/>
          <w:marBottom w:val="0"/>
          <w:divBdr>
            <w:top w:val="none" w:sz="0" w:space="0" w:color="auto"/>
            <w:left w:val="none" w:sz="0" w:space="0" w:color="auto"/>
            <w:bottom w:val="none" w:sz="0" w:space="0" w:color="auto"/>
            <w:right w:val="none" w:sz="0" w:space="0" w:color="auto"/>
          </w:divBdr>
        </w:div>
        <w:div w:id="1641299560">
          <w:marLeft w:val="0"/>
          <w:marRight w:val="0"/>
          <w:marTop w:val="0"/>
          <w:marBottom w:val="0"/>
          <w:divBdr>
            <w:top w:val="none" w:sz="0" w:space="0" w:color="auto"/>
            <w:left w:val="none" w:sz="0" w:space="0" w:color="auto"/>
            <w:bottom w:val="none" w:sz="0" w:space="0" w:color="auto"/>
            <w:right w:val="none" w:sz="0" w:space="0" w:color="auto"/>
          </w:divBdr>
        </w:div>
        <w:div w:id="891961827">
          <w:marLeft w:val="0"/>
          <w:marRight w:val="0"/>
          <w:marTop w:val="0"/>
          <w:marBottom w:val="0"/>
          <w:divBdr>
            <w:top w:val="none" w:sz="0" w:space="0" w:color="auto"/>
            <w:left w:val="none" w:sz="0" w:space="0" w:color="auto"/>
            <w:bottom w:val="none" w:sz="0" w:space="0" w:color="auto"/>
            <w:right w:val="none" w:sz="0" w:space="0" w:color="auto"/>
          </w:divBdr>
        </w:div>
        <w:div w:id="961887053">
          <w:marLeft w:val="0"/>
          <w:marRight w:val="0"/>
          <w:marTop w:val="0"/>
          <w:marBottom w:val="0"/>
          <w:divBdr>
            <w:top w:val="none" w:sz="0" w:space="0" w:color="auto"/>
            <w:left w:val="none" w:sz="0" w:space="0" w:color="auto"/>
            <w:bottom w:val="none" w:sz="0" w:space="0" w:color="auto"/>
            <w:right w:val="none" w:sz="0" w:space="0" w:color="auto"/>
          </w:divBdr>
        </w:div>
        <w:div w:id="1398630735">
          <w:marLeft w:val="0"/>
          <w:marRight w:val="0"/>
          <w:marTop w:val="0"/>
          <w:marBottom w:val="0"/>
          <w:divBdr>
            <w:top w:val="none" w:sz="0" w:space="0" w:color="auto"/>
            <w:left w:val="none" w:sz="0" w:space="0" w:color="auto"/>
            <w:bottom w:val="none" w:sz="0" w:space="0" w:color="auto"/>
            <w:right w:val="none" w:sz="0" w:space="0" w:color="auto"/>
          </w:divBdr>
          <w:divsChild>
            <w:div w:id="633751368">
              <w:marLeft w:val="0"/>
              <w:marRight w:val="0"/>
              <w:marTop w:val="0"/>
              <w:marBottom w:val="0"/>
              <w:divBdr>
                <w:top w:val="none" w:sz="0" w:space="0" w:color="auto"/>
                <w:left w:val="none" w:sz="0" w:space="0" w:color="auto"/>
                <w:bottom w:val="none" w:sz="0" w:space="0" w:color="auto"/>
                <w:right w:val="none" w:sz="0" w:space="0" w:color="auto"/>
              </w:divBdr>
            </w:div>
            <w:div w:id="809901079">
              <w:marLeft w:val="0"/>
              <w:marRight w:val="0"/>
              <w:marTop w:val="0"/>
              <w:marBottom w:val="0"/>
              <w:divBdr>
                <w:top w:val="none" w:sz="0" w:space="0" w:color="auto"/>
                <w:left w:val="none" w:sz="0" w:space="0" w:color="auto"/>
                <w:bottom w:val="none" w:sz="0" w:space="0" w:color="auto"/>
                <w:right w:val="none" w:sz="0" w:space="0" w:color="auto"/>
              </w:divBdr>
            </w:div>
            <w:div w:id="1937640611">
              <w:marLeft w:val="0"/>
              <w:marRight w:val="0"/>
              <w:marTop w:val="0"/>
              <w:marBottom w:val="0"/>
              <w:divBdr>
                <w:top w:val="none" w:sz="0" w:space="0" w:color="auto"/>
                <w:left w:val="none" w:sz="0" w:space="0" w:color="auto"/>
                <w:bottom w:val="none" w:sz="0" w:space="0" w:color="auto"/>
                <w:right w:val="none" w:sz="0" w:space="0" w:color="auto"/>
              </w:divBdr>
            </w:div>
          </w:divsChild>
        </w:div>
        <w:div w:id="1361122646">
          <w:marLeft w:val="0"/>
          <w:marRight w:val="0"/>
          <w:marTop w:val="0"/>
          <w:marBottom w:val="0"/>
          <w:divBdr>
            <w:top w:val="none" w:sz="0" w:space="0" w:color="auto"/>
            <w:left w:val="none" w:sz="0" w:space="0" w:color="auto"/>
            <w:bottom w:val="none" w:sz="0" w:space="0" w:color="auto"/>
            <w:right w:val="none" w:sz="0" w:space="0" w:color="auto"/>
          </w:divBdr>
          <w:divsChild>
            <w:div w:id="380908599">
              <w:marLeft w:val="0"/>
              <w:marRight w:val="0"/>
              <w:marTop w:val="0"/>
              <w:marBottom w:val="0"/>
              <w:divBdr>
                <w:top w:val="none" w:sz="0" w:space="0" w:color="auto"/>
                <w:left w:val="none" w:sz="0" w:space="0" w:color="auto"/>
                <w:bottom w:val="none" w:sz="0" w:space="0" w:color="auto"/>
                <w:right w:val="none" w:sz="0" w:space="0" w:color="auto"/>
              </w:divBdr>
            </w:div>
            <w:div w:id="1059481338">
              <w:marLeft w:val="0"/>
              <w:marRight w:val="0"/>
              <w:marTop w:val="0"/>
              <w:marBottom w:val="0"/>
              <w:divBdr>
                <w:top w:val="none" w:sz="0" w:space="0" w:color="auto"/>
                <w:left w:val="none" w:sz="0" w:space="0" w:color="auto"/>
                <w:bottom w:val="none" w:sz="0" w:space="0" w:color="auto"/>
                <w:right w:val="none" w:sz="0" w:space="0" w:color="auto"/>
              </w:divBdr>
            </w:div>
            <w:div w:id="948775829">
              <w:marLeft w:val="0"/>
              <w:marRight w:val="0"/>
              <w:marTop w:val="0"/>
              <w:marBottom w:val="0"/>
              <w:divBdr>
                <w:top w:val="none" w:sz="0" w:space="0" w:color="auto"/>
                <w:left w:val="none" w:sz="0" w:space="0" w:color="auto"/>
                <w:bottom w:val="none" w:sz="0" w:space="0" w:color="auto"/>
                <w:right w:val="none" w:sz="0" w:space="0" w:color="auto"/>
              </w:divBdr>
            </w:div>
            <w:div w:id="776560699">
              <w:marLeft w:val="0"/>
              <w:marRight w:val="0"/>
              <w:marTop w:val="0"/>
              <w:marBottom w:val="0"/>
              <w:divBdr>
                <w:top w:val="none" w:sz="0" w:space="0" w:color="auto"/>
                <w:left w:val="none" w:sz="0" w:space="0" w:color="auto"/>
                <w:bottom w:val="none" w:sz="0" w:space="0" w:color="auto"/>
                <w:right w:val="none" w:sz="0" w:space="0" w:color="auto"/>
              </w:divBdr>
            </w:div>
          </w:divsChild>
        </w:div>
        <w:div w:id="1383015075">
          <w:marLeft w:val="0"/>
          <w:marRight w:val="0"/>
          <w:marTop w:val="0"/>
          <w:marBottom w:val="0"/>
          <w:divBdr>
            <w:top w:val="none" w:sz="0" w:space="0" w:color="auto"/>
            <w:left w:val="none" w:sz="0" w:space="0" w:color="auto"/>
            <w:bottom w:val="none" w:sz="0" w:space="0" w:color="auto"/>
            <w:right w:val="none" w:sz="0" w:space="0" w:color="auto"/>
          </w:divBdr>
          <w:divsChild>
            <w:div w:id="1944919610">
              <w:marLeft w:val="0"/>
              <w:marRight w:val="0"/>
              <w:marTop w:val="0"/>
              <w:marBottom w:val="0"/>
              <w:divBdr>
                <w:top w:val="none" w:sz="0" w:space="0" w:color="auto"/>
                <w:left w:val="none" w:sz="0" w:space="0" w:color="auto"/>
                <w:bottom w:val="none" w:sz="0" w:space="0" w:color="auto"/>
                <w:right w:val="none" w:sz="0" w:space="0" w:color="auto"/>
              </w:divBdr>
            </w:div>
            <w:div w:id="387263640">
              <w:marLeft w:val="0"/>
              <w:marRight w:val="0"/>
              <w:marTop w:val="0"/>
              <w:marBottom w:val="0"/>
              <w:divBdr>
                <w:top w:val="none" w:sz="0" w:space="0" w:color="auto"/>
                <w:left w:val="none" w:sz="0" w:space="0" w:color="auto"/>
                <w:bottom w:val="none" w:sz="0" w:space="0" w:color="auto"/>
                <w:right w:val="none" w:sz="0" w:space="0" w:color="auto"/>
              </w:divBdr>
            </w:div>
          </w:divsChild>
        </w:div>
        <w:div w:id="1263875470">
          <w:marLeft w:val="0"/>
          <w:marRight w:val="0"/>
          <w:marTop w:val="0"/>
          <w:marBottom w:val="0"/>
          <w:divBdr>
            <w:top w:val="none" w:sz="0" w:space="0" w:color="auto"/>
            <w:left w:val="none" w:sz="0" w:space="0" w:color="auto"/>
            <w:bottom w:val="none" w:sz="0" w:space="0" w:color="auto"/>
            <w:right w:val="none" w:sz="0" w:space="0" w:color="auto"/>
          </w:divBdr>
        </w:div>
        <w:div w:id="310595202">
          <w:marLeft w:val="0"/>
          <w:marRight w:val="0"/>
          <w:marTop w:val="0"/>
          <w:marBottom w:val="0"/>
          <w:divBdr>
            <w:top w:val="none" w:sz="0" w:space="0" w:color="auto"/>
            <w:left w:val="none" w:sz="0" w:space="0" w:color="auto"/>
            <w:bottom w:val="none" w:sz="0" w:space="0" w:color="auto"/>
            <w:right w:val="none" w:sz="0" w:space="0" w:color="auto"/>
          </w:divBdr>
        </w:div>
        <w:div w:id="1670059414">
          <w:marLeft w:val="0"/>
          <w:marRight w:val="0"/>
          <w:marTop w:val="0"/>
          <w:marBottom w:val="0"/>
          <w:divBdr>
            <w:top w:val="none" w:sz="0" w:space="0" w:color="auto"/>
            <w:left w:val="none" w:sz="0" w:space="0" w:color="auto"/>
            <w:bottom w:val="none" w:sz="0" w:space="0" w:color="auto"/>
            <w:right w:val="none" w:sz="0" w:space="0" w:color="auto"/>
          </w:divBdr>
        </w:div>
        <w:div w:id="478807884">
          <w:marLeft w:val="0"/>
          <w:marRight w:val="0"/>
          <w:marTop w:val="0"/>
          <w:marBottom w:val="0"/>
          <w:divBdr>
            <w:top w:val="none" w:sz="0" w:space="0" w:color="auto"/>
            <w:left w:val="none" w:sz="0" w:space="0" w:color="auto"/>
            <w:bottom w:val="none" w:sz="0" w:space="0" w:color="auto"/>
            <w:right w:val="none" w:sz="0" w:space="0" w:color="auto"/>
          </w:divBdr>
        </w:div>
        <w:div w:id="161245438">
          <w:marLeft w:val="0"/>
          <w:marRight w:val="0"/>
          <w:marTop w:val="0"/>
          <w:marBottom w:val="0"/>
          <w:divBdr>
            <w:top w:val="none" w:sz="0" w:space="0" w:color="auto"/>
            <w:left w:val="none" w:sz="0" w:space="0" w:color="auto"/>
            <w:bottom w:val="none" w:sz="0" w:space="0" w:color="auto"/>
            <w:right w:val="none" w:sz="0" w:space="0" w:color="auto"/>
          </w:divBdr>
        </w:div>
        <w:div w:id="2088574343">
          <w:marLeft w:val="0"/>
          <w:marRight w:val="0"/>
          <w:marTop w:val="0"/>
          <w:marBottom w:val="0"/>
          <w:divBdr>
            <w:top w:val="none" w:sz="0" w:space="0" w:color="auto"/>
            <w:left w:val="none" w:sz="0" w:space="0" w:color="auto"/>
            <w:bottom w:val="none" w:sz="0" w:space="0" w:color="auto"/>
            <w:right w:val="none" w:sz="0" w:space="0" w:color="auto"/>
          </w:divBdr>
        </w:div>
        <w:div w:id="1286736800">
          <w:marLeft w:val="0"/>
          <w:marRight w:val="0"/>
          <w:marTop w:val="0"/>
          <w:marBottom w:val="0"/>
          <w:divBdr>
            <w:top w:val="none" w:sz="0" w:space="0" w:color="auto"/>
            <w:left w:val="none" w:sz="0" w:space="0" w:color="auto"/>
            <w:bottom w:val="none" w:sz="0" w:space="0" w:color="auto"/>
            <w:right w:val="none" w:sz="0" w:space="0" w:color="auto"/>
          </w:divBdr>
        </w:div>
        <w:div w:id="180975008">
          <w:marLeft w:val="0"/>
          <w:marRight w:val="0"/>
          <w:marTop w:val="0"/>
          <w:marBottom w:val="0"/>
          <w:divBdr>
            <w:top w:val="none" w:sz="0" w:space="0" w:color="auto"/>
            <w:left w:val="none" w:sz="0" w:space="0" w:color="auto"/>
            <w:bottom w:val="none" w:sz="0" w:space="0" w:color="auto"/>
            <w:right w:val="none" w:sz="0" w:space="0" w:color="auto"/>
          </w:divBdr>
        </w:div>
        <w:div w:id="375785753">
          <w:marLeft w:val="0"/>
          <w:marRight w:val="0"/>
          <w:marTop w:val="0"/>
          <w:marBottom w:val="0"/>
          <w:divBdr>
            <w:top w:val="none" w:sz="0" w:space="0" w:color="auto"/>
            <w:left w:val="none" w:sz="0" w:space="0" w:color="auto"/>
            <w:bottom w:val="none" w:sz="0" w:space="0" w:color="auto"/>
            <w:right w:val="none" w:sz="0" w:space="0" w:color="auto"/>
          </w:divBdr>
        </w:div>
        <w:div w:id="185867853">
          <w:marLeft w:val="0"/>
          <w:marRight w:val="0"/>
          <w:marTop w:val="0"/>
          <w:marBottom w:val="0"/>
          <w:divBdr>
            <w:top w:val="none" w:sz="0" w:space="0" w:color="auto"/>
            <w:left w:val="none" w:sz="0" w:space="0" w:color="auto"/>
            <w:bottom w:val="none" w:sz="0" w:space="0" w:color="auto"/>
            <w:right w:val="none" w:sz="0" w:space="0" w:color="auto"/>
          </w:divBdr>
        </w:div>
        <w:div w:id="39213616">
          <w:marLeft w:val="0"/>
          <w:marRight w:val="0"/>
          <w:marTop w:val="0"/>
          <w:marBottom w:val="0"/>
          <w:divBdr>
            <w:top w:val="none" w:sz="0" w:space="0" w:color="auto"/>
            <w:left w:val="none" w:sz="0" w:space="0" w:color="auto"/>
            <w:bottom w:val="none" w:sz="0" w:space="0" w:color="auto"/>
            <w:right w:val="none" w:sz="0" w:space="0" w:color="auto"/>
          </w:divBdr>
        </w:div>
        <w:div w:id="345602305">
          <w:marLeft w:val="0"/>
          <w:marRight w:val="0"/>
          <w:marTop w:val="0"/>
          <w:marBottom w:val="0"/>
          <w:divBdr>
            <w:top w:val="none" w:sz="0" w:space="0" w:color="auto"/>
            <w:left w:val="none" w:sz="0" w:space="0" w:color="auto"/>
            <w:bottom w:val="none" w:sz="0" w:space="0" w:color="auto"/>
            <w:right w:val="none" w:sz="0" w:space="0" w:color="auto"/>
          </w:divBdr>
        </w:div>
        <w:div w:id="1040281673">
          <w:marLeft w:val="0"/>
          <w:marRight w:val="0"/>
          <w:marTop w:val="0"/>
          <w:marBottom w:val="0"/>
          <w:divBdr>
            <w:top w:val="none" w:sz="0" w:space="0" w:color="auto"/>
            <w:left w:val="none" w:sz="0" w:space="0" w:color="auto"/>
            <w:bottom w:val="none" w:sz="0" w:space="0" w:color="auto"/>
            <w:right w:val="none" w:sz="0" w:space="0" w:color="auto"/>
          </w:divBdr>
        </w:div>
        <w:div w:id="1427579693">
          <w:marLeft w:val="0"/>
          <w:marRight w:val="0"/>
          <w:marTop w:val="0"/>
          <w:marBottom w:val="0"/>
          <w:divBdr>
            <w:top w:val="none" w:sz="0" w:space="0" w:color="auto"/>
            <w:left w:val="none" w:sz="0" w:space="0" w:color="auto"/>
            <w:bottom w:val="none" w:sz="0" w:space="0" w:color="auto"/>
            <w:right w:val="none" w:sz="0" w:space="0" w:color="auto"/>
          </w:divBdr>
        </w:div>
        <w:div w:id="234514350">
          <w:marLeft w:val="0"/>
          <w:marRight w:val="0"/>
          <w:marTop w:val="0"/>
          <w:marBottom w:val="0"/>
          <w:divBdr>
            <w:top w:val="none" w:sz="0" w:space="0" w:color="auto"/>
            <w:left w:val="none" w:sz="0" w:space="0" w:color="auto"/>
            <w:bottom w:val="none" w:sz="0" w:space="0" w:color="auto"/>
            <w:right w:val="none" w:sz="0" w:space="0" w:color="auto"/>
          </w:divBdr>
        </w:div>
        <w:div w:id="783423467">
          <w:marLeft w:val="0"/>
          <w:marRight w:val="0"/>
          <w:marTop w:val="0"/>
          <w:marBottom w:val="0"/>
          <w:divBdr>
            <w:top w:val="none" w:sz="0" w:space="0" w:color="auto"/>
            <w:left w:val="none" w:sz="0" w:space="0" w:color="auto"/>
            <w:bottom w:val="none" w:sz="0" w:space="0" w:color="auto"/>
            <w:right w:val="none" w:sz="0" w:space="0" w:color="auto"/>
          </w:divBdr>
        </w:div>
        <w:div w:id="615721354">
          <w:marLeft w:val="0"/>
          <w:marRight w:val="0"/>
          <w:marTop w:val="0"/>
          <w:marBottom w:val="0"/>
          <w:divBdr>
            <w:top w:val="none" w:sz="0" w:space="0" w:color="auto"/>
            <w:left w:val="none" w:sz="0" w:space="0" w:color="auto"/>
            <w:bottom w:val="none" w:sz="0" w:space="0" w:color="auto"/>
            <w:right w:val="none" w:sz="0" w:space="0" w:color="auto"/>
          </w:divBdr>
        </w:div>
        <w:div w:id="523833425">
          <w:marLeft w:val="0"/>
          <w:marRight w:val="0"/>
          <w:marTop w:val="0"/>
          <w:marBottom w:val="0"/>
          <w:divBdr>
            <w:top w:val="none" w:sz="0" w:space="0" w:color="auto"/>
            <w:left w:val="none" w:sz="0" w:space="0" w:color="auto"/>
            <w:bottom w:val="none" w:sz="0" w:space="0" w:color="auto"/>
            <w:right w:val="none" w:sz="0" w:space="0" w:color="auto"/>
          </w:divBdr>
        </w:div>
        <w:div w:id="94981392">
          <w:marLeft w:val="0"/>
          <w:marRight w:val="0"/>
          <w:marTop w:val="0"/>
          <w:marBottom w:val="0"/>
          <w:divBdr>
            <w:top w:val="none" w:sz="0" w:space="0" w:color="auto"/>
            <w:left w:val="none" w:sz="0" w:space="0" w:color="auto"/>
            <w:bottom w:val="none" w:sz="0" w:space="0" w:color="auto"/>
            <w:right w:val="none" w:sz="0" w:space="0" w:color="auto"/>
          </w:divBdr>
        </w:div>
        <w:div w:id="1849251804">
          <w:marLeft w:val="0"/>
          <w:marRight w:val="0"/>
          <w:marTop w:val="0"/>
          <w:marBottom w:val="0"/>
          <w:divBdr>
            <w:top w:val="none" w:sz="0" w:space="0" w:color="auto"/>
            <w:left w:val="none" w:sz="0" w:space="0" w:color="auto"/>
            <w:bottom w:val="none" w:sz="0" w:space="0" w:color="auto"/>
            <w:right w:val="none" w:sz="0" w:space="0" w:color="auto"/>
          </w:divBdr>
        </w:div>
        <w:div w:id="932054193">
          <w:marLeft w:val="0"/>
          <w:marRight w:val="0"/>
          <w:marTop w:val="0"/>
          <w:marBottom w:val="0"/>
          <w:divBdr>
            <w:top w:val="none" w:sz="0" w:space="0" w:color="auto"/>
            <w:left w:val="none" w:sz="0" w:space="0" w:color="auto"/>
            <w:bottom w:val="none" w:sz="0" w:space="0" w:color="auto"/>
            <w:right w:val="none" w:sz="0" w:space="0" w:color="auto"/>
          </w:divBdr>
        </w:div>
        <w:div w:id="29570412">
          <w:marLeft w:val="0"/>
          <w:marRight w:val="0"/>
          <w:marTop w:val="0"/>
          <w:marBottom w:val="0"/>
          <w:divBdr>
            <w:top w:val="none" w:sz="0" w:space="0" w:color="auto"/>
            <w:left w:val="none" w:sz="0" w:space="0" w:color="auto"/>
            <w:bottom w:val="none" w:sz="0" w:space="0" w:color="auto"/>
            <w:right w:val="none" w:sz="0" w:space="0" w:color="auto"/>
          </w:divBdr>
        </w:div>
        <w:div w:id="2031444449">
          <w:marLeft w:val="0"/>
          <w:marRight w:val="0"/>
          <w:marTop w:val="0"/>
          <w:marBottom w:val="0"/>
          <w:divBdr>
            <w:top w:val="none" w:sz="0" w:space="0" w:color="auto"/>
            <w:left w:val="none" w:sz="0" w:space="0" w:color="auto"/>
            <w:bottom w:val="none" w:sz="0" w:space="0" w:color="auto"/>
            <w:right w:val="none" w:sz="0" w:space="0" w:color="auto"/>
          </w:divBdr>
        </w:div>
        <w:div w:id="169876257">
          <w:marLeft w:val="0"/>
          <w:marRight w:val="0"/>
          <w:marTop w:val="0"/>
          <w:marBottom w:val="0"/>
          <w:divBdr>
            <w:top w:val="none" w:sz="0" w:space="0" w:color="auto"/>
            <w:left w:val="none" w:sz="0" w:space="0" w:color="auto"/>
            <w:bottom w:val="none" w:sz="0" w:space="0" w:color="auto"/>
            <w:right w:val="none" w:sz="0" w:space="0" w:color="auto"/>
          </w:divBdr>
        </w:div>
        <w:div w:id="1045982391">
          <w:marLeft w:val="0"/>
          <w:marRight w:val="0"/>
          <w:marTop w:val="0"/>
          <w:marBottom w:val="0"/>
          <w:divBdr>
            <w:top w:val="none" w:sz="0" w:space="0" w:color="auto"/>
            <w:left w:val="none" w:sz="0" w:space="0" w:color="auto"/>
            <w:bottom w:val="none" w:sz="0" w:space="0" w:color="auto"/>
            <w:right w:val="none" w:sz="0" w:space="0" w:color="auto"/>
          </w:divBdr>
        </w:div>
        <w:div w:id="1057818891">
          <w:marLeft w:val="0"/>
          <w:marRight w:val="0"/>
          <w:marTop w:val="0"/>
          <w:marBottom w:val="0"/>
          <w:divBdr>
            <w:top w:val="none" w:sz="0" w:space="0" w:color="auto"/>
            <w:left w:val="none" w:sz="0" w:space="0" w:color="auto"/>
            <w:bottom w:val="none" w:sz="0" w:space="0" w:color="auto"/>
            <w:right w:val="none" w:sz="0" w:space="0" w:color="auto"/>
          </w:divBdr>
        </w:div>
        <w:div w:id="1919290607">
          <w:marLeft w:val="0"/>
          <w:marRight w:val="0"/>
          <w:marTop w:val="0"/>
          <w:marBottom w:val="0"/>
          <w:divBdr>
            <w:top w:val="none" w:sz="0" w:space="0" w:color="auto"/>
            <w:left w:val="none" w:sz="0" w:space="0" w:color="auto"/>
            <w:bottom w:val="none" w:sz="0" w:space="0" w:color="auto"/>
            <w:right w:val="none" w:sz="0" w:space="0" w:color="auto"/>
          </w:divBdr>
        </w:div>
        <w:div w:id="1152796884">
          <w:marLeft w:val="0"/>
          <w:marRight w:val="0"/>
          <w:marTop w:val="0"/>
          <w:marBottom w:val="0"/>
          <w:divBdr>
            <w:top w:val="none" w:sz="0" w:space="0" w:color="auto"/>
            <w:left w:val="none" w:sz="0" w:space="0" w:color="auto"/>
            <w:bottom w:val="none" w:sz="0" w:space="0" w:color="auto"/>
            <w:right w:val="none" w:sz="0" w:space="0" w:color="auto"/>
          </w:divBdr>
        </w:div>
        <w:div w:id="357238504">
          <w:marLeft w:val="0"/>
          <w:marRight w:val="0"/>
          <w:marTop w:val="0"/>
          <w:marBottom w:val="0"/>
          <w:divBdr>
            <w:top w:val="none" w:sz="0" w:space="0" w:color="auto"/>
            <w:left w:val="none" w:sz="0" w:space="0" w:color="auto"/>
            <w:bottom w:val="none" w:sz="0" w:space="0" w:color="auto"/>
            <w:right w:val="none" w:sz="0" w:space="0" w:color="auto"/>
          </w:divBdr>
        </w:div>
        <w:div w:id="2068915291">
          <w:marLeft w:val="0"/>
          <w:marRight w:val="0"/>
          <w:marTop w:val="0"/>
          <w:marBottom w:val="0"/>
          <w:divBdr>
            <w:top w:val="none" w:sz="0" w:space="0" w:color="auto"/>
            <w:left w:val="none" w:sz="0" w:space="0" w:color="auto"/>
            <w:bottom w:val="none" w:sz="0" w:space="0" w:color="auto"/>
            <w:right w:val="none" w:sz="0" w:space="0" w:color="auto"/>
          </w:divBdr>
        </w:div>
        <w:div w:id="1335186875">
          <w:marLeft w:val="0"/>
          <w:marRight w:val="0"/>
          <w:marTop w:val="0"/>
          <w:marBottom w:val="0"/>
          <w:divBdr>
            <w:top w:val="none" w:sz="0" w:space="0" w:color="auto"/>
            <w:left w:val="none" w:sz="0" w:space="0" w:color="auto"/>
            <w:bottom w:val="none" w:sz="0" w:space="0" w:color="auto"/>
            <w:right w:val="none" w:sz="0" w:space="0" w:color="auto"/>
          </w:divBdr>
        </w:div>
        <w:div w:id="41366555">
          <w:marLeft w:val="0"/>
          <w:marRight w:val="0"/>
          <w:marTop w:val="0"/>
          <w:marBottom w:val="0"/>
          <w:divBdr>
            <w:top w:val="none" w:sz="0" w:space="0" w:color="auto"/>
            <w:left w:val="none" w:sz="0" w:space="0" w:color="auto"/>
            <w:bottom w:val="none" w:sz="0" w:space="0" w:color="auto"/>
            <w:right w:val="none" w:sz="0" w:space="0" w:color="auto"/>
          </w:divBdr>
        </w:div>
        <w:div w:id="2087265970">
          <w:marLeft w:val="0"/>
          <w:marRight w:val="0"/>
          <w:marTop w:val="0"/>
          <w:marBottom w:val="0"/>
          <w:divBdr>
            <w:top w:val="none" w:sz="0" w:space="0" w:color="auto"/>
            <w:left w:val="none" w:sz="0" w:space="0" w:color="auto"/>
            <w:bottom w:val="none" w:sz="0" w:space="0" w:color="auto"/>
            <w:right w:val="none" w:sz="0" w:space="0" w:color="auto"/>
          </w:divBdr>
        </w:div>
      </w:divsChild>
    </w:div>
    <w:div w:id="1305239696">
      <w:bodyDiv w:val="1"/>
      <w:marLeft w:val="0"/>
      <w:marRight w:val="0"/>
      <w:marTop w:val="0"/>
      <w:marBottom w:val="0"/>
      <w:divBdr>
        <w:top w:val="none" w:sz="0" w:space="0" w:color="auto"/>
        <w:left w:val="none" w:sz="0" w:space="0" w:color="auto"/>
        <w:bottom w:val="none" w:sz="0" w:space="0" w:color="auto"/>
        <w:right w:val="none" w:sz="0" w:space="0" w:color="auto"/>
      </w:divBdr>
    </w:div>
    <w:div w:id="178326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mail@alaska.go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objections-alaska-chugach@usda.gov"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04176F30CF1A4EBC1C8B09DC58653E" ma:contentTypeVersion="8" ma:contentTypeDescription="Create a new document." ma:contentTypeScope="" ma:versionID="ffb64bf50885295d3a3ae9fdeebe308d">
  <xsd:schema xmlns:xsd="http://www.w3.org/2001/XMLSchema" xmlns:xs="http://www.w3.org/2001/XMLSchema" xmlns:p="http://schemas.microsoft.com/office/2006/metadata/properties" xmlns:ns2="614d4e9a-7981-45d0-abda-1838bf8c7bdc" xmlns:ns3="a7eeb985-68a0-41c6-bbcb-4a503061b397" targetNamespace="http://schemas.microsoft.com/office/2006/metadata/properties" ma:root="true" ma:fieldsID="6705d4c472e1ee7876fd11c2b05aeb8c" ns2:_="" ns3:_="">
    <xsd:import namespace="614d4e9a-7981-45d0-abda-1838bf8c7bdc"/>
    <xsd:import namespace="a7eeb985-68a0-41c6-bbcb-4a503061b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4d4e9a-7981-45d0-abda-1838bf8c7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eeb985-68a0-41c6-bbcb-4a503061b3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DFB558-CEC1-4676-A1AD-DD71F6D2B398}">
  <ds:schemaRefs>
    <ds:schemaRef ds:uri="http://schemas.microsoft.com/sharepoint/v3/contenttype/forms"/>
  </ds:schemaRefs>
</ds:datastoreItem>
</file>

<file path=customXml/itemProps2.xml><?xml version="1.0" encoding="utf-8"?>
<ds:datastoreItem xmlns:ds="http://schemas.openxmlformats.org/officeDocument/2006/customXml" ds:itemID="{8EF6E919-FF8F-4C05-A322-6DBDFD0EDE0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a7eeb985-68a0-41c6-bbcb-4a503061b397"/>
    <ds:schemaRef ds:uri="http://schemas.openxmlformats.org/package/2006/metadata/core-properties"/>
    <ds:schemaRef ds:uri="614d4e9a-7981-45d0-abda-1838bf8c7bdc"/>
    <ds:schemaRef ds:uri="http://www.w3.org/XML/1998/namespace"/>
    <ds:schemaRef ds:uri="http://purl.org/dc/dcmitype/"/>
  </ds:schemaRefs>
</ds:datastoreItem>
</file>

<file path=customXml/itemProps3.xml><?xml version="1.0" encoding="utf-8"?>
<ds:datastoreItem xmlns:ds="http://schemas.openxmlformats.org/officeDocument/2006/customXml" ds:itemID="{0D77061E-E1F0-4FE0-823F-0E60509F5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4d4e9a-7981-45d0-abda-1838bf8c7bdc"/>
    <ds:schemaRef ds:uri="a7eeb985-68a0-41c6-bbcb-4a503061b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3960</Words>
  <Characters>21982</Characters>
  <Application>Microsoft Office Word</Application>
  <DocSecurity>0</DocSecurity>
  <Lines>385</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R. Wittmer</dc:creator>
  <cp:keywords/>
  <dc:description/>
  <cp:lastModifiedBy>Dunker, Bradley E (DFG)</cp:lastModifiedBy>
  <cp:revision>2</cp:revision>
  <cp:lastPrinted>2019-01-03T17:44:00Z</cp:lastPrinted>
  <dcterms:created xsi:type="dcterms:W3CDTF">2021-11-16T08:53:00Z</dcterms:created>
  <dcterms:modified xsi:type="dcterms:W3CDTF">2021-11-16T08:53:00Z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0x0101000704176F30CF1A4EBC1C8B09DC58653E</vt:lpwstr>
  </property>
</Properties>
</file>