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EC1336" w:rsidP="00A31583">
      <w:r>
        <w:t>1 Oct</w:t>
      </w:r>
      <w:r w:rsidR="005F71C7">
        <w:t xml:space="preserve"> </w:t>
      </w:r>
      <w:r w:rsidR="006767B9">
        <w:t>202</w:t>
      </w:r>
      <w:r w:rsidR="001C153E">
        <w:t>1</w:t>
      </w:r>
    </w:p>
    <w:p w:rsidR="00A31583" w:rsidRDefault="00A31583" w:rsidP="00A31583"/>
    <w:p w:rsidR="00DE4164" w:rsidRDefault="00666A20" w:rsidP="00A31583">
      <w:r w:rsidRPr="00A31583">
        <w:t>TO:</w:t>
      </w:r>
      <w:r w:rsidR="00DE4164">
        <w:t xml:space="preserve"> </w:t>
      </w:r>
      <w:proofErr w:type="spellStart"/>
      <w:r w:rsidR="00EC1336">
        <w:t>LaGrande</w:t>
      </w:r>
      <w:proofErr w:type="spellEnd"/>
      <w:r w:rsidR="00EC1336">
        <w:t xml:space="preserve"> Ranger District, Wallowa-Whitman National Forest  </w:t>
      </w:r>
    </w:p>
    <w:p w:rsidR="00EC1336" w:rsidRDefault="00EC1336" w:rsidP="00A31583">
      <w:r>
        <w:t>ATTN</w:t>
      </w:r>
      <w:r w:rsidRPr="00EC1336">
        <w:t>: Bill Gamble – District Ranger</w:t>
      </w:r>
      <w:r>
        <w:t xml:space="preserve"> </w:t>
      </w:r>
    </w:p>
    <w:p w:rsidR="00666A20" w:rsidRDefault="00DE4164" w:rsidP="00A31583">
      <w:r>
        <w:t>VIA</w:t>
      </w:r>
      <w:r w:rsidR="00A50DA3">
        <w:t xml:space="preserve">: </w:t>
      </w:r>
      <w:hyperlink r:id="rId9" w:history="1">
        <w:r w:rsidR="00EC1336" w:rsidRPr="00CC1A7F">
          <w:rPr>
            <w:rStyle w:val="Hyperlink"/>
          </w:rPr>
          <w:t>https://cara.ecosystem-management.org/Public//CommentInput?Project=57625</w:t>
        </w:r>
      </w:hyperlink>
    </w:p>
    <w:p w:rsidR="00A31583" w:rsidRDefault="00A31583" w:rsidP="00A31583"/>
    <w:p w:rsidR="00666A20" w:rsidRPr="006767B9" w:rsidRDefault="00666A20" w:rsidP="00A31583">
      <w:pPr>
        <w:rPr>
          <w:b/>
        </w:rPr>
      </w:pPr>
      <w:r w:rsidRPr="006767B9">
        <w:rPr>
          <w:b/>
        </w:rPr>
        <w:t xml:space="preserve">Subject:  </w:t>
      </w:r>
      <w:r w:rsidR="00EC1336">
        <w:rPr>
          <w:b/>
        </w:rPr>
        <w:t>Sheep Creek</w:t>
      </w:r>
      <w:r w:rsidR="00DE4164" w:rsidRPr="006767B9">
        <w:rPr>
          <w:b/>
        </w:rPr>
        <w:t xml:space="preserve"> </w:t>
      </w:r>
      <w:r w:rsidRPr="006767B9">
        <w:rPr>
          <w:b/>
        </w:rPr>
        <w:t>—</w:t>
      </w:r>
      <w:r w:rsidR="00073464" w:rsidRPr="006767B9">
        <w:rPr>
          <w:b/>
        </w:rPr>
        <w:t xml:space="preserve"> </w:t>
      </w:r>
      <w:r w:rsidRPr="006767B9">
        <w:rPr>
          <w:b/>
        </w:rPr>
        <w:t>comments</w:t>
      </w:r>
    </w:p>
    <w:p w:rsidR="00A31583" w:rsidRDefault="00A31583" w:rsidP="00A31583"/>
    <w:p w:rsidR="00666A20" w:rsidRPr="00A31583" w:rsidRDefault="00666A20" w:rsidP="00A31583">
      <w:r w:rsidRPr="00A31583">
        <w:t>Please accept the following comments from Oregon Wild concerning the</w:t>
      </w:r>
      <w:r w:rsidR="005F71C7" w:rsidRPr="007540A7">
        <w:t xml:space="preserve"> </w:t>
      </w:r>
      <w:r w:rsidR="00A50DA3">
        <w:t>[project]</w:t>
      </w:r>
      <w:r w:rsidR="00EB5DCF">
        <w:t>,</w:t>
      </w:r>
      <w:r w:rsidR="00A50DA3">
        <w:t xml:space="preserve"> </w:t>
      </w:r>
      <w:hyperlink r:id="rId10" w:history="1">
        <w:r w:rsidR="00EC1336" w:rsidRPr="00CC1A7F">
          <w:rPr>
            <w:rStyle w:val="Hyperlink"/>
          </w:rPr>
          <w:t>https://www.fs.usda.gov/project/?project=57625</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Default="00666A20" w:rsidP="00A31583">
      <w:r w:rsidRPr="00A31583">
        <w:t xml:space="preserve">The proposed </w:t>
      </w:r>
      <w:r w:rsidR="00810D63">
        <w:t>alternatives are</w:t>
      </w:r>
      <w:r w:rsidRPr="00A31583">
        <w:t>:</w:t>
      </w:r>
    </w:p>
    <w:p w:rsidR="00EB08B5" w:rsidRPr="005C3254" w:rsidRDefault="00EB08B5" w:rsidP="00EB08B5">
      <w:pPr>
        <w:pStyle w:val="ListParagraph"/>
        <w:numPr>
          <w:ilvl w:val="0"/>
          <w:numId w:val="5"/>
        </w:numPr>
        <w:rPr>
          <w:rFonts w:ascii="Times New Roman" w:hAnsi="Times New Roman" w:cs="Times New Roman"/>
        </w:rPr>
      </w:pPr>
      <w:r w:rsidRPr="005C3254">
        <w:rPr>
          <w:rFonts w:ascii="Times New Roman" w:hAnsi="Times New Roman" w:cs="Times New Roman"/>
        </w:rPr>
        <w:t>1300-3300 acres commercial logging (80-90% ground based logging)</w:t>
      </w:r>
    </w:p>
    <w:p w:rsidR="00EB08B5" w:rsidRPr="005C3254" w:rsidRDefault="00EB08B5" w:rsidP="00EB08B5">
      <w:pPr>
        <w:pStyle w:val="ListParagraph"/>
        <w:numPr>
          <w:ilvl w:val="1"/>
          <w:numId w:val="5"/>
        </w:numPr>
        <w:rPr>
          <w:rFonts w:ascii="Times New Roman" w:hAnsi="Times New Roman" w:cs="Times New Roman"/>
        </w:rPr>
      </w:pPr>
      <w:r w:rsidRPr="005C3254">
        <w:rPr>
          <w:rFonts w:ascii="Times New Roman" w:hAnsi="Times New Roman" w:cs="Times New Roman"/>
        </w:rPr>
        <w:t>94-654 acres of OFMS converted to OFSS</w:t>
      </w:r>
    </w:p>
    <w:p w:rsidR="00EB08B5" w:rsidRPr="005C3254" w:rsidRDefault="00EB08B5" w:rsidP="00EB08B5">
      <w:pPr>
        <w:pStyle w:val="ListParagraph"/>
        <w:numPr>
          <w:ilvl w:val="0"/>
          <w:numId w:val="5"/>
        </w:numPr>
        <w:rPr>
          <w:rFonts w:ascii="Times New Roman" w:hAnsi="Times New Roman" w:cs="Times New Roman"/>
        </w:rPr>
      </w:pPr>
      <w:r w:rsidRPr="005C3254">
        <w:rPr>
          <w:rFonts w:ascii="Times New Roman" w:hAnsi="Times New Roman" w:cs="Times New Roman"/>
        </w:rPr>
        <w:t xml:space="preserve">7000-9400 acres non-commercial treatments </w:t>
      </w:r>
    </w:p>
    <w:p w:rsidR="00EB08B5" w:rsidRPr="005C3254" w:rsidRDefault="00EB08B5" w:rsidP="00EB08B5">
      <w:pPr>
        <w:pStyle w:val="ListParagraph"/>
        <w:numPr>
          <w:ilvl w:val="0"/>
          <w:numId w:val="5"/>
        </w:numPr>
        <w:rPr>
          <w:rFonts w:ascii="Times New Roman" w:hAnsi="Times New Roman" w:cs="Times New Roman"/>
        </w:rPr>
      </w:pPr>
      <w:r w:rsidRPr="005C3254">
        <w:rPr>
          <w:rFonts w:ascii="Times New Roman" w:hAnsi="Times New Roman" w:cs="Times New Roman"/>
        </w:rPr>
        <w:t>0-261 acres of commercial logging in RHCAs</w:t>
      </w:r>
    </w:p>
    <w:p w:rsidR="00EB08B5" w:rsidRPr="005C3254" w:rsidRDefault="00EB08B5" w:rsidP="00EB08B5">
      <w:pPr>
        <w:pStyle w:val="ListParagraph"/>
        <w:numPr>
          <w:ilvl w:val="0"/>
          <w:numId w:val="5"/>
        </w:numPr>
        <w:rPr>
          <w:rFonts w:ascii="Times New Roman" w:hAnsi="Times New Roman" w:cs="Times New Roman"/>
        </w:rPr>
      </w:pPr>
      <w:r w:rsidRPr="005C3254">
        <w:rPr>
          <w:rFonts w:ascii="Times New Roman" w:hAnsi="Times New Roman" w:cs="Times New Roman"/>
        </w:rPr>
        <w:t>3.4 – 8.9 mmbf</w:t>
      </w:r>
    </w:p>
    <w:p w:rsidR="00EB08B5" w:rsidRPr="005C3254" w:rsidRDefault="00EB08B5" w:rsidP="00EB08B5">
      <w:pPr>
        <w:pStyle w:val="ListParagraph"/>
        <w:numPr>
          <w:ilvl w:val="0"/>
          <w:numId w:val="5"/>
        </w:numPr>
        <w:rPr>
          <w:rFonts w:ascii="Times New Roman" w:hAnsi="Times New Roman" w:cs="Times New Roman"/>
        </w:rPr>
      </w:pPr>
      <w:r w:rsidRPr="005C3254">
        <w:rPr>
          <w:rFonts w:ascii="Times New Roman" w:hAnsi="Times New Roman" w:cs="Times New Roman"/>
        </w:rPr>
        <w:t xml:space="preserve">3-4.5 miles of temporary road construction </w:t>
      </w:r>
    </w:p>
    <w:p w:rsidR="00EB08B5" w:rsidRPr="005C3254" w:rsidRDefault="00EB08B5" w:rsidP="00EB08B5">
      <w:pPr>
        <w:pStyle w:val="ListParagraph"/>
        <w:numPr>
          <w:ilvl w:val="0"/>
          <w:numId w:val="5"/>
        </w:numPr>
        <w:rPr>
          <w:rFonts w:ascii="Times New Roman" w:hAnsi="Times New Roman" w:cs="Times New Roman"/>
        </w:rPr>
      </w:pPr>
      <w:r w:rsidRPr="005C3254">
        <w:rPr>
          <w:rFonts w:ascii="Times New Roman" w:hAnsi="Times New Roman" w:cs="Times New Roman"/>
        </w:rPr>
        <w:t>20-40 miles of stored roads reopened for implementation</w:t>
      </w:r>
    </w:p>
    <w:p w:rsidR="00557D9D" w:rsidRPr="005C3254" w:rsidRDefault="00557D9D" w:rsidP="00EB08B5">
      <w:pPr>
        <w:pStyle w:val="ListParagraph"/>
        <w:numPr>
          <w:ilvl w:val="0"/>
          <w:numId w:val="5"/>
        </w:numPr>
        <w:rPr>
          <w:rFonts w:ascii="Times New Roman" w:hAnsi="Times New Roman" w:cs="Times New Roman"/>
        </w:rPr>
      </w:pPr>
      <w:r w:rsidRPr="005C3254">
        <w:rPr>
          <w:rFonts w:ascii="Times New Roman" w:hAnsi="Times New Roman" w:cs="Times New Roman"/>
        </w:rPr>
        <w:t>0.16 miles of road decommissioning</w:t>
      </w:r>
    </w:p>
    <w:p w:rsidR="00EB08B5" w:rsidRPr="00A31583" w:rsidRDefault="00EB08B5" w:rsidP="00A31583"/>
    <w:p w:rsidR="00666A20" w:rsidRDefault="00810D63" w:rsidP="00810D63">
      <w:r>
        <w:rPr>
          <w:noProof/>
        </w:rPr>
        <w:lastRenderedPageBreak/>
        <w:drawing>
          <wp:inline distT="0" distB="0" distL="0" distR="0" wp14:anchorId="5F50299F" wp14:editId="07B848D3">
            <wp:extent cx="4176122" cy="5387807"/>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76122" cy="5387807"/>
                    </a:xfrm>
                    <a:prstGeom prst="rect">
                      <a:avLst/>
                    </a:prstGeom>
                  </pic:spPr>
                </pic:pic>
              </a:graphicData>
            </a:graphic>
          </wp:inline>
        </w:drawing>
      </w:r>
    </w:p>
    <w:p w:rsidR="00CF61E1" w:rsidRDefault="00810D63" w:rsidP="00A31583">
      <w:r>
        <w:rPr>
          <w:noProof/>
        </w:rPr>
        <w:drawing>
          <wp:inline distT="0" distB="0" distL="0" distR="0" wp14:anchorId="5302A79F" wp14:editId="257932A0">
            <wp:extent cx="4176122" cy="265961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176122" cy="2659611"/>
                    </a:xfrm>
                    <a:prstGeom prst="rect">
                      <a:avLst/>
                    </a:prstGeom>
                  </pic:spPr>
                </pic:pic>
              </a:graphicData>
            </a:graphic>
          </wp:inline>
        </w:drawing>
      </w:r>
    </w:p>
    <w:p w:rsidR="00C852EF" w:rsidRPr="00C852EF" w:rsidRDefault="00C852EF" w:rsidP="00C852EF">
      <w:pPr>
        <w:pStyle w:val="ListParagraph"/>
        <w:numPr>
          <w:ilvl w:val="0"/>
          <w:numId w:val="2"/>
        </w:numPr>
        <w:spacing w:after="0"/>
        <w:rPr>
          <w:rFonts w:ascii="Times New Roman" w:hAnsi="Times New Roman" w:cs="Times New Roman"/>
          <w:b/>
          <w:sz w:val="24"/>
          <w:szCs w:val="24"/>
          <w:u w:val="single"/>
        </w:rPr>
      </w:pPr>
      <w:r w:rsidRPr="00C852EF">
        <w:rPr>
          <w:rFonts w:ascii="Times New Roman" w:hAnsi="Times New Roman" w:cs="Times New Roman"/>
          <w:b/>
          <w:sz w:val="24"/>
          <w:szCs w:val="24"/>
          <w:u w:val="single"/>
        </w:rPr>
        <w:lastRenderedPageBreak/>
        <w:t>Collaboration &amp; Process</w:t>
      </w:r>
    </w:p>
    <w:p w:rsidR="00C852EF" w:rsidRPr="00C852EF" w:rsidRDefault="00C852EF" w:rsidP="00C852EF">
      <w:pPr>
        <w:pStyle w:val="ListParagraph"/>
        <w:numPr>
          <w:ilvl w:val="1"/>
          <w:numId w:val="2"/>
        </w:numPr>
        <w:spacing w:after="0"/>
        <w:rPr>
          <w:rFonts w:ascii="Times New Roman" w:hAnsi="Times New Roman" w:cs="Times New Roman"/>
          <w:sz w:val="24"/>
          <w:szCs w:val="24"/>
        </w:rPr>
      </w:pPr>
      <w:r w:rsidRPr="00C852EF">
        <w:rPr>
          <w:rFonts w:ascii="Times New Roman" w:hAnsi="Times New Roman" w:cs="Times New Roman"/>
          <w:b/>
          <w:sz w:val="24"/>
          <w:szCs w:val="24"/>
        </w:rPr>
        <w:t xml:space="preserve">The USFS should consider input from the Northern Blues Forest Collaborative (NBFC) and give no less recognition to those unable to participate in that increasingly insular, exclusive, and extractive-industry-leaning organization. </w:t>
      </w:r>
      <w:r w:rsidRPr="00C852EF">
        <w:rPr>
          <w:rFonts w:ascii="Times New Roman" w:hAnsi="Times New Roman" w:cs="Times New Roman"/>
          <w:b/>
          <w:sz w:val="24"/>
          <w:szCs w:val="24"/>
        </w:rPr>
        <w:br/>
      </w:r>
      <w:r w:rsidRPr="00C852EF">
        <w:rPr>
          <w:rFonts w:ascii="Times New Roman" w:hAnsi="Times New Roman" w:cs="Times New Roman"/>
          <w:b/>
          <w:sz w:val="24"/>
          <w:szCs w:val="24"/>
        </w:rPr>
        <w:br/>
      </w:r>
      <w:r w:rsidRPr="00C852EF">
        <w:rPr>
          <w:rFonts w:ascii="Times New Roman" w:hAnsi="Times New Roman" w:cs="Times New Roman"/>
          <w:sz w:val="24"/>
          <w:szCs w:val="24"/>
        </w:rPr>
        <w:t xml:space="preserve">We appreciate the tremendous efforts the USFS went to in engaging the public in developing this project. Much of that was done through what has become the Northern Blues Forest Collaborative (NBFC). As we discussed in our scoping comments. The NBFC was not able to reach consensus on suggestions for the USFS in the scoping phase of the project. That process created conflict and even led to the departure of steering committee members. The fault there was not with the USFS, but rather a dysfunctional collaborative. </w:t>
      </w:r>
      <w:r w:rsidRPr="00C852EF">
        <w:rPr>
          <w:rFonts w:ascii="Times New Roman" w:hAnsi="Times New Roman" w:cs="Times New Roman"/>
          <w:sz w:val="24"/>
          <w:szCs w:val="24"/>
        </w:rPr>
        <w:br/>
      </w:r>
      <w:r w:rsidRPr="00C852EF">
        <w:rPr>
          <w:rFonts w:ascii="Times New Roman" w:hAnsi="Times New Roman" w:cs="Times New Roman"/>
          <w:sz w:val="24"/>
          <w:szCs w:val="24"/>
        </w:rPr>
        <w:br/>
        <w:t>Sadly, the NBFC has continued to devolve since that time. That includes the departure of the last two place-based conservation groups, subsequent hostility towards those groups, active efforts to marginalize their voices, changes in operating principles, and gross departures from agreements that had been made prior to their departure.</w:t>
      </w:r>
      <w:r w:rsidRPr="00C852EF">
        <w:rPr>
          <w:rFonts w:ascii="Times New Roman" w:hAnsi="Times New Roman" w:cs="Times New Roman"/>
          <w:sz w:val="24"/>
          <w:szCs w:val="24"/>
        </w:rPr>
        <w:br/>
      </w:r>
      <w:r w:rsidRPr="00C852EF">
        <w:rPr>
          <w:rFonts w:ascii="Times New Roman" w:hAnsi="Times New Roman" w:cs="Times New Roman"/>
          <w:sz w:val="24"/>
          <w:szCs w:val="24"/>
        </w:rPr>
        <w:br/>
        <w:t>Even when we were formal members of the NBFC, we regularly advocated for “non-collaborative” stakeholders. We understand and appreciate that the agency will continue to engage with the formal Collaborative group, but encourage the agency to keep this in mind, recognize the exclusive and narrow nature of the NBFC, and continue to meaningfully consider and incorporate other perspectives in the continued development of this and other projects.</w:t>
      </w:r>
      <w:r w:rsidRPr="00C852EF">
        <w:rPr>
          <w:rFonts w:ascii="Times New Roman" w:hAnsi="Times New Roman" w:cs="Times New Roman"/>
          <w:sz w:val="24"/>
          <w:szCs w:val="24"/>
        </w:rPr>
        <w:br/>
      </w:r>
    </w:p>
    <w:p w:rsidR="00C852EF" w:rsidRPr="00C852EF" w:rsidRDefault="00C852EF" w:rsidP="00C852EF">
      <w:pPr>
        <w:pStyle w:val="ListParagraph"/>
        <w:numPr>
          <w:ilvl w:val="1"/>
          <w:numId w:val="2"/>
        </w:numPr>
        <w:spacing w:after="0"/>
        <w:rPr>
          <w:rFonts w:ascii="Times New Roman" w:hAnsi="Times New Roman" w:cs="Times New Roman"/>
          <w:sz w:val="24"/>
          <w:szCs w:val="24"/>
        </w:rPr>
      </w:pPr>
      <w:r w:rsidRPr="00C852EF">
        <w:rPr>
          <w:rFonts w:ascii="Times New Roman" w:hAnsi="Times New Roman" w:cs="Times New Roman"/>
          <w:b/>
          <w:sz w:val="24"/>
          <w:szCs w:val="24"/>
        </w:rPr>
        <w:t xml:space="preserve">We appreciate the USFS for analyzing a no-action alternative and providing this opportunity to comment on a </w:t>
      </w:r>
      <w:r w:rsidR="00AF3480" w:rsidRPr="00AF3480">
        <w:rPr>
          <w:rFonts w:ascii="Times New Roman" w:hAnsi="Times New Roman" w:cs="Times New Roman"/>
          <w:b/>
          <w:sz w:val="24"/>
          <w:szCs w:val="24"/>
        </w:rPr>
        <w:t>Preliminary EA</w:t>
      </w:r>
      <w:r w:rsidRPr="00C852EF">
        <w:rPr>
          <w:rFonts w:ascii="Times New Roman" w:hAnsi="Times New Roman" w:cs="Times New Roman"/>
          <w:b/>
          <w:sz w:val="24"/>
          <w:szCs w:val="24"/>
        </w:rPr>
        <w:t xml:space="preserve">. </w:t>
      </w:r>
      <w:r w:rsidRPr="00C852EF">
        <w:rPr>
          <w:rFonts w:ascii="Times New Roman" w:hAnsi="Times New Roman" w:cs="Times New Roman"/>
          <w:sz w:val="24"/>
          <w:szCs w:val="24"/>
        </w:rPr>
        <w:t>The USFS continues to be under heavy pressure to utilize loopholes to reduce the need to seriously consider public comment or do robust analysis. Even when legally defensible, doing so undermines public trust and leads to poor outcomes.</w:t>
      </w:r>
      <w:r w:rsidRPr="00C852EF">
        <w:rPr>
          <w:rFonts w:ascii="Times New Roman" w:hAnsi="Times New Roman" w:cs="Times New Roman"/>
          <w:sz w:val="24"/>
          <w:szCs w:val="24"/>
        </w:rPr>
        <w:br/>
      </w:r>
    </w:p>
    <w:p w:rsidR="00C852EF" w:rsidRPr="00C852EF" w:rsidRDefault="00C852EF" w:rsidP="00C852EF">
      <w:pPr>
        <w:pStyle w:val="ListParagraph"/>
        <w:numPr>
          <w:ilvl w:val="1"/>
          <w:numId w:val="2"/>
        </w:numPr>
        <w:spacing w:after="0"/>
        <w:rPr>
          <w:rFonts w:ascii="Times New Roman" w:hAnsi="Times New Roman" w:cs="Times New Roman"/>
          <w:sz w:val="24"/>
          <w:szCs w:val="24"/>
        </w:rPr>
      </w:pPr>
      <w:r w:rsidRPr="00C852EF">
        <w:rPr>
          <w:rFonts w:ascii="Times New Roman" w:hAnsi="Times New Roman" w:cs="Times New Roman"/>
          <w:sz w:val="24"/>
          <w:szCs w:val="24"/>
        </w:rPr>
        <w:t>Other</w:t>
      </w:r>
    </w:p>
    <w:p w:rsidR="00C852EF" w:rsidRPr="00C852EF" w:rsidRDefault="00C852EF" w:rsidP="00C852EF">
      <w:pPr>
        <w:pStyle w:val="ListParagraph"/>
        <w:numPr>
          <w:ilvl w:val="2"/>
          <w:numId w:val="2"/>
        </w:numPr>
        <w:spacing w:after="0"/>
        <w:rPr>
          <w:rFonts w:ascii="Times New Roman" w:hAnsi="Times New Roman" w:cs="Times New Roman"/>
          <w:sz w:val="24"/>
          <w:szCs w:val="24"/>
        </w:rPr>
      </w:pPr>
      <w:r w:rsidRPr="00C852EF">
        <w:rPr>
          <w:rFonts w:ascii="Times New Roman" w:hAnsi="Times New Roman" w:cs="Times New Roman"/>
          <w:b/>
          <w:sz w:val="24"/>
          <w:szCs w:val="24"/>
        </w:rPr>
        <w:t xml:space="preserve">Consider private lands. </w:t>
      </w:r>
      <w:r w:rsidR="00AF3480" w:rsidRPr="00AF3480">
        <w:rPr>
          <w:rFonts w:ascii="Times New Roman" w:hAnsi="Times New Roman" w:cs="Times New Roman"/>
          <w:sz w:val="24"/>
          <w:szCs w:val="24"/>
        </w:rPr>
        <w:t>Public lands need to be managed in a way that mitigates for ecosystem services that are not being provided on private lands.</w:t>
      </w:r>
      <w:r w:rsidR="00AF3480">
        <w:rPr>
          <w:rFonts w:ascii="Times New Roman" w:hAnsi="Times New Roman" w:cs="Times New Roman"/>
          <w:b/>
          <w:sz w:val="24"/>
          <w:szCs w:val="24"/>
        </w:rPr>
        <w:t xml:space="preserve"> </w:t>
      </w:r>
      <w:r w:rsidRPr="00C852EF">
        <w:rPr>
          <w:rFonts w:ascii="Times New Roman" w:hAnsi="Times New Roman" w:cs="Times New Roman"/>
          <w:sz w:val="24"/>
          <w:szCs w:val="24"/>
        </w:rPr>
        <w:t xml:space="preserve">It is not clear if the analysis included private lands within the project area. The (relative) abundance of certain conditions and values may be under- or overstated when looking at a broader context which may inform different management decisions. Given that the USFS is justifying many of its activities based on the WUI and other private property values, this is appropriate. </w:t>
      </w:r>
      <w:r w:rsidRPr="00C852EF">
        <w:rPr>
          <w:rFonts w:ascii="Times New Roman" w:hAnsi="Times New Roman" w:cs="Times New Roman"/>
          <w:sz w:val="24"/>
          <w:szCs w:val="24"/>
        </w:rPr>
        <w:br/>
      </w:r>
    </w:p>
    <w:p w:rsidR="00C852EF" w:rsidRPr="00C852EF" w:rsidRDefault="00AF3480" w:rsidP="00C852EF">
      <w:pPr>
        <w:pStyle w:val="ListParagraph"/>
        <w:numPr>
          <w:ilvl w:val="2"/>
          <w:numId w:val="2"/>
        </w:numPr>
        <w:spacing w:after="0"/>
        <w:rPr>
          <w:rFonts w:ascii="Times New Roman" w:hAnsi="Times New Roman" w:cs="Times New Roman"/>
          <w:sz w:val="24"/>
          <w:szCs w:val="24"/>
        </w:rPr>
      </w:pPr>
      <w:r>
        <w:rPr>
          <w:rFonts w:ascii="Times New Roman" w:hAnsi="Times New Roman" w:cs="Times New Roman"/>
          <w:b/>
          <w:sz w:val="24"/>
          <w:szCs w:val="24"/>
        </w:rPr>
        <w:lastRenderedPageBreak/>
        <w:t>Conduct a limiting-</w:t>
      </w:r>
      <w:r w:rsidR="00C852EF" w:rsidRPr="00C852EF">
        <w:rPr>
          <w:rFonts w:ascii="Times New Roman" w:hAnsi="Times New Roman" w:cs="Times New Roman"/>
          <w:b/>
          <w:sz w:val="24"/>
          <w:szCs w:val="24"/>
        </w:rPr>
        <w:t xml:space="preserve">function analysis </w:t>
      </w:r>
      <w:r w:rsidR="00C852EF" w:rsidRPr="00C852EF">
        <w:rPr>
          <w:rFonts w:ascii="Times New Roman" w:hAnsi="Times New Roman" w:cs="Times New Roman"/>
          <w:sz w:val="24"/>
          <w:szCs w:val="24"/>
        </w:rPr>
        <w:t xml:space="preserve">and identify </w:t>
      </w:r>
      <w:r>
        <w:rPr>
          <w:rFonts w:ascii="Times New Roman" w:hAnsi="Times New Roman" w:cs="Times New Roman"/>
          <w:sz w:val="24"/>
          <w:szCs w:val="24"/>
        </w:rPr>
        <w:t xml:space="preserve">and address the </w:t>
      </w:r>
      <w:r w:rsidR="00C852EF" w:rsidRPr="00C852EF">
        <w:rPr>
          <w:rFonts w:ascii="Times New Roman" w:hAnsi="Times New Roman" w:cs="Times New Roman"/>
          <w:sz w:val="24"/>
          <w:szCs w:val="24"/>
        </w:rPr>
        <w:t xml:space="preserve">root causes of restoration needs including grazing, fire suppression, poaching, historic logging, climate change, </w:t>
      </w:r>
      <w:r>
        <w:rPr>
          <w:rFonts w:ascii="Times New Roman" w:hAnsi="Times New Roman" w:cs="Times New Roman"/>
          <w:sz w:val="24"/>
          <w:szCs w:val="24"/>
        </w:rPr>
        <w:t xml:space="preserve">roads, mining, </w:t>
      </w:r>
      <w:r w:rsidR="00C852EF" w:rsidRPr="00C852EF">
        <w:rPr>
          <w:rFonts w:ascii="Times New Roman" w:hAnsi="Times New Roman" w:cs="Times New Roman"/>
          <w:sz w:val="24"/>
          <w:szCs w:val="24"/>
        </w:rPr>
        <w:t xml:space="preserve">etc. </w:t>
      </w:r>
      <w:r w:rsidR="00C852EF" w:rsidRPr="00C852EF">
        <w:rPr>
          <w:rFonts w:ascii="Times New Roman" w:hAnsi="Times New Roman" w:cs="Times New Roman"/>
          <w:sz w:val="24"/>
          <w:szCs w:val="24"/>
        </w:rPr>
        <w:br/>
      </w:r>
    </w:p>
    <w:p w:rsidR="00C852EF" w:rsidRPr="00C852EF" w:rsidRDefault="00C852EF" w:rsidP="00C852EF">
      <w:pPr>
        <w:pStyle w:val="ListParagraph"/>
        <w:numPr>
          <w:ilvl w:val="0"/>
          <w:numId w:val="2"/>
        </w:numPr>
        <w:spacing w:after="0"/>
        <w:rPr>
          <w:rFonts w:ascii="Times New Roman" w:hAnsi="Times New Roman" w:cs="Times New Roman"/>
          <w:b/>
          <w:sz w:val="24"/>
          <w:szCs w:val="24"/>
          <w:u w:val="single"/>
        </w:rPr>
      </w:pPr>
      <w:r w:rsidRPr="00C852EF">
        <w:rPr>
          <w:rFonts w:ascii="Times New Roman" w:hAnsi="Times New Roman" w:cs="Times New Roman"/>
          <w:b/>
          <w:sz w:val="24"/>
          <w:szCs w:val="24"/>
          <w:u w:val="single"/>
        </w:rPr>
        <w:t>Wildlife</w:t>
      </w:r>
    </w:p>
    <w:p w:rsidR="002E14E3" w:rsidRDefault="00C852EF" w:rsidP="00C852EF">
      <w:pPr>
        <w:pStyle w:val="ListParagraph"/>
        <w:numPr>
          <w:ilvl w:val="1"/>
          <w:numId w:val="2"/>
        </w:numPr>
        <w:spacing w:after="0"/>
        <w:rPr>
          <w:rFonts w:ascii="Times New Roman" w:hAnsi="Times New Roman" w:cs="Times New Roman"/>
          <w:sz w:val="24"/>
          <w:szCs w:val="24"/>
        </w:rPr>
      </w:pPr>
      <w:r w:rsidRPr="00C852EF">
        <w:rPr>
          <w:rFonts w:ascii="Times New Roman" w:hAnsi="Times New Roman" w:cs="Times New Roman"/>
          <w:b/>
          <w:sz w:val="24"/>
          <w:szCs w:val="24"/>
        </w:rPr>
        <w:t>We encourage the USFS to protect all known Goshawk nest sites – including historic sites</w:t>
      </w:r>
      <w:r w:rsidRPr="00C852EF">
        <w:rPr>
          <w:rFonts w:ascii="Times New Roman" w:hAnsi="Times New Roman" w:cs="Times New Roman"/>
          <w:sz w:val="24"/>
          <w:szCs w:val="24"/>
        </w:rPr>
        <w:t xml:space="preserve"> for which there have not been surveys or other conclusive evidence of inactivity for the last 5 consecutive years. Given that the definition of an unoccupied goshawk nest is one that has not been occupied for 5 years, unless evidence can clearly demonstrate that the nest has been unoccupied for the previous five years, it should be assumed that it has been occupied. Another way to say this is that lack of evidence is not evidence of lack. Further, a lack of resources to conduct monitoring cannot be an excuse for the agency to abdicate its responsibilities to protect wildlife habitat. </w:t>
      </w:r>
    </w:p>
    <w:p w:rsidR="002E14E3" w:rsidRDefault="002E14E3" w:rsidP="002E14E3">
      <w:pPr>
        <w:pStyle w:val="ListParagraph"/>
        <w:spacing w:after="0"/>
        <w:ind w:left="1440"/>
        <w:rPr>
          <w:rFonts w:ascii="Times New Roman" w:hAnsi="Times New Roman" w:cs="Times New Roman"/>
          <w:b/>
          <w:sz w:val="24"/>
          <w:szCs w:val="24"/>
        </w:rPr>
      </w:pPr>
    </w:p>
    <w:p w:rsidR="00C852EF" w:rsidRPr="00C852EF" w:rsidRDefault="002E14E3" w:rsidP="002E14E3">
      <w:pPr>
        <w:pStyle w:val="ListParagraph"/>
        <w:spacing w:after="0"/>
        <w:ind w:left="1440"/>
        <w:rPr>
          <w:rFonts w:ascii="Times New Roman" w:hAnsi="Times New Roman" w:cs="Times New Roman"/>
          <w:sz w:val="24"/>
          <w:szCs w:val="24"/>
        </w:rPr>
      </w:pPr>
      <w:r w:rsidRPr="002E14E3">
        <w:rPr>
          <w:rFonts w:ascii="Times New Roman" w:hAnsi="Times New Roman" w:cs="Times New Roman"/>
          <w:sz w:val="24"/>
          <w:szCs w:val="24"/>
        </w:rPr>
        <w:t>Site occupancy is not a great criteri</w:t>
      </w:r>
      <w:r>
        <w:rPr>
          <w:rFonts w:ascii="Times New Roman" w:hAnsi="Times New Roman" w:cs="Times New Roman"/>
          <w:sz w:val="24"/>
          <w:szCs w:val="24"/>
        </w:rPr>
        <w:t>a</w:t>
      </w:r>
      <w:r w:rsidRPr="002E14E3">
        <w:rPr>
          <w:rFonts w:ascii="Times New Roman" w:hAnsi="Times New Roman" w:cs="Times New Roman"/>
          <w:sz w:val="24"/>
          <w:szCs w:val="24"/>
        </w:rPr>
        <w:t xml:space="preserve"> for modifying or </w:t>
      </w:r>
      <w:r>
        <w:rPr>
          <w:rFonts w:ascii="Times New Roman" w:hAnsi="Times New Roman" w:cs="Times New Roman"/>
          <w:sz w:val="24"/>
          <w:szCs w:val="24"/>
        </w:rPr>
        <w:t>removing suitable habitat for r</w:t>
      </w:r>
      <w:r w:rsidRPr="002E14E3">
        <w:rPr>
          <w:rFonts w:ascii="Times New Roman" w:hAnsi="Times New Roman" w:cs="Times New Roman"/>
          <w:sz w:val="24"/>
          <w:szCs w:val="24"/>
        </w:rPr>
        <w:t xml:space="preserve">are </w:t>
      </w:r>
      <w:r>
        <w:rPr>
          <w:rFonts w:ascii="Times New Roman" w:hAnsi="Times New Roman" w:cs="Times New Roman"/>
          <w:sz w:val="24"/>
          <w:szCs w:val="24"/>
        </w:rPr>
        <w:t xml:space="preserve">and uncommon </w:t>
      </w:r>
      <w:r w:rsidRPr="002E14E3">
        <w:rPr>
          <w:rFonts w:ascii="Times New Roman" w:hAnsi="Times New Roman" w:cs="Times New Roman"/>
          <w:sz w:val="24"/>
          <w:szCs w:val="24"/>
        </w:rPr>
        <w:t>species</w:t>
      </w:r>
      <w:r>
        <w:rPr>
          <w:rFonts w:ascii="Times New Roman" w:hAnsi="Times New Roman" w:cs="Times New Roman"/>
          <w:sz w:val="24"/>
          <w:szCs w:val="24"/>
        </w:rPr>
        <w:t>, because wildlife move around a lot and it takes such a long time to regrow suitable habitat that has been degraded by commercial logging.</w:t>
      </w:r>
      <w:r w:rsidR="00C852EF" w:rsidRPr="00C852EF">
        <w:rPr>
          <w:rFonts w:ascii="Times New Roman" w:hAnsi="Times New Roman" w:cs="Times New Roman"/>
          <w:sz w:val="24"/>
          <w:szCs w:val="24"/>
        </w:rPr>
        <w:br/>
      </w:r>
      <w:r w:rsidR="00C852EF" w:rsidRPr="00C852EF">
        <w:rPr>
          <w:rFonts w:ascii="Times New Roman" w:hAnsi="Times New Roman" w:cs="Times New Roman"/>
          <w:sz w:val="24"/>
          <w:szCs w:val="24"/>
        </w:rPr>
        <w:br/>
        <w:t>Goshawk habitat is not just protected for goshawks but also for other species, and, importantly, goshawk nesting sites are used by many other species. For numerous reasons, goshawks are also known to shift sites. If the USFS continues to only protect goshawk nests that were occupied the previous year, competition for the sites will increase leading to declines in goshawk habitat and that of other species.</w:t>
      </w:r>
      <w:r w:rsidR="00C852EF" w:rsidRPr="00C852EF">
        <w:rPr>
          <w:rFonts w:ascii="Times New Roman" w:hAnsi="Times New Roman" w:cs="Times New Roman"/>
          <w:sz w:val="24"/>
          <w:szCs w:val="24"/>
        </w:rPr>
        <w:br/>
      </w:r>
      <w:r w:rsidR="00C852EF" w:rsidRPr="00C852EF">
        <w:rPr>
          <w:rFonts w:ascii="Times New Roman" w:hAnsi="Times New Roman" w:cs="Times New Roman"/>
          <w:sz w:val="24"/>
          <w:szCs w:val="24"/>
        </w:rPr>
        <w:br/>
        <w:t xml:space="preserve">We appreciate the consideration and protection of active goshawk nests, raptor nests, great gray owls, and other important species. </w:t>
      </w:r>
      <w:r w:rsidR="00C852EF" w:rsidRPr="00C852EF">
        <w:rPr>
          <w:rFonts w:ascii="Times New Roman" w:hAnsi="Times New Roman" w:cs="Times New Roman"/>
          <w:sz w:val="24"/>
          <w:szCs w:val="24"/>
        </w:rPr>
        <w:br/>
      </w:r>
    </w:p>
    <w:p w:rsidR="00C852EF" w:rsidRPr="00C852EF" w:rsidRDefault="00C852EF" w:rsidP="00C852EF">
      <w:pPr>
        <w:pStyle w:val="ListParagraph"/>
        <w:numPr>
          <w:ilvl w:val="1"/>
          <w:numId w:val="2"/>
        </w:numPr>
        <w:spacing w:after="0"/>
        <w:rPr>
          <w:rFonts w:ascii="Times New Roman" w:hAnsi="Times New Roman" w:cs="Times New Roman"/>
          <w:sz w:val="24"/>
          <w:szCs w:val="24"/>
        </w:rPr>
      </w:pPr>
      <w:r w:rsidRPr="00C852EF">
        <w:rPr>
          <w:rFonts w:ascii="Times New Roman" w:hAnsi="Times New Roman" w:cs="Times New Roman"/>
          <w:b/>
          <w:sz w:val="24"/>
          <w:szCs w:val="24"/>
        </w:rPr>
        <w:t>Continue to give serious consideration to habitat connectivity at all scales.</w:t>
      </w:r>
      <w:r w:rsidRPr="00C852EF">
        <w:rPr>
          <w:rFonts w:ascii="Times New Roman" w:hAnsi="Times New Roman" w:cs="Times New Roman"/>
          <w:sz w:val="24"/>
          <w:szCs w:val="24"/>
        </w:rPr>
        <w:t xml:space="preserve"> With a great deal of credit to Laura </w:t>
      </w:r>
      <w:proofErr w:type="spellStart"/>
      <w:r w:rsidRPr="00C852EF">
        <w:rPr>
          <w:rFonts w:ascii="Times New Roman" w:hAnsi="Times New Roman" w:cs="Times New Roman"/>
          <w:sz w:val="24"/>
          <w:szCs w:val="24"/>
        </w:rPr>
        <w:t>Navarette</w:t>
      </w:r>
      <w:proofErr w:type="spellEnd"/>
      <w:r w:rsidRPr="00C852EF">
        <w:rPr>
          <w:rFonts w:ascii="Times New Roman" w:hAnsi="Times New Roman" w:cs="Times New Roman"/>
          <w:sz w:val="24"/>
          <w:szCs w:val="24"/>
        </w:rPr>
        <w:t xml:space="preserve">, we appreciate that this district has considered connectivity early in the process on a number of projects. We hope that pattern continues and hope it will not get lost as the project continues to be developed. This project is part of a narrow connectivity corridor that is important at the continental scale. Connectivity should be considered for big charismatic wildlife like elk and wolves, but also for small creeping, burrowing, and flying things that are also extremely important. </w:t>
      </w:r>
      <w:r w:rsidRPr="00C852EF">
        <w:rPr>
          <w:rFonts w:ascii="Times New Roman" w:hAnsi="Times New Roman" w:cs="Times New Roman"/>
          <w:sz w:val="24"/>
          <w:szCs w:val="24"/>
        </w:rPr>
        <w:br/>
      </w:r>
    </w:p>
    <w:p w:rsidR="00C852EF" w:rsidRPr="00C852EF" w:rsidRDefault="00C852EF" w:rsidP="00C852EF">
      <w:pPr>
        <w:pStyle w:val="ListParagraph"/>
        <w:numPr>
          <w:ilvl w:val="1"/>
          <w:numId w:val="2"/>
        </w:numPr>
        <w:spacing w:after="0"/>
        <w:rPr>
          <w:rFonts w:ascii="Times New Roman" w:hAnsi="Times New Roman" w:cs="Times New Roman"/>
          <w:sz w:val="24"/>
          <w:szCs w:val="24"/>
        </w:rPr>
      </w:pPr>
      <w:r w:rsidRPr="00C852EF">
        <w:rPr>
          <w:rFonts w:ascii="Times New Roman" w:hAnsi="Times New Roman" w:cs="Times New Roman"/>
          <w:b/>
          <w:sz w:val="24"/>
          <w:szCs w:val="24"/>
        </w:rPr>
        <w:t>Don’t dismiss “other wildlife”</w:t>
      </w:r>
      <w:r w:rsidRPr="00C852EF">
        <w:rPr>
          <w:rFonts w:ascii="Times New Roman" w:hAnsi="Times New Roman" w:cs="Times New Roman"/>
          <w:sz w:val="24"/>
          <w:szCs w:val="24"/>
        </w:rPr>
        <w:t xml:space="preserve">. We appreciated some consideration being given to lynx, wolverine, and other wildlife that may not be MIS, TES, etc. However, we were a bit disappointed by the dismissive nature of that analysis. We believe there may be some species reports that are not being considered and will try to find them. Especially as climate chaos takes hold amid a worldwide biodiversity </w:t>
      </w:r>
      <w:r w:rsidRPr="00C852EF">
        <w:rPr>
          <w:rFonts w:ascii="Times New Roman" w:hAnsi="Times New Roman" w:cs="Times New Roman"/>
          <w:sz w:val="24"/>
          <w:szCs w:val="24"/>
        </w:rPr>
        <w:lastRenderedPageBreak/>
        <w:t>crisis, we encourage the USFS to more seriously consider habitat for species that may be on the edge of their range, currently extirpated, or little thought of (like porcupine).</w:t>
      </w:r>
      <w:r w:rsidRPr="00C852EF">
        <w:rPr>
          <w:rFonts w:ascii="Times New Roman" w:hAnsi="Times New Roman" w:cs="Times New Roman"/>
          <w:sz w:val="24"/>
          <w:szCs w:val="24"/>
        </w:rPr>
        <w:br/>
      </w:r>
    </w:p>
    <w:p w:rsidR="00C852EF" w:rsidRPr="00C852EF" w:rsidRDefault="00C852EF" w:rsidP="00C852EF">
      <w:pPr>
        <w:pStyle w:val="ListParagraph"/>
        <w:numPr>
          <w:ilvl w:val="0"/>
          <w:numId w:val="2"/>
        </w:numPr>
        <w:spacing w:after="0"/>
        <w:rPr>
          <w:rFonts w:ascii="Times New Roman" w:hAnsi="Times New Roman" w:cs="Times New Roman"/>
          <w:b/>
          <w:sz w:val="24"/>
          <w:szCs w:val="24"/>
          <w:u w:val="single"/>
        </w:rPr>
      </w:pPr>
      <w:r w:rsidRPr="00C852EF">
        <w:rPr>
          <w:rFonts w:ascii="Times New Roman" w:hAnsi="Times New Roman" w:cs="Times New Roman"/>
          <w:b/>
          <w:sz w:val="24"/>
          <w:szCs w:val="24"/>
          <w:u w:val="single"/>
        </w:rPr>
        <w:t>Large Trees, Old Growth, and Snags</w:t>
      </w:r>
    </w:p>
    <w:p w:rsidR="00C852EF" w:rsidRPr="00C852EF"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b/>
          <w:sz w:val="24"/>
          <w:szCs w:val="24"/>
        </w:rPr>
        <w:t>We appreciate that the USFS chose not to log large trees and encourage the agency to make a more robust case for that sound decision in the face of heavy political and industry pressure.</w:t>
      </w:r>
      <w:r w:rsidRPr="00C852EF">
        <w:rPr>
          <w:rFonts w:ascii="Times New Roman" w:hAnsi="Times New Roman" w:cs="Times New Roman"/>
          <w:sz w:val="24"/>
          <w:szCs w:val="24"/>
        </w:rPr>
        <w:t xml:space="preserve"> Utilizing the discretion afforded by what are known as the Trump Screens to log large trees would have been a gross violation of trust, controversial, and entirely unnecessary. As noted in the analysis, there is a deficiency of LOS and logging large trees would not move the forest towards desired conditions or meet the </w:t>
      </w:r>
      <w:r w:rsidR="00AF3480">
        <w:rPr>
          <w:rFonts w:ascii="Times New Roman" w:hAnsi="Times New Roman" w:cs="Times New Roman"/>
          <w:sz w:val="24"/>
          <w:szCs w:val="24"/>
        </w:rPr>
        <w:t>purpose and need</w:t>
      </w:r>
      <w:r w:rsidRPr="00C852EF">
        <w:rPr>
          <w:rFonts w:ascii="Times New Roman" w:hAnsi="Times New Roman" w:cs="Times New Roman"/>
          <w:sz w:val="24"/>
          <w:szCs w:val="24"/>
        </w:rPr>
        <w:t xml:space="preserve">. </w:t>
      </w:r>
      <w:r w:rsidRPr="00C852EF">
        <w:rPr>
          <w:rFonts w:ascii="Times New Roman" w:hAnsi="Times New Roman" w:cs="Times New Roman"/>
          <w:sz w:val="24"/>
          <w:szCs w:val="24"/>
        </w:rPr>
        <w:br/>
      </w:r>
      <w:r w:rsidRPr="00C852EF">
        <w:rPr>
          <w:rFonts w:ascii="Times New Roman" w:hAnsi="Times New Roman" w:cs="Times New Roman"/>
          <w:sz w:val="24"/>
          <w:szCs w:val="24"/>
        </w:rPr>
        <w:br/>
        <w:t xml:space="preserve">There are </w:t>
      </w:r>
      <w:hyperlink r:id="rId13" w:history="1">
        <w:r w:rsidRPr="00C852EF">
          <w:rPr>
            <w:rStyle w:val="Hyperlink"/>
            <w:rFonts w:ascii="Times New Roman" w:hAnsi="Times New Roman" w:cs="Times New Roman"/>
            <w:sz w:val="24"/>
            <w:szCs w:val="24"/>
          </w:rPr>
          <w:t>many other well-documented benefits of large trees</w:t>
        </w:r>
      </w:hyperlink>
      <w:r w:rsidRPr="00C852EF">
        <w:rPr>
          <w:rFonts w:ascii="Times New Roman" w:hAnsi="Times New Roman" w:cs="Times New Roman"/>
          <w:sz w:val="24"/>
          <w:szCs w:val="24"/>
        </w:rPr>
        <w:t xml:space="preserve"> to wildlife, </w:t>
      </w:r>
      <w:hyperlink r:id="rId14" w:history="1">
        <w:r w:rsidRPr="00C852EF">
          <w:rPr>
            <w:rStyle w:val="Hyperlink"/>
            <w:rFonts w:ascii="Times New Roman" w:hAnsi="Times New Roman" w:cs="Times New Roman"/>
            <w:sz w:val="24"/>
            <w:szCs w:val="24"/>
          </w:rPr>
          <w:t>carbon sequestration</w:t>
        </w:r>
      </w:hyperlink>
      <w:r w:rsidRPr="00C852EF">
        <w:rPr>
          <w:rFonts w:ascii="Times New Roman" w:hAnsi="Times New Roman" w:cs="Times New Roman"/>
          <w:sz w:val="24"/>
          <w:szCs w:val="24"/>
        </w:rPr>
        <w:t xml:space="preserve">, hydrology, soils, and more. That is why </w:t>
      </w:r>
      <w:hyperlink r:id="rId15" w:history="1">
        <w:r w:rsidRPr="00C852EF">
          <w:rPr>
            <w:rStyle w:val="Hyperlink"/>
            <w:rFonts w:ascii="Times New Roman" w:hAnsi="Times New Roman" w:cs="Times New Roman"/>
            <w:sz w:val="24"/>
            <w:szCs w:val="24"/>
          </w:rPr>
          <w:t>over 100 independent scientists</w:t>
        </w:r>
      </w:hyperlink>
      <w:r w:rsidRPr="00C852EF">
        <w:rPr>
          <w:rFonts w:ascii="Times New Roman" w:hAnsi="Times New Roman" w:cs="Times New Roman"/>
          <w:sz w:val="24"/>
          <w:szCs w:val="24"/>
        </w:rPr>
        <w:t xml:space="preserve"> joined former USFS leadership and dozens of conservation, climate, Indigenous, wildlife, and public health groups in opposing the rule change. Given the pressure the agency is under to log large trees, we encourage the agency to beef up its support for this sound decision.</w:t>
      </w:r>
      <w:r w:rsidRPr="00C852EF">
        <w:rPr>
          <w:rFonts w:ascii="Times New Roman" w:hAnsi="Times New Roman" w:cs="Times New Roman"/>
          <w:sz w:val="24"/>
          <w:szCs w:val="24"/>
        </w:rPr>
        <w:br/>
      </w:r>
    </w:p>
    <w:p w:rsidR="00C852EF" w:rsidRPr="00C852EF"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b/>
          <w:sz w:val="24"/>
          <w:szCs w:val="24"/>
        </w:rPr>
        <w:t>Protect all snags</w:t>
      </w:r>
      <w:r w:rsidRPr="00C852EF">
        <w:rPr>
          <w:rFonts w:ascii="Times New Roman" w:hAnsi="Times New Roman" w:cs="Times New Roman"/>
          <w:sz w:val="24"/>
          <w:szCs w:val="24"/>
        </w:rPr>
        <w:t xml:space="preserve"> </w:t>
      </w:r>
      <w:r w:rsidR="00995C8A" w:rsidRPr="00995C8A">
        <w:rPr>
          <w:rFonts w:ascii="Times New Roman" w:hAnsi="Times New Roman" w:cs="Times New Roman"/>
          <w:b/>
          <w:sz w:val="24"/>
          <w:szCs w:val="24"/>
        </w:rPr>
        <w:t>and green recruitment trees</w:t>
      </w:r>
      <w:r w:rsidRPr="00C852EF">
        <w:rPr>
          <w:rFonts w:ascii="Times New Roman" w:hAnsi="Times New Roman" w:cs="Times New Roman"/>
          <w:sz w:val="24"/>
          <w:szCs w:val="24"/>
        </w:rPr>
        <w:t>– snags and dead downed wood are limiting factors for many species on our public lands. They also provide other important values including carbon, hydrology, nutrient cycling, moisture retention, and more. Where snags are only considered danger trees due to logging activities, those logging activities should be dropped, curtailed, or changed to protect the snags. The final decision should also give more consideration to future snag recruitment.</w:t>
      </w:r>
      <w:r w:rsidR="00995C8A">
        <w:rPr>
          <w:rFonts w:ascii="Times New Roman" w:hAnsi="Times New Roman" w:cs="Times New Roman"/>
          <w:sz w:val="24"/>
          <w:szCs w:val="24"/>
        </w:rPr>
        <w:t xml:space="preserve"> In order to maintain snag populations over time requires a large population of medium and large green trees for future snag recruitment. Heavy thinning makes this difficult.</w:t>
      </w:r>
      <w:r w:rsidRPr="00C852EF">
        <w:rPr>
          <w:rFonts w:ascii="Times New Roman" w:hAnsi="Times New Roman" w:cs="Times New Roman"/>
          <w:sz w:val="24"/>
          <w:szCs w:val="24"/>
        </w:rPr>
        <w:br/>
      </w:r>
    </w:p>
    <w:p w:rsidR="00C852EF" w:rsidRPr="00C852EF"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b/>
          <w:sz w:val="24"/>
          <w:szCs w:val="24"/>
        </w:rPr>
        <w:t>As ever, we are reminded of Tim Lillebo’s wise advice to keep the largest trees regardless of age and the oldest trees regardless of size</w:t>
      </w:r>
      <w:r w:rsidRPr="00C852EF">
        <w:rPr>
          <w:rFonts w:ascii="Times New Roman" w:hAnsi="Times New Roman" w:cs="Times New Roman"/>
          <w:sz w:val="24"/>
          <w:szCs w:val="24"/>
        </w:rPr>
        <w:t xml:space="preserve">. Large trees provide irreplaceable values, especially given their scarcity and the even greater scarcity of large </w:t>
      </w:r>
      <w:r w:rsidRPr="00C852EF">
        <w:rPr>
          <w:rFonts w:ascii="Times New Roman" w:hAnsi="Times New Roman" w:cs="Times New Roman"/>
          <w:i/>
          <w:sz w:val="24"/>
          <w:szCs w:val="24"/>
        </w:rPr>
        <w:t>and</w:t>
      </w:r>
      <w:r w:rsidRPr="00C852EF">
        <w:rPr>
          <w:rFonts w:ascii="Times New Roman" w:hAnsi="Times New Roman" w:cs="Times New Roman"/>
          <w:sz w:val="24"/>
          <w:szCs w:val="24"/>
        </w:rPr>
        <w:t xml:space="preserve"> old trees. Old trees similarly provide irreplaceable values including the potential to carry genetics and connections that are not found in younger trees and may be especially important in an uncertain future. Please continue to give serious consideration to recruitment of future large and old trees. </w:t>
      </w:r>
      <w:r w:rsidRPr="00C852EF">
        <w:rPr>
          <w:rFonts w:ascii="Times New Roman" w:hAnsi="Times New Roman" w:cs="Times New Roman"/>
          <w:sz w:val="24"/>
          <w:szCs w:val="24"/>
        </w:rPr>
        <w:br/>
      </w:r>
    </w:p>
    <w:p w:rsidR="005C3254" w:rsidRPr="005C3254" w:rsidRDefault="00C852EF" w:rsidP="005C3254">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b/>
          <w:sz w:val="24"/>
          <w:szCs w:val="24"/>
        </w:rPr>
        <w:t xml:space="preserve">Replace snag habitat values when they are </w:t>
      </w:r>
      <w:r w:rsidR="00B11A80">
        <w:rPr>
          <w:rFonts w:ascii="Times New Roman" w:hAnsi="Times New Roman" w:cs="Times New Roman"/>
          <w:b/>
          <w:sz w:val="24"/>
          <w:szCs w:val="24"/>
        </w:rPr>
        <w:t xml:space="preserve">lost or </w:t>
      </w:r>
      <w:r w:rsidRPr="00C852EF">
        <w:rPr>
          <w:rFonts w:ascii="Times New Roman" w:hAnsi="Times New Roman" w:cs="Times New Roman"/>
          <w:b/>
          <w:sz w:val="24"/>
          <w:szCs w:val="24"/>
        </w:rPr>
        <w:t>damaged</w:t>
      </w:r>
      <w:r w:rsidRPr="00C852EF">
        <w:rPr>
          <w:rFonts w:ascii="Times New Roman" w:hAnsi="Times New Roman" w:cs="Times New Roman"/>
          <w:sz w:val="24"/>
          <w:szCs w:val="24"/>
        </w:rPr>
        <w:t>.</w:t>
      </w:r>
      <w:r w:rsidRPr="00C852EF">
        <w:rPr>
          <w:rFonts w:ascii="Times New Roman" w:hAnsi="Times New Roman" w:cs="Times New Roman"/>
          <w:b/>
          <w:sz w:val="24"/>
          <w:szCs w:val="24"/>
        </w:rPr>
        <w:t xml:space="preserve"> </w:t>
      </w:r>
      <w:r w:rsidRPr="00C852EF">
        <w:rPr>
          <w:rFonts w:ascii="Times New Roman" w:hAnsi="Times New Roman" w:cs="Times New Roman"/>
          <w:sz w:val="24"/>
          <w:szCs w:val="24"/>
        </w:rPr>
        <w:t xml:space="preserve">Where snags are lost, put up nest boxes as a short term mitigation measure. Where some large trees may become more accessible to firewood cutters (who are largely unregulated) post signs and mark wildlife trees. </w:t>
      </w:r>
    </w:p>
    <w:p w:rsidR="005C3254" w:rsidRPr="005C3254" w:rsidRDefault="00C852EF" w:rsidP="005C3254">
      <w:pPr>
        <w:pStyle w:val="ListParagraph"/>
        <w:spacing w:after="0"/>
        <w:ind w:left="1440"/>
        <w:rPr>
          <w:rFonts w:ascii="Times New Roman" w:hAnsi="Times New Roman" w:cs="Times New Roman"/>
          <w:b/>
          <w:sz w:val="24"/>
          <w:szCs w:val="24"/>
        </w:rPr>
      </w:pPr>
      <w:r w:rsidRPr="00C852EF">
        <w:rPr>
          <w:rFonts w:ascii="Times New Roman" w:hAnsi="Times New Roman" w:cs="Times New Roman"/>
          <w:sz w:val="24"/>
          <w:szCs w:val="24"/>
        </w:rPr>
        <w:t xml:space="preserve"> </w:t>
      </w:r>
    </w:p>
    <w:p w:rsidR="00C852EF" w:rsidRPr="00DD63C1" w:rsidRDefault="005C3254" w:rsidP="005C3254">
      <w:pPr>
        <w:pStyle w:val="ListParagraph"/>
        <w:numPr>
          <w:ilvl w:val="1"/>
          <w:numId w:val="2"/>
        </w:numPr>
        <w:spacing w:after="0"/>
        <w:rPr>
          <w:rFonts w:ascii="Times New Roman" w:hAnsi="Times New Roman" w:cs="Times New Roman"/>
          <w:b/>
          <w:sz w:val="24"/>
          <w:szCs w:val="24"/>
        </w:rPr>
      </w:pPr>
      <w:r w:rsidRPr="00DD63C1">
        <w:rPr>
          <w:rFonts w:ascii="Times New Roman" w:hAnsi="Times New Roman" w:cs="Times New Roman"/>
          <w:b/>
          <w:sz w:val="24"/>
          <w:szCs w:val="24"/>
        </w:rPr>
        <w:lastRenderedPageBreak/>
        <w:t>Don’t let economics undermine ecological outcomes.</w:t>
      </w:r>
      <w:r w:rsidRPr="00DD63C1">
        <w:rPr>
          <w:rFonts w:ascii="Times New Roman" w:hAnsi="Times New Roman" w:cs="Times New Roman"/>
          <w:sz w:val="24"/>
          <w:szCs w:val="24"/>
        </w:rPr>
        <w:t xml:space="preserve"> </w:t>
      </w:r>
      <w:r w:rsidRPr="00DD63C1">
        <w:rPr>
          <w:rFonts w:ascii="Times New Roman" w:hAnsi="Times New Roman" w:cs="Times New Roman"/>
          <w:sz w:val="24"/>
          <w:szCs w:val="24"/>
        </w:rPr>
        <w:t>We support the unit selection criteria that focuses on previously managed stands. That said, we are concerned that if previous management was high-grading large trees, there may not be much economic value left in some stands, so there are few options for harmonizing legitimate restoration using commercial logging. The Forest Service should not sacrifice ecological outcomes just because they choose to use timber sales are their primary restoration tool.</w:t>
      </w:r>
      <w:r w:rsidR="00C852EF" w:rsidRPr="00DD63C1">
        <w:rPr>
          <w:rFonts w:ascii="Times New Roman" w:hAnsi="Times New Roman" w:cs="Times New Roman"/>
          <w:sz w:val="24"/>
          <w:szCs w:val="24"/>
        </w:rPr>
        <w:br/>
      </w:r>
    </w:p>
    <w:p w:rsidR="00C852EF" w:rsidRPr="00C852EF" w:rsidRDefault="00C852EF" w:rsidP="00C852EF">
      <w:pPr>
        <w:pStyle w:val="ListParagraph"/>
        <w:numPr>
          <w:ilvl w:val="0"/>
          <w:numId w:val="2"/>
        </w:numPr>
        <w:spacing w:after="0"/>
        <w:rPr>
          <w:rFonts w:ascii="Times New Roman" w:hAnsi="Times New Roman" w:cs="Times New Roman"/>
          <w:b/>
          <w:sz w:val="24"/>
          <w:szCs w:val="24"/>
          <w:u w:val="single"/>
        </w:rPr>
      </w:pPr>
      <w:r w:rsidRPr="00C852EF">
        <w:rPr>
          <w:rFonts w:ascii="Times New Roman" w:hAnsi="Times New Roman" w:cs="Times New Roman"/>
          <w:b/>
          <w:sz w:val="24"/>
          <w:szCs w:val="24"/>
          <w:u w:val="single"/>
        </w:rPr>
        <w:t>Unroaded landscapes</w:t>
      </w:r>
    </w:p>
    <w:p w:rsidR="001A037C" w:rsidRPr="001A037C"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sz w:val="24"/>
          <w:szCs w:val="24"/>
        </w:rPr>
        <w:t xml:space="preserve">While we have some concerns about logging unroaded lands, we appreciate the agencies general decision to focus on an area where much of the landscape has already been heavily altered and damaged by past activity. </w:t>
      </w:r>
    </w:p>
    <w:p w:rsidR="00C852EF" w:rsidRPr="00C852EF" w:rsidRDefault="001A037C" w:rsidP="00C852EF">
      <w:pPr>
        <w:pStyle w:val="ListParagraph"/>
        <w:numPr>
          <w:ilvl w:val="1"/>
          <w:numId w:val="2"/>
        </w:numPr>
        <w:spacing w:after="0"/>
        <w:rPr>
          <w:rFonts w:ascii="Times New Roman" w:hAnsi="Times New Roman" w:cs="Times New Roman"/>
          <w:b/>
          <w:sz w:val="24"/>
          <w:szCs w:val="24"/>
        </w:rPr>
      </w:pPr>
      <w:r>
        <w:rPr>
          <w:rFonts w:ascii="Times New Roman" w:hAnsi="Times New Roman" w:cs="Times New Roman"/>
          <w:sz w:val="24"/>
          <w:szCs w:val="24"/>
        </w:rPr>
        <w:t>The</w:t>
      </w:r>
      <w:r w:rsidR="00B11A80">
        <w:rPr>
          <w:rFonts w:ascii="Times New Roman" w:hAnsi="Times New Roman" w:cs="Times New Roman"/>
          <w:sz w:val="24"/>
          <w:szCs w:val="24"/>
        </w:rPr>
        <w:t xml:space="preserve"> EA describes</w:t>
      </w:r>
      <w:r>
        <w:rPr>
          <w:rFonts w:ascii="Times New Roman" w:hAnsi="Times New Roman" w:cs="Times New Roman"/>
          <w:sz w:val="24"/>
          <w:szCs w:val="24"/>
        </w:rPr>
        <w:t xml:space="preserve"> 120 acres of proposed commercial logging </w:t>
      </w:r>
      <w:r w:rsidR="00995C8A">
        <w:rPr>
          <w:rFonts w:ascii="Times New Roman" w:hAnsi="Times New Roman" w:cs="Times New Roman"/>
          <w:sz w:val="24"/>
          <w:szCs w:val="24"/>
        </w:rPr>
        <w:t xml:space="preserve">“other </w:t>
      </w:r>
      <w:r>
        <w:rPr>
          <w:rFonts w:ascii="Times New Roman" w:hAnsi="Times New Roman" w:cs="Times New Roman"/>
          <w:sz w:val="24"/>
          <w:szCs w:val="24"/>
        </w:rPr>
        <w:t>undeveloped</w:t>
      </w:r>
      <w:r w:rsidR="00995C8A">
        <w:rPr>
          <w:rFonts w:ascii="Times New Roman" w:hAnsi="Times New Roman" w:cs="Times New Roman"/>
          <w:sz w:val="24"/>
          <w:szCs w:val="24"/>
        </w:rPr>
        <w:t>”</w:t>
      </w:r>
      <w:r>
        <w:rPr>
          <w:rFonts w:ascii="Times New Roman" w:hAnsi="Times New Roman" w:cs="Times New Roman"/>
          <w:sz w:val="24"/>
          <w:szCs w:val="24"/>
        </w:rPr>
        <w:t xml:space="preserve"> lands. Please defer these stands, or </w:t>
      </w:r>
      <w:r w:rsidR="00995C8A">
        <w:rPr>
          <w:rFonts w:ascii="Times New Roman" w:hAnsi="Times New Roman" w:cs="Times New Roman"/>
          <w:sz w:val="24"/>
          <w:szCs w:val="24"/>
        </w:rPr>
        <w:t xml:space="preserve">change prescriptions </w:t>
      </w:r>
      <w:r>
        <w:rPr>
          <w:rFonts w:ascii="Times New Roman" w:hAnsi="Times New Roman" w:cs="Times New Roman"/>
          <w:sz w:val="24"/>
          <w:szCs w:val="24"/>
        </w:rPr>
        <w:t>to non-commercial thinning and prescribed fire. There is a significant deficit of unmanaged forest compared to the historic range of variability. The FS should be trying to protect and restore large blocks of undeveloped lands, not shrinking it.</w:t>
      </w:r>
      <w:r w:rsidR="00C852EF" w:rsidRPr="00C852EF">
        <w:rPr>
          <w:rFonts w:ascii="Times New Roman" w:hAnsi="Times New Roman" w:cs="Times New Roman"/>
          <w:sz w:val="24"/>
          <w:szCs w:val="24"/>
        </w:rPr>
        <w:br/>
      </w:r>
    </w:p>
    <w:p w:rsidR="00C852EF" w:rsidRPr="00C852EF" w:rsidRDefault="00C852EF" w:rsidP="00C852EF">
      <w:pPr>
        <w:pStyle w:val="ListParagraph"/>
        <w:numPr>
          <w:ilvl w:val="0"/>
          <w:numId w:val="2"/>
        </w:numPr>
        <w:spacing w:after="0"/>
        <w:rPr>
          <w:rFonts w:ascii="Times New Roman" w:hAnsi="Times New Roman" w:cs="Times New Roman"/>
          <w:b/>
          <w:sz w:val="24"/>
          <w:szCs w:val="24"/>
        </w:rPr>
      </w:pPr>
      <w:r w:rsidRPr="00C852EF">
        <w:rPr>
          <w:rFonts w:ascii="Times New Roman" w:hAnsi="Times New Roman" w:cs="Times New Roman"/>
          <w:b/>
          <w:sz w:val="24"/>
          <w:szCs w:val="24"/>
          <w:u w:val="single"/>
        </w:rPr>
        <w:t>Implementation</w:t>
      </w:r>
    </w:p>
    <w:p w:rsidR="00C852EF" w:rsidRPr="00C852EF"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b/>
          <w:sz w:val="24"/>
          <w:szCs w:val="24"/>
        </w:rPr>
        <w:t>Please provide assurance that non-commercial and non-vegetative portions of the project will actually get carried out</w:t>
      </w:r>
      <w:r w:rsidRPr="00C852EF">
        <w:rPr>
          <w:rFonts w:ascii="Times New Roman" w:hAnsi="Times New Roman" w:cs="Times New Roman"/>
          <w:sz w:val="24"/>
          <w:szCs w:val="24"/>
        </w:rPr>
        <w:t xml:space="preserve">. The USFS has a long history of carrying out portions of projects that create profits for industry while </w:t>
      </w:r>
      <w:r w:rsidR="00B11A80">
        <w:rPr>
          <w:rFonts w:ascii="Times New Roman" w:hAnsi="Times New Roman" w:cs="Times New Roman"/>
          <w:sz w:val="24"/>
          <w:szCs w:val="24"/>
        </w:rPr>
        <w:t>failing to implement</w:t>
      </w:r>
      <w:r w:rsidRPr="00C852EF">
        <w:rPr>
          <w:rFonts w:ascii="Times New Roman" w:hAnsi="Times New Roman" w:cs="Times New Roman"/>
          <w:sz w:val="24"/>
          <w:szCs w:val="24"/>
        </w:rPr>
        <w:t xml:space="preserve"> other important parts of the same projects such as non-commercial thinning, road obliteration, soil rehabilitation, prescribed fire, and more. That problem has only been exacerbated as funding has decreased, political pressure has increased to maximize the pace and scale of logging, and as the industry has begun making more demands of post-NEPA sale planning. </w:t>
      </w:r>
      <w:r w:rsidRPr="00C852EF">
        <w:rPr>
          <w:rFonts w:ascii="Times New Roman" w:hAnsi="Times New Roman" w:cs="Times New Roman"/>
          <w:sz w:val="24"/>
          <w:szCs w:val="24"/>
        </w:rPr>
        <w:br/>
      </w:r>
      <w:r w:rsidRPr="00C852EF">
        <w:rPr>
          <w:rFonts w:ascii="Times New Roman" w:hAnsi="Times New Roman" w:cs="Times New Roman"/>
          <w:sz w:val="24"/>
          <w:szCs w:val="24"/>
        </w:rPr>
        <w:br/>
        <w:t>These portions of projects are often of great importance to stakeholders. Skipping them harms trust and makes projects less likely to achieve their laudable goals. After decades of mismanagement, these activities are necessary investments back into our forests.</w:t>
      </w:r>
      <w:r w:rsidRPr="00C852EF">
        <w:rPr>
          <w:rFonts w:ascii="Times New Roman" w:hAnsi="Times New Roman" w:cs="Times New Roman"/>
          <w:sz w:val="24"/>
          <w:szCs w:val="24"/>
        </w:rPr>
        <w:br/>
      </w:r>
    </w:p>
    <w:p w:rsidR="00C852EF" w:rsidRPr="00C852EF" w:rsidRDefault="00C852EF" w:rsidP="00C852EF">
      <w:pPr>
        <w:pStyle w:val="ListParagraph"/>
        <w:numPr>
          <w:ilvl w:val="1"/>
          <w:numId w:val="2"/>
        </w:numPr>
        <w:spacing w:after="0"/>
        <w:rPr>
          <w:rFonts w:ascii="Times New Roman" w:hAnsi="Times New Roman" w:cs="Times New Roman"/>
          <w:b/>
          <w:i/>
          <w:sz w:val="24"/>
          <w:szCs w:val="24"/>
        </w:rPr>
      </w:pPr>
      <w:r w:rsidRPr="00C852EF">
        <w:rPr>
          <w:rFonts w:ascii="Times New Roman" w:hAnsi="Times New Roman" w:cs="Times New Roman"/>
          <w:b/>
          <w:sz w:val="24"/>
          <w:szCs w:val="24"/>
        </w:rPr>
        <w:t>Drop controversial proposal/plan amendment for steep slope logging</w:t>
      </w:r>
      <w:r w:rsidRPr="00C852EF">
        <w:rPr>
          <w:rFonts w:ascii="Times New Roman" w:hAnsi="Times New Roman" w:cs="Times New Roman"/>
          <w:sz w:val="24"/>
          <w:szCs w:val="24"/>
        </w:rPr>
        <w:t xml:space="preserve">. We understand that many in the timber industry, NBFC, and others with economic or professional interests are pushing in every conceivable way to increase the pace and scale of logging and increase the volume of trees cut and sent to mills. That includes trying to access sensitive landscapes that have previously been off limits via new technology. The lack of steep slope logging has provided obvious benefits, and also created secondary or unintended benefits like wildlife refugia, microclimates, </w:t>
      </w:r>
      <w:r w:rsidR="00AF3480">
        <w:rPr>
          <w:rFonts w:ascii="Times New Roman" w:hAnsi="Times New Roman" w:cs="Times New Roman"/>
          <w:sz w:val="24"/>
          <w:szCs w:val="24"/>
        </w:rPr>
        <w:t xml:space="preserve">improved water quality, soil conservation, slope stability, </w:t>
      </w:r>
      <w:r w:rsidRPr="00C852EF">
        <w:rPr>
          <w:rFonts w:ascii="Times New Roman" w:hAnsi="Times New Roman" w:cs="Times New Roman"/>
          <w:sz w:val="24"/>
          <w:szCs w:val="24"/>
        </w:rPr>
        <w:t xml:space="preserve">controls to experiments, and more. </w:t>
      </w:r>
      <w:r w:rsidRPr="00C852EF">
        <w:rPr>
          <w:rFonts w:ascii="Times New Roman" w:hAnsi="Times New Roman" w:cs="Times New Roman"/>
          <w:sz w:val="24"/>
          <w:szCs w:val="24"/>
        </w:rPr>
        <w:br/>
      </w:r>
      <w:r w:rsidRPr="00C852EF">
        <w:rPr>
          <w:rFonts w:ascii="Times New Roman" w:hAnsi="Times New Roman" w:cs="Times New Roman"/>
          <w:sz w:val="24"/>
          <w:szCs w:val="24"/>
        </w:rPr>
        <w:br/>
      </w:r>
      <w:r w:rsidRPr="00C852EF">
        <w:rPr>
          <w:rFonts w:ascii="Times New Roman" w:hAnsi="Times New Roman" w:cs="Times New Roman"/>
          <w:sz w:val="24"/>
          <w:szCs w:val="24"/>
        </w:rPr>
        <w:lastRenderedPageBreak/>
        <w:t xml:space="preserve">As the analysis points out, there is not much research on the effects of tethered steep slope logging on a number of values that the USFS has a mandate to protect. At best, this would be a dangerous and controversial experiment. If that is the proposal, then it needs to be accompanied by a thoughtful and robust monitoring program with a concrete plan and secured funding. </w:t>
      </w:r>
      <w:r w:rsidRPr="00C852EF">
        <w:rPr>
          <w:rFonts w:ascii="Times New Roman" w:hAnsi="Times New Roman" w:cs="Times New Roman"/>
          <w:sz w:val="24"/>
          <w:szCs w:val="24"/>
        </w:rPr>
        <w:br/>
      </w:r>
      <w:r w:rsidRPr="00C852EF">
        <w:rPr>
          <w:rFonts w:ascii="Times New Roman" w:hAnsi="Times New Roman" w:cs="Times New Roman"/>
          <w:sz w:val="24"/>
          <w:szCs w:val="24"/>
        </w:rPr>
        <w:br/>
        <w:t xml:space="preserve">Notably, </w:t>
      </w:r>
      <w:r w:rsidR="00B11A80">
        <w:rPr>
          <w:rFonts w:ascii="Times New Roman" w:hAnsi="Times New Roman" w:cs="Times New Roman"/>
          <w:sz w:val="24"/>
          <w:szCs w:val="24"/>
        </w:rPr>
        <w:t xml:space="preserve">PEA </w:t>
      </w:r>
      <w:r w:rsidRPr="00C852EF">
        <w:rPr>
          <w:rFonts w:ascii="Times New Roman" w:hAnsi="Times New Roman" w:cs="Times New Roman"/>
          <w:sz w:val="24"/>
          <w:szCs w:val="24"/>
        </w:rPr>
        <w:t>Table 81 does not show acreage but rather the volume of logs produced by steep slope logging. Please share more detailed information about the locations and conditions of steep slope logging that is being proposed – or better yet, drop it</w:t>
      </w:r>
      <w:r w:rsidRPr="00C852EF">
        <w:rPr>
          <w:rFonts w:ascii="Times New Roman" w:hAnsi="Times New Roman" w:cs="Times New Roman"/>
          <w:i/>
          <w:sz w:val="24"/>
          <w:szCs w:val="24"/>
        </w:rPr>
        <w:t>.</w:t>
      </w:r>
      <w:r w:rsidRPr="00C852EF">
        <w:rPr>
          <w:rFonts w:ascii="Times New Roman" w:hAnsi="Times New Roman" w:cs="Times New Roman"/>
          <w:i/>
          <w:sz w:val="24"/>
          <w:szCs w:val="24"/>
        </w:rPr>
        <w:br/>
      </w:r>
    </w:p>
    <w:p w:rsidR="001F3DD5" w:rsidRPr="001F3DD5" w:rsidRDefault="001F3DD5" w:rsidP="001F3DD5">
      <w:pPr>
        <w:pStyle w:val="ListParagraph"/>
        <w:numPr>
          <w:ilvl w:val="1"/>
          <w:numId w:val="2"/>
        </w:numPr>
        <w:rPr>
          <w:rFonts w:ascii="Times New Roman" w:hAnsi="Times New Roman" w:cs="Times New Roman"/>
          <w:sz w:val="24"/>
          <w:szCs w:val="24"/>
        </w:rPr>
      </w:pPr>
      <w:r w:rsidRPr="001F3DD5">
        <w:rPr>
          <w:rFonts w:ascii="Times New Roman" w:hAnsi="Times New Roman" w:cs="Times New Roman"/>
          <w:b/>
          <w:sz w:val="24"/>
          <w:szCs w:val="24"/>
        </w:rPr>
        <w:t>Don’t let hazard tree removal undermine restoration goals.</w:t>
      </w:r>
      <w:r w:rsidRPr="001F3DD5">
        <w:rPr>
          <w:rFonts w:ascii="Times New Roman" w:hAnsi="Times New Roman" w:cs="Times New Roman"/>
          <w:sz w:val="24"/>
          <w:szCs w:val="24"/>
        </w:rPr>
        <w:t xml:space="preserve"> </w:t>
      </w:r>
      <w:r>
        <w:rPr>
          <w:rFonts w:ascii="Times New Roman" w:hAnsi="Times New Roman" w:cs="Times New Roman"/>
          <w:sz w:val="24"/>
          <w:szCs w:val="24"/>
        </w:rPr>
        <w:t xml:space="preserve">On a recent tour of the </w:t>
      </w:r>
      <w:r w:rsidRPr="001F3DD5">
        <w:rPr>
          <w:rFonts w:ascii="Times New Roman" w:hAnsi="Times New Roman" w:cs="Times New Roman"/>
          <w:sz w:val="24"/>
          <w:szCs w:val="24"/>
        </w:rPr>
        <w:t xml:space="preserve">Big Mosquito </w:t>
      </w:r>
      <w:r>
        <w:rPr>
          <w:rFonts w:ascii="Times New Roman" w:hAnsi="Times New Roman" w:cs="Times New Roman"/>
          <w:sz w:val="24"/>
          <w:szCs w:val="24"/>
        </w:rPr>
        <w:t>Project</w:t>
      </w:r>
      <w:r w:rsidRPr="001F3DD5">
        <w:rPr>
          <w:rFonts w:ascii="Times New Roman" w:hAnsi="Times New Roman" w:cs="Times New Roman"/>
          <w:sz w:val="24"/>
          <w:szCs w:val="24"/>
        </w:rPr>
        <w:t xml:space="preserve">, the USFS justified nearly all the big pine cutting as being required for safety in a skyline unit. In addition to cutting them, they claimed they had to remove them because they'd be a hazard if they rolled during the rest of operations. </w:t>
      </w:r>
      <w:r>
        <w:rPr>
          <w:rFonts w:ascii="Times New Roman" w:hAnsi="Times New Roman" w:cs="Times New Roman"/>
          <w:sz w:val="24"/>
          <w:szCs w:val="24"/>
        </w:rPr>
        <w:t>This seems to indicate that logging steep slopes has significant additional trade-offs that need to be disclosed and considered.</w:t>
      </w:r>
      <w:r w:rsidR="00677067">
        <w:rPr>
          <w:rFonts w:ascii="Times New Roman" w:hAnsi="Times New Roman" w:cs="Times New Roman"/>
          <w:sz w:val="24"/>
          <w:szCs w:val="24"/>
        </w:rPr>
        <w:t xml:space="preserve"> This also indicates that the plan amendment allowing ground-based logging on steep slopes may have significant effects requiring an EIS.</w:t>
      </w:r>
    </w:p>
    <w:p w:rsidR="001F3DD5" w:rsidRPr="001F3DD5" w:rsidRDefault="001F3DD5" w:rsidP="001F3DD5">
      <w:pPr>
        <w:ind w:left="1440"/>
      </w:pPr>
    </w:p>
    <w:p w:rsidR="001F3DD5" w:rsidRPr="001F3DD5" w:rsidRDefault="001F3DD5" w:rsidP="001F3DD5">
      <w:pPr>
        <w:ind w:left="1440"/>
        <w:rPr>
          <w:b/>
          <w:i/>
        </w:rPr>
      </w:pPr>
      <w:r>
        <w:t xml:space="preserve">The final EA should </w:t>
      </w:r>
      <w:r w:rsidRPr="001F3DD5">
        <w:t xml:space="preserve">consider and assess for the likelihood of having to cut (and remove) hazard trees and analyze that impact - ecologically and as it pertains to the P&amp;N. In the case of Big Mosquito </w:t>
      </w:r>
      <w:r>
        <w:t>Project</w:t>
      </w:r>
      <w:r>
        <w:t>,</w:t>
      </w:r>
      <w:r>
        <w:t xml:space="preserve"> </w:t>
      </w:r>
      <w:r w:rsidRPr="001F3DD5">
        <w:t xml:space="preserve">Unit 70, </w:t>
      </w:r>
      <w:r>
        <w:t>the purpose and need to  protect and enhance</w:t>
      </w:r>
      <w:r w:rsidRPr="001F3DD5">
        <w:t xml:space="preserve"> large and old ponderosa pine </w:t>
      </w:r>
      <w:r>
        <w:t xml:space="preserve">was </w:t>
      </w:r>
      <w:r w:rsidRPr="001F3DD5">
        <w:t xml:space="preserve">entirely undermined due to the </w:t>
      </w:r>
      <w:r>
        <w:t xml:space="preserve">logging </w:t>
      </w:r>
      <w:r w:rsidRPr="001F3DD5">
        <w:t>systems used.</w:t>
      </w:r>
    </w:p>
    <w:p w:rsidR="001F3DD5" w:rsidRPr="001F3DD5" w:rsidRDefault="001F3DD5" w:rsidP="001F3DD5">
      <w:pPr>
        <w:pStyle w:val="ListParagraph"/>
        <w:spacing w:after="0"/>
        <w:ind w:left="1440"/>
        <w:rPr>
          <w:rFonts w:ascii="Times New Roman" w:hAnsi="Times New Roman" w:cs="Times New Roman"/>
          <w:b/>
          <w:i/>
          <w:sz w:val="24"/>
          <w:szCs w:val="24"/>
        </w:rPr>
      </w:pPr>
    </w:p>
    <w:p w:rsidR="00C852EF" w:rsidRPr="00C852EF" w:rsidRDefault="00C852EF" w:rsidP="00C852EF">
      <w:pPr>
        <w:pStyle w:val="ListParagraph"/>
        <w:numPr>
          <w:ilvl w:val="1"/>
          <w:numId w:val="2"/>
        </w:numPr>
        <w:spacing w:after="0"/>
        <w:rPr>
          <w:rFonts w:ascii="Times New Roman" w:hAnsi="Times New Roman" w:cs="Times New Roman"/>
          <w:b/>
          <w:i/>
          <w:sz w:val="24"/>
          <w:szCs w:val="24"/>
        </w:rPr>
      </w:pPr>
      <w:r w:rsidRPr="00C852EF">
        <w:rPr>
          <w:rFonts w:ascii="Times New Roman" w:hAnsi="Times New Roman" w:cs="Times New Roman"/>
          <w:b/>
          <w:sz w:val="24"/>
          <w:szCs w:val="24"/>
        </w:rPr>
        <w:t>Create a serious monitoring program</w:t>
      </w:r>
      <w:r w:rsidRPr="00C852EF">
        <w:rPr>
          <w:rFonts w:ascii="Times New Roman" w:hAnsi="Times New Roman" w:cs="Times New Roman"/>
          <w:i/>
          <w:sz w:val="24"/>
          <w:szCs w:val="24"/>
        </w:rPr>
        <w:t>.</w:t>
      </w:r>
      <w:r w:rsidRPr="00C852EF">
        <w:rPr>
          <w:rFonts w:ascii="Times New Roman" w:hAnsi="Times New Roman" w:cs="Times New Roman"/>
          <w:sz w:val="24"/>
          <w:szCs w:val="24"/>
        </w:rPr>
        <w:t xml:space="preserve"> The monitoring piece of the </w:t>
      </w:r>
      <w:r w:rsidR="00AF3480">
        <w:rPr>
          <w:rFonts w:ascii="Times New Roman" w:hAnsi="Times New Roman" w:cs="Times New Roman"/>
          <w:sz w:val="24"/>
          <w:szCs w:val="24"/>
        </w:rPr>
        <w:t>Preliminary</w:t>
      </w:r>
      <w:r w:rsidRPr="00C852EF">
        <w:rPr>
          <w:rFonts w:ascii="Times New Roman" w:hAnsi="Times New Roman" w:cs="Times New Roman"/>
          <w:sz w:val="24"/>
          <w:szCs w:val="24"/>
        </w:rPr>
        <w:t xml:space="preserve"> EA appears vague. Identify funding, and create a plan for sharing the results with interested parties (of which we are one). Especially as the climate changes and other pressures on our forests increase, it’s important that we learn from these experiments, and it’s best when these experiments can be run on landscapes that have already been heavily modified. Having a better understanding of the results by asking and answering important ecological questions can go a long way in ensuring better future outcomes and decreasing conflict over the management of our public lands. </w:t>
      </w:r>
      <w:r w:rsidRPr="00C852EF">
        <w:rPr>
          <w:rFonts w:ascii="Times New Roman" w:hAnsi="Times New Roman" w:cs="Times New Roman"/>
          <w:i/>
          <w:sz w:val="24"/>
          <w:szCs w:val="24"/>
        </w:rPr>
        <w:br/>
      </w:r>
    </w:p>
    <w:p w:rsidR="00502AFA" w:rsidRPr="00370CBD" w:rsidRDefault="00502AFA" w:rsidP="00370CBD">
      <w:pPr>
        <w:pStyle w:val="ListParagraph"/>
        <w:numPr>
          <w:ilvl w:val="0"/>
          <w:numId w:val="2"/>
        </w:numPr>
        <w:spacing w:after="0"/>
        <w:rPr>
          <w:rFonts w:ascii="Times New Roman" w:hAnsi="Times New Roman" w:cs="Times New Roman"/>
          <w:b/>
          <w:sz w:val="24"/>
          <w:szCs w:val="24"/>
        </w:rPr>
      </w:pPr>
      <w:bookmarkStart w:id="0" w:name="_Toc66702845"/>
      <w:r w:rsidRPr="00370CBD">
        <w:rPr>
          <w:rFonts w:ascii="Times New Roman" w:hAnsi="Times New Roman" w:cs="Times New Roman"/>
          <w:b/>
          <w:sz w:val="24"/>
          <w:szCs w:val="24"/>
        </w:rPr>
        <w:t>The Purpose and Need should Address The Unmet Need for Carbon Storage</w:t>
      </w:r>
      <w:bookmarkEnd w:id="0"/>
    </w:p>
    <w:p w:rsidR="00502AFA" w:rsidRDefault="00370CBD" w:rsidP="00502AFA">
      <w:pPr>
        <w:ind w:left="1440"/>
      </w:pPr>
      <w:r>
        <w:t xml:space="preserve">The PEA says there is “a </w:t>
      </w:r>
      <w:r>
        <w:t>need to support local community’s economies and wellbeing by providing diverse ecosystem-based benefits, including forest and non-forest products for sale and personal use, recreation and tourism and other ecosystem services that contribute to local socioeconomic needs</w:t>
      </w:r>
      <w:r>
        <w:t xml:space="preserve">.” This is rather broad and unfocused, so it does not provide much of a guide for choosing among </w:t>
      </w:r>
      <w:r>
        <w:lastRenderedPageBreak/>
        <w:t xml:space="preserve">alternatives. </w:t>
      </w:r>
      <w:r w:rsidR="00502AFA">
        <w:t xml:space="preserve">The agency should </w:t>
      </w:r>
      <w:r w:rsidR="00153DD8">
        <w:t xml:space="preserve">adjust the purpose and need in light of the fact that </w:t>
      </w:r>
      <w:r w:rsidR="00502AFA">
        <w:t xml:space="preserve">the public </w:t>
      </w:r>
      <w:r w:rsidR="00502AFA" w:rsidRPr="00EB69D6">
        <w:rPr>
          <w:i/>
        </w:rPr>
        <w:t>needs</w:t>
      </w:r>
      <w:r w:rsidR="00502AFA">
        <w:t xml:space="preserve"> carbon storage to reduce global climate change much more than they </w:t>
      </w:r>
      <w:r w:rsidR="00502AFA" w:rsidRPr="00EB69D6">
        <w:rPr>
          <w:i/>
        </w:rPr>
        <w:t>need</w:t>
      </w:r>
      <w:r w:rsidR="00502AFA">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502AFA" w:rsidRDefault="00502AFA" w:rsidP="00502AFA">
      <w:pPr>
        <w:ind w:left="1440"/>
      </w:pPr>
    </w:p>
    <w:p w:rsidR="00502AFA" w:rsidRDefault="00502AFA" w:rsidP="00502AFA">
      <w:pPr>
        <w:ind w:left="1440"/>
      </w:pPr>
      <w:r>
        <w:t xml:space="preserve">The agency must recognize that wood products are already </w:t>
      </w:r>
      <w:proofErr w:type="spellStart"/>
      <w:r>
        <w:t>under-priced</w:t>
      </w:r>
      <w:proofErr w:type="spellEnd"/>
      <w:r>
        <w:t xml:space="preserve">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502AFA" w:rsidRDefault="00502AFA" w:rsidP="00502AFA">
      <w:pPr>
        <w:ind w:left="1440"/>
      </w:pPr>
    </w:p>
    <w:p w:rsidR="00502AFA" w:rsidRDefault="00502AFA" w:rsidP="00502AFA">
      <w:pPr>
        <w:autoSpaceDE w:val="0"/>
        <w:ind w:left="2160"/>
      </w:pPr>
      <w:r>
        <w:t xml:space="preserve">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w:t>
      </w:r>
      <w:proofErr w:type="spellStart"/>
      <w:r>
        <w:t>Brauman</w:t>
      </w:r>
      <w:proofErr w:type="spellEnd"/>
      <w:r>
        <w:t xml:space="preserve">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w:t>
      </w:r>
      <w:proofErr w:type="spellStart"/>
      <w:r>
        <w:t>Angelsen</w:t>
      </w:r>
      <w:proofErr w:type="spellEnd"/>
      <w:r>
        <w:t xml:space="preserve"> 2010, </w:t>
      </w:r>
      <w:proofErr w:type="spellStart"/>
      <w:r>
        <w:t>Tietenberg</w:t>
      </w:r>
      <w:proofErr w:type="spellEnd"/>
      <w:r>
        <w:t xml:space="preserve"> and Lewis 2016).</w:t>
      </w:r>
    </w:p>
    <w:p w:rsidR="00502AFA" w:rsidRPr="00502AFA" w:rsidRDefault="00502AFA" w:rsidP="00502AFA">
      <w:pPr>
        <w:autoSpaceDE w:val="0"/>
        <w:ind w:left="1440"/>
        <w:rPr>
          <w:b/>
        </w:rPr>
      </w:pPr>
      <w:r>
        <w:t xml:space="preserve">Katharine R.E. Sims, Jonathan R. Thompson, Spencer R. Meyer, Christoph Nolte, Joshua S. </w:t>
      </w:r>
      <w:proofErr w:type="spellStart"/>
      <w:r>
        <w:t>Plisinski</w:t>
      </w:r>
      <w:proofErr w:type="spellEnd"/>
      <w:r>
        <w:t xml:space="preserve">. 2019. Assessing the local economic impacts of land protection. Conservation Biology. 26 March 2019 </w:t>
      </w:r>
      <w:hyperlink r:id="rId16" w:history="1">
        <w:r w:rsidRPr="00A404B7">
          <w:rPr>
            <w:rStyle w:val="Hyperlink"/>
          </w:rPr>
          <w:t>https://doi.org/10.1111/cobi.13318</w:t>
        </w:r>
      </w:hyperlink>
      <w:r>
        <w:t xml:space="preserve">, </w:t>
      </w:r>
      <w:hyperlink r:id="rId17" w:history="1">
        <w:r>
          <w:rPr>
            <w:rStyle w:val="Hyperlink"/>
          </w:rPr>
          <w:t>https://harvardforest.fas.harvard.edu/sites/default/files/Sims_et_al-2019-Conservation_Biology.pdf</w:t>
        </w:r>
      </w:hyperlink>
      <w:r>
        <w:t>.</w:t>
      </w:r>
    </w:p>
    <w:p w:rsidR="00502AFA" w:rsidRPr="00502AFA" w:rsidRDefault="00502AFA" w:rsidP="00502AFA">
      <w:pPr>
        <w:pStyle w:val="ListParagraph"/>
        <w:spacing w:after="0"/>
        <w:rPr>
          <w:rFonts w:ascii="Times New Roman" w:hAnsi="Times New Roman" w:cs="Times New Roman"/>
          <w:b/>
          <w:sz w:val="24"/>
          <w:szCs w:val="24"/>
        </w:rPr>
      </w:pPr>
    </w:p>
    <w:p w:rsidR="001A037C" w:rsidRDefault="001A037C" w:rsidP="001A037C">
      <w:pPr>
        <w:pStyle w:val="Heading2"/>
        <w:numPr>
          <w:ilvl w:val="0"/>
          <w:numId w:val="8"/>
        </w:numPr>
      </w:pPr>
      <w:bookmarkStart w:id="1" w:name="_Toc66702846"/>
      <w:r>
        <w:t>Do not rely on the flawed boilerplate climate analyses</w:t>
      </w:r>
      <w:bookmarkEnd w:id="1"/>
      <w:r>
        <w:t>.</w:t>
      </w:r>
    </w:p>
    <w:p w:rsidR="001A037C" w:rsidRDefault="001A037C" w:rsidP="001A037C">
      <w:pPr>
        <w:ind w:left="720"/>
      </w:pPr>
      <w:r>
        <w:t xml:space="preserve">As explained below, the Forest Service’s standardized NEPA language regarding carbon and climate change fails to take a hard look that NEPA requires. The analysis makes several highly misleading statements about forest carbon and climate change. The </w:t>
      </w:r>
      <w:r>
        <w:lastRenderedPageBreak/>
        <w:t>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1A037C" w:rsidRDefault="001A037C" w:rsidP="001A037C">
      <w:pPr>
        <w:ind w:left="720"/>
      </w:pPr>
    </w:p>
    <w:p w:rsidR="001A037C" w:rsidRPr="00BE282B" w:rsidRDefault="001A037C" w:rsidP="001A037C">
      <w:pPr>
        <w:ind w:left="720"/>
      </w:pPr>
      <w:r w:rsidRPr="00BE282B">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1A037C" w:rsidRPr="00BE282B" w:rsidRDefault="001A037C" w:rsidP="001A037C">
      <w:pPr>
        <w:pStyle w:val="ListParagraph"/>
        <w:numPr>
          <w:ilvl w:val="0"/>
          <w:numId w:val="7"/>
        </w:numPr>
        <w:suppressAutoHyphens/>
        <w:spacing w:after="200" w:line="276" w:lineRule="auto"/>
        <w:ind w:left="1440"/>
        <w:contextualSpacing w:val="0"/>
        <w:rPr>
          <w:rFonts w:ascii="Times New Roman" w:hAnsi="Times New Roman" w:cs="Times New Roman"/>
          <w:sz w:val="24"/>
          <w:szCs w:val="24"/>
        </w:rPr>
      </w:pPr>
      <w:r>
        <w:rPr>
          <w:rFonts w:ascii="Times New Roman" w:hAnsi="Times New Roman" w:cs="Times New Roman"/>
          <w:sz w:val="24"/>
          <w:szCs w:val="24"/>
        </w:rPr>
        <w:t>Must r</w:t>
      </w:r>
      <w:r w:rsidRPr="00BE282B">
        <w:rPr>
          <w:rFonts w:ascii="Times New Roman" w:hAnsi="Times New Roman" w:cs="Times New Roman"/>
          <w:sz w:val="24"/>
          <w:szCs w:val="24"/>
        </w:rPr>
        <w:t>ecognize the cumulative nature of the GHG emissions and climate problems. It does not matter that this project is small in the global scheme because all emissions matter when the causation is global and cumulative;</w:t>
      </w:r>
    </w:p>
    <w:p w:rsidR="001A037C" w:rsidRPr="00BE282B" w:rsidRDefault="001A037C" w:rsidP="001A037C">
      <w:pPr>
        <w:pStyle w:val="ListParagraph"/>
        <w:numPr>
          <w:ilvl w:val="0"/>
          <w:numId w:val="7"/>
        </w:numPr>
        <w:suppressAutoHyphens/>
        <w:spacing w:after="200" w:line="276" w:lineRule="auto"/>
        <w:ind w:left="1440"/>
        <w:contextualSpacing w:val="0"/>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that this project is harmless because it’s not causing deforestation. This is immaterial. All GHG emissions, regardless of the source or how it is labelled, are part of the problem and cause the same climate impacts.</w:t>
      </w:r>
    </w:p>
    <w:p w:rsidR="001A037C" w:rsidRPr="00BE282B" w:rsidRDefault="001A037C" w:rsidP="001A037C">
      <w:pPr>
        <w:pStyle w:val="ListParagraph"/>
        <w:numPr>
          <w:ilvl w:val="0"/>
          <w:numId w:val="7"/>
        </w:numPr>
        <w:suppressAutoHyphens/>
        <w:spacing w:after="200" w:line="276" w:lineRule="auto"/>
        <w:ind w:left="1440"/>
        <w:contextualSpacing w:val="0"/>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t</w:t>
      </w:r>
      <w:r w:rsidRPr="00BE282B">
        <w:rPr>
          <w:rFonts w:ascii="Times New Roman" w:hAnsi="Times New Roman" w:cs="Times New Roman"/>
          <w:sz w:val="24"/>
          <w:szCs w:val="24"/>
        </w:rPr>
        <w:t xml:space="preserve">hinning for forest health </w:t>
      </w:r>
      <w:r>
        <w:rPr>
          <w:rFonts w:ascii="Times New Roman" w:hAnsi="Times New Roman" w:cs="Times New Roman"/>
          <w:sz w:val="24"/>
          <w:szCs w:val="24"/>
        </w:rPr>
        <w:t xml:space="preserve">justifies or mitigates </w:t>
      </w:r>
      <w:r w:rsidRPr="00BE282B">
        <w:rPr>
          <w:rFonts w:ascii="Times New Roman" w:hAnsi="Times New Roman" w:cs="Times New Roman"/>
          <w:sz w:val="24"/>
          <w:szCs w:val="24"/>
        </w:rPr>
        <w:t xml:space="preserve">emissions </w:t>
      </w:r>
      <w:r>
        <w:rPr>
          <w:rFonts w:ascii="Times New Roman" w:hAnsi="Times New Roman" w:cs="Times New Roman"/>
          <w:sz w:val="24"/>
          <w:szCs w:val="24"/>
        </w:rPr>
        <w:t>from logging</w:t>
      </w:r>
      <w:r w:rsidRPr="00BE282B">
        <w:rPr>
          <w:rFonts w:ascii="Times New Roman" w:hAnsi="Times New Roman" w:cs="Times New Roman"/>
          <w:sz w:val="24"/>
          <w:szCs w:val="24"/>
        </w:rPr>
        <w:t>. Logging does not increase the capacity for growing trees. To the contrary, logging harms soil and reduces site productivity.</w:t>
      </w:r>
      <w:r>
        <w:rPr>
          <w:rFonts w:ascii="Times New Roman" w:hAnsi="Times New Roman" w:cs="Times New Roman"/>
          <w:sz w:val="24"/>
          <w:szCs w:val="24"/>
        </w:rPr>
        <w:t xml:space="preserve"> </w:t>
      </w:r>
      <w:r w:rsidRPr="007A2793">
        <w:rPr>
          <w:rFonts w:ascii="Times New Roman" w:hAnsi="Times New Roman" w:cs="Times New Roman"/>
          <w:sz w:val="24"/>
          <w:szCs w:val="24"/>
        </w:rPr>
        <w:t xml:space="preserve">Storing carbon in wood products is not preferable to storing carbon in forests. </w:t>
      </w:r>
      <w:r>
        <w:rPr>
          <w:rFonts w:ascii="Times New Roman" w:hAnsi="Times New Roman" w:cs="Times New Roman"/>
          <w:sz w:val="24"/>
          <w:szCs w:val="24"/>
        </w:rPr>
        <w:t xml:space="preserve">Evidence shows that forests are a more secure way of storing carbon. </w:t>
      </w:r>
      <w:r w:rsidRPr="007A2793">
        <w:rPr>
          <w:rFonts w:ascii="Times New Roman" w:hAnsi="Times New Roman" w:cs="Times New Roman"/>
          <w:sz w:val="24"/>
          <w:szCs w:val="24"/>
        </w:rPr>
        <w:t>If this forest is not logged, or if more green tree are retained</w:t>
      </w:r>
      <w:r>
        <w:rPr>
          <w:rFonts w:ascii="Times New Roman" w:hAnsi="Times New Roman" w:cs="Times New Roman"/>
          <w:sz w:val="24"/>
          <w:szCs w:val="24"/>
        </w:rPr>
        <w:t xml:space="preserve"> </w:t>
      </w:r>
      <w:r w:rsidRPr="007A2793">
        <w:rPr>
          <w:rFonts w:ascii="Times New Roman" w:hAnsi="Times New Roman" w:cs="Times New Roman"/>
          <w:i/>
          <w:sz w:val="24"/>
          <w:szCs w:val="24"/>
        </w:rPr>
        <w:t>in situ</w:t>
      </w:r>
      <w:r w:rsidRPr="007A2793">
        <w:rPr>
          <w:rFonts w:ascii="Times New Roman" w:hAnsi="Times New Roman" w:cs="Times New Roman"/>
          <w:sz w:val="24"/>
          <w:szCs w:val="24"/>
        </w:rPr>
        <w:t xml:space="preserve">, </w:t>
      </w:r>
      <w:r w:rsidRPr="00633482">
        <w:rPr>
          <w:rFonts w:ascii="Times New Roman" w:hAnsi="Times New Roman" w:cs="Times New Roman"/>
          <w:sz w:val="24"/>
          <w:szCs w:val="24"/>
        </w:rPr>
        <w:t xml:space="preserve">the </w:t>
      </w:r>
      <w:r>
        <w:rPr>
          <w:rFonts w:ascii="Times New Roman" w:hAnsi="Times New Roman" w:cs="Times New Roman"/>
          <w:sz w:val="24"/>
          <w:szCs w:val="24"/>
        </w:rPr>
        <w:t xml:space="preserve">agency </w:t>
      </w:r>
      <w:r w:rsidRPr="00633482">
        <w:rPr>
          <w:rFonts w:ascii="Times New Roman" w:hAnsi="Times New Roman" w:cs="Times New Roman"/>
          <w:sz w:val="24"/>
          <w:szCs w:val="24"/>
        </w:rPr>
        <w:t>cannot conclude that natural mortality will be</w:t>
      </w:r>
      <w:r>
        <w:rPr>
          <w:rFonts w:ascii="Times New Roman" w:hAnsi="Times New Roman" w:cs="Times New Roman"/>
          <w:sz w:val="24"/>
          <w:szCs w:val="24"/>
        </w:rPr>
        <w:t xml:space="preserve"> greater than logging mortality. In fact, it i</w:t>
      </w:r>
      <w:r w:rsidRPr="007A2793">
        <w:rPr>
          <w:rFonts w:ascii="Times New Roman" w:hAnsi="Times New Roman" w:cs="Times New Roman"/>
          <w:sz w:val="24"/>
          <w:szCs w:val="24"/>
        </w:rPr>
        <w:t>s quite easy to predict that logging causes significantly more mortality than natural processes.</w:t>
      </w:r>
    </w:p>
    <w:p w:rsidR="001A037C" w:rsidRPr="00BE282B" w:rsidRDefault="001A037C" w:rsidP="001A037C">
      <w:pPr>
        <w:pStyle w:val="ListParagraph"/>
        <w:numPr>
          <w:ilvl w:val="0"/>
          <w:numId w:val="7"/>
        </w:numPr>
        <w:suppressAutoHyphens/>
        <w:spacing w:after="200" w:line="276" w:lineRule="auto"/>
        <w:ind w:left="1440"/>
        <w:contextualSpacing w:val="0"/>
        <w:rPr>
          <w:rFonts w:ascii="Times New Roman" w:hAnsi="Times New Roman" w:cs="Times New Roman"/>
          <w:sz w:val="24"/>
          <w:szCs w:val="24"/>
        </w:rPr>
      </w:pPr>
      <w:r>
        <w:rPr>
          <w:rFonts w:ascii="Times New Roman" w:hAnsi="Times New Roman" w:cs="Times New Roman"/>
          <w:sz w:val="24"/>
          <w:szCs w:val="24"/>
        </w:rPr>
        <w:t xml:space="preserve">Must </w:t>
      </w:r>
      <w:r w:rsidRPr="00BE282B">
        <w:rPr>
          <w:rFonts w:ascii="Times New Roman" w:hAnsi="Times New Roman" w:cs="Times New Roman"/>
          <w:sz w:val="24"/>
          <w:szCs w:val="24"/>
        </w:rPr>
        <w:t xml:space="preserve">not compare carbon </w:t>
      </w:r>
      <w:r w:rsidRPr="00BE282B">
        <w:rPr>
          <w:rFonts w:ascii="Times New Roman" w:hAnsi="Times New Roman" w:cs="Times New Roman"/>
          <w:i/>
          <w:sz w:val="24"/>
          <w:szCs w:val="24"/>
        </w:rPr>
        <w:t>before and after</w:t>
      </w:r>
      <w:r w:rsidRPr="00BE282B">
        <w:rPr>
          <w:rFonts w:ascii="Times New Roman" w:hAnsi="Times New Roman" w:cs="Times New Roman"/>
          <w:sz w:val="24"/>
          <w:szCs w:val="24"/>
        </w:rPr>
        <w:t xml:space="preserve"> logging. That is an improper framework for NEPA analysis. The proper NEPA framework is to compare the effects of </w:t>
      </w:r>
      <w:r>
        <w:rPr>
          <w:rFonts w:ascii="Times New Roman" w:hAnsi="Times New Roman" w:cs="Times New Roman"/>
          <w:sz w:val="24"/>
          <w:szCs w:val="24"/>
        </w:rPr>
        <w:t xml:space="preserve">different </w:t>
      </w:r>
      <w:r w:rsidRPr="00BE282B">
        <w:rPr>
          <w:rFonts w:ascii="Times New Roman" w:hAnsi="Times New Roman" w:cs="Times New Roman"/>
          <w:sz w:val="24"/>
          <w:szCs w:val="24"/>
        </w:rPr>
        <w:t xml:space="preserve">alternatives </w:t>
      </w:r>
      <w:r>
        <w:rPr>
          <w:rFonts w:ascii="Times New Roman" w:hAnsi="Times New Roman" w:cs="Times New Roman"/>
          <w:sz w:val="24"/>
          <w:szCs w:val="24"/>
        </w:rPr>
        <w:t>(</w:t>
      </w:r>
      <w:r w:rsidRPr="00BE282B">
        <w:rPr>
          <w:rFonts w:ascii="Times New Roman" w:hAnsi="Times New Roman" w:cs="Times New Roman"/>
          <w:sz w:val="24"/>
          <w:szCs w:val="24"/>
        </w:rPr>
        <w:t>over time</w:t>
      </w:r>
      <w:r>
        <w:rPr>
          <w:rFonts w:ascii="Times New Roman" w:hAnsi="Times New Roman" w:cs="Times New Roman"/>
          <w:sz w:val="24"/>
          <w:szCs w:val="24"/>
        </w:rPr>
        <w:t>)</w:t>
      </w:r>
      <w:r w:rsidRPr="00BE282B">
        <w:rPr>
          <w:rFonts w:ascii="Times New Roman" w:hAnsi="Times New Roman" w:cs="Times New Roman"/>
          <w:sz w:val="24"/>
          <w:szCs w:val="24"/>
        </w:rPr>
        <w:t xml:space="preserve">, so </w:t>
      </w:r>
      <w:r>
        <w:rPr>
          <w:rFonts w:ascii="Times New Roman" w:hAnsi="Times New Roman" w:cs="Times New Roman"/>
          <w:sz w:val="24"/>
          <w:szCs w:val="24"/>
        </w:rPr>
        <w:t xml:space="preserve">the agency must </w:t>
      </w:r>
      <w:r w:rsidRPr="00BE282B">
        <w:rPr>
          <w:rFonts w:ascii="Times New Roman" w:hAnsi="Times New Roman" w:cs="Times New Roman"/>
          <w:sz w:val="24"/>
          <w:szCs w:val="24"/>
        </w:rPr>
        <w:t xml:space="preserve">describe the carbon emissions and carbon storage in the forest over time </w:t>
      </w:r>
      <w:r w:rsidRPr="00BE282B">
        <w:rPr>
          <w:rFonts w:ascii="Times New Roman" w:hAnsi="Times New Roman" w:cs="Times New Roman"/>
          <w:i/>
          <w:sz w:val="24"/>
          <w:szCs w:val="24"/>
        </w:rPr>
        <w:t xml:space="preserve">with </w:t>
      </w:r>
      <w:r w:rsidRPr="00F842FB">
        <w:rPr>
          <w:rFonts w:ascii="Times New Roman" w:hAnsi="Times New Roman" w:cs="Times New Roman"/>
          <w:sz w:val="24"/>
          <w:szCs w:val="24"/>
        </w:rPr>
        <w:t>logging and</w:t>
      </w:r>
      <w:r w:rsidRPr="00BE282B">
        <w:rPr>
          <w:rFonts w:ascii="Times New Roman" w:hAnsi="Times New Roman" w:cs="Times New Roman"/>
          <w:i/>
          <w:sz w:val="24"/>
          <w:szCs w:val="24"/>
        </w:rPr>
        <w:t xml:space="preserve"> without</w:t>
      </w:r>
      <w:r w:rsidRPr="00BE282B">
        <w:rPr>
          <w:rFonts w:ascii="Times New Roman" w:hAnsi="Times New Roman" w:cs="Times New Roman"/>
          <w:sz w:val="24"/>
          <w:szCs w:val="24"/>
        </w:rPr>
        <w:t xml:space="preserve"> logging. </w:t>
      </w:r>
    </w:p>
    <w:p w:rsidR="001A037C" w:rsidRPr="001A037C" w:rsidRDefault="001A037C" w:rsidP="001A037C">
      <w:pPr>
        <w:pStyle w:val="ListParagraph"/>
        <w:numPr>
          <w:ilvl w:val="1"/>
          <w:numId w:val="9"/>
        </w:numPr>
        <w:suppressAutoHyphens/>
        <w:spacing w:after="0" w:line="276" w:lineRule="auto"/>
        <w:contextualSpacing w:val="0"/>
        <w:rPr>
          <w:rFonts w:ascii="Times New Roman" w:hAnsi="Times New Roman" w:cs="Times New Roman"/>
          <w:b/>
          <w:sz w:val="24"/>
          <w:szCs w:val="24"/>
        </w:rPr>
      </w:pPr>
      <w:r w:rsidRPr="001A037C">
        <w:rPr>
          <w:rFonts w:ascii="Times New Roman" w:hAnsi="Times New Roman" w:cs="Times New Roman"/>
          <w:sz w:val="24"/>
          <w:szCs w:val="24"/>
        </w:rPr>
        <w:t>Logging to reduce fire effects does not result in a 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wildfire alone.</w:t>
      </w:r>
    </w:p>
    <w:p w:rsidR="001A037C" w:rsidRPr="001A037C" w:rsidRDefault="001A037C" w:rsidP="001A037C">
      <w:pPr>
        <w:pStyle w:val="ListParagraph"/>
        <w:numPr>
          <w:ilvl w:val="1"/>
          <w:numId w:val="9"/>
        </w:numPr>
        <w:suppressAutoHyphens/>
        <w:spacing w:after="0" w:line="276" w:lineRule="auto"/>
        <w:contextualSpacing w:val="0"/>
        <w:rPr>
          <w:rFonts w:ascii="Times New Roman" w:hAnsi="Times New Roman" w:cs="Times New Roman"/>
          <w:b/>
          <w:sz w:val="24"/>
          <w:szCs w:val="24"/>
        </w:rPr>
      </w:pPr>
      <w:r w:rsidRPr="001A037C">
        <w:rPr>
          <w:rFonts w:ascii="Times New Roman" w:hAnsi="Times New Roman" w:cs="Times New Roman"/>
          <w:sz w:val="24"/>
          <w:szCs w:val="24"/>
        </w:rPr>
        <w:t xml:space="preserve">Cannot credibly assert that carbon storage in wood products is a useful climate strategy. Logging kills trees, stops photosynthesis, and initiates decay and </w:t>
      </w:r>
      <w:r w:rsidRPr="001A037C">
        <w:rPr>
          <w:rFonts w:ascii="Times New Roman" w:hAnsi="Times New Roman" w:cs="Times New Roman"/>
          <w:sz w:val="24"/>
          <w:szCs w:val="24"/>
        </w:rPr>
        <w:lastRenderedPageBreak/>
        <w:t xml:space="preserve">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1A037C">
        <w:rPr>
          <w:rFonts w:ascii="Times New Roman" w:hAnsi="Times New Roman" w:cs="Times New Roman"/>
          <w:i/>
          <w:sz w:val="24"/>
          <w:szCs w:val="24"/>
        </w:rPr>
        <w:t>substitution</w:t>
      </w:r>
      <w:r w:rsidRPr="001A037C">
        <w:rPr>
          <w:rFonts w:ascii="Times New Roman" w:hAnsi="Times New Roman" w:cs="Times New Roman"/>
          <w:sz w:val="24"/>
          <w:szCs w:val="24"/>
        </w:rPr>
        <w:t xml:space="preserve"> of wood for other high-carbon building materials are fraught with uncertainty and too often represent maximum potential substitution effects rather than lower realistic estimates.</w:t>
      </w:r>
    </w:p>
    <w:p w:rsidR="001A037C" w:rsidRPr="001A037C" w:rsidRDefault="001A037C" w:rsidP="001A037C">
      <w:pPr>
        <w:pStyle w:val="ListParagraph"/>
        <w:suppressAutoHyphens/>
        <w:spacing w:after="0" w:line="276" w:lineRule="auto"/>
        <w:contextualSpacing w:val="0"/>
        <w:rPr>
          <w:rFonts w:ascii="Times New Roman" w:hAnsi="Times New Roman" w:cs="Times New Roman"/>
          <w:b/>
          <w:sz w:val="24"/>
          <w:szCs w:val="24"/>
        </w:rPr>
      </w:pPr>
    </w:p>
    <w:p w:rsidR="00C852EF" w:rsidRPr="00C852EF" w:rsidRDefault="00C852EF" w:rsidP="00C852EF">
      <w:pPr>
        <w:pStyle w:val="ListParagraph"/>
        <w:numPr>
          <w:ilvl w:val="0"/>
          <w:numId w:val="2"/>
        </w:numPr>
        <w:spacing w:after="0"/>
        <w:rPr>
          <w:rFonts w:ascii="Times New Roman" w:hAnsi="Times New Roman" w:cs="Times New Roman"/>
          <w:b/>
          <w:sz w:val="24"/>
          <w:szCs w:val="24"/>
        </w:rPr>
      </w:pPr>
      <w:r w:rsidRPr="00C852EF">
        <w:rPr>
          <w:rFonts w:ascii="Times New Roman" w:hAnsi="Times New Roman" w:cs="Times New Roman"/>
          <w:b/>
          <w:sz w:val="24"/>
          <w:szCs w:val="24"/>
          <w:u w:val="single"/>
        </w:rPr>
        <w:t>Economics</w:t>
      </w:r>
    </w:p>
    <w:p w:rsidR="00B11A80" w:rsidRPr="00B11A80"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b/>
          <w:sz w:val="24"/>
          <w:szCs w:val="24"/>
        </w:rPr>
        <w:t xml:space="preserve">Conduct more robust economic analysis that is not biased towards extractive industries and damaging activities. </w:t>
      </w:r>
      <w:r w:rsidRPr="00C852EF">
        <w:rPr>
          <w:rFonts w:ascii="Times New Roman" w:hAnsi="Times New Roman" w:cs="Times New Roman"/>
          <w:sz w:val="24"/>
          <w:szCs w:val="24"/>
        </w:rPr>
        <w:t xml:space="preserve">The NBFC suggested looking at inconsistent economic measures (such as the </w:t>
      </w:r>
      <w:r w:rsidRPr="00C852EF">
        <w:rPr>
          <w:rFonts w:ascii="Times New Roman" w:hAnsi="Times New Roman" w:cs="Times New Roman"/>
          <w:i/>
          <w:sz w:val="24"/>
          <w:szCs w:val="24"/>
        </w:rPr>
        <w:t>trends</w:t>
      </w:r>
      <w:r w:rsidRPr="00C852EF">
        <w:rPr>
          <w:rFonts w:ascii="Times New Roman" w:hAnsi="Times New Roman" w:cs="Times New Roman"/>
          <w:sz w:val="24"/>
          <w:szCs w:val="24"/>
        </w:rPr>
        <w:t xml:space="preserve"> of extractive industry while only assessing the </w:t>
      </w:r>
      <w:r w:rsidRPr="00C852EF">
        <w:rPr>
          <w:rFonts w:ascii="Times New Roman" w:hAnsi="Times New Roman" w:cs="Times New Roman"/>
          <w:i/>
          <w:sz w:val="24"/>
          <w:szCs w:val="24"/>
        </w:rPr>
        <w:t>state</w:t>
      </w:r>
      <w:r w:rsidRPr="00C852EF">
        <w:rPr>
          <w:rFonts w:ascii="Times New Roman" w:hAnsi="Times New Roman" w:cs="Times New Roman"/>
          <w:sz w:val="24"/>
          <w:szCs w:val="24"/>
        </w:rPr>
        <w:t xml:space="preserve"> of non-extractive contributors). Consider the value of outdoor recreation and tourism, non-commercial activities, ecosystem services, carbon sequestration, </w:t>
      </w:r>
      <w:proofErr w:type="spellStart"/>
      <w:r w:rsidRPr="00C852EF">
        <w:rPr>
          <w:rFonts w:ascii="Times New Roman" w:hAnsi="Times New Roman" w:cs="Times New Roman"/>
          <w:sz w:val="24"/>
          <w:szCs w:val="24"/>
        </w:rPr>
        <w:t>etc</w:t>
      </w:r>
      <w:proofErr w:type="spellEnd"/>
      <w:r w:rsidRPr="00C852EF">
        <w:rPr>
          <w:rFonts w:ascii="Times New Roman" w:hAnsi="Times New Roman" w:cs="Times New Roman"/>
          <w:sz w:val="24"/>
          <w:szCs w:val="24"/>
        </w:rPr>
        <w:t xml:space="preserve">, Non-commercial activities such as road decommissioning, river restoration, and non-commercial thinning provide family wage jobs that are less likely to be mechanized and provide more local benefits. </w:t>
      </w:r>
    </w:p>
    <w:p w:rsidR="00B11A80" w:rsidRPr="00B11A80" w:rsidRDefault="00B11A80" w:rsidP="00C852EF">
      <w:pPr>
        <w:pStyle w:val="ListParagraph"/>
        <w:numPr>
          <w:ilvl w:val="1"/>
          <w:numId w:val="2"/>
        </w:numPr>
        <w:spacing w:after="0"/>
        <w:rPr>
          <w:rFonts w:ascii="Times New Roman" w:hAnsi="Times New Roman" w:cs="Times New Roman"/>
          <w:b/>
          <w:sz w:val="24"/>
          <w:szCs w:val="24"/>
        </w:rPr>
      </w:pPr>
      <w:r>
        <w:rPr>
          <w:rFonts w:ascii="Times New Roman" w:hAnsi="Times New Roman" w:cs="Times New Roman"/>
          <w:sz w:val="24"/>
          <w:szCs w:val="24"/>
        </w:rPr>
        <w:t xml:space="preserve">The economic benefits of forest conservation are often described as a “second paycheck” enjoyed by all who live, work, and play in Oregon. These are real and tangible economic benefits, not to be dismissed or minimized. </w:t>
      </w:r>
    </w:p>
    <w:p w:rsidR="00C852EF" w:rsidRPr="00C852EF"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sz w:val="24"/>
          <w:szCs w:val="24"/>
        </w:rPr>
        <w:t xml:space="preserve">Please also consider more seriously where dollars end up. For instance, how much economic value stays local versus ending up in corporate offices far from local communities? Applying all the profit to local wages is not an accurate assessment of the economic impacts. Similarly, not all timber companies are created equally and should not be considered as such. Some are more mechanized, pay lower wages and benefits, bring in outside workers, etc. </w:t>
      </w:r>
    </w:p>
    <w:p w:rsidR="00C852EF" w:rsidRPr="00C852EF" w:rsidRDefault="00C852EF" w:rsidP="00C852EF">
      <w:pPr>
        <w:pStyle w:val="ListParagraph"/>
        <w:numPr>
          <w:ilvl w:val="1"/>
          <w:numId w:val="2"/>
        </w:numPr>
        <w:spacing w:after="0"/>
        <w:rPr>
          <w:rFonts w:ascii="Times New Roman" w:hAnsi="Times New Roman" w:cs="Times New Roman"/>
          <w:sz w:val="24"/>
          <w:szCs w:val="24"/>
        </w:rPr>
      </w:pPr>
      <w:r w:rsidRPr="00C852EF">
        <w:rPr>
          <w:rFonts w:ascii="Times New Roman" w:hAnsi="Times New Roman" w:cs="Times New Roman"/>
          <w:b/>
          <w:sz w:val="24"/>
          <w:szCs w:val="24"/>
        </w:rPr>
        <w:t xml:space="preserve">The analysis of economic effects should account for the social cost of carbon dioxide emissions. </w:t>
      </w:r>
      <w:r w:rsidRPr="00C852EF">
        <w:rPr>
          <w:rFonts w:ascii="Times New Roman" w:hAnsi="Times New Roman" w:cs="Times New Roman"/>
          <w:sz w:val="24"/>
          <w:szCs w:val="24"/>
        </w:rPr>
        <w:t xml:space="preserve">The social, economic, and environmental costs of unmitigated climate change are astronomical. With a recognition that nature-based carbon storage can help mitigate those costs, it is becoming clear that conservation of nature, especially forests, creates far more value than natural resource extraction. Bradbury, R.B., </w:t>
      </w:r>
      <w:proofErr w:type="spellStart"/>
      <w:r w:rsidRPr="00C852EF">
        <w:rPr>
          <w:rFonts w:ascii="Times New Roman" w:hAnsi="Times New Roman" w:cs="Times New Roman"/>
          <w:sz w:val="24"/>
          <w:szCs w:val="24"/>
        </w:rPr>
        <w:t>Butchart</w:t>
      </w:r>
      <w:proofErr w:type="spellEnd"/>
      <w:r w:rsidRPr="00C852EF">
        <w:rPr>
          <w:rFonts w:ascii="Times New Roman" w:hAnsi="Times New Roman" w:cs="Times New Roman"/>
          <w:sz w:val="24"/>
          <w:szCs w:val="24"/>
        </w:rPr>
        <w:t xml:space="preserve">, S.H.M., Fisher, B. et al. The economic consequences of conserving or restoring sites for nature. Nat Sustain (2021). </w:t>
      </w:r>
      <w:hyperlink r:id="rId18" w:history="1">
        <w:r w:rsidRPr="00C852EF">
          <w:rPr>
            <w:rStyle w:val="Hyperlink"/>
            <w:rFonts w:ascii="Times New Roman" w:hAnsi="Times New Roman" w:cs="Times New Roman"/>
            <w:sz w:val="24"/>
            <w:szCs w:val="24"/>
          </w:rPr>
          <w:t>https://doi.org/10.1038/s41893-021-00692-9</w:t>
        </w:r>
      </w:hyperlink>
      <w:r w:rsidRPr="00C852EF">
        <w:rPr>
          <w:rFonts w:ascii="Times New Roman" w:hAnsi="Times New Roman" w:cs="Times New Roman"/>
          <w:sz w:val="24"/>
          <w:szCs w:val="24"/>
        </w:rPr>
        <w:t xml:space="preserve">. </w:t>
      </w:r>
      <w:hyperlink r:id="rId19" w:history="1">
        <w:r w:rsidRPr="00C852EF">
          <w:rPr>
            <w:rStyle w:val="Hyperlink"/>
            <w:rFonts w:ascii="Times New Roman" w:hAnsi="Times New Roman" w:cs="Times New Roman"/>
            <w:sz w:val="24"/>
            <w:szCs w:val="24"/>
          </w:rPr>
          <w:t>https://rdcu.be/cgpdK</w:t>
        </w:r>
      </w:hyperlink>
      <w:r w:rsidRPr="00C852EF">
        <w:rPr>
          <w:rFonts w:ascii="Times New Roman" w:hAnsi="Times New Roman" w:cs="Times New Roman"/>
          <w:sz w:val="24"/>
          <w:szCs w:val="24"/>
        </w:rPr>
        <w:t xml:space="preserve"> (“At $31/</w:t>
      </w:r>
      <w:proofErr w:type="spellStart"/>
      <w:r w:rsidRPr="00C852EF">
        <w:rPr>
          <w:rFonts w:ascii="Times New Roman" w:hAnsi="Times New Roman" w:cs="Times New Roman"/>
          <w:sz w:val="24"/>
          <w:szCs w:val="24"/>
        </w:rPr>
        <w:t>tonne</w:t>
      </w:r>
      <w:proofErr w:type="spellEnd"/>
      <w:r w:rsidRPr="00C852EF">
        <w:rPr>
          <w:rFonts w:ascii="Times New Roman" w:hAnsi="Times New Roman" w:cs="Times New Roman"/>
          <w:sz w:val="24"/>
          <w:szCs w:val="24"/>
        </w:rPr>
        <w:t xml:space="preserve"> [of carbon] the nature-focused state NPV was greater than the alternative state NPV at 100% of forest sites. … [W]</w:t>
      </w:r>
      <w:proofErr w:type="spellStart"/>
      <w:r w:rsidRPr="00C852EF">
        <w:rPr>
          <w:rFonts w:ascii="Times New Roman" w:hAnsi="Times New Roman" w:cs="Times New Roman"/>
          <w:sz w:val="24"/>
          <w:szCs w:val="24"/>
        </w:rPr>
        <w:t>hile</w:t>
      </w:r>
      <w:proofErr w:type="spellEnd"/>
      <w:r w:rsidRPr="00C852EF">
        <w:rPr>
          <w:rFonts w:ascii="Times New Roman" w:hAnsi="Times New Roman" w:cs="Times New Roman"/>
          <w:sz w:val="24"/>
          <w:szCs w:val="24"/>
        </w:rPr>
        <w:t xml:space="preserve"> these patterns hold for all goods combined and for non-excludable goods, the alternative state was often more valuable when only excludable goods were considered. Our findings thus provide a strong economic justification for incentives to encourage private landowners towards decisions that </w:t>
      </w:r>
      <w:proofErr w:type="spellStart"/>
      <w:r w:rsidRPr="00C852EF">
        <w:rPr>
          <w:rFonts w:ascii="Times New Roman" w:hAnsi="Times New Roman" w:cs="Times New Roman"/>
          <w:sz w:val="24"/>
          <w:szCs w:val="24"/>
        </w:rPr>
        <w:t>favour</w:t>
      </w:r>
      <w:proofErr w:type="spellEnd"/>
      <w:r w:rsidRPr="00C852EF">
        <w:rPr>
          <w:rFonts w:ascii="Times New Roman" w:hAnsi="Times New Roman" w:cs="Times New Roman"/>
          <w:sz w:val="24"/>
          <w:szCs w:val="24"/>
        </w:rPr>
        <w:t xml:space="preserve"> nature-focused land management to enhance overall social value.”).</w:t>
      </w:r>
    </w:p>
    <w:p w:rsidR="00C852EF" w:rsidRDefault="00C852EF" w:rsidP="00C852EF">
      <w:pPr>
        <w:ind w:left="1440"/>
      </w:pPr>
    </w:p>
    <w:p w:rsidR="00C852EF" w:rsidRDefault="00C852EF" w:rsidP="00C852EF">
      <w:pPr>
        <w:ind w:left="1440"/>
      </w:pPr>
      <w:r>
        <w:t xml:space="preserve">It is important to quantify the total carbon emissions from logging then use proxies such as the social cost of carbon dioxide emissions to help explain the effects of those emissions. Another powerful proxy is provided by </w:t>
      </w:r>
      <w:proofErr w:type="spellStart"/>
      <w:r>
        <w:t>Bressler</w:t>
      </w:r>
      <w:proofErr w:type="spellEnd"/>
      <w:r>
        <w:t xml:space="preserve"> (2021) which shows that 4,434 </w:t>
      </w:r>
      <w:proofErr w:type="spellStart"/>
      <w:r>
        <w:t>tonnes</w:t>
      </w:r>
      <w:proofErr w:type="spellEnd"/>
      <w:r>
        <w:t xml:space="preserve"> of CO2e emissions is estimated to result in 1 premature human death. </w:t>
      </w:r>
      <w:proofErr w:type="spellStart"/>
      <w:r>
        <w:t>Bressler</w:t>
      </w:r>
      <w:proofErr w:type="spellEnd"/>
      <w:r>
        <w:t xml:space="preserve">, R.D. The mortality cost of carbon. Nat </w:t>
      </w:r>
      <w:proofErr w:type="spellStart"/>
      <w:r>
        <w:t>Commun</w:t>
      </w:r>
      <w:proofErr w:type="spellEnd"/>
      <w:r>
        <w:t xml:space="preserve"> 12, 4467 (2021). https://doi.org/10.1038/s41467-021-24487-w. </w:t>
      </w:r>
      <w:hyperlink r:id="rId20" w:history="1">
        <w:r w:rsidRPr="00231837">
          <w:rPr>
            <w:rStyle w:val="Hyperlink"/>
          </w:rPr>
          <w:t>https://www.nature.com/articles/s41467-021-24487-w.pdf</w:t>
        </w:r>
      </w:hyperlink>
      <w:r>
        <w:t xml:space="preserve">. The agency should calculate and disclose how many people they are killing with their logging plans. </w:t>
      </w:r>
    </w:p>
    <w:p w:rsidR="00C852EF" w:rsidRDefault="00C852EF" w:rsidP="00C852EF">
      <w:pPr>
        <w:ind w:left="1440"/>
      </w:pPr>
    </w:p>
    <w:p w:rsidR="00C852EF" w:rsidRDefault="00C852EF" w:rsidP="00C852EF">
      <w:pPr>
        <w:ind w:left="1440"/>
      </w:pPr>
      <w:r>
        <w:t xml:space="preserve">The Biden Administration says it is </w:t>
      </w:r>
      <w:r w:rsidRPr="00C852EF">
        <w:rPr>
          <w:i/>
        </w:rPr>
        <w:t>essential</w:t>
      </w:r>
      <w:r>
        <w:t xml:space="preserve"> that federal decision-making consider the full cost of agency actions that may harm the climate: </w:t>
      </w:r>
    </w:p>
    <w:p w:rsidR="00C852EF" w:rsidRDefault="00C852EF" w:rsidP="00C852EF">
      <w:pPr>
        <w:ind w:left="2160"/>
      </w:pPr>
      <w:r w:rsidRPr="00C852EF">
        <w:rPr>
          <w:b/>
        </w:rPr>
        <w:t>Sec. 5.  Accounting for the Benefits of Reducing Climate Pollution</w:t>
      </w:r>
      <w:r w:rsidRPr="002E68F1">
        <w:t>.  (a)  It is essential that agencies capture the full costs of greenhouse gas emissions as accurately as possible, including by taking global damages into account.  Doing so facilitates sound decision-making, recognizes the breadth of climate impacts, and supports the international leadership of the United States on climate issues.  The “social cost of carbon” (SCC), “social cost of nitrous oxide” (SCN), and “social cost of methane” (SCM) are estimates of the monetized damages associated with incremental increases in greenhouse gas emissions.  They are intended to include changes in net agricultural productivity, human health, property damage from increased flood risk, and the value of ecosystem services.  An accurate social cost is essential for agencies to accurately determine the social benefits of reducing greenhouse gas emissions when conducting cost-benefit analyses of regulatory and other actions.</w:t>
      </w:r>
      <w:r>
        <w:t xml:space="preserve"> … </w:t>
      </w:r>
    </w:p>
    <w:p w:rsidR="00C852EF" w:rsidRDefault="00C852EF" w:rsidP="00C852EF">
      <w:pPr>
        <w:ind w:left="2160"/>
      </w:pPr>
      <w:r w:rsidRPr="002E68F1">
        <w:t>(b)  There is hereby established an Interagency Working Group on the Social Cost of Greenhouse Gases</w:t>
      </w:r>
      <w:r>
        <w:t xml:space="preserve"> … </w:t>
      </w:r>
    </w:p>
    <w:p w:rsidR="00C852EF" w:rsidRDefault="00C852EF" w:rsidP="00C852EF">
      <w:pPr>
        <w:ind w:left="2160"/>
      </w:pPr>
      <w:r>
        <w:t xml:space="preserve">(ii)   Mission and Work.  The Working Group shall, as appropriate and consistent with applicable law: </w:t>
      </w:r>
    </w:p>
    <w:p w:rsidR="00C852EF" w:rsidRDefault="00C852EF" w:rsidP="00C852EF">
      <w:pPr>
        <w:ind w:left="2160"/>
      </w:pPr>
      <w:r>
        <w:t xml:space="preserve">(A)  publish an interim SCC, SCN, and SCM within 30 days of the date of this order, which agencies shall use when monetizing the value of changes in greenhouse gas emissions resulting from regulations and other relevant agency actions until final values are published; </w:t>
      </w:r>
    </w:p>
    <w:p w:rsidR="00C852EF" w:rsidRDefault="00C852EF" w:rsidP="00C852EF">
      <w:pPr>
        <w:ind w:left="2160"/>
      </w:pPr>
      <w:r>
        <w:t>(B)  publish a final SCC, SCN, and SCM by no later than January 2022;</w:t>
      </w:r>
    </w:p>
    <w:p w:rsidR="00C852EF" w:rsidRDefault="00C852EF" w:rsidP="00C852EF">
      <w:pPr>
        <w:ind w:left="1440"/>
      </w:pPr>
      <w:r w:rsidRPr="007C3D46">
        <w:t xml:space="preserve">Biden Executive Order on Protecting Public Health and the Environment and Restoring Science to Tackle the Climate Crisis; JANUARY 20, 2021. </w:t>
      </w:r>
      <w:hyperlink r:id="rId21" w:history="1">
        <w:r w:rsidRPr="007C3D46">
          <w:rPr>
            <w:rStyle w:val="Hyperlink"/>
          </w:rPr>
          <w:t>https://www.whitehouse.gov/briefing-room/presidential-actions/2021/01/20/executive-order-protecting-public-health-and-environment-and-restoring-science-to-tackle-climate-crisis/</w:t>
        </w:r>
      </w:hyperlink>
      <w:r>
        <w:t xml:space="preserve">. Experts offered 8 steps to restating </w:t>
      </w:r>
      <w:r>
        <w:lastRenderedPageBreak/>
        <w:t xml:space="preserve">the social cost of carbon dioxide emissions. Gernot Wagner, David </w:t>
      </w:r>
      <w:proofErr w:type="spellStart"/>
      <w:r>
        <w:t>Anthoff</w:t>
      </w:r>
      <w:proofErr w:type="spellEnd"/>
      <w:r>
        <w:t xml:space="preserve">, Maureen Cropper, Simon Dietz, Kenneth T. </w:t>
      </w:r>
      <w:proofErr w:type="spellStart"/>
      <w:r>
        <w:t>Gillingham</w:t>
      </w:r>
      <w:proofErr w:type="spellEnd"/>
      <w:r>
        <w:t xml:space="preserve">, Ben Groom, J. Paul Kelleher, Frances C. Moore &amp; James H. Stock. 2021.  Eight priorities for calculating the social cost of carbon. </w:t>
      </w:r>
      <w:r w:rsidRPr="008D051C">
        <w:t xml:space="preserve">Nature | Vol 590 | </w:t>
      </w:r>
      <w:r>
        <w:t xml:space="preserve">pp 548-550 | </w:t>
      </w:r>
      <w:r w:rsidRPr="008D051C">
        <w:t>25 February 2021</w:t>
      </w:r>
      <w:r>
        <w:t xml:space="preserve">. </w:t>
      </w:r>
      <w:hyperlink r:id="rId22" w:history="1">
        <w:r w:rsidRPr="00BC7D75">
          <w:rPr>
            <w:rStyle w:val="Hyperlink"/>
          </w:rPr>
          <w:t>https://media.nature.com/original/magazine-assets/d41586-021-00441-0/d41586-021-00441-0.pdf</w:t>
        </w:r>
      </w:hyperlink>
      <w:r>
        <w:t xml:space="preserve">. (1. </w:t>
      </w:r>
      <w:r w:rsidRPr="008D051C">
        <w:t>Reverse Trump’s changes</w:t>
      </w:r>
      <w:r>
        <w:t>. 2. Seek broad input. 3. Update damage functions. 4. Reappraise climate risks. 5. Address equity. 6. Review discount rates. 7. Update socio-economic pathways. 8. Clarify limitations.).</w:t>
      </w:r>
    </w:p>
    <w:p w:rsidR="00C852EF" w:rsidRDefault="00C852EF" w:rsidP="00C852EF">
      <w:pPr>
        <w:ind w:left="1440"/>
      </w:pPr>
      <w:r>
        <w:t xml:space="preserve">  </w:t>
      </w:r>
    </w:p>
    <w:p w:rsidR="00C852EF" w:rsidRDefault="00C852EF" w:rsidP="00C852EF">
      <w:pPr>
        <w:ind w:left="1440"/>
      </w:pPr>
      <w:r>
        <w:t xml:space="preserve">Gifford Pinchot said </w:t>
      </w:r>
      <w:r w:rsidRPr="00C309F4">
        <w:t xml:space="preserve">"Where conflicting interests must be reconciled, the question shall always be answered from the standpoint of the greatest good of the greatest number in the long run." </w:t>
      </w:r>
      <w:r>
        <w:t>The social cost of carbon dioxide emissions is a useful yardstick for measuring “the greatest good to the greatest number” because it allows the agency to compare the centralized economic value of timber to the decentralized economic costs of greenhouse gases emissions from logging.</w:t>
      </w:r>
    </w:p>
    <w:p w:rsidR="00C852EF" w:rsidRDefault="00C852EF" w:rsidP="00C852EF">
      <w:pPr>
        <w:ind w:left="1440"/>
      </w:pPr>
    </w:p>
    <w:p w:rsidR="00C852EF" w:rsidRPr="00C852EF" w:rsidRDefault="00C852EF" w:rsidP="00C852EF">
      <w:pPr>
        <w:ind w:left="1440"/>
        <w:rPr>
          <w:b/>
        </w:rPr>
      </w:pPr>
      <w:r>
        <w:t xml:space="preserve">GHG emissions from fossil fuels, logging, and other land management activities impose significant costs on society, such as the cost of damage caused by climate change and the costs of adapting to climate change and the cost of sequestering carbon to mitigate emissions. The Social Cost of Carbon Dioxide could be referred to as the </w:t>
      </w:r>
      <w:r w:rsidRPr="007720F1">
        <w:t>“climate misery</w:t>
      </w:r>
      <w:r>
        <w:t xml:space="preserve"> index</w:t>
      </w:r>
      <w:r w:rsidRPr="007720F1">
        <w:t>”</w:t>
      </w:r>
      <w:r>
        <w:t xml:space="preserve"> related to the human impacts of greenhouse gas emissions. CEQ’s draft guidance on NEPA and Climate Change recognizes that the Social Cost of Carbon Dioxide (SCC) is a “harmonized, interagency metric that can provide decision-makers and the public with some context for meaningful NEPA review.” 79 Fed. Reg. 77802, 77827. “The SCC estimates the benefit to be achieved, expressed in monetary value, by avoiding the damage caused by each additional metric ton (</w:t>
      </w:r>
      <w:proofErr w:type="spellStart"/>
      <w:r>
        <w:t>tonne</w:t>
      </w:r>
      <w:proofErr w:type="spellEnd"/>
      <w:r>
        <w:t xml:space="preserve">) of carbon dioxide (CO2) put into the atmosphere.” Ruth Greenspan and Dianne Callan 2011. More than Meets the Eye: The Social Cost of Carbon in U.S Climate Policy, in Plain English (World Resources Institute, July 2011) at 1, </w:t>
      </w:r>
      <w:hyperlink r:id="rId23" w:history="1">
        <w:r w:rsidRPr="00526A93">
          <w:rPr>
            <w:rStyle w:val="Hyperlink"/>
          </w:rPr>
          <w:t>http://pdf.wri.org/more_than_meets_the_eye_social_cost_of_carbon.pdf</w:t>
        </w:r>
      </w:hyperlink>
      <w:r>
        <w:t xml:space="preserve">; Wentz, J. 2016. EPA’s Use of the Social Cost of Carbon is Not Arbitrary or Capricious </w:t>
      </w:r>
      <w:hyperlink r:id="rId24" w:history="1">
        <w:r w:rsidRPr="003F67F9">
          <w:rPr>
            <w:rStyle w:val="Hyperlink"/>
          </w:rPr>
          <w:t>http://blogs.law.columbia.edu/climatechange/2016/03/07/epas-use-of-the-social-cost-of-carbon-is-not-arbitrary-or-capricious/</w:t>
        </w:r>
      </w:hyperlink>
      <w:r>
        <w:t xml:space="preserve">. The NEPA analysis should carefully disclose these social costs. The express purpose of SCC analysis is to provide an apples-to-apples basis for comparing a project’s economic benefits with GHG pollution impacts (costs). Where SCC is not analyzed and disclosed, these impacts (costs) are hidden from the public and, in fact, often “paid for” by the broader environment and public in the form of degraded ecological resiliency, </w:t>
      </w:r>
      <w:r>
        <w:lastRenderedPageBreak/>
        <w:t xml:space="preserve">public health impacts, and more. </w:t>
      </w:r>
      <w:r w:rsidRPr="00C852EF">
        <w:rPr>
          <w:i/>
        </w:rPr>
        <w:br/>
      </w:r>
    </w:p>
    <w:p w:rsidR="00C852EF" w:rsidRPr="00C852EF" w:rsidRDefault="00C852EF" w:rsidP="00C852EF">
      <w:pPr>
        <w:pStyle w:val="ListParagraph"/>
        <w:numPr>
          <w:ilvl w:val="0"/>
          <w:numId w:val="2"/>
        </w:numPr>
        <w:spacing w:after="0"/>
        <w:rPr>
          <w:rFonts w:ascii="Times New Roman" w:hAnsi="Times New Roman" w:cs="Times New Roman"/>
          <w:b/>
          <w:sz w:val="24"/>
          <w:szCs w:val="24"/>
        </w:rPr>
      </w:pPr>
      <w:r w:rsidRPr="00C852EF">
        <w:rPr>
          <w:rFonts w:ascii="Times New Roman" w:hAnsi="Times New Roman" w:cs="Times New Roman"/>
          <w:b/>
          <w:sz w:val="24"/>
          <w:szCs w:val="24"/>
          <w:u w:val="single"/>
        </w:rPr>
        <w:t>Disturbance</w:t>
      </w:r>
    </w:p>
    <w:p w:rsidR="00C852EF" w:rsidRPr="00C852EF" w:rsidRDefault="00C852EF" w:rsidP="00C852EF">
      <w:pPr>
        <w:pStyle w:val="ListParagraph"/>
        <w:numPr>
          <w:ilvl w:val="1"/>
          <w:numId w:val="2"/>
        </w:numPr>
        <w:spacing w:after="0"/>
        <w:rPr>
          <w:rFonts w:ascii="Times New Roman" w:hAnsi="Times New Roman" w:cs="Times New Roman"/>
          <w:b/>
          <w:sz w:val="24"/>
          <w:szCs w:val="24"/>
        </w:rPr>
      </w:pPr>
      <w:r w:rsidRPr="00C852EF">
        <w:rPr>
          <w:rFonts w:ascii="Times New Roman" w:hAnsi="Times New Roman" w:cs="Times New Roman"/>
          <w:b/>
          <w:sz w:val="24"/>
          <w:szCs w:val="24"/>
        </w:rPr>
        <w:t xml:space="preserve">Give more serious consideration to the value and benefit of natural disturbance and </w:t>
      </w:r>
      <w:r w:rsidR="00B11A80">
        <w:rPr>
          <w:rFonts w:ascii="Times New Roman" w:hAnsi="Times New Roman" w:cs="Times New Roman"/>
          <w:b/>
          <w:sz w:val="24"/>
          <w:szCs w:val="24"/>
        </w:rPr>
        <w:t xml:space="preserve">natural recovery </w:t>
      </w:r>
      <w:r w:rsidRPr="00C852EF">
        <w:rPr>
          <w:rFonts w:ascii="Times New Roman" w:hAnsi="Times New Roman" w:cs="Times New Roman"/>
          <w:b/>
          <w:sz w:val="24"/>
          <w:szCs w:val="24"/>
        </w:rPr>
        <w:t xml:space="preserve">processes. </w:t>
      </w:r>
      <w:r w:rsidRPr="00C852EF">
        <w:rPr>
          <w:rFonts w:ascii="Times New Roman" w:hAnsi="Times New Roman" w:cs="Times New Roman"/>
          <w:sz w:val="24"/>
          <w:szCs w:val="24"/>
        </w:rPr>
        <w:t xml:space="preserve">Even as science is increasingly showing our forests are facing a fire deficit and are in need of more disturbance, the USFS and many stakeholders continue to treat any disturbance other than logging as a negative while logging is seen as positive. Logging </w:t>
      </w:r>
      <w:r w:rsidR="00B11A80">
        <w:rPr>
          <w:rFonts w:ascii="Times New Roman" w:hAnsi="Times New Roman" w:cs="Times New Roman"/>
          <w:sz w:val="24"/>
          <w:szCs w:val="24"/>
        </w:rPr>
        <w:t xml:space="preserve">poorly </w:t>
      </w:r>
      <w:r w:rsidRPr="00C852EF">
        <w:rPr>
          <w:rFonts w:ascii="Times New Roman" w:hAnsi="Times New Roman" w:cs="Times New Roman"/>
          <w:sz w:val="24"/>
          <w:szCs w:val="24"/>
        </w:rPr>
        <w:t>replicate</w:t>
      </w:r>
      <w:r w:rsidR="00B11A80">
        <w:rPr>
          <w:rFonts w:ascii="Times New Roman" w:hAnsi="Times New Roman" w:cs="Times New Roman"/>
          <w:sz w:val="24"/>
          <w:szCs w:val="24"/>
        </w:rPr>
        <w:t>s</w:t>
      </w:r>
      <w:r w:rsidRPr="00C852EF">
        <w:rPr>
          <w:rFonts w:ascii="Times New Roman" w:hAnsi="Times New Roman" w:cs="Times New Roman"/>
          <w:sz w:val="24"/>
          <w:szCs w:val="24"/>
        </w:rPr>
        <w:t xml:space="preserve"> natural processes. It removes carbon, nutrients, habitat, snags and other values that are left behind by fire and other natural processes. Meanwhile logging leaves behind invasive species, compacted soils, new road beds, and more. Even “uncharacteristic” disturbance is actually characteristic when seen over a larger scale in time and space. This analysis continues to lean towards the destructive folly of trying to restore </w:t>
      </w:r>
      <w:r w:rsidR="00B11A80">
        <w:rPr>
          <w:rFonts w:ascii="Times New Roman" w:hAnsi="Times New Roman" w:cs="Times New Roman"/>
          <w:sz w:val="24"/>
          <w:szCs w:val="24"/>
        </w:rPr>
        <w:t xml:space="preserve">transitory </w:t>
      </w:r>
      <w:r w:rsidRPr="00C852EF">
        <w:rPr>
          <w:rFonts w:ascii="Times New Roman" w:hAnsi="Times New Roman" w:cs="Times New Roman"/>
          <w:sz w:val="24"/>
          <w:szCs w:val="24"/>
        </w:rPr>
        <w:t xml:space="preserve">states and minimize natural functions. </w:t>
      </w:r>
      <w:r w:rsidRPr="00C852EF">
        <w:rPr>
          <w:rFonts w:ascii="Times New Roman" w:hAnsi="Times New Roman" w:cs="Times New Roman"/>
          <w:sz w:val="24"/>
          <w:szCs w:val="24"/>
        </w:rPr>
        <w:br/>
      </w:r>
    </w:p>
    <w:p w:rsidR="001A037C" w:rsidRPr="001A037C" w:rsidRDefault="001A037C" w:rsidP="001A037C">
      <w:pPr>
        <w:pStyle w:val="ListParagraph"/>
        <w:numPr>
          <w:ilvl w:val="1"/>
          <w:numId w:val="2"/>
        </w:numPr>
        <w:spacing w:after="0"/>
        <w:rPr>
          <w:rFonts w:ascii="Times New Roman" w:hAnsi="Times New Roman" w:cs="Times New Roman"/>
          <w:b/>
          <w:sz w:val="24"/>
          <w:szCs w:val="24"/>
        </w:rPr>
      </w:pPr>
      <w:r w:rsidRPr="001A037C">
        <w:rPr>
          <w:rFonts w:ascii="Times New Roman" w:hAnsi="Times New Roman" w:cs="Times New Roman"/>
          <w:b/>
          <w:sz w:val="24"/>
          <w:szCs w:val="24"/>
        </w:rPr>
        <w:t>Start planning to use fire.</w:t>
      </w:r>
      <w:r w:rsidRPr="001A037C">
        <w:rPr>
          <w:rFonts w:ascii="Times New Roman" w:hAnsi="Times New Roman" w:cs="Times New Roman"/>
          <w:sz w:val="24"/>
          <w:szCs w:val="24"/>
        </w:rPr>
        <w:t xml:space="preserve"> In Sheep, the USFS is proposing a “restoration” logging project to “set the landscape up for fire” after decades of fire suppression that caused the underlying restoration need. Yet again though, the agency has failed to meaningfully consider actually allowing natural fires to retake its place on the landscape. It’s especially disappointing given that in the early stages of development, a primary interest of the NBFC – and our organization in particular – was to avoid this very outcome.  It flies in the face of the Purpose &amp; Need statement to “provide increased opportunities to utilize fire from both planned </w:t>
      </w:r>
      <w:r w:rsidRPr="001A037C">
        <w:rPr>
          <w:rFonts w:ascii="Times New Roman" w:hAnsi="Times New Roman" w:cs="Times New Roman"/>
          <w:b/>
          <w:sz w:val="24"/>
          <w:szCs w:val="24"/>
        </w:rPr>
        <w:t>and unplanned ignitions</w:t>
      </w:r>
      <w:r w:rsidRPr="001A037C">
        <w:rPr>
          <w:rFonts w:ascii="Times New Roman" w:hAnsi="Times New Roman" w:cs="Times New Roman"/>
          <w:sz w:val="24"/>
          <w:szCs w:val="24"/>
        </w:rPr>
        <w:t xml:space="preserve"> to restore appropriate fire regimes…” [emphasis ours]. Logging to create opportunities and then proactively choose not to take advantage of those opportunities is just business as usual logging. </w:t>
      </w:r>
      <w:r w:rsidRPr="001A037C">
        <w:rPr>
          <w:rFonts w:ascii="Times New Roman" w:hAnsi="Times New Roman" w:cs="Times New Roman"/>
          <w:sz w:val="24"/>
          <w:szCs w:val="24"/>
        </w:rPr>
        <w:br/>
      </w:r>
      <w:r w:rsidRPr="001A037C">
        <w:rPr>
          <w:rFonts w:ascii="Times New Roman" w:hAnsi="Times New Roman" w:cs="Times New Roman"/>
          <w:sz w:val="24"/>
          <w:szCs w:val="24"/>
        </w:rPr>
        <w:br/>
        <w:t>As WUI’s become increasingly absurd, using them to justify the continuation of a failed policy undermines the credibility of the agency, its restoration program, and this project. If anything, this landscape is facing a fire deficit and prescribed fires are generally n</w:t>
      </w:r>
      <w:bookmarkStart w:id="2" w:name="_GoBack"/>
      <w:bookmarkEnd w:id="2"/>
      <w:r w:rsidRPr="001A037C">
        <w:rPr>
          <w:rFonts w:ascii="Times New Roman" w:hAnsi="Times New Roman" w:cs="Times New Roman"/>
          <w:sz w:val="24"/>
          <w:szCs w:val="24"/>
        </w:rPr>
        <w:t>ot carried out.</w:t>
      </w:r>
    </w:p>
    <w:p w:rsidR="00C137D5" w:rsidRDefault="00C137D5" w:rsidP="00A31583"/>
    <w:p w:rsidR="00C137D5" w:rsidRDefault="00C137D5" w:rsidP="00A31583"/>
    <w:p w:rsidR="00666A20" w:rsidRPr="00A31583"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25"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lastRenderedPageBreak/>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C7233C" w:rsidP="00A31583">
      <w:hyperlink r:id="rId27" w:history="1">
        <w:r w:rsidR="00690066" w:rsidRPr="00A31583">
          <w:rPr>
            <w:rStyle w:val="Hyperlink"/>
          </w:rPr>
          <w:t>dh@oregonwild.org</w:t>
        </w:r>
      </w:hyperlink>
      <w:r w:rsidR="00690066" w:rsidRPr="00A31583">
        <w:t xml:space="preserve"> </w:t>
      </w:r>
    </w:p>
    <w:sectPr w:rsidR="00690066" w:rsidRPr="00A31583" w:rsidSect="00FB7E0C">
      <w:headerReference w:type="even" r:id="rId28"/>
      <w:headerReference w:type="default" r:id="rId29"/>
      <w:footerReference w:type="even" r:id="rId30"/>
      <w:footerReference w:type="default" r:id="rId31"/>
      <w:headerReference w:type="first" r:id="rId32"/>
      <w:footerReference w:type="first" r:id="rId33"/>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33C" w:rsidRDefault="00C7233C" w:rsidP="00A31583">
      <w:r>
        <w:separator/>
      </w:r>
    </w:p>
  </w:endnote>
  <w:endnote w:type="continuationSeparator" w:id="0">
    <w:p w:rsidR="00C7233C" w:rsidRDefault="00C7233C"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B11A80">
          <w:rPr>
            <w:noProof/>
          </w:rPr>
          <w:t>13</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2E14E3">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33C" w:rsidRDefault="00C7233C" w:rsidP="00A31583">
      <w:r>
        <w:separator/>
      </w:r>
    </w:p>
  </w:footnote>
  <w:footnote w:type="continuationSeparator" w:id="0">
    <w:p w:rsidR="00C7233C" w:rsidRDefault="00C7233C"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5"/>
    <w:multiLevelType w:val="multilevel"/>
    <w:tmpl w:val="00000005"/>
    <w:name w:val="WW8Num5"/>
    <w:lvl w:ilvl="0">
      <w:start w:val="1"/>
      <w:numFmt w:val="decimal"/>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rPr>
        <w:szCs w:val="20"/>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
    <w:nsid w:val="227F0FC4"/>
    <w:multiLevelType w:val="hybridMultilevel"/>
    <w:tmpl w:val="E7C86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086777"/>
    <w:multiLevelType w:val="hybridMultilevel"/>
    <w:tmpl w:val="0184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832AD3"/>
    <w:multiLevelType w:val="hybridMultilevel"/>
    <w:tmpl w:val="2CDEC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20111A"/>
    <w:multiLevelType w:val="hybridMultilevel"/>
    <w:tmpl w:val="7584C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2A7A4A"/>
    <w:multiLevelType w:val="hybridMultilevel"/>
    <w:tmpl w:val="80327B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2"/>
  </w:num>
  <w:num w:numId="4">
    <w:abstractNumId w:val="0"/>
  </w:num>
  <w:num w:numId="5">
    <w:abstractNumId w:val="6"/>
  </w:num>
  <w:num w:numId="6">
    <w:abstractNumId w:val="1"/>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153DD8"/>
    <w:rsid w:val="00176387"/>
    <w:rsid w:val="001A037C"/>
    <w:rsid w:val="001C153E"/>
    <w:rsid w:val="001E1114"/>
    <w:rsid w:val="001F3DD5"/>
    <w:rsid w:val="00203259"/>
    <w:rsid w:val="002E14E3"/>
    <w:rsid w:val="00305621"/>
    <w:rsid w:val="00370CBD"/>
    <w:rsid w:val="0039371F"/>
    <w:rsid w:val="0048281C"/>
    <w:rsid w:val="0049572E"/>
    <w:rsid w:val="004D118D"/>
    <w:rsid w:val="004F3C37"/>
    <w:rsid w:val="00502AFA"/>
    <w:rsid w:val="00556662"/>
    <w:rsid w:val="00557D9D"/>
    <w:rsid w:val="005C3254"/>
    <w:rsid w:val="005F71C7"/>
    <w:rsid w:val="00625BDA"/>
    <w:rsid w:val="00666A20"/>
    <w:rsid w:val="006767B9"/>
    <w:rsid w:val="00677067"/>
    <w:rsid w:val="00690066"/>
    <w:rsid w:val="007540A7"/>
    <w:rsid w:val="00810D63"/>
    <w:rsid w:val="00862444"/>
    <w:rsid w:val="0089193D"/>
    <w:rsid w:val="008A2BDC"/>
    <w:rsid w:val="00912F74"/>
    <w:rsid w:val="009915F1"/>
    <w:rsid w:val="00995C8A"/>
    <w:rsid w:val="009B64DB"/>
    <w:rsid w:val="00A31583"/>
    <w:rsid w:val="00A50DA3"/>
    <w:rsid w:val="00A62D9E"/>
    <w:rsid w:val="00AB302C"/>
    <w:rsid w:val="00AF3480"/>
    <w:rsid w:val="00B11A80"/>
    <w:rsid w:val="00B13D79"/>
    <w:rsid w:val="00B247CF"/>
    <w:rsid w:val="00BC1EF1"/>
    <w:rsid w:val="00BD401F"/>
    <w:rsid w:val="00BD7DDA"/>
    <w:rsid w:val="00C137D5"/>
    <w:rsid w:val="00C4467F"/>
    <w:rsid w:val="00C7233C"/>
    <w:rsid w:val="00C852EF"/>
    <w:rsid w:val="00CF61E1"/>
    <w:rsid w:val="00D21F21"/>
    <w:rsid w:val="00D90D1C"/>
    <w:rsid w:val="00DB018E"/>
    <w:rsid w:val="00DB102D"/>
    <w:rsid w:val="00DD63C1"/>
    <w:rsid w:val="00DE0E01"/>
    <w:rsid w:val="00DE4164"/>
    <w:rsid w:val="00EB08B5"/>
    <w:rsid w:val="00EB5DCF"/>
    <w:rsid w:val="00EC1336"/>
    <w:rsid w:val="00EC6343"/>
    <w:rsid w:val="00EE654C"/>
    <w:rsid w:val="00F419B9"/>
    <w:rsid w:val="00FB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502AFA"/>
    <w:pPr>
      <w:keepNext/>
      <w:numPr>
        <w:numId w:val="4"/>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502AFA"/>
    <w:pPr>
      <w:keepNext/>
      <w:numPr>
        <w:ilvl w:val="1"/>
        <w:numId w:val="4"/>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502AFA"/>
    <w:pPr>
      <w:numPr>
        <w:ilvl w:val="2"/>
        <w:numId w:val="4"/>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502AFA"/>
    <w:pPr>
      <w:keepNext/>
      <w:numPr>
        <w:ilvl w:val="3"/>
        <w:numId w:val="4"/>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502AFA"/>
    <w:pPr>
      <w:keepNext/>
      <w:numPr>
        <w:ilvl w:val="4"/>
        <w:numId w:val="4"/>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502AFA"/>
    <w:pPr>
      <w:keepNext/>
      <w:numPr>
        <w:ilvl w:val="5"/>
        <w:numId w:val="4"/>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502AFA"/>
    <w:pPr>
      <w:keepNext/>
      <w:numPr>
        <w:ilvl w:val="6"/>
        <w:numId w:val="4"/>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502AFA"/>
    <w:pPr>
      <w:keepNext/>
      <w:numPr>
        <w:ilvl w:val="7"/>
        <w:numId w:val="4"/>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502AFA"/>
    <w:pPr>
      <w:keepNext/>
      <w:numPr>
        <w:ilvl w:val="8"/>
        <w:numId w:val="4"/>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C852EF"/>
    <w:pPr>
      <w:spacing w:after="160" w:line="259"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C852EF"/>
    <w:rPr>
      <w:sz w:val="16"/>
      <w:szCs w:val="16"/>
    </w:rPr>
  </w:style>
  <w:style w:type="paragraph" w:styleId="CommentText">
    <w:name w:val="annotation text"/>
    <w:basedOn w:val="Normal"/>
    <w:link w:val="CommentTextChar"/>
    <w:uiPriority w:val="99"/>
    <w:semiHidden/>
    <w:unhideWhenUsed/>
    <w:rsid w:val="00C852EF"/>
    <w:pPr>
      <w:spacing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852EF"/>
    <w:rPr>
      <w:sz w:val="20"/>
      <w:szCs w:val="20"/>
    </w:rPr>
  </w:style>
  <w:style w:type="character" w:customStyle="1" w:styleId="Heading1Char">
    <w:name w:val="Heading 1 Char"/>
    <w:basedOn w:val="DefaultParagraphFont"/>
    <w:link w:val="Heading1"/>
    <w:rsid w:val="00502AFA"/>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502AFA"/>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502AFA"/>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502AFA"/>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502AFA"/>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502AFA"/>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502AFA"/>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502AFA"/>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502AFA"/>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502AFA"/>
    <w:pPr>
      <w:spacing w:after="120"/>
    </w:pPr>
  </w:style>
  <w:style w:type="character" w:customStyle="1" w:styleId="BodyTextChar">
    <w:name w:val="Body Text Char"/>
    <w:basedOn w:val="DefaultParagraphFont"/>
    <w:link w:val="BodyText"/>
    <w:uiPriority w:val="99"/>
    <w:semiHidden/>
    <w:rsid w:val="00502AF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502AFA"/>
    <w:pPr>
      <w:keepNext/>
      <w:numPr>
        <w:numId w:val="4"/>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502AFA"/>
    <w:pPr>
      <w:keepNext/>
      <w:numPr>
        <w:ilvl w:val="1"/>
        <w:numId w:val="4"/>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502AFA"/>
    <w:pPr>
      <w:numPr>
        <w:ilvl w:val="2"/>
        <w:numId w:val="4"/>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502AFA"/>
    <w:pPr>
      <w:keepNext/>
      <w:numPr>
        <w:ilvl w:val="3"/>
        <w:numId w:val="4"/>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502AFA"/>
    <w:pPr>
      <w:keepNext/>
      <w:numPr>
        <w:ilvl w:val="4"/>
        <w:numId w:val="4"/>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502AFA"/>
    <w:pPr>
      <w:keepNext/>
      <w:numPr>
        <w:ilvl w:val="5"/>
        <w:numId w:val="4"/>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502AFA"/>
    <w:pPr>
      <w:keepNext/>
      <w:numPr>
        <w:ilvl w:val="6"/>
        <w:numId w:val="4"/>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502AFA"/>
    <w:pPr>
      <w:keepNext/>
      <w:numPr>
        <w:ilvl w:val="7"/>
        <w:numId w:val="4"/>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502AFA"/>
    <w:pPr>
      <w:keepNext/>
      <w:numPr>
        <w:ilvl w:val="8"/>
        <w:numId w:val="4"/>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C852EF"/>
    <w:pPr>
      <w:spacing w:after="160" w:line="259"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C852EF"/>
    <w:rPr>
      <w:sz w:val="16"/>
      <w:szCs w:val="16"/>
    </w:rPr>
  </w:style>
  <w:style w:type="paragraph" w:styleId="CommentText">
    <w:name w:val="annotation text"/>
    <w:basedOn w:val="Normal"/>
    <w:link w:val="CommentTextChar"/>
    <w:uiPriority w:val="99"/>
    <w:semiHidden/>
    <w:unhideWhenUsed/>
    <w:rsid w:val="00C852EF"/>
    <w:pPr>
      <w:spacing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852EF"/>
    <w:rPr>
      <w:sz w:val="20"/>
      <w:szCs w:val="20"/>
    </w:rPr>
  </w:style>
  <w:style w:type="character" w:customStyle="1" w:styleId="Heading1Char">
    <w:name w:val="Heading 1 Char"/>
    <w:basedOn w:val="DefaultParagraphFont"/>
    <w:link w:val="Heading1"/>
    <w:rsid w:val="00502AFA"/>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502AFA"/>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502AFA"/>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502AFA"/>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502AFA"/>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502AFA"/>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502AFA"/>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502AFA"/>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502AFA"/>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502AFA"/>
    <w:pPr>
      <w:spacing w:after="120"/>
    </w:pPr>
  </w:style>
  <w:style w:type="character" w:customStyle="1" w:styleId="BodyTextChar">
    <w:name w:val="Body Text Char"/>
    <w:basedOn w:val="DefaultParagraphFont"/>
    <w:link w:val="BodyText"/>
    <w:uiPriority w:val="99"/>
    <w:semiHidden/>
    <w:rsid w:val="00502AF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egonwild.org/sites/default/files/pdf-files/Large%20Trees%20Report%20resize.pdf" TargetMode="External"/><Relationship Id="rId18" Type="http://schemas.openxmlformats.org/officeDocument/2006/relationships/hyperlink" Target="https://doi.org/10.1038/s41893-021-00692-9"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s://www.whitehouse.gov/briefing-room/presidential-actions/2021/01/20/executive-order-protecting-public-health-and-environment-and-restoring-science-to-tackle-climate-crisis/"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harvardforest.fas.harvard.edu/sites/default/files/Sims_et_al-2019-Conservation_Biology.pdf" TargetMode="External"/><Relationship Id="rId25" Type="http://schemas.openxmlformats.org/officeDocument/2006/relationships/hyperlink" Target="http://wayback.archive.org/web/"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111/cobi.13318" TargetMode="External"/><Relationship Id="rId20" Type="http://schemas.openxmlformats.org/officeDocument/2006/relationships/hyperlink" Target="https://www.nature.com/articles/s41467-021-24487-w.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blogs.law.columbia.edu/climatechange/2016/03/07/epas-use-of-the-social-cost-of-carbon-is-not-arbitrary-or-capricious/" TargetMode="External"/><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ild-heritage.org/wp-content/uploads/2020/10/EastsideORtreeprotectionsignon10-13-20.pdf" TargetMode="External"/><Relationship Id="rId23" Type="http://schemas.openxmlformats.org/officeDocument/2006/relationships/hyperlink" Target="http://pdf.wri.org/more_than_meets_the_eye_social_cost_of_carbon.pdf" TargetMode="External"/><Relationship Id="rId28" Type="http://schemas.openxmlformats.org/officeDocument/2006/relationships/header" Target="header1.xml"/><Relationship Id="rId10" Type="http://schemas.openxmlformats.org/officeDocument/2006/relationships/hyperlink" Target="https://www.fs.usda.gov/project/?project=57625" TargetMode="External"/><Relationship Id="rId19" Type="http://schemas.openxmlformats.org/officeDocument/2006/relationships/hyperlink" Target="https://rdcu.be/cgpdK"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cara.ecosystem-management.org/Public//CommentInput?Project=57625" TargetMode="External"/><Relationship Id="rId14" Type="http://schemas.openxmlformats.org/officeDocument/2006/relationships/hyperlink" Target="https://www.frontiersin.org/articles/10.3389/ffgc.2020.594274/full" TargetMode="External"/><Relationship Id="rId22" Type="http://schemas.openxmlformats.org/officeDocument/2006/relationships/hyperlink" Target="https://media.nature.com/original/magazine-assets/d41586-021-00441-0/d41586-021-00441-0.pdf" TargetMode="External"/><Relationship Id="rId27" Type="http://schemas.openxmlformats.org/officeDocument/2006/relationships/hyperlink" Target="mailto:dh@oregonwild.org"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96D4A-CA98-490A-9455-C27FAB7F2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14</Pages>
  <Words>4832</Words>
  <Characters>27549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13</cp:revision>
  <dcterms:created xsi:type="dcterms:W3CDTF">2021-10-01T16:41:00Z</dcterms:created>
  <dcterms:modified xsi:type="dcterms:W3CDTF">2021-10-01T18:27:00Z</dcterms:modified>
</cp:coreProperties>
</file>