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Default Extension="pdf" ContentType="application/pdf"/>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B68" w:rsidRPr="00BB5F11" w:rsidRDefault="004E6B68">
      <w:pPr>
        <w:rPr>
          <w:rFonts w:ascii="Garamond" w:hAnsi="Garamond"/>
          <w:sz w:val="22"/>
        </w:rPr>
      </w:pPr>
    </w:p>
    <w:p w:rsidR="00115B95" w:rsidRPr="00BB5F11" w:rsidRDefault="00115B95">
      <w:pPr>
        <w:rPr>
          <w:rFonts w:ascii="Garamond" w:hAnsi="Garamond"/>
          <w:sz w:val="22"/>
        </w:rPr>
      </w:pPr>
    </w:p>
    <w:p w:rsidR="004E6B68" w:rsidRPr="00BB5F11" w:rsidRDefault="00A06896">
      <w:pPr>
        <w:rPr>
          <w:rFonts w:ascii="Garamond" w:hAnsi="Garamond"/>
          <w:sz w:val="22"/>
        </w:rPr>
      </w:pPr>
      <w:r w:rsidRPr="00BB5F11">
        <w:rPr>
          <w:rFonts w:ascii="Garamond" w:hAnsi="Garamond"/>
          <w:sz w:val="22"/>
        </w:rPr>
        <w:t>August 18</w:t>
      </w:r>
      <w:r w:rsidR="00A666F1" w:rsidRPr="00BB5F11">
        <w:rPr>
          <w:rFonts w:ascii="Garamond" w:hAnsi="Garamond"/>
          <w:sz w:val="22"/>
        </w:rPr>
        <w:t>, 2021</w:t>
      </w:r>
    </w:p>
    <w:p w:rsidR="004E6B68" w:rsidRPr="00BB5F11" w:rsidRDefault="004E6B68">
      <w:pPr>
        <w:rPr>
          <w:rFonts w:ascii="Garamond" w:hAnsi="Garamond"/>
          <w:sz w:val="22"/>
        </w:rPr>
      </w:pPr>
    </w:p>
    <w:p w:rsidR="004E6B68" w:rsidRPr="00BB5F11" w:rsidRDefault="004E6B68">
      <w:pPr>
        <w:rPr>
          <w:rFonts w:ascii="Garamond" w:hAnsi="Garamond"/>
          <w:sz w:val="22"/>
        </w:rPr>
      </w:pPr>
    </w:p>
    <w:p w:rsidR="00E30498" w:rsidRPr="00BB5F11" w:rsidRDefault="00E30498">
      <w:pPr>
        <w:rPr>
          <w:rFonts w:ascii="Garamond" w:hAnsi="Garamond"/>
          <w:sz w:val="22"/>
        </w:rPr>
      </w:pPr>
      <w:r w:rsidRPr="00BB5F11">
        <w:rPr>
          <w:rFonts w:ascii="Garamond" w:hAnsi="Garamond"/>
          <w:sz w:val="22"/>
        </w:rPr>
        <w:t xml:space="preserve">Hilary Krieger </w:t>
      </w:r>
    </w:p>
    <w:p w:rsidR="00E30498" w:rsidRPr="00BB5F11" w:rsidRDefault="00E30498">
      <w:pPr>
        <w:rPr>
          <w:rFonts w:ascii="Garamond" w:hAnsi="Garamond"/>
          <w:sz w:val="22"/>
        </w:rPr>
      </w:pPr>
      <w:r w:rsidRPr="00BB5F11">
        <w:rPr>
          <w:rFonts w:ascii="Garamond" w:hAnsi="Garamond"/>
          <w:sz w:val="22"/>
        </w:rPr>
        <w:t>NEPA Planner</w:t>
      </w:r>
    </w:p>
    <w:p w:rsidR="004E6B68" w:rsidRPr="00BB5F11" w:rsidRDefault="004E6B68">
      <w:pPr>
        <w:rPr>
          <w:rFonts w:ascii="Garamond" w:hAnsi="Garamond"/>
          <w:sz w:val="22"/>
        </w:rPr>
      </w:pPr>
      <w:r w:rsidRPr="00BB5F11">
        <w:rPr>
          <w:rFonts w:ascii="Garamond" w:hAnsi="Garamond"/>
          <w:sz w:val="22"/>
        </w:rPr>
        <w:t>Mid</w:t>
      </w:r>
      <w:r w:rsidR="00E30498" w:rsidRPr="00BB5F11">
        <w:rPr>
          <w:rFonts w:ascii="Garamond" w:hAnsi="Garamond"/>
          <w:sz w:val="22"/>
        </w:rPr>
        <w:t xml:space="preserve">dle Fork Ranger District </w:t>
      </w:r>
    </w:p>
    <w:p w:rsidR="004E6B68" w:rsidRPr="00BB5F11" w:rsidRDefault="004E6B68">
      <w:pPr>
        <w:rPr>
          <w:rFonts w:ascii="Garamond" w:hAnsi="Garamond"/>
          <w:sz w:val="22"/>
        </w:rPr>
      </w:pPr>
      <w:r w:rsidRPr="00BB5F11">
        <w:rPr>
          <w:rFonts w:ascii="Garamond" w:hAnsi="Garamond"/>
          <w:sz w:val="22"/>
        </w:rPr>
        <w:t xml:space="preserve">46375 </w:t>
      </w:r>
      <w:proofErr w:type="gramStart"/>
      <w:r w:rsidRPr="00BB5F11">
        <w:rPr>
          <w:rFonts w:ascii="Garamond" w:hAnsi="Garamond"/>
          <w:sz w:val="22"/>
        </w:rPr>
        <w:t>Highway</w:t>
      </w:r>
      <w:proofErr w:type="gramEnd"/>
      <w:r w:rsidRPr="00BB5F11">
        <w:rPr>
          <w:rFonts w:ascii="Garamond" w:hAnsi="Garamond"/>
          <w:sz w:val="22"/>
        </w:rPr>
        <w:t xml:space="preserve"> 58</w:t>
      </w:r>
    </w:p>
    <w:p w:rsidR="004E6B68" w:rsidRPr="00BB5F11" w:rsidRDefault="004E6B68">
      <w:pPr>
        <w:rPr>
          <w:rFonts w:ascii="Garamond" w:hAnsi="Garamond"/>
          <w:sz w:val="22"/>
        </w:rPr>
      </w:pPr>
      <w:proofErr w:type="spellStart"/>
      <w:r w:rsidRPr="00BB5F11">
        <w:rPr>
          <w:rFonts w:ascii="Garamond" w:hAnsi="Garamond"/>
          <w:sz w:val="22"/>
        </w:rPr>
        <w:t>Westfir</w:t>
      </w:r>
      <w:proofErr w:type="spellEnd"/>
      <w:r w:rsidRPr="00BB5F11">
        <w:rPr>
          <w:rFonts w:ascii="Garamond" w:hAnsi="Garamond"/>
          <w:sz w:val="22"/>
        </w:rPr>
        <w:t>, OR 97492</w:t>
      </w:r>
    </w:p>
    <w:p w:rsidR="004E6B68" w:rsidRPr="00BB5F11" w:rsidRDefault="004E6B68">
      <w:pPr>
        <w:rPr>
          <w:rFonts w:ascii="Garamond" w:hAnsi="Garamond"/>
          <w:sz w:val="22"/>
        </w:rPr>
      </w:pPr>
    </w:p>
    <w:p w:rsidR="004A1BE8" w:rsidRPr="00BB5F11" w:rsidRDefault="004E6B68">
      <w:pPr>
        <w:rPr>
          <w:rFonts w:ascii="Garamond" w:hAnsi="Garamond"/>
          <w:b/>
          <w:sz w:val="22"/>
        </w:rPr>
      </w:pPr>
      <w:r w:rsidRPr="00BB5F11">
        <w:rPr>
          <w:rFonts w:ascii="Garamond" w:hAnsi="Garamond"/>
          <w:b/>
          <w:sz w:val="22"/>
        </w:rPr>
        <w:t xml:space="preserve">Re: </w:t>
      </w:r>
      <w:proofErr w:type="spellStart"/>
      <w:r w:rsidRPr="00BB5F11">
        <w:rPr>
          <w:rFonts w:ascii="Garamond" w:hAnsi="Garamond"/>
          <w:b/>
          <w:sz w:val="22"/>
        </w:rPr>
        <w:t>Youngs</w:t>
      </w:r>
      <w:proofErr w:type="spellEnd"/>
      <w:r w:rsidRPr="00BB5F11">
        <w:rPr>
          <w:rFonts w:ascii="Garamond" w:hAnsi="Garamond"/>
          <w:b/>
          <w:sz w:val="22"/>
        </w:rPr>
        <w:t xml:space="preserve"> Rock </w:t>
      </w:r>
      <w:proofErr w:type="spellStart"/>
      <w:r w:rsidRPr="00BB5F11">
        <w:rPr>
          <w:rFonts w:ascii="Garamond" w:hAnsi="Garamond"/>
          <w:b/>
          <w:sz w:val="22"/>
        </w:rPr>
        <w:t>Rigdon</w:t>
      </w:r>
      <w:proofErr w:type="spellEnd"/>
      <w:r w:rsidRPr="00BB5F11">
        <w:rPr>
          <w:rFonts w:ascii="Garamond" w:hAnsi="Garamond"/>
          <w:b/>
          <w:sz w:val="22"/>
        </w:rPr>
        <w:t xml:space="preserve"> Project</w:t>
      </w:r>
      <w:r w:rsidR="007C0464" w:rsidRPr="00BB5F11">
        <w:rPr>
          <w:rFonts w:ascii="Garamond" w:hAnsi="Garamond"/>
          <w:b/>
          <w:sz w:val="22"/>
        </w:rPr>
        <w:t xml:space="preserve"> - DEIS</w:t>
      </w:r>
    </w:p>
    <w:p w:rsidR="004A1BE8" w:rsidRPr="00BB5F11" w:rsidRDefault="004A1BE8">
      <w:pPr>
        <w:rPr>
          <w:rFonts w:ascii="Garamond" w:hAnsi="Garamond"/>
          <w:sz w:val="22"/>
        </w:rPr>
      </w:pPr>
    </w:p>
    <w:p w:rsidR="009E091B" w:rsidRPr="00BB5F11" w:rsidRDefault="007C0464">
      <w:pPr>
        <w:rPr>
          <w:rFonts w:ascii="Garamond" w:hAnsi="Garamond"/>
          <w:sz w:val="22"/>
        </w:rPr>
      </w:pPr>
      <w:r w:rsidRPr="00BB5F11">
        <w:rPr>
          <w:rFonts w:ascii="Garamond" w:hAnsi="Garamond"/>
          <w:sz w:val="22"/>
        </w:rPr>
        <w:t xml:space="preserve">Dear Ms. Krieger and District Ranger </w:t>
      </w:r>
      <w:proofErr w:type="spellStart"/>
      <w:r w:rsidRPr="00BB5F11">
        <w:rPr>
          <w:rFonts w:ascii="Garamond" w:hAnsi="Garamond"/>
          <w:sz w:val="22"/>
        </w:rPr>
        <w:t>Juillerat</w:t>
      </w:r>
      <w:proofErr w:type="spellEnd"/>
      <w:r w:rsidR="009E091B" w:rsidRPr="00BB5F11">
        <w:rPr>
          <w:rFonts w:ascii="Garamond" w:hAnsi="Garamond"/>
          <w:sz w:val="22"/>
        </w:rPr>
        <w:t>,</w:t>
      </w:r>
    </w:p>
    <w:p w:rsidR="009E091B" w:rsidRPr="00BB5F11" w:rsidRDefault="009E091B">
      <w:pPr>
        <w:rPr>
          <w:rFonts w:ascii="Garamond" w:hAnsi="Garamond"/>
          <w:sz w:val="22"/>
        </w:rPr>
      </w:pPr>
    </w:p>
    <w:p w:rsidR="00B53A91" w:rsidRPr="00BB5F11" w:rsidRDefault="009E091B" w:rsidP="009E091B">
      <w:pPr>
        <w:rPr>
          <w:rFonts w:ascii="Garamond" w:hAnsi="Garamond"/>
          <w:sz w:val="22"/>
        </w:rPr>
      </w:pPr>
      <w:proofErr w:type="spellStart"/>
      <w:r w:rsidRPr="00BB5F11">
        <w:rPr>
          <w:rFonts w:ascii="Garamond" w:hAnsi="Garamond"/>
          <w:sz w:val="22"/>
        </w:rPr>
        <w:t>WildEarth</w:t>
      </w:r>
      <w:proofErr w:type="spellEnd"/>
      <w:r w:rsidRPr="00BB5F11">
        <w:rPr>
          <w:rFonts w:ascii="Garamond" w:hAnsi="Garamond"/>
          <w:sz w:val="22"/>
        </w:rPr>
        <w:t xml:space="preserve"> Guardians respectfully submits these comments to the U.S. Forest Service in response to the agency’s </w:t>
      </w:r>
      <w:r w:rsidR="0057072F" w:rsidRPr="00BB5F11">
        <w:rPr>
          <w:rFonts w:ascii="Garamond" w:hAnsi="Garamond"/>
          <w:sz w:val="22"/>
        </w:rPr>
        <w:t>draft Environmental Impact Statement (DEIS)</w:t>
      </w:r>
      <w:r w:rsidRPr="00BB5F11">
        <w:rPr>
          <w:rFonts w:ascii="Garamond" w:hAnsi="Garamond"/>
          <w:sz w:val="22"/>
        </w:rPr>
        <w:t xml:space="preserve"> for the proposed </w:t>
      </w:r>
      <w:proofErr w:type="spellStart"/>
      <w:r w:rsidRPr="00BB5F11">
        <w:rPr>
          <w:rFonts w:ascii="Garamond" w:hAnsi="Garamond"/>
          <w:sz w:val="22"/>
        </w:rPr>
        <w:t>Youngs</w:t>
      </w:r>
      <w:proofErr w:type="spellEnd"/>
      <w:r w:rsidRPr="00BB5F11">
        <w:rPr>
          <w:rFonts w:ascii="Garamond" w:hAnsi="Garamond"/>
          <w:sz w:val="22"/>
        </w:rPr>
        <w:t xml:space="preserve"> Rock </w:t>
      </w:r>
      <w:proofErr w:type="spellStart"/>
      <w:r w:rsidRPr="00BB5F11">
        <w:rPr>
          <w:rFonts w:ascii="Garamond" w:hAnsi="Garamond"/>
          <w:sz w:val="22"/>
        </w:rPr>
        <w:t>Rigdon</w:t>
      </w:r>
      <w:proofErr w:type="spellEnd"/>
      <w:r w:rsidRPr="00BB5F11">
        <w:rPr>
          <w:rFonts w:ascii="Garamond" w:hAnsi="Garamond"/>
          <w:sz w:val="22"/>
        </w:rPr>
        <w:t xml:space="preserve"> Project.  The project includes a broad swath of actions that aim </w:t>
      </w:r>
      <w:r w:rsidR="00F9114D" w:rsidRPr="00BB5F11">
        <w:rPr>
          <w:rFonts w:ascii="Garamond" w:hAnsi="Garamond"/>
          <w:sz w:val="22"/>
        </w:rPr>
        <w:t xml:space="preserve">to improve desired conditions. </w:t>
      </w:r>
      <w:r w:rsidRPr="00BB5F11">
        <w:rPr>
          <w:rFonts w:ascii="Garamond" w:hAnsi="Garamond"/>
          <w:sz w:val="22"/>
        </w:rPr>
        <w:t xml:space="preserve">Actions </w:t>
      </w:r>
      <w:r w:rsidR="00F9114D" w:rsidRPr="00BB5F11">
        <w:rPr>
          <w:rFonts w:ascii="Garamond" w:hAnsi="Garamond"/>
          <w:sz w:val="22"/>
        </w:rPr>
        <w:t xml:space="preserve">from the preferred alternative </w:t>
      </w:r>
      <w:r w:rsidRPr="00BB5F11">
        <w:rPr>
          <w:rFonts w:ascii="Garamond" w:hAnsi="Garamond"/>
          <w:sz w:val="22"/>
        </w:rPr>
        <w:t xml:space="preserve">include: </w:t>
      </w:r>
    </w:p>
    <w:p w:rsidR="00B04BD0" w:rsidRPr="00BB5F11" w:rsidRDefault="00B04BD0" w:rsidP="00B53A91">
      <w:pPr>
        <w:pStyle w:val="ListParagraph"/>
        <w:numPr>
          <w:ilvl w:val="0"/>
          <w:numId w:val="1"/>
        </w:numPr>
        <w:rPr>
          <w:rFonts w:ascii="Garamond" w:hAnsi="Garamond"/>
          <w:sz w:val="22"/>
        </w:rPr>
      </w:pPr>
      <w:r w:rsidRPr="00BB5F11">
        <w:rPr>
          <w:rFonts w:ascii="Garamond" w:hAnsi="Garamond"/>
          <w:sz w:val="22"/>
        </w:rPr>
        <w:t>2,608</w:t>
      </w:r>
      <w:r w:rsidR="00B53A91" w:rsidRPr="00BB5F11">
        <w:rPr>
          <w:rFonts w:ascii="Garamond" w:hAnsi="Garamond"/>
          <w:sz w:val="22"/>
        </w:rPr>
        <w:t xml:space="preserve"> acres of </w:t>
      </w:r>
      <w:r w:rsidRPr="00BB5F11">
        <w:rPr>
          <w:rFonts w:ascii="Garamond" w:hAnsi="Garamond"/>
          <w:sz w:val="22"/>
        </w:rPr>
        <w:t xml:space="preserve">commercial harvest including variable </w:t>
      </w:r>
      <w:r w:rsidR="00B53A91" w:rsidRPr="00BB5F11">
        <w:rPr>
          <w:rFonts w:ascii="Garamond" w:hAnsi="Garamond"/>
          <w:sz w:val="22"/>
        </w:rPr>
        <w:t>thinning and regeneration harvest</w:t>
      </w:r>
      <w:r w:rsidR="003D1BB5" w:rsidRPr="00BB5F11">
        <w:rPr>
          <w:rFonts w:ascii="Garamond" w:hAnsi="Garamond"/>
          <w:sz w:val="22"/>
        </w:rPr>
        <w:t>;</w:t>
      </w:r>
    </w:p>
    <w:p w:rsidR="00F9114D" w:rsidRPr="00BB5F11" w:rsidRDefault="00B04BD0" w:rsidP="00B53A91">
      <w:pPr>
        <w:pStyle w:val="ListParagraph"/>
        <w:numPr>
          <w:ilvl w:val="0"/>
          <w:numId w:val="1"/>
        </w:numPr>
        <w:rPr>
          <w:rFonts w:ascii="Garamond" w:hAnsi="Garamond"/>
          <w:sz w:val="22"/>
        </w:rPr>
      </w:pPr>
      <w:r w:rsidRPr="00BB5F11">
        <w:rPr>
          <w:rFonts w:ascii="Garamond" w:hAnsi="Garamond"/>
          <w:sz w:val="22"/>
        </w:rPr>
        <w:t xml:space="preserve">1,687 acres of non-commercial harvest including </w:t>
      </w:r>
      <w:r w:rsidR="00F9114D" w:rsidRPr="00BB5F11">
        <w:rPr>
          <w:rFonts w:ascii="Garamond" w:hAnsi="Garamond"/>
          <w:sz w:val="22"/>
        </w:rPr>
        <w:t>creation of gaps, skips, pine releases along roadsides and fuel treatments;</w:t>
      </w:r>
    </w:p>
    <w:p w:rsidR="00F9114D" w:rsidRPr="00BB5F11" w:rsidRDefault="00F9114D" w:rsidP="004F7927">
      <w:pPr>
        <w:pStyle w:val="ListParagraph"/>
        <w:numPr>
          <w:ilvl w:val="0"/>
          <w:numId w:val="1"/>
        </w:numPr>
        <w:rPr>
          <w:rFonts w:ascii="Garamond" w:hAnsi="Garamond"/>
          <w:sz w:val="22"/>
        </w:rPr>
      </w:pPr>
      <w:r w:rsidRPr="00BB5F11">
        <w:rPr>
          <w:rFonts w:ascii="Garamond" w:hAnsi="Garamond"/>
          <w:sz w:val="22"/>
        </w:rPr>
        <w:t>127</w:t>
      </w:r>
      <w:r w:rsidR="004F7927" w:rsidRPr="00BB5F11">
        <w:rPr>
          <w:rFonts w:ascii="Garamond" w:hAnsi="Garamond"/>
          <w:sz w:val="22"/>
        </w:rPr>
        <w:t xml:space="preserve"> mile</w:t>
      </w:r>
      <w:r w:rsidRPr="00BB5F11">
        <w:rPr>
          <w:rFonts w:ascii="Garamond" w:hAnsi="Garamond"/>
          <w:sz w:val="22"/>
        </w:rPr>
        <w:t>s of road treated and an additional 10</w:t>
      </w:r>
      <w:r w:rsidR="004F7927" w:rsidRPr="00BB5F11">
        <w:rPr>
          <w:rFonts w:ascii="Garamond" w:hAnsi="Garamond"/>
          <w:sz w:val="22"/>
        </w:rPr>
        <w:t xml:space="preserve"> mi</w:t>
      </w:r>
      <w:r w:rsidRPr="00BB5F11">
        <w:rPr>
          <w:rFonts w:ascii="Garamond" w:hAnsi="Garamond"/>
          <w:sz w:val="22"/>
        </w:rPr>
        <w:t>les of new temporary road spurs</w:t>
      </w:r>
      <w:r w:rsidR="00A9193A" w:rsidRPr="00BB5F11">
        <w:rPr>
          <w:rFonts w:ascii="Garamond" w:hAnsi="Garamond"/>
          <w:sz w:val="22"/>
        </w:rPr>
        <w:t xml:space="preserve"> constructed and</w:t>
      </w:r>
      <w:r w:rsidRPr="00BB5F11">
        <w:rPr>
          <w:rFonts w:ascii="Garamond" w:hAnsi="Garamond"/>
          <w:sz w:val="22"/>
        </w:rPr>
        <w:t xml:space="preserve"> decommissioned;</w:t>
      </w:r>
      <w:r w:rsidR="004F7927" w:rsidRPr="00BB5F11">
        <w:rPr>
          <w:rFonts w:ascii="Garamond" w:hAnsi="Garamond"/>
          <w:sz w:val="22"/>
        </w:rPr>
        <w:t xml:space="preserve"> 4 mil</w:t>
      </w:r>
      <w:r w:rsidRPr="00BB5F11">
        <w:rPr>
          <w:rFonts w:ascii="Garamond" w:hAnsi="Garamond"/>
          <w:sz w:val="22"/>
        </w:rPr>
        <w:t>es of non-system road beds</w:t>
      </w:r>
      <w:r w:rsidR="00A9193A" w:rsidRPr="00BB5F11">
        <w:rPr>
          <w:rFonts w:ascii="Garamond" w:hAnsi="Garamond"/>
          <w:sz w:val="22"/>
        </w:rPr>
        <w:t xml:space="preserve"> improved &amp; decommissioned;</w:t>
      </w:r>
      <w:r w:rsidR="004F7927" w:rsidRPr="00BB5F11">
        <w:rPr>
          <w:rFonts w:ascii="Garamond" w:hAnsi="Garamond"/>
          <w:sz w:val="22"/>
        </w:rPr>
        <w:t xml:space="preserve"> </w:t>
      </w:r>
    </w:p>
    <w:p w:rsidR="004F7927" w:rsidRPr="00BB5F11" w:rsidRDefault="00F9114D" w:rsidP="004F7927">
      <w:pPr>
        <w:pStyle w:val="ListParagraph"/>
        <w:numPr>
          <w:ilvl w:val="0"/>
          <w:numId w:val="1"/>
        </w:numPr>
        <w:rPr>
          <w:rFonts w:ascii="Garamond" w:hAnsi="Garamond"/>
          <w:sz w:val="22"/>
        </w:rPr>
      </w:pPr>
      <w:r w:rsidRPr="00BB5F11">
        <w:rPr>
          <w:rFonts w:ascii="Garamond" w:hAnsi="Garamond"/>
          <w:sz w:val="22"/>
        </w:rPr>
        <w:t>47</w:t>
      </w:r>
      <w:r w:rsidR="004F7927" w:rsidRPr="00BB5F11">
        <w:rPr>
          <w:rFonts w:ascii="Garamond" w:hAnsi="Garamond"/>
          <w:sz w:val="22"/>
        </w:rPr>
        <w:t xml:space="preserve"> miles of system roads closed and stored and 12 miles </w:t>
      </w:r>
      <w:r w:rsidRPr="00BB5F11">
        <w:rPr>
          <w:rFonts w:ascii="Garamond" w:hAnsi="Garamond"/>
          <w:sz w:val="22"/>
        </w:rPr>
        <w:t xml:space="preserve">of road </w:t>
      </w:r>
      <w:r w:rsidR="004F7927" w:rsidRPr="00BB5F11">
        <w:rPr>
          <w:rFonts w:ascii="Garamond" w:hAnsi="Garamond"/>
          <w:sz w:val="22"/>
        </w:rPr>
        <w:t xml:space="preserve">decommissioned; </w:t>
      </w:r>
    </w:p>
    <w:p w:rsidR="004F7927" w:rsidRPr="00BB5F11" w:rsidRDefault="00F9114D" w:rsidP="004F7927">
      <w:pPr>
        <w:pStyle w:val="ListParagraph"/>
        <w:numPr>
          <w:ilvl w:val="0"/>
          <w:numId w:val="1"/>
        </w:numPr>
        <w:rPr>
          <w:rFonts w:ascii="Garamond" w:hAnsi="Garamond"/>
          <w:sz w:val="22"/>
        </w:rPr>
      </w:pPr>
      <w:r w:rsidRPr="00BB5F11">
        <w:rPr>
          <w:rFonts w:ascii="Garamond" w:hAnsi="Garamond"/>
          <w:sz w:val="22"/>
        </w:rPr>
        <w:t>1,228</w:t>
      </w:r>
      <w:r w:rsidR="004F7927" w:rsidRPr="00BB5F11">
        <w:rPr>
          <w:rFonts w:ascii="Garamond" w:hAnsi="Garamond"/>
          <w:sz w:val="22"/>
        </w:rPr>
        <w:t xml:space="preserve"> acres hazardous understory treated to reduce fuels; </w:t>
      </w:r>
    </w:p>
    <w:p w:rsidR="004F7927" w:rsidRPr="00BB5F11" w:rsidRDefault="00F9114D" w:rsidP="004F7927">
      <w:pPr>
        <w:pStyle w:val="ListParagraph"/>
        <w:numPr>
          <w:ilvl w:val="0"/>
          <w:numId w:val="1"/>
        </w:numPr>
        <w:rPr>
          <w:rFonts w:ascii="Garamond" w:hAnsi="Garamond"/>
          <w:sz w:val="22"/>
        </w:rPr>
      </w:pPr>
      <w:r w:rsidRPr="00BB5F11">
        <w:rPr>
          <w:rFonts w:ascii="Garamond" w:hAnsi="Garamond"/>
          <w:sz w:val="22"/>
        </w:rPr>
        <w:t>695</w:t>
      </w:r>
      <w:r w:rsidR="004F7927" w:rsidRPr="00BB5F11">
        <w:rPr>
          <w:rFonts w:ascii="Garamond" w:hAnsi="Garamond"/>
          <w:sz w:val="22"/>
        </w:rPr>
        <w:t xml:space="preserve"> acres of floodplain/riparian reserves activities</w:t>
      </w:r>
      <w:r w:rsidRPr="00BB5F11">
        <w:rPr>
          <w:rFonts w:ascii="Garamond" w:hAnsi="Garamond"/>
          <w:sz w:val="22"/>
        </w:rPr>
        <w:t xml:space="preserve"> plus 273 acres commercial thinning in riparian reserves and 200 acres of drop and leave</w:t>
      </w:r>
      <w:r w:rsidR="003D1BB5" w:rsidRPr="00BB5F11">
        <w:rPr>
          <w:rFonts w:ascii="Garamond" w:hAnsi="Garamond"/>
          <w:sz w:val="22"/>
        </w:rPr>
        <w:t>;</w:t>
      </w:r>
    </w:p>
    <w:p w:rsidR="004F7927" w:rsidRPr="00BB5F11" w:rsidRDefault="00F9114D" w:rsidP="004F7927">
      <w:pPr>
        <w:pStyle w:val="ListParagraph"/>
        <w:numPr>
          <w:ilvl w:val="0"/>
          <w:numId w:val="1"/>
        </w:numPr>
        <w:rPr>
          <w:rFonts w:ascii="Garamond" w:hAnsi="Garamond"/>
          <w:sz w:val="22"/>
        </w:rPr>
      </w:pPr>
      <w:r w:rsidRPr="00BB5F11">
        <w:rPr>
          <w:rFonts w:ascii="Garamond" w:hAnsi="Garamond"/>
          <w:sz w:val="22"/>
        </w:rPr>
        <w:t>276</w:t>
      </w:r>
      <w:r w:rsidR="004F7927" w:rsidRPr="00BB5F11">
        <w:rPr>
          <w:rFonts w:ascii="Garamond" w:hAnsi="Garamond"/>
          <w:sz w:val="22"/>
        </w:rPr>
        <w:t xml:space="preserve"> acres of meadow restored; and</w:t>
      </w:r>
    </w:p>
    <w:p w:rsidR="009E091B" w:rsidRPr="00BB5F11" w:rsidRDefault="004F7927" w:rsidP="004F7927">
      <w:pPr>
        <w:pStyle w:val="ListParagraph"/>
        <w:numPr>
          <w:ilvl w:val="0"/>
          <w:numId w:val="1"/>
        </w:numPr>
        <w:rPr>
          <w:rFonts w:ascii="Garamond" w:hAnsi="Garamond"/>
          <w:sz w:val="22"/>
        </w:rPr>
      </w:pPr>
      <w:proofErr w:type="gramStart"/>
      <w:r w:rsidRPr="00BB5F11">
        <w:rPr>
          <w:rFonts w:ascii="Garamond" w:hAnsi="Garamond"/>
          <w:sz w:val="22"/>
        </w:rPr>
        <w:t>various</w:t>
      </w:r>
      <w:proofErr w:type="gramEnd"/>
      <w:r w:rsidRPr="00BB5F11">
        <w:rPr>
          <w:rFonts w:ascii="Garamond" w:hAnsi="Garamond"/>
          <w:sz w:val="22"/>
        </w:rPr>
        <w:t xml:space="preserve"> recrea</w:t>
      </w:r>
      <w:r w:rsidR="003D1BB5" w:rsidRPr="00BB5F11">
        <w:rPr>
          <w:rFonts w:ascii="Garamond" w:hAnsi="Garamond"/>
          <w:sz w:val="22"/>
        </w:rPr>
        <w:t>tion-related actions</w:t>
      </w:r>
      <w:r w:rsidR="00F9114D" w:rsidRPr="00BB5F11">
        <w:rPr>
          <w:rFonts w:ascii="Garamond" w:hAnsi="Garamond"/>
          <w:sz w:val="22"/>
        </w:rPr>
        <w:t xml:space="preserve"> including re-routing trails, building bridges, decommissioning dispersed recreation sites</w:t>
      </w:r>
      <w:r w:rsidRPr="00BB5F11">
        <w:rPr>
          <w:rFonts w:ascii="Garamond" w:hAnsi="Garamond"/>
          <w:sz w:val="22"/>
        </w:rPr>
        <w:t>.</w:t>
      </w:r>
    </w:p>
    <w:p w:rsidR="009E091B" w:rsidRPr="00BB5F11" w:rsidRDefault="009E091B">
      <w:pPr>
        <w:rPr>
          <w:rFonts w:ascii="Garamond" w:hAnsi="Garamond"/>
          <w:sz w:val="22"/>
        </w:rPr>
      </w:pPr>
    </w:p>
    <w:p w:rsidR="00010D35" w:rsidRPr="00BB5F11" w:rsidRDefault="0041546A">
      <w:pPr>
        <w:rPr>
          <w:rFonts w:ascii="Garamond" w:hAnsi="Garamond"/>
          <w:sz w:val="22"/>
        </w:rPr>
      </w:pPr>
      <w:r w:rsidRPr="00BB5F11">
        <w:rPr>
          <w:rFonts w:ascii="Garamond" w:hAnsi="Garamond"/>
          <w:sz w:val="22"/>
        </w:rPr>
        <w:t xml:space="preserve">The project </w:t>
      </w:r>
      <w:r w:rsidR="00FE2E91" w:rsidRPr="00BB5F11">
        <w:rPr>
          <w:rFonts w:ascii="Garamond" w:hAnsi="Garamond"/>
          <w:sz w:val="22"/>
        </w:rPr>
        <w:t xml:space="preserve">area is approximately 33,000 acres and </w:t>
      </w:r>
      <w:r w:rsidRPr="00BB5F11">
        <w:rPr>
          <w:rFonts w:ascii="Garamond" w:hAnsi="Garamond"/>
          <w:sz w:val="22"/>
        </w:rPr>
        <w:t>is located 15 miles south</w:t>
      </w:r>
      <w:r w:rsidR="00FE2E91" w:rsidRPr="00BB5F11">
        <w:rPr>
          <w:rFonts w:ascii="Garamond" w:hAnsi="Garamond"/>
          <w:sz w:val="22"/>
        </w:rPr>
        <w:t>east</w:t>
      </w:r>
      <w:r w:rsidRPr="00BB5F11">
        <w:rPr>
          <w:rFonts w:ascii="Garamond" w:hAnsi="Garamond"/>
          <w:sz w:val="22"/>
        </w:rPr>
        <w:t xml:space="preserve"> of Oakridge, OR</w:t>
      </w:r>
      <w:r w:rsidR="00FE2E91" w:rsidRPr="00BB5F11">
        <w:rPr>
          <w:rFonts w:ascii="Garamond" w:hAnsi="Garamond"/>
          <w:sz w:val="22"/>
        </w:rPr>
        <w:t>. It is located in the Upper Middle Fork Willamette Watershed and</w:t>
      </w:r>
      <w:r w:rsidRPr="00BB5F11">
        <w:rPr>
          <w:rFonts w:ascii="Garamond" w:hAnsi="Garamond"/>
          <w:sz w:val="22"/>
        </w:rPr>
        <w:t xml:space="preserve"> </w:t>
      </w:r>
      <w:r w:rsidR="00FE2E91" w:rsidRPr="00BB5F11">
        <w:rPr>
          <w:rFonts w:ascii="Garamond" w:hAnsi="Garamond"/>
          <w:sz w:val="22"/>
        </w:rPr>
        <w:t>with</w:t>
      </w:r>
      <w:r w:rsidRPr="00BB5F11">
        <w:rPr>
          <w:rFonts w:ascii="Garamond" w:hAnsi="Garamond"/>
          <w:sz w:val="22"/>
        </w:rPr>
        <w:t xml:space="preserve">in the Buck Creek and Echo Creek </w:t>
      </w:r>
      <w:proofErr w:type="spellStart"/>
      <w:r w:rsidRPr="00BB5F11">
        <w:rPr>
          <w:rFonts w:ascii="Garamond" w:hAnsi="Garamond"/>
          <w:sz w:val="22"/>
        </w:rPr>
        <w:t>su</w:t>
      </w:r>
      <w:r w:rsidR="00FE2E91" w:rsidRPr="00BB5F11">
        <w:rPr>
          <w:rFonts w:ascii="Garamond" w:hAnsi="Garamond"/>
          <w:sz w:val="22"/>
        </w:rPr>
        <w:t>bwatersheds</w:t>
      </w:r>
      <w:proofErr w:type="spellEnd"/>
      <w:r w:rsidR="00F9114D" w:rsidRPr="00BB5F11">
        <w:rPr>
          <w:rFonts w:ascii="Garamond" w:hAnsi="Garamond"/>
          <w:sz w:val="22"/>
        </w:rPr>
        <w:t xml:space="preserve">. </w:t>
      </w:r>
      <w:r w:rsidR="003D1BB5" w:rsidRPr="00BB5F11">
        <w:rPr>
          <w:rFonts w:ascii="Garamond" w:hAnsi="Garamond"/>
          <w:sz w:val="22"/>
        </w:rPr>
        <w:t xml:space="preserve">Both of these </w:t>
      </w:r>
      <w:proofErr w:type="spellStart"/>
      <w:r w:rsidR="003D1BB5" w:rsidRPr="00BB5F11">
        <w:rPr>
          <w:rFonts w:ascii="Garamond" w:hAnsi="Garamond"/>
          <w:sz w:val="22"/>
        </w:rPr>
        <w:t>subwatersheds</w:t>
      </w:r>
      <w:proofErr w:type="spellEnd"/>
      <w:r w:rsidR="003D1BB5" w:rsidRPr="00BB5F11">
        <w:rPr>
          <w:rFonts w:ascii="Garamond" w:hAnsi="Garamond"/>
          <w:sz w:val="22"/>
        </w:rPr>
        <w:t xml:space="preserve"> are “functioning at risk” according to the Watershed Condition Framework</w:t>
      </w:r>
      <w:r w:rsidR="00DC7326" w:rsidRPr="00BB5F11">
        <w:rPr>
          <w:rFonts w:ascii="Garamond" w:hAnsi="Garamond"/>
          <w:sz w:val="22"/>
        </w:rPr>
        <w:t xml:space="preserve">. </w:t>
      </w:r>
      <w:r w:rsidR="002D2328" w:rsidRPr="00BB5F11">
        <w:rPr>
          <w:rFonts w:ascii="Garamond" w:hAnsi="Garamond"/>
          <w:sz w:val="22"/>
        </w:rPr>
        <w:t>In particular, the indicators for “aquatic biota” and “roads and trails” are</w:t>
      </w:r>
      <w:r w:rsidR="00DC7326" w:rsidRPr="00BB5F11">
        <w:rPr>
          <w:rFonts w:ascii="Garamond" w:hAnsi="Garamond"/>
          <w:sz w:val="22"/>
        </w:rPr>
        <w:t xml:space="preserve"> rated as “poor”, thus factors impacting the health of these watersheds – specifically related to aquatics -should be addressed. </w:t>
      </w:r>
    </w:p>
    <w:p w:rsidR="00010D35" w:rsidRPr="00BB5F11" w:rsidRDefault="00010D35">
      <w:pPr>
        <w:rPr>
          <w:rFonts w:ascii="Garamond" w:hAnsi="Garamond"/>
          <w:sz w:val="22"/>
        </w:rPr>
      </w:pPr>
    </w:p>
    <w:p w:rsidR="00010D35" w:rsidRPr="00BB5F11" w:rsidRDefault="00010D35">
      <w:pPr>
        <w:rPr>
          <w:rFonts w:ascii="Garamond" w:hAnsi="Garamond"/>
          <w:sz w:val="22"/>
        </w:rPr>
      </w:pPr>
      <w:r w:rsidRPr="00BB5F11">
        <w:rPr>
          <w:rFonts w:ascii="Garamond" w:hAnsi="Garamond"/>
          <w:sz w:val="22"/>
        </w:rPr>
        <w:t>The stated purposes of the project are the following:</w:t>
      </w:r>
    </w:p>
    <w:p w:rsidR="00010D35" w:rsidRPr="00BB5F11" w:rsidRDefault="00010D35" w:rsidP="00010D35">
      <w:pPr>
        <w:pStyle w:val="ListParagraph"/>
        <w:numPr>
          <w:ilvl w:val="0"/>
          <w:numId w:val="5"/>
        </w:numPr>
        <w:rPr>
          <w:rFonts w:ascii="Garamond" w:hAnsi="Garamond"/>
          <w:sz w:val="22"/>
        </w:rPr>
      </w:pPr>
      <w:r w:rsidRPr="00BB5F11">
        <w:rPr>
          <w:rFonts w:ascii="Garamond" w:hAnsi="Garamond"/>
          <w:sz w:val="22"/>
        </w:rPr>
        <w:t>“</w:t>
      </w:r>
      <w:proofErr w:type="gramStart"/>
      <w:r w:rsidRPr="00BB5F11">
        <w:rPr>
          <w:rFonts w:ascii="Garamond" w:hAnsi="Garamond"/>
          <w:sz w:val="22"/>
        </w:rPr>
        <w:t>improve</w:t>
      </w:r>
      <w:proofErr w:type="gramEnd"/>
      <w:r w:rsidRPr="00BB5F11">
        <w:rPr>
          <w:rFonts w:ascii="Garamond" w:hAnsi="Garamond"/>
          <w:sz w:val="22"/>
        </w:rPr>
        <w:t xml:space="preserve"> stand and landscape diversity, structure, and resiliency;</w:t>
      </w:r>
    </w:p>
    <w:p w:rsidR="00010D35" w:rsidRPr="00BB5F11" w:rsidRDefault="00010D35" w:rsidP="00010D35">
      <w:pPr>
        <w:pStyle w:val="ListParagraph"/>
        <w:numPr>
          <w:ilvl w:val="0"/>
          <w:numId w:val="5"/>
        </w:numPr>
        <w:rPr>
          <w:rFonts w:ascii="Garamond" w:hAnsi="Garamond"/>
          <w:sz w:val="22"/>
        </w:rPr>
      </w:pPr>
      <w:proofErr w:type="gramStart"/>
      <w:r w:rsidRPr="00BB5F11">
        <w:rPr>
          <w:rFonts w:ascii="Garamond" w:hAnsi="Garamond"/>
          <w:sz w:val="22"/>
        </w:rPr>
        <w:t>strategically</w:t>
      </w:r>
      <w:proofErr w:type="gramEnd"/>
      <w:r w:rsidRPr="00BB5F11">
        <w:rPr>
          <w:rFonts w:ascii="Garamond" w:hAnsi="Garamond"/>
          <w:sz w:val="22"/>
        </w:rPr>
        <w:t xml:space="preserve"> reduce hazardous fuels;</w:t>
      </w:r>
    </w:p>
    <w:p w:rsidR="00010D35" w:rsidRPr="00BB5F11" w:rsidRDefault="00010D35" w:rsidP="00010D35">
      <w:pPr>
        <w:pStyle w:val="ListParagraph"/>
        <w:numPr>
          <w:ilvl w:val="0"/>
          <w:numId w:val="5"/>
        </w:numPr>
        <w:rPr>
          <w:rFonts w:ascii="Garamond" w:hAnsi="Garamond"/>
          <w:sz w:val="22"/>
        </w:rPr>
      </w:pPr>
      <w:proofErr w:type="gramStart"/>
      <w:r w:rsidRPr="00BB5F11">
        <w:rPr>
          <w:rFonts w:ascii="Garamond" w:hAnsi="Garamond"/>
          <w:sz w:val="22"/>
        </w:rPr>
        <w:t>sustainably</w:t>
      </w:r>
      <w:proofErr w:type="gramEnd"/>
      <w:r w:rsidRPr="00BB5F11">
        <w:rPr>
          <w:rFonts w:ascii="Garamond" w:hAnsi="Garamond"/>
          <w:sz w:val="22"/>
        </w:rPr>
        <w:t xml:space="preserve"> manage existing trail system and dispersed recreation while minimizing impacts to natural resources; </w:t>
      </w:r>
    </w:p>
    <w:p w:rsidR="00010D35" w:rsidRPr="00BB5F11" w:rsidRDefault="00010D35" w:rsidP="00010D35">
      <w:pPr>
        <w:pStyle w:val="ListParagraph"/>
        <w:numPr>
          <w:ilvl w:val="0"/>
          <w:numId w:val="5"/>
        </w:numPr>
        <w:rPr>
          <w:rFonts w:ascii="Garamond" w:hAnsi="Garamond"/>
          <w:sz w:val="22"/>
        </w:rPr>
      </w:pPr>
      <w:proofErr w:type="gramStart"/>
      <w:r w:rsidRPr="00BB5F11">
        <w:rPr>
          <w:rFonts w:ascii="Garamond" w:hAnsi="Garamond"/>
          <w:sz w:val="22"/>
        </w:rPr>
        <w:t>identify</w:t>
      </w:r>
      <w:proofErr w:type="gramEnd"/>
      <w:r w:rsidRPr="00BB5F11">
        <w:rPr>
          <w:rFonts w:ascii="Garamond" w:hAnsi="Garamond"/>
          <w:sz w:val="22"/>
        </w:rPr>
        <w:t xml:space="preserve"> a sustainable road system needed for safe and efficient travel and for administration, utilization and protection of National Forest System Lands; and </w:t>
      </w:r>
    </w:p>
    <w:p w:rsidR="00034F27" w:rsidRPr="00BB5F11" w:rsidRDefault="00010D35" w:rsidP="00010D35">
      <w:pPr>
        <w:pStyle w:val="ListParagraph"/>
        <w:numPr>
          <w:ilvl w:val="0"/>
          <w:numId w:val="5"/>
        </w:numPr>
        <w:rPr>
          <w:rFonts w:ascii="Garamond" w:hAnsi="Garamond"/>
          <w:sz w:val="22"/>
        </w:rPr>
      </w:pPr>
      <w:proofErr w:type="gramStart"/>
      <w:r w:rsidRPr="00BB5F11">
        <w:rPr>
          <w:rFonts w:ascii="Garamond" w:hAnsi="Garamond"/>
          <w:sz w:val="22"/>
        </w:rPr>
        <w:t>provide</w:t>
      </w:r>
      <w:proofErr w:type="gramEnd"/>
      <w:r w:rsidRPr="00BB5F11">
        <w:rPr>
          <w:rFonts w:ascii="Garamond" w:hAnsi="Garamond"/>
          <w:sz w:val="22"/>
        </w:rPr>
        <w:t xml:space="preserve"> a sustainable supply of Forest Products.” (Willamette National Forest, </w:t>
      </w:r>
      <w:proofErr w:type="spellStart"/>
      <w:r w:rsidRPr="00BB5F11">
        <w:rPr>
          <w:rFonts w:ascii="Garamond" w:hAnsi="Garamond"/>
          <w:sz w:val="22"/>
        </w:rPr>
        <w:t>Youngs</w:t>
      </w:r>
      <w:proofErr w:type="spellEnd"/>
      <w:r w:rsidRPr="00BB5F11">
        <w:rPr>
          <w:rFonts w:ascii="Garamond" w:hAnsi="Garamond"/>
          <w:sz w:val="22"/>
        </w:rPr>
        <w:t xml:space="preserve"> Rock </w:t>
      </w:r>
      <w:proofErr w:type="spellStart"/>
      <w:r w:rsidRPr="00BB5F11">
        <w:rPr>
          <w:rFonts w:ascii="Garamond" w:hAnsi="Garamond"/>
          <w:sz w:val="22"/>
        </w:rPr>
        <w:t>Rigdon</w:t>
      </w:r>
      <w:proofErr w:type="spellEnd"/>
      <w:r w:rsidRPr="00BB5F11">
        <w:rPr>
          <w:rFonts w:ascii="Garamond" w:hAnsi="Garamond"/>
          <w:sz w:val="22"/>
        </w:rPr>
        <w:t>, Draft Environmental Impact Statement (DEIS), July 2021, p. 1).</w:t>
      </w:r>
    </w:p>
    <w:p w:rsidR="0041546A" w:rsidRPr="00BB5F11" w:rsidRDefault="0041546A">
      <w:pPr>
        <w:rPr>
          <w:rFonts w:ascii="Garamond" w:hAnsi="Garamond"/>
          <w:sz w:val="22"/>
        </w:rPr>
      </w:pPr>
    </w:p>
    <w:p w:rsidR="0041546A" w:rsidRPr="00BB5F11" w:rsidRDefault="00786F96" w:rsidP="0041546A">
      <w:pPr>
        <w:rPr>
          <w:rFonts w:ascii="Garamond" w:eastAsia="Garamond" w:hAnsi="Garamond" w:cs="Garamond"/>
          <w:sz w:val="22"/>
        </w:rPr>
      </w:pPr>
      <w:proofErr w:type="spellStart"/>
      <w:r w:rsidRPr="00BB5F11">
        <w:rPr>
          <w:rFonts w:ascii="Garamond" w:eastAsia="Garamond" w:hAnsi="Garamond" w:cs="Garamond"/>
          <w:sz w:val="22"/>
        </w:rPr>
        <w:t>WildEarth</w:t>
      </w:r>
      <w:proofErr w:type="spellEnd"/>
      <w:r w:rsidRPr="00BB5F11">
        <w:rPr>
          <w:rFonts w:ascii="Garamond" w:eastAsia="Garamond" w:hAnsi="Garamond" w:cs="Garamond"/>
          <w:sz w:val="22"/>
        </w:rPr>
        <w:t xml:space="preserve"> Guardians is a nonprofit conservation organization with offices in Washington, Oregon and five other states. </w:t>
      </w:r>
      <w:proofErr w:type="spellStart"/>
      <w:r w:rsidRPr="00BB5F11">
        <w:rPr>
          <w:rFonts w:ascii="Garamond" w:eastAsia="Garamond" w:hAnsi="Garamond" w:cs="Garamond"/>
          <w:sz w:val="22"/>
        </w:rPr>
        <w:t>WildEarth</w:t>
      </w:r>
      <w:proofErr w:type="spellEnd"/>
      <w:r w:rsidRPr="00BB5F11">
        <w:rPr>
          <w:rFonts w:ascii="Garamond" w:eastAsia="Garamond" w:hAnsi="Garamond" w:cs="Garamond"/>
          <w:sz w:val="22"/>
        </w:rPr>
        <w:t xml:space="preserve"> Guardians has more than </w:t>
      </w:r>
      <w:r w:rsidR="00B11984" w:rsidRPr="00BB5F11">
        <w:rPr>
          <w:rFonts w:ascii="Garamond" w:eastAsia="Garamond" w:hAnsi="Garamond" w:cs="Garamond"/>
          <w:sz w:val="22"/>
        </w:rPr>
        <w:t>190</w:t>
      </w:r>
      <w:r w:rsidRPr="00BB5F11">
        <w:rPr>
          <w:rFonts w:ascii="Garamond" w:eastAsia="Garamond" w:hAnsi="Garamond" w:cs="Garamond"/>
          <w:sz w:val="22"/>
        </w:rPr>
        <w:t xml:space="preserve">,000 members and supporters across the United States and works to protect and restore wildlife, wild places, wild rivers, and the health of the American West. </w:t>
      </w:r>
      <w:proofErr w:type="spellStart"/>
      <w:r w:rsidRPr="00BB5F11">
        <w:rPr>
          <w:rFonts w:ascii="Garamond" w:eastAsia="Garamond" w:hAnsi="Garamond" w:cs="Garamond"/>
          <w:sz w:val="22"/>
        </w:rPr>
        <w:t>WildEarth</w:t>
      </w:r>
      <w:proofErr w:type="spellEnd"/>
      <w:r w:rsidRPr="00BB5F11">
        <w:rPr>
          <w:rFonts w:ascii="Garamond" w:eastAsia="Garamond" w:hAnsi="Garamond" w:cs="Garamond"/>
          <w:sz w:val="22"/>
        </w:rPr>
        <w:t xml:space="preserve"> Guardians and its members have specific interests in the health and resilience of public lands and waterways. </w:t>
      </w:r>
      <w:r w:rsidR="006A57E9" w:rsidRPr="00BB5F11">
        <w:rPr>
          <w:rFonts w:ascii="Garamond" w:hAnsi="Garamond"/>
          <w:sz w:val="22"/>
        </w:rPr>
        <w:t>We provided comments during scoping related to this project and our organizational interests.</w:t>
      </w:r>
    </w:p>
    <w:p w:rsidR="0041546A" w:rsidRPr="00BB5F11" w:rsidRDefault="0041546A" w:rsidP="0041546A">
      <w:pPr>
        <w:rPr>
          <w:rFonts w:ascii="Garamond" w:eastAsia="Garamond" w:hAnsi="Garamond" w:cs="Garamond"/>
          <w:sz w:val="22"/>
        </w:rPr>
      </w:pPr>
    </w:p>
    <w:p w:rsidR="00577613" w:rsidRPr="00BB5F11" w:rsidRDefault="0041546A" w:rsidP="0041546A">
      <w:pPr>
        <w:rPr>
          <w:rFonts w:ascii="Garamond" w:hAnsi="Garamond"/>
          <w:sz w:val="22"/>
          <w:szCs w:val="22"/>
        </w:rPr>
      </w:pPr>
      <w:r w:rsidRPr="00BB5F11">
        <w:rPr>
          <w:rFonts w:ascii="Garamond" w:eastAsia="Garamond" w:hAnsi="Garamond" w:cs="Garamond"/>
          <w:sz w:val="22"/>
        </w:rPr>
        <w:t>We are pleased to see the Willamette National Forest continue</w:t>
      </w:r>
      <w:r w:rsidR="0033114B" w:rsidRPr="00BB5F11">
        <w:rPr>
          <w:rFonts w:ascii="Garamond" w:eastAsia="Garamond" w:hAnsi="Garamond" w:cs="Garamond"/>
          <w:sz w:val="22"/>
        </w:rPr>
        <w:t xml:space="preserve"> its efforts in the Middle Fork Ranger District</w:t>
      </w:r>
      <w:r w:rsidRPr="00BB5F11">
        <w:rPr>
          <w:rFonts w:ascii="Garamond" w:eastAsia="Garamond" w:hAnsi="Garamond" w:cs="Garamond"/>
          <w:sz w:val="22"/>
        </w:rPr>
        <w:t xml:space="preserve"> </w:t>
      </w:r>
      <w:r w:rsidR="00122ED4" w:rsidRPr="00BB5F11">
        <w:rPr>
          <w:rFonts w:ascii="Garamond" w:eastAsia="Garamond" w:hAnsi="Garamond" w:cs="Garamond"/>
          <w:sz w:val="22"/>
        </w:rPr>
        <w:t>to move towards a more “sustainable road system” by using updated information, field verification and the forest</w:t>
      </w:r>
      <w:r w:rsidR="00551CFA" w:rsidRPr="00BB5F11">
        <w:rPr>
          <w:rFonts w:ascii="Garamond" w:eastAsia="Garamond" w:hAnsi="Garamond" w:cs="Garamond"/>
          <w:sz w:val="22"/>
        </w:rPr>
        <w:t>-</w:t>
      </w:r>
      <w:r w:rsidR="00122ED4" w:rsidRPr="00BB5F11">
        <w:rPr>
          <w:rFonts w:ascii="Garamond" w:eastAsia="Garamond" w:hAnsi="Garamond" w:cs="Garamond"/>
          <w:sz w:val="22"/>
        </w:rPr>
        <w:t xml:space="preserve">wide Sustainable Roads Strategy. As noted in the DEIS (p. 120) “roads </w:t>
      </w:r>
      <w:r w:rsidR="00122ED4" w:rsidRPr="00BB5F11">
        <w:rPr>
          <w:rFonts w:ascii="Garamond" w:hAnsi="Garamond"/>
          <w:sz w:val="22"/>
          <w:szCs w:val="22"/>
        </w:rPr>
        <w:t xml:space="preserve">continue to be the largest source of human-caused sedimentation in the project area” and offer the greatest opportunity to improve water quality and aquatic habitat. </w:t>
      </w:r>
      <w:r w:rsidR="00577613" w:rsidRPr="00BB5F11">
        <w:rPr>
          <w:rFonts w:ascii="Garamond" w:hAnsi="Garamond"/>
          <w:sz w:val="22"/>
          <w:szCs w:val="22"/>
        </w:rPr>
        <w:t>Changing climate, changing hydrologic conditions, recovery efforts for ESA-listed Upper Willamette spring Chinook sal</w:t>
      </w:r>
      <w:r w:rsidR="00757C83">
        <w:rPr>
          <w:rFonts w:ascii="Garamond" w:hAnsi="Garamond"/>
          <w:sz w:val="22"/>
          <w:szCs w:val="22"/>
        </w:rPr>
        <w:t xml:space="preserve">mon and bull trout and </w:t>
      </w:r>
      <w:r w:rsidR="00577613" w:rsidRPr="00BB5F11">
        <w:rPr>
          <w:rFonts w:ascii="Garamond" w:hAnsi="Garamond"/>
          <w:sz w:val="22"/>
          <w:szCs w:val="22"/>
        </w:rPr>
        <w:t xml:space="preserve">waterways </w:t>
      </w:r>
      <w:r w:rsidR="00757C83">
        <w:rPr>
          <w:rFonts w:ascii="Garamond" w:hAnsi="Garamond"/>
          <w:sz w:val="22"/>
          <w:szCs w:val="22"/>
        </w:rPr>
        <w:t xml:space="preserve">that do not meet Clean Water Act standards </w:t>
      </w:r>
      <w:r w:rsidR="00577613" w:rsidRPr="00BB5F11">
        <w:rPr>
          <w:rFonts w:ascii="Garamond" w:hAnsi="Garamond"/>
          <w:sz w:val="22"/>
          <w:szCs w:val="22"/>
        </w:rPr>
        <w:t xml:space="preserve">are all key reasons to reduce or nearly eliminate the human-caused sedimentation in the area. </w:t>
      </w:r>
      <w:r w:rsidR="00551CFA" w:rsidRPr="00BB5F11">
        <w:rPr>
          <w:rFonts w:ascii="Garamond" w:hAnsi="Garamond"/>
          <w:sz w:val="22"/>
          <w:szCs w:val="22"/>
        </w:rPr>
        <w:t>Identifying the minimum road system is an important next step in moving forward with Subpart A of the Travel M</w:t>
      </w:r>
      <w:r w:rsidR="00577613" w:rsidRPr="00BB5F11">
        <w:rPr>
          <w:rFonts w:ascii="Garamond" w:hAnsi="Garamond"/>
          <w:sz w:val="22"/>
          <w:szCs w:val="22"/>
        </w:rPr>
        <w:t>anagement Rule and making real improvements on the ground and in rivers/streams.</w:t>
      </w:r>
      <w:r w:rsidR="00551CFA" w:rsidRPr="00BB5F11">
        <w:rPr>
          <w:rFonts w:ascii="Garamond" w:hAnsi="Garamond"/>
          <w:sz w:val="22"/>
          <w:szCs w:val="22"/>
        </w:rPr>
        <w:t xml:space="preserve"> </w:t>
      </w:r>
    </w:p>
    <w:p w:rsidR="00577613" w:rsidRPr="00BB5F11" w:rsidRDefault="00577613" w:rsidP="0041546A">
      <w:pPr>
        <w:rPr>
          <w:rFonts w:ascii="Garamond" w:hAnsi="Garamond"/>
          <w:sz w:val="22"/>
          <w:szCs w:val="22"/>
        </w:rPr>
      </w:pPr>
    </w:p>
    <w:p w:rsidR="00D004CF" w:rsidRPr="00BB5F11" w:rsidRDefault="00577613" w:rsidP="0041546A">
      <w:pPr>
        <w:rPr>
          <w:rFonts w:ascii="Garamond" w:hAnsi="Garamond"/>
          <w:sz w:val="22"/>
          <w:szCs w:val="22"/>
        </w:rPr>
      </w:pPr>
      <w:r w:rsidRPr="00BB5F11">
        <w:rPr>
          <w:rFonts w:ascii="Garamond" w:hAnsi="Garamond"/>
          <w:sz w:val="22"/>
          <w:szCs w:val="22"/>
        </w:rPr>
        <w:t xml:space="preserve">Our comments are focused on </w:t>
      </w:r>
      <w:r w:rsidR="00551CFA" w:rsidRPr="00BB5F11">
        <w:rPr>
          <w:rFonts w:ascii="Garamond" w:hAnsi="Garamond"/>
          <w:sz w:val="22"/>
          <w:szCs w:val="22"/>
        </w:rPr>
        <w:t xml:space="preserve">the project components that attempt to address water, watersheds, fish and forest resiliency </w:t>
      </w:r>
      <w:r w:rsidRPr="00BB5F11">
        <w:rPr>
          <w:rFonts w:ascii="Garamond" w:hAnsi="Garamond"/>
          <w:sz w:val="22"/>
          <w:szCs w:val="22"/>
        </w:rPr>
        <w:t xml:space="preserve">by road-related actions </w:t>
      </w:r>
      <w:r w:rsidR="00551CFA" w:rsidRPr="00BB5F11">
        <w:rPr>
          <w:rFonts w:ascii="Garamond" w:hAnsi="Garamond"/>
          <w:sz w:val="22"/>
          <w:szCs w:val="22"/>
        </w:rPr>
        <w:t>and ask that your</w:t>
      </w:r>
      <w:r w:rsidRPr="00BB5F11">
        <w:rPr>
          <w:rFonts w:ascii="Garamond" w:hAnsi="Garamond"/>
          <w:sz w:val="22"/>
          <w:szCs w:val="22"/>
        </w:rPr>
        <w:t xml:space="preserve"> consider the following:</w:t>
      </w:r>
    </w:p>
    <w:p w:rsidR="00122ED4" w:rsidRPr="00BB5F11" w:rsidRDefault="00122ED4" w:rsidP="0041546A">
      <w:pPr>
        <w:rPr>
          <w:rFonts w:ascii="Garamond" w:eastAsia="Garamond" w:hAnsi="Garamond" w:cs="Garamond"/>
          <w:sz w:val="22"/>
        </w:rPr>
      </w:pPr>
    </w:p>
    <w:p w:rsidR="00AE4562" w:rsidRPr="00BB5F11" w:rsidRDefault="00AE4562" w:rsidP="00AE4562">
      <w:pPr>
        <w:pStyle w:val="ListParagraph"/>
        <w:widowControl w:val="0"/>
        <w:numPr>
          <w:ilvl w:val="0"/>
          <w:numId w:val="7"/>
        </w:numPr>
        <w:autoSpaceDE w:val="0"/>
        <w:autoSpaceDN w:val="0"/>
        <w:adjustRightInd w:val="0"/>
        <w:rPr>
          <w:rFonts w:ascii="Garamond" w:hAnsi="Garamond" w:cs="Garamond-Bold"/>
          <w:b/>
          <w:bCs/>
          <w:sz w:val="22"/>
        </w:rPr>
      </w:pPr>
      <w:r w:rsidRPr="00BB5F11">
        <w:rPr>
          <w:rFonts w:ascii="Garamond" w:hAnsi="Garamond" w:cs="Garamond-Bold"/>
          <w:b/>
          <w:bCs/>
          <w:sz w:val="22"/>
        </w:rPr>
        <w:t>Clarify that the Forest Service is applying the 1978 CEQ NEPA regulations.</w:t>
      </w:r>
    </w:p>
    <w:p w:rsidR="00AE4562" w:rsidRPr="00BB5F11" w:rsidRDefault="00AE4562" w:rsidP="00AE4562">
      <w:pPr>
        <w:widowControl w:val="0"/>
        <w:autoSpaceDE w:val="0"/>
        <w:autoSpaceDN w:val="0"/>
        <w:adjustRightInd w:val="0"/>
        <w:rPr>
          <w:rFonts w:ascii="Garamond" w:hAnsi="Garamond" w:cs="Garamond-Bold"/>
          <w:b/>
          <w:bCs/>
          <w:sz w:val="22"/>
        </w:rPr>
      </w:pPr>
    </w:p>
    <w:p w:rsidR="00AE4562" w:rsidRPr="00BB5F11" w:rsidRDefault="00757C83" w:rsidP="00AE4562">
      <w:pPr>
        <w:widowControl w:val="0"/>
        <w:autoSpaceDE w:val="0"/>
        <w:autoSpaceDN w:val="0"/>
        <w:adjustRightInd w:val="0"/>
        <w:rPr>
          <w:rFonts w:ascii="Garamond" w:hAnsi="Garamond" w:cs="Garamond-Bold"/>
          <w:sz w:val="22"/>
        </w:rPr>
      </w:pPr>
      <w:r>
        <w:rPr>
          <w:rFonts w:ascii="Garamond" w:hAnsi="Garamond" w:cs="Garamond-Bold"/>
          <w:sz w:val="22"/>
        </w:rPr>
        <w:t>Last year, t</w:t>
      </w:r>
      <w:r w:rsidR="00AE4562" w:rsidRPr="00BB5F11">
        <w:rPr>
          <w:rFonts w:ascii="Garamond" w:hAnsi="Garamond" w:cs="Garamond-Bold"/>
          <w:sz w:val="22"/>
        </w:rPr>
        <w:t>he Council on Environmental Quality (“CEQ”</w:t>
      </w:r>
      <w:r>
        <w:rPr>
          <w:rFonts w:ascii="Garamond" w:hAnsi="Garamond" w:cs="Garamond-Bold"/>
          <w:sz w:val="22"/>
        </w:rPr>
        <w:t xml:space="preserve">) </w:t>
      </w:r>
      <w:r w:rsidR="00AE4562" w:rsidRPr="00BB5F11">
        <w:rPr>
          <w:rFonts w:ascii="Garamond" w:hAnsi="Garamond" w:cs="Garamond-Bold"/>
          <w:sz w:val="22"/>
        </w:rPr>
        <w:t>revised its regulations implementing</w:t>
      </w:r>
    </w:p>
    <w:p w:rsidR="00AE4562" w:rsidRPr="00BB5F11" w:rsidRDefault="00AE4562" w:rsidP="00AE4562">
      <w:pPr>
        <w:widowControl w:val="0"/>
        <w:autoSpaceDE w:val="0"/>
        <w:autoSpaceDN w:val="0"/>
        <w:adjustRightInd w:val="0"/>
        <w:rPr>
          <w:rFonts w:ascii="Garamond" w:hAnsi="Garamond" w:cs="Garamond-Bold"/>
          <w:sz w:val="22"/>
        </w:rPr>
      </w:pPr>
      <w:r w:rsidRPr="00BB5F11">
        <w:rPr>
          <w:rFonts w:ascii="Garamond" w:hAnsi="Garamond" w:cs="Garamond-Bold"/>
          <w:sz w:val="22"/>
        </w:rPr>
        <w:t xml:space="preserve">NEPA. 85 Fed. </w:t>
      </w:r>
      <w:proofErr w:type="gramStart"/>
      <w:r w:rsidRPr="00BB5F11">
        <w:rPr>
          <w:rFonts w:ascii="Garamond" w:hAnsi="Garamond" w:cs="Garamond-Bold"/>
          <w:sz w:val="22"/>
        </w:rPr>
        <w:t>Reg. 43,304 (July 16, 2020) (codified at 40 C.F.R. Part 1500).</w:t>
      </w:r>
      <w:proofErr w:type="gramEnd"/>
      <w:r w:rsidRPr="00BB5F11">
        <w:rPr>
          <w:rFonts w:ascii="Garamond" w:hAnsi="Garamond" w:cs="Garamond-Bold"/>
          <w:sz w:val="22"/>
        </w:rPr>
        <w:t xml:space="preserve"> Here, the Forest</w:t>
      </w:r>
    </w:p>
    <w:p w:rsidR="00AE4562" w:rsidRPr="00BB5F11" w:rsidRDefault="00AE4562" w:rsidP="00AE4562">
      <w:pPr>
        <w:widowControl w:val="0"/>
        <w:autoSpaceDE w:val="0"/>
        <w:autoSpaceDN w:val="0"/>
        <w:adjustRightInd w:val="0"/>
        <w:rPr>
          <w:rFonts w:ascii="Garamond" w:hAnsi="Garamond" w:cs="Garamond-Bold"/>
          <w:sz w:val="22"/>
        </w:rPr>
      </w:pPr>
      <w:r w:rsidRPr="00BB5F11">
        <w:rPr>
          <w:rFonts w:ascii="Garamond" w:hAnsi="Garamond" w:cs="Garamond-Bold"/>
          <w:sz w:val="22"/>
        </w:rPr>
        <w:t xml:space="preserve">Service does not clearly indicate which version of the CEQ NEPA regulations it is applying to this analysis (previous, 1978 rules, or 2020 rules). Because the NEPA process for this project started before Sept. 14, 2020, the Forest Service should exercise its discretion to apply long-standing, pre-2020 NEPA regulations and policy. </w:t>
      </w:r>
      <w:proofErr w:type="gramStart"/>
      <w:r w:rsidRPr="00BB5F11">
        <w:rPr>
          <w:rFonts w:ascii="Garamond" w:hAnsi="Garamond" w:cs="Garamond-Bold"/>
          <w:sz w:val="22"/>
        </w:rPr>
        <w:t>40 C.F.R. § 1506.13 (2020) (giving discretion to agencies regarding effective date for ongoing NEPA processes).</w:t>
      </w:r>
      <w:proofErr w:type="gramEnd"/>
      <w:r w:rsidRPr="00BB5F11">
        <w:rPr>
          <w:rFonts w:ascii="Garamond" w:hAnsi="Garamond" w:cs="Garamond-Bold"/>
          <w:sz w:val="22"/>
        </w:rPr>
        <w:t xml:space="preserve"> The 1978 regulations codified early judicial opinions based on language of the statute, provided the basis for a substantial body of judicial precedent spanning over four decades, and have formed the foundation for more specific regulations and policies enacted by individual agencies to implement their particular missions. </w:t>
      </w:r>
      <w:r w:rsidRPr="00BB5F11">
        <w:rPr>
          <w:rFonts w:ascii="Garamond" w:hAnsi="Garamond" w:cs="Garamond-Bold"/>
          <w:i/>
          <w:iCs/>
          <w:sz w:val="22"/>
        </w:rPr>
        <w:t>See</w:t>
      </w:r>
      <w:r w:rsidRPr="00BB5F11">
        <w:rPr>
          <w:rFonts w:ascii="Garamond" w:hAnsi="Garamond" w:cs="Garamond-Bold"/>
          <w:sz w:val="22"/>
        </w:rPr>
        <w:t xml:space="preserve">, </w:t>
      </w:r>
      <w:r w:rsidRPr="00BB5F11">
        <w:rPr>
          <w:rFonts w:ascii="Garamond" w:hAnsi="Garamond" w:cs="Garamond-Bold"/>
          <w:i/>
          <w:iCs/>
          <w:sz w:val="22"/>
        </w:rPr>
        <w:t>e.g.</w:t>
      </w:r>
      <w:r w:rsidRPr="00BB5F11">
        <w:rPr>
          <w:rFonts w:ascii="Garamond" w:hAnsi="Garamond" w:cs="Garamond-Bold"/>
          <w:sz w:val="22"/>
        </w:rPr>
        <w:t>, 36 C.F.R. Part 220 (2008), Forest Service Manual 1950, and Forest Service Handbook 1909.15.</w:t>
      </w:r>
    </w:p>
    <w:p w:rsidR="00AE4562" w:rsidRPr="00BB5F11" w:rsidRDefault="00AE4562" w:rsidP="00AE4562">
      <w:pPr>
        <w:widowControl w:val="0"/>
        <w:autoSpaceDE w:val="0"/>
        <w:autoSpaceDN w:val="0"/>
        <w:adjustRightInd w:val="0"/>
        <w:rPr>
          <w:rFonts w:ascii="Garamond" w:hAnsi="Garamond" w:cs="Garamond-Bold"/>
          <w:sz w:val="22"/>
        </w:rPr>
      </w:pPr>
    </w:p>
    <w:p w:rsidR="00AE4562" w:rsidRPr="00BB5F11" w:rsidRDefault="00AE4562" w:rsidP="00AE4562">
      <w:pPr>
        <w:widowControl w:val="0"/>
        <w:autoSpaceDE w:val="0"/>
        <w:autoSpaceDN w:val="0"/>
        <w:adjustRightInd w:val="0"/>
        <w:rPr>
          <w:rFonts w:ascii="Garamond" w:hAnsi="Garamond" w:cs="Garamond-Bold"/>
          <w:sz w:val="22"/>
        </w:rPr>
      </w:pPr>
      <w:r w:rsidRPr="00BB5F11">
        <w:rPr>
          <w:rFonts w:ascii="Garamond" w:hAnsi="Garamond" w:cs="Garamond-Bold"/>
          <w:sz w:val="22"/>
        </w:rPr>
        <w:t xml:space="preserve">The 2020 CEQ revised rules upend virtually every aspect of NEPA and its longstanding practice, contradict decades of court interpretations of </w:t>
      </w:r>
      <w:proofErr w:type="spellStart"/>
      <w:r w:rsidRPr="00BB5F11">
        <w:rPr>
          <w:rFonts w:ascii="Garamond" w:hAnsi="Garamond" w:cs="Garamond-Bold"/>
          <w:sz w:val="22"/>
        </w:rPr>
        <w:t>NEPA’s</w:t>
      </w:r>
      <w:proofErr w:type="spellEnd"/>
      <w:r w:rsidRPr="00BB5F11">
        <w:rPr>
          <w:rFonts w:ascii="Garamond" w:hAnsi="Garamond" w:cs="Garamond-Bold"/>
          <w:sz w:val="22"/>
        </w:rPr>
        <w:t xml:space="preserve"> mandates, and undercut the reliance placed on NEPA by the public, decision-makers, and project proponents. It does so by limiting the scope of actions to which NEPA applies, eviscerating the thorough environmental analysis that lies at the heart of the statute, reducing the ability of the public to participate in federal agency decision</w:t>
      </w:r>
      <w:r w:rsidR="00577613" w:rsidRPr="00BB5F11">
        <w:rPr>
          <w:rFonts w:ascii="Garamond" w:hAnsi="Garamond" w:cs="Garamond-Bold"/>
          <w:sz w:val="22"/>
        </w:rPr>
        <w:t>-</w:t>
      </w:r>
      <w:r w:rsidRPr="00BB5F11">
        <w:rPr>
          <w:rFonts w:ascii="Garamond" w:hAnsi="Garamond" w:cs="Garamond-Bold"/>
          <w:sz w:val="22"/>
        </w:rPr>
        <w:t xml:space="preserve">making, and seeking to limit review of agency NEPA compliance. The legality of the final rule is being challenged in a number of federal lawsuits brought by organizations that rely on NEPA to protect their varied interests in human health and the environment. </w:t>
      </w:r>
      <w:r w:rsidRPr="00BB5F11">
        <w:rPr>
          <w:rFonts w:ascii="Garamond" w:hAnsi="Garamond" w:cs="Garamond-Bold"/>
          <w:i/>
          <w:iCs/>
          <w:sz w:val="22"/>
        </w:rPr>
        <w:t>See Alaska Community Action on</w:t>
      </w:r>
      <w:r w:rsidRPr="00BB5F11">
        <w:rPr>
          <w:rFonts w:ascii="Garamond" w:hAnsi="Garamond" w:cs="Garamond-Bold"/>
          <w:sz w:val="22"/>
        </w:rPr>
        <w:t xml:space="preserve"> </w:t>
      </w:r>
      <w:r w:rsidRPr="00BB5F11">
        <w:rPr>
          <w:rFonts w:ascii="Garamond" w:hAnsi="Garamond" w:cs="Garamond-Bold"/>
          <w:i/>
          <w:iCs/>
          <w:sz w:val="22"/>
        </w:rPr>
        <w:t>Toxics v. CEQ</w:t>
      </w:r>
      <w:r w:rsidRPr="00BB5F11">
        <w:rPr>
          <w:rFonts w:ascii="Garamond" w:hAnsi="Garamond" w:cs="Garamond-Bold"/>
          <w:sz w:val="22"/>
        </w:rPr>
        <w:t xml:space="preserve">, No. 3:20-cv-05199 (N.D. Cal. July 19, 2020); </w:t>
      </w:r>
      <w:r w:rsidRPr="00BB5F11">
        <w:rPr>
          <w:rFonts w:ascii="Garamond" w:hAnsi="Garamond" w:cs="Garamond-Bold"/>
          <w:i/>
          <w:iCs/>
          <w:sz w:val="22"/>
        </w:rPr>
        <w:t>see also Wild Virginia v. CEQ</w:t>
      </w:r>
      <w:r w:rsidRPr="00BB5F11">
        <w:rPr>
          <w:rFonts w:ascii="Garamond" w:hAnsi="Garamond" w:cs="Garamond-Bold"/>
          <w:sz w:val="22"/>
        </w:rPr>
        <w:t>, No. 3:20-cv-00045-NKM (W.D. Va. July 29, 2020); Environmental Justice Health Alliance v. CEQ, No. 1:20-cv-06143 (S.D.N.Y. Aug. 6, 2020).</w:t>
      </w:r>
    </w:p>
    <w:p w:rsidR="00AE4562" w:rsidRPr="00BB5F11" w:rsidRDefault="00AE4562" w:rsidP="00AE4562">
      <w:pPr>
        <w:widowControl w:val="0"/>
        <w:autoSpaceDE w:val="0"/>
        <w:autoSpaceDN w:val="0"/>
        <w:adjustRightInd w:val="0"/>
        <w:rPr>
          <w:rFonts w:ascii="Garamond" w:hAnsi="Garamond" w:cs="Garamond-Bold"/>
          <w:sz w:val="22"/>
        </w:rPr>
      </w:pPr>
    </w:p>
    <w:p w:rsidR="00620096" w:rsidRPr="00BB5F11" w:rsidRDefault="00AE4562" w:rsidP="00AE4562">
      <w:pPr>
        <w:widowControl w:val="0"/>
        <w:autoSpaceDE w:val="0"/>
        <w:autoSpaceDN w:val="0"/>
        <w:adjustRightInd w:val="0"/>
        <w:rPr>
          <w:rFonts w:ascii="Garamond" w:hAnsi="Garamond" w:cs="Garamond-Bold"/>
          <w:sz w:val="22"/>
        </w:rPr>
      </w:pPr>
      <w:r w:rsidRPr="00BB5F11">
        <w:rPr>
          <w:rFonts w:ascii="Garamond" w:hAnsi="Garamond" w:cs="Garamond-Bold"/>
          <w:sz w:val="22"/>
        </w:rPr>
        <w:t xml:space="preserve">Given the highly uncertain fate of the </w:t>
      </w:r>
      <w:proofErr w:type="spellStart"/>
      <w:r w:rsidRPr="00BB5F11">
        <w:rPr>
          <w:rFonts w:ascii="Garamond" w:hAnsi="Garamond" w:cs="Garamond-Bold"/>
          <w:sz w:val="22"/>
        </w:rPr>
        <w:t>CEQ’s</w:t>
      </w:r>
      <w:proofErr w:type="spellEnd"/>
      <w:r w:rsidRPr="00BB5F11">
        <w:rPr>
          <w:rFonts w:ascii="Garamond" w:hAnsi="Garamond" w:cs="Garamond-Bold"/>
          <w:sz w:val="22"/>
        </w:rPr>
        <w:t xml:space="preserve"> 2020 rules – including pend</w:t>
      </w:r>
      <w:r w:rsidR="00757C83">
        <w:rPr>
          <w:rFonts w:ascii="Garamond" w:hAnsi="Garamond" w:cs="Garamond-Bold"/>
          <w:sz w:val="22"/>
        </w:rPr>
        <w:t>ing legal challenges and the change in</w:t>
      </w:r>
      <w:r w:rsidRPr="00BB5F11">
        <w:rPr>
          <w:rFonts w:ascii="Garamond" w:hAnsi="Garamond" w:cs="Garamond-Bold"/>
          <w:sz w:val="22"/>
        </w:rPr>
        <w:t xml:space="preserve"> administration – the Forest Service would be wise not to jeopardize or delay ongoing decision-making processes by injecting additional and unnecessary uncertainty. In short, continuing to apply the </w:t>
      </w:r>
      <w:proofErr w:type="spellStart"/>
      <w:r w:rsidRPr="00BB5F11">
        <w:rPr>
          <w:rFonts w:ascii="Garamond" w:hAnsi="Garamond" w:cs="Garamond-Bold"/>
          <w:sz w:val="22"/>
        </w:rPr>
        <w:t>CEQ’s</w:t>
      </w:r>
      <w:proofErr w:type="spellEnd"/>
      <w:r w:rsidRPr="00BB5F11">
        <w:rPr>
          <w:rFonts w:ascii="Garamond" w:hAnsi="Garamond" w:cs="Garamond-Bold"/>
          <w:sz w:val="22"/>
        </w:rPr>
        <w:t xml:space="preserve"> 1978 regulations is the path to greater certainty, given the agency’s clear discretion to do so with respect to this process, which was initiated before September 14, 2020. We urge the Forest Servi</w:t>
      </w:r>
      <w:r w:rsidR="00757C83">
        <w:rPr>
          <w:rFonts w:ascii="Garamond" w:hAnsi="Garamond" w:cs="Garamond-Bold"/>
          <w:sz w:val="22"/>
        </w:rPr>
        <w:t>ce to clearly indicate in the DEIS</w:t>
      </w:r>
      <w:r w:rsidRPr="00BB5F11">
        <w:rPr>
          <w:rFonts w:ascii="Garamond" w:hAnsi="Garamond" w:cs="Garamond-Bold"/>
          <w:sz w:val="22"/>
        </w:rPr>
        <w:t xml:space="preserve"> that it is applying the pre-2020 NEPA rules.</w:t>
      </w:r>
    </w:p>
    <w:p w:rsidR="00620096" w:rsidRPr="00BB5F11" w:rsidRDefault="00620096" w:rsidP="00AE4562">
      <w:pPr>
        <w:widowControl w:val="0"/>
        <w:autoSpaceDE w:val="0"/>
        <w:autoSpaceDN w:val="0"/>
        <w:adjustRightInd w:val="0"/>
        <w:rPr>
          <w:rFonts w:ascii="Garamond" w:hAnsi="Garamond" w:cs="Garamond-Bold"/>
          <w:sz w:val="22"/>
        </w:rPr>
      </w:pPr>
    </w:p>
    <w:p w:rsidR="00620096" w:rsidRPr="00BB5F11" w:rsidRDefault="00620096" w:rsidP="00620096">
      <w:pPr>
        <w:pStyle w:val="ListParagraph"/>
        <w:widowControl w:val="0"/>
        <w:numPr>
          <w:ilvl w:val="0"/>
          <w:numId w:val="7"/>
        </w:numPr>
        <w:autoSpaceDE w:val="0"/>
        <w:autoSpaceDN w:val="0"/>
        <w:adjustRightInd w:val="0"/>
        <w:rPr>
          <w:rFonts w:ascii="Garamond" w:hAnsi="Garamond" w:cs="Garamond-Bold"/>
          <w:b/>
          <w:sz w:val="22"/>
        </w:rPr>
      </w:pPr>
      <w:r w:rsidRPr="00BB5F11">
        <w:rPr>
          <w:rFonts w:ascii="Garamond" w:hAnsi="Garamond" w:cs="Garamond-Bold"/>
          <w:b/>
          <w:sz w:val="22"/>
        </w:rPr>
        <w:t>The Forest Service did not consider a broad range of alternatives under NEPA.</w:t>
      </w:r>
    </w:p>
    <w:p w:rsidR="00566175" w:rsidRPr="00BB5F11" w:rsidRDefault="00566175" w:rsidP="00620096">
      <w:pPr>
        <w:pStyle w:val="ListParagraph"/>
        <w:widowControl w:val="0"/>
        <w:autoSpaceDE w:val="0"/>
        <w:autoSpaceDN w:val="0"/>
        <w:adjustRightInd w:val="0"/>
        <w:ind w:left="1080"/>
        <w:rPr>
          <w:rFonts w:ascii="Garamond" w:hAnsi="Garamond" w:cs="Garamond-Bold"/>
          <w:sz w:val="22"/>
        </w:rPr>
      </w:pPr>
    </w:p>
    <w:p w:rsidR="0041546A" w:rsidRPr="00BB5F11" w:rsidRDefault="00566175" w:rsidP="00577613">
      <w:pPr>
        <w:pStyle w:val="ListParagraph"/>
        <w:widowControl w:val="0"/>
        <w:autoSpaceDE w:val="0"/>
        <w:autoSpaceDN w:val="0"/>
        <w:adjustRightInd w:val="0"/>
        <w:ind w:left="0"/>
        <w:rPr>
          <w:rFonts w:ascii="Garamond" w:hAnsi="Garamond" w:cs="Garamond-Bold"/>
          <w:sz w:val="22"/>
        </w:rPr>
      </w:pPr>
      <w:r w:rsidRPr="00BB5F11">
        <w:rPr>
          <w:rFonts w:ascii="Garamond" w:hAnsi="Garamond" w:cs="Garamond-Bold"/>
          <w:sz w:val="22"/>
        </w:rPr>
        <w:t xml:space="preserve">The </w:t>
      </w:r>
      <w:proofErr w:type="spellStart"/>
      <w:r w:rsidRPr="00BB5F11">
        <w:rPr>
          <w:rFonts w:ascii="Garamond" w:hAnsi="Garamond" w:cs="Garamond-Bold"/>
          <w:sz w:val="22"/>
        </w:rPr>
        <w:t>Youngs</w:t>
      </w:r>
      <w:proofErr w:type="spellEnd"/>
      <w:r w:rsidRPr="00BB5F11">
        <w:rPr>
          <w:rFonts w:ascii="Garamond" w:hAnsi="Garamond" w:cs="Garamond-Bold"/>
          <w:sz w:val="22"/>
        </w:rPr>
        <w:t xml:space="preserve"> Rock </w:t>
      </w:r>
      <w:proofErr w:type="spellStart"/>
      <w:r w:rsidRPr="00BB5F11">
        <w:rPr>
          <w:rFonts w:ascii="Garamond" w:hAnsi="Garamond" w:cs="Garamond-Bold"/>
          <w:sz w:val="22"/>
        </w:rPr>
        <w:t>Ridgon</w:t>
      </w:r>
      <w:proofErr w:type="spellEnd"/>
      <w:r w:rsidRPr="00BB5F11">
        <w:rPr>
          <w:rFonts w:ascii="Garamond" w:hAnsi="Garamond" w:cs="Garamond-Bold"/>
          <w:sz w:val="22"/>
        </w:rPr>
        <w:t xml:space="preserve"> project DEIS has analyzed 3 alternatives: no action, preferred action and </w:t>
      </w:r>
      <w:r w:rsidR="00F30E19" w:rsidRPr="00BB5F11">
        <w:rPr>
          <w:rFonts w:ascii="Garamond" w:hAnsi="Garamond" w:cs="Garamond-Bold"/>
          <w:sz w:val="22"/>
        </w:rPr>
        <w:t>a third alternative. Though we appreciate that the agency attempted to address some of the key issues identified during the scoping period in the alternatives analyzed, the range is only minimally different</w:t>
      </w:r>
      <w:r w:rsidR="00577613" w:rsidRPr="00BB5F11">
        <w:rPr>
          <w:rFonts w:ascii="Garamond" w:hAnsi="Garamond" w:cs="Garamond-Bold"/>
          <w:sz w:val="22"/>
        </w:rPr>
        <w:t xml:space="preserve"> and not broad</w:t>
      </w:r>
      <w:r w:rsidR="00F30E19" w:rsidRPr="00BB5F11">
        <w:rPr>
          <w:rFonts w:ascii="Garamond" w:hAnsi="Garamond" w:cs="Garamond-Bold"/>
          <w:sz w:val="22"/>
        </w:rPr>
        <w:t>. For example, one key issue is “road management” particularly related to resource risk, water quality and h</w:t>
      </w:r>
      <w:r w:rsidR="00757C83">
        <w:rPr>
          <w:rFonts w:ascii="Garamond" w:hAnsi="Garamond" w:cs="Garamond-Bold"/>
          <w:sz w:val="22"/>
        </w:rPr>
        <w:t>ow more road decommissioning could</w:t>
      </w:r>
      <w:r w:rsidR="00F30E19" w:rsidRPr="00BB5F11">
        <w:rPr>
          <w:rFonts w:ascii="Garamond" w:hAnsi="Garamond" w:cs="Garamond-Bold"/>
          <w:sz w:val="22"/>
        </w:rPr>
        <w:t xml:space="preserve"> result in truly improved watershed conditions (DEIS, p. 27). However the difference between</w:t>
      </w:r>
      <w:r w:rsidR="00757C83">
        <w:rPr>
          <w:rFonts w:ascii="Garamond" w:hAnsi="Garamond" w:cs="Garamond-Bold"/>
          <w:sz w:val="22"/>
        </w:rPr>
        <w:t xml:space="preserve"> road-related actions between the two a</w:t>
      </w:r>
      <w:r w:rsidR="00F30E19" w:rsidRPr="00BB5F11">
        <w:rPr>
          <w:rFonts w:ascii="Garamond" w:hAnsi="Garamond" w:cs="Garamond-Bold"/>
          <w:sz w:val="22"/>
        </w:rPr>
        <w:t>lternatives is 47 vs. 41 miles stored and 12 vs. 2</w:t>
      </w:r>
      <w:r w:rsidR="00757C83">
        <w:rPr>
          <w:rFonts w:ascii="Garamond" w:hAnsi="Garamond" w:cs="Garamond-Bold"/>
          <w:sz w:val="22"/>
        </w:rPr>
        <w:t xml:space="preserve">0 miles decommissioned with </w:t>
      </w:r>
      <w:r w:rsidR="00F30E19" w:rsidRPr="00BB5F11">
        <w:rPr>
          <w:rFonts w:ascii="Garamond" w:hAnsi="Garamond" w:cs="Garamond-Bold"/>
          <w:sz w:val="22"/>
        </w:rPr>
        <w:t>Alternative 2 (Forest Service preferred) and Alternative 3</w:t>
      </w:r>
      <w:r w:rsidR="00577613" w:rsidRPr="00BB5F11">
        <w:rPr>
          <w:rFonts w:ascii="Garamond" w:hAnsi="Garamond" w:cs="Garamond-Bold"/>
          <w:sz w:val="22"/>
        </w:rPr>
        <w:t>, respectively</w:t>
      </w:r>
      <w:r w:rsidR="00F30E19" w:rsidRPr="00BB5F11">
        <w:rPr>
          <w:rFonts w:ascii="Garamond" w:hAnsi="Garamond" w:cs="Garamond-Bold"/>
          <w:sz w:val="22"/>
        </w:rPr>
        <w:t xml:space="preserve"> (DEIS, p. 17). Cost savings with roads – an important factor in identifying the minimum road system – is </w:t>
      </w:r>
      <w:r w:rsidR="00285B77" w:rsidRPr="00BB5F11">
        <w:rPr>
          <w:rFonts w:ascii="Garamond" w:hAnsi="Garamond" w:cs="Garamond-Bold"/>
          <w:sz w:val="22"/>
        </w:rPr>
        <w:t xml:space="preserve">only </w:t>
      </w:r>
      <w:r w:rsidR="00F30E19" w:rsidRPr="00BB5F11">
        <w:rPr>
          <w:rFonts w:ascii="Garamond" w:hAnsi="Garamond" w:cs="Garamond-Bold"/>
          <w:sz w:val="22"/>
        </w:rPr>
        <w:t>a</w:t>
      </w:r>
      <w:r w:rsidR="00285B77" w:rsidRPr="00BB5F11">
        <w:rPr>
          <w:rFonts w:ascii="Garamond" w:hAnsi="Garamond" w:cs="Garamond-Bold"/>
          <w:sz w:val="22"/>
        </w:rPr>
        <w:t xml:space="preserve"> minimal</w:t>
      </w:r>
      <w:r w:rsidR="00F30E19" w:rsidRPr="00BB5F11">
        <w:rPr>
          <w:rFonts w:ascii="Garamond" w:hAnsi="Garamond" w:cs="Garamond-Bold"/>
          <w:sz w:val="22"/>
        </w:rPr>
        <w:t xml:space="preserve"> difference of </w:t>
      </w:r>
      <w:r w:rsidR="00285B77" w:rsidRPr="00BB5F11">
        <w:rPr>
          <w:rFonts w:ascii="Garamond" w:hAnsi="Garamond" w:cs="Garamond-Bold"/>
          <w:sz w:val="22"/>
        </w:rPr>
        <w:t>$31,672 (Alternative 2) vs. $32,776 (Alternative 3) (DEIS, p. 279).</w:t>
      </w:r>
      <w:r w:rsidR="00577613" w:rsidRPr="00BB5F11">
        <w:rPr>
          <w:rFonts w:ascii="Garamond" w:hAnsi="Garamond" w:cs="Garamond-Bold"/>
          <w:sz w:val="22"/>
        </w:rPr>
        <w:t xml:space="preserve"> Also</w:t>
      </w:r>
      <w:r w:rsidR="0053473D" w:rsidRPr="00BB5F11">
        <w:rPr>
          <w:rFonts w:ascii="Garamond" w:hAnsi="Garamond" w:cs="Garamond-Bold"/>
          <w:sz w:val="22"/>
        </w:rPr>
        <w:t xml:space="preserve"> road density differences are negligible. A thorough analysis under NEPA would include </w:t>
      </w:r>
      <w:r w:rsidR="00757C83">
        <w:rPr>
          <w:rFonts w:ascii="Garamond" w:hAnsi="Garamond" w:cs="Garamond-Bold"/>
          <w:sz w:val="22"/>
        </w:rPr>
        <w:t>a broader array of alternatives that truly lead to differences in the project area.</w:t>
      </w:r>
      <w:r w:rsidR="0053473D" w:rsidRPr="00BB5F11">
        <w:rPr>
          <w:rFonts w:ascii="Garamond" w:hAnsi="Garamond" w:cs="Garamond-Bold"/>
          <w:sz w:val="22"/>
        </w:rPr>
        <w:t xml:space="preserve"> </w:t>
      </w:r>
    </w:p>
    <w:p w:rsidR="00122ED4" w:rsidRPr="00BB5F11" w:rsidRDefault="00122ED4" w:rsidP="0041546A">
      <w:pPr>
        <w:rPr>
          <w:rFonts w:ascii="Garamond" w:hAnsi="Garamond"/>
          <w:sz w:val="22"/>
        </w:rPr>
      </w:pPr>
    </w:p>
    <w:p w:rsidR="00B02192" w:rsidRPr="00BB5F11" w:rsidRDefault="00B02192" w:rsidP="00B02192">
      <w:pPr>
        <w:pStyle w:val="ListParagraph"/>
        <w:numPr>
          <w:ilvl w:val="0"/>
          <w:numId w:val="7"/>
        </w:numPr>
        <w:rPr>
          <w:rFonts w:ascii="Garamond" w:hAnsi="Garamond"/>
          <w:b/>
          <w:sz w:val="22"/>
        </w:rPr>
      </w:pPr>
      <w:r w:rsidRPr="00BB5F11">
        <w:rPr>
          <w:rFonts w:ascii="Garamond" w:hAnsi="Garamond"/>
          <w:b/>
          <w:sz w:val="22"/>
        </w:rPr>
        <w:t>We support the Forest Service’s proposed actions that improve aquatic conditions and feel that more could be done to ensure goals are met.</w:t>
      </w:r>
    </w:p>
    <w:p w:rsidR="00122ED4" w:rsidRPr="00BB5F11" w:rsidRDefault="00122ED4" w:rsidP="0041546A">
      <w:pPr>
        <w:rPr>
          <w:rFonts w:ascii="Garamond" w:hAnsi="Garamond"/>
          <w:sz w:val="22"/>
        </w:rPr>
      </w:pPr>
    </w:p>
    <w:p w:rsidR="00803A69" w:rsidRPr="00BB5F11" w:rsidRDefault="003A7716" w:rsidP="0041546A">
      <w:pPr>
        <w:rPr>
          <w:rFonts w:ascii="Garamond" w:hAnsi="Garamond"/>
          <w:sz w:val="22"/>
        </w:rPr>
      </w:pPr>
      <w:r w:rsidRPr="00BB5F11">
        <w:rPr>
          <w:rFonts w:ascii="Garamond" w:hAnsi="Garamond"/>
          <w:sz w:val="22"/>
        </w:rPr>
        <w:t xml:space="preserve">As we noted with our scoping comments, the Forest Service was created, in part, to protect our Nation’s water supply. This duty is increasingly important in the age of drought, climate change, and with the dwindling population counts of Endangered Species Act (ESA) listed species, such as Upper Willamette River spring Chinook salmon. We understand that a series of dams inhibit free movement of Chinook salmon but the operators (U.S. Army Corps of Engineers) are </w:t>
      </w:r>
      <w:r w:rsidR="00757C83">
        <w:rPr>
          <w:rFonts w:ascii="Garamond" w:hAnsi="Garamond"/>
          <w:sz w:val="22"/>
        </w:rPr>
        <w:t xml:space="preserve">now </w:t>
      </w:r>
      <w:r w:rsidRPr="00BB5F11">
        <w:rPr>
          <w:rFonts w:ascii="Garamond" w:hAnsi="Garamond"/>
          <w:sz w:val="22"/>
        </w:rPr>
        <w:t xml:space="preserve">under a Court order to take immediate actions to protect these species. This could potentially involve deep </w:t>
      </w:r>
      <w:proofErr w:type="spellStart"/>
      <w:r w:rsidRPr="00BB5F11">
        <w:rPr>
          <w:rFonts w:ascii="Garamond" w:hAnsi="Garamond"/>
          <w:sz w:val="22"/>
        </w:rPr>
        <w:t>drawdowns</w:t>
      </w:r>
      <w:proofErr w:type="spellEnd"/>
      <w:r w:rsidRPr="00BB5F11">
        <w:rPr>
          <w:rFonts w:ascii="Garamond" w:hAnsi="Garamond"/>
          <w:sz w:val="22"/>
        </w:rPr>
        <w:t xml:space="preserve"> and/or spill operations to prioritize fish at Lookout Point and Dexter dams as soon as 2022 and </w:t>
      </w:r>
      <w:proofErr w:type="spellStart"/>
      <w:r w:rsidRPr="00BB5F11">
        <w:rPr>
          <w:rFonts w:ascii="Garamond" w:hAnsi="Garamond"/>
          <w:sz w:val="22"/>
        </w:rPr>
        <w:t>drawdowns</w:t>
      </w:r>
      <w:proofErr w:type="spellEnd"/>
      <w:r w:rsidRPr="00BB5F11">
        <w:rPr>
          <w:rFonts w:ascii="Garamond" w:hAnsi="Garamond"/>
          <w:sz w:val="22"/>
        </w:rPr>
        <w:t xml:space="preserve"> at Fall Creek Reservoir in 2021. In addition, the Dexter adult fish facility will be improved which may lead to additional adult fish upstream of the dams.</w:t>
      </w:r>
      <w:r w:rsidRPr="00BB5F11">
        <w:rPr>
          <w:rStyle w:val="FootnoteReference"/>
          <w:rFonts w:ascii="Garamond" w:hAnsi="Garamond"/>
          <w:sz w:val="22"/>
        </w:rPr>
        <w:footnoteReference w:id="-1"/>
      </w:r>
      <w:r w:rsidRPr="00BB5F11">
        <w:rPr>
          <w:rFonts w:ascii="Garamond" w:hAnsi="Garamond"/>
          <w:sz w:val="22"/>
        </w:rPr>
        <w:t xml:space="preserve"> </w:t>
      </w:r>
      <w:r w:rsidR="00695E3C" w:rsidRPr="00BB5F11">
        <w:rPr>
          <w:rFonts w:ascii="Garamond" w:hAnsi="Garamond"/>
          <w:sz w:val="22"/>
        </w:rPr>
        <w:t xml:space="preserve">At the time that this DEIS was written, there </w:t>
      </w:r>
      <w:proofErr w:type="gramStart"/>
      <w:r w:rsidR="00695E3C" w:rsidRPr="00BB5F11">
        <w:rPr>
          <w:rFonts w:ascii="Garamond" w:hAnsi="Garamond"/>
          <w:sz w:val="22"/>
        </w:rPr>
        <w:t>may</w:t>
      </w:r>
      <w:proofErr w:type="gramEnd"/>
      <w:r w:rsidR="00695E3C" w:rsidRPr="00BB5F11">
        <w:rPr>
          <w:rFonts w:ascii="Garamond" w:hAnsi="Garamond"/>
          <w:sz w:val="22"/>
        </w:rPr>
        <w:t xml:space="preserve"> not have been a “plan for volitional passage of fishes through the dams” </w:t>
      </w:r>
      <w:r w:rsidR="00757C83">
        <w:rPr>
          <w:rFonts w:ascii="Garamond" w:hAnsi="Garamond"/>
          <w:sz w:val="22"/>
        </w:rPr>
        <w:t xml:space="preserve">but </w:t>
      </w:r>
      <w:r w:rsidR="00695E3C" w:rsidRPr="00BB5F11">
        <w:rPr>
          <w:rFonts w:ascii="Garamond" w:hAnsi="Garamond"/>
          <w:sz w:val="22"/>
        </w:rPr>
        <w:t>the current court order specifically outlines actions that will provide volitional passage (DEIS, p. 142). NEPA analysis for this project area will not be revisited in a year or two so it is in the agency’s best interest to be forward thinking and plan</w:t>
      </w:r>
      <w:r w:rsidR="00F75DAC" w:rsidRPr="00BB5F11">
        <w:rPr>
          <w:rFonts w:ascii="Garamond" w:hAnsi="Garamond"/>
          <w:sz w:val="22"/>
        </w:rPr>
        <w:t xml:space="preserve"> to support these actions. </w:t>
      </w:r>
      <w:r w:rsidR="007F5049" w:rsidRPr="00BB5F11">
        <w:rPr>
          <w:rFonts w:ascii="Garamond" w:hAnsi="Garamond"/>
          <w:sz w:val="22"/>
        </w:rPr>
        <w:t xml:space="preserve">We are </w:t>
      </w:r>
      <w:r w:rsidR="00F75DAC" w:rsidRPr="00BB5F11">
        <w:rPr>
          <w:rFonts w:ascii="Garamond" w:hAnsi="Garamond"/>
          <w:sz w:val="22"/>
        </w:rPr>
        <w:t xml:space="preserve">fully </w:t>
      </w:r>
      <w:r w:rsidR="007F5049" w:rsidRPr="00BB5F11">
        <w:rPr>
          <w:rFonts w:ascii="Garamond" w:hAnsi="Garamond"/>
          <w:sz w:val="22"/>
        </w:rPr>
        <w:t xml:space="preserve">aware that the Forest Service does not have any influence over dam operations but </w:t>
      </w:r>
      <w:r w:rsidR="00757C83">
        <w:rPr>
          <w:rFonts w:ascii="Garamond" w:hAnsi="Garamond"/>
          <w:sz w:val="22"/>
        </w:rPr>
        <w:t xml:space="preserve">the agency </w:t>
      </w:r>
      <w:r w:rsidR="007F5049" w:rsidRPr="00BB5F11">
        <w:rPr>
          <w:rFonts w:ascii="Garamond" w:hAnsi="Garamond"/>
          <w:sz w:val="22"/>
        </w:rPr>
        <w:t xml:space="preserve">does have direct responsibility to improve water and aquatic habitat conditions. </w:t>
      </w:r>
      <w:r w:rsidR="00695E3C" w:rsidRPr="00BB5F11">
        <w:rPr>
          <w:rFonts w:ascii="Garamond" w:hAnsi="Garamond"/>
          <w:sz w:val="22"/>
        </w:rPr>
        <w:t xml:space="preserve">Chinook salmon </w:t>
      </w:r>
      <w:proofErr w:type="gramStart"/>
      <w:r w:rsidR="00695E3C" w:rsidRPr="00BB5F11">
        <w:rPr>
          <w:rFonts w:ascii="Garamond" w:hAnsi="Garamond"/>
          <w:sz w:val="22"/>
        </w:rPr>
        <w:t>are</w:t>
      </w:r>
      <w:proofErr w:type="gramEnd"/>
      <w:r w:rsidR="00695E3C" w:rsidRPr="00BB5F11">
        <w:rPr>
          <w:rFonts w:ascii="Garamond" w:hAnsi="Garamond"/>
          <w:sz w:val="22"/>
        </w:rPr>
        <w:t xml:space="preserve"> already being trapped and hauled to areas above the dams (DEIS, p. 121). </w:t>
      </w:r>
      <w:r w:rsidR="007A02C1" w:rsidRPr="00BB5F11">
        <w:rPr>
          <w:rFonts w:ascii="Garamond" w:hAnsi="Garamond"/>
          <w:sz w:val="22"/>
        </w:rPr>
        <w:t>It is critically important for the Forest Service to fully contribute to the survival and recovery of these threatened species, as well as ESA listed bull trout and the other 13 native fish species in the project area (DEIS, p. 123).</w:t>
      </w:r>
      <w:r w:rsidR="00803A69" w:rsidRPr="00BB5F11">
        <w:rPr>
          <w:rFonts w:ascii="Garamond" w:hAnsi="Garamond"/>
          <w:sz w:val="22"/>
        </w:rPr>
        <w:t xml:space="preserve"> </w:t>
      </w:r>
      <w:r w:rsidR="00757C83">
        <w:rPr>
          <w:rFonts w:ascii="Garamond" w:hAnsi="Garamond"/>
          <w:sz w:val="22"/>
        </w:rPr>
        <w:t xml:space="preserve">Additionally, this area is </w:t>
      </w:r>
      <w:r w:rsidR="00822C36" w:rsidRPr="00BB5F11">
        <w:rPr>
          <w:rFonts w:ascii="Garamond" w:hAnsi="Garamond"/>
          <w:sz w:val="22"/>
        </w:rPr>
        <w:t>identified to be critical habitat for Chinook salmon. Our comments s</w:t>
      </w:r>
      <w:r w:rsidR="00803A69" w:rsidRPr="00BB5F11">
        <w:rPr>
          <w:rFonts w:ascii="Garamond" w:hAnsi="Garamond"/>
          <w:sz w:val="22"/>
        </w:rPr>
        <w:t>pecifically:</w:t>
      </w:r>
    </w:p>
    <w:p w:rsidR="002E1E78" w:rsidRPr="00BB5F11" w:rsidRDefault="002E1E78" w:rsidP="00A30CED">
      <w:pPr>
        <w:pStyle w:val="ListParagraph"/>
        <w:numPr>
          <w:ilvl w:val="0"/>
          <w:numId w:val="10"/>
        </w:numPr>
        <w:rPr>
          <w:rFonts w:ascii="Garamond" w:hAnsi="Garamond"/>
          <w:sz w:val="22"/>
        </w:rPr>
      </w:pPr>
      <w:r w:rsidRPr="00BB5F11">
        <w:rPr>
          <w:rFonts w:ascii="Garamond" w:hAnsi="Garamond"/>
          <w:sz w:val="22"/>
        </w:rPr>
        <w:t>“Reduce aquatic risk” should have been included as a project purpose. It could have easily been included as part of the trail-related purpose and “sustainable road system” purpose.</w:t>
      </w:r>
    </w:p>
    <w:p w:rsidR="00B137E2" w:rsidRPr="00BB5F11" w:rsidRDefault="00B137E2" w:rsidP="00A30CED">
      <w:pPr>
        <w:pStyle w:val="ListParagraph"/>
        <w:numPr>
          <w:ilvl w:val="0"/>
          <w:numId w:val="10"/>
        </w:numPr>
        <w:rPr>
          <w:rFonts w:ascii="Garamond" w:hAnsi="Garamond"/>
          <w:sz w:val="22"/>
        </w:rPr>
      </w:pPr>
      <w:r w:rsidRPr="00BB5F11">
        <w:rPr>
          <w:rFonts w:ascii="Garamond" w:hAnsi="Garamond"/>
          <w:sz w:val="22"/>
        </w:rPr>
        <w:t>We support the floodplain work, dispersed campsite management and trail rerouting outlined for the project area (DEIS, p. 137). Closing dispersed campsites near the river and re-routing the trail in key locations are especially helpful to protect the trail and camping into the future (DEIS, p. 259). This is more sustainable in the long run, especially as hydrologic conditions change.</w:t>
      </w:r>
      <w:r w:rsidR="00A30CED" w:rsidRPr="00BB5F11">
        <w:rPr>
          <w:rFonts w:ascii="Garamond" w:hAnsi="Garamond"/>
          <w:sz w:val="22"/>
        </w:rPr>
        <w:t xml:space="preserve"> </w:t>
      </w:r>
      <w:r w:rsidR="00757C83">
        <w:rPr>
          <w:rFonts w:ascii="Garamond" w:hAnsi="Garamond"/>
          <w:sz w:val="22"/>
        </w:rPr>
        <w:t xml:space="preserve">Compacted areas, created by mismanaged camping, need to be </w:t>
      </w:r>
      <w:proofErr w:type="spellStart"/>
      <w:r w:rsidR="00757C83">
        <w:rPr>
          <w:rFonts w:ascii="Garamond" w:hAnsi="Garamond"/>
          <w:sz w:val="22"/>
        </w:rPr>
        <w:t>decompacted</w:t>
      </w:r>
      <w:proofErr w:type="spellEnd"/>
      <w:r w:rsidR="00757C83">
        <w:rPr>
          <w:rFonts w:ascii="Garamond" w:hAnsi="Garamond"/>
          <w:sz w:val="22"/>
        </w:rPr>
        <w:t xml:space="preserve"> and restored to improve hydrologic conditions. </w:t>
      </w:r>
      <w:r w:rsidR="00A30CED" w:rsidRPr="00BB5F11">
        <w:rPr>
          <w:rFonts w:ascii="Garamond" w:hAnsi="Garamond"/>
          <w:sz w:val="22"/>
        </w:rPr>
        <w:t>In addition, the Forest Service needs to monitor for unauthorized use in these areas in order to ensure aquatic benefits can be ful</w:t>
      </w:r>
      <w:r w:rsidR="00757C83">
        <w:rPr>
          <w:rFonts w:ascii="Garamond" w:hAnsi="Garamond"/>
          <w:sz w:val="22"/>
        </w:rPr>
        <w:t xml:space="preserve">ly realized by the treatments. </w:t>
      </w:r>
      <w:r w:rsidR="00A30CED" w:rsidRPr="00BB5F11">
        <w:rPr>
          <w:rFonts w:ascii="Garamond" w:hAnsi="Garamond"/>
          <w:sz w:val="22"/>
        </w:rPr>
        <w:t>If any intrusions are identified, then additional measures should be immediately implemented to eliminate further incursions and prevent further damage.</w:t>
      </w:r>
    </w:p>
    <w:p w:rsidR="00F75DAC" w:rsidRPr="00BB5F11" w:rsidRDefault="00E23306" w:rsidP="00803A69">
      <w:pPr>
        <w:pStyle w:val="ListParagraph"/>
        <w:numPr>
          <w:ilvl w:val="0"/>
          <w:numId w:val="8"/>
        </w:numPr>
        <w:rPr>
          <w:rFonts w:ascii="Garamond" w:hAnsi="Garamond"/>
          <w:sz w:val="22"/>
        </w:rPr>
      </w:pPr>
      <w:r w:rsidRPr="00BB5F11">
        <w:rPr>
          <w:rFonts w:ascii="Garamond" w:hAnsi="Garamond"/>
          <w:sz w:val="22"/>
        </w:rPr>
        <w:t xml:space="preserve">Several stream segments are impaired under the Clean Water Act and </w:t>
      </w:r>
      <w:r w:rsidR="00757C83">
        <w:rPr>
          <w:rFonts w:ascii="Garamond" w:hAnsi="Garamond"/>
          <w:sz w:val="22"/>
        </w:rPr>
        <w:t xml:space="preserve">are </w:t>
      </w:r>
      <w:r w:rsidRPr="00BB5F11">
        <w:rPr>
          <w:rFonts w:ascii="Garamond" w:hAnsi="Garamond"/>
          <w:sz w:val="22"/>
        </w:rPr>
        <w:t>on the 303d list for temperature</w:t>
      </w:r>
      <w:r w:rsidR="00540776" w:rsidRPr="00BB5F11">
        <w:rPr>
          <w:rFonts w:ascii="Garamond" w:hAnsi="Garamond"/>
          <w:sz w:val="22"/>
        </w:rPr>
        <w:t xml:space="preserve"> (DEIS, p. 120)</w:t>
      </w:r>
      <w:r w:rsidRPr="00BB5F11">
        <w:rPr>
          <w:rFonts w:ascii="Garamond" w:hAnsi="Garamond"/>
          <w:sz w:val="22"/>
        </w:rPr>
        <w:t xml:space="preserve">. </w:t>
      </w:r>
      <w:r w:rsidR="00540776" w:rsidRPr="00BB5F11">
        <w:rPr>
          <w:rFonts w:ascii="Garamond" w:hAnsi="Garamond"/>
          <w:sz w:val="22"/>
        </w:rPr>
        <w:t xml:space="preserve">Cold water is </w:t>
      </w:r>
      <w:r w:rsidR="00757C83">
        <w:rPr>
          <w:rFonts w:ascii="Garamond" w:hAnsi="Garamond"/>
          <w:sz w:val="22"/>
        </w:rPr>
        <w:t>already a critical need for salmon survival and is only getting increasingly critical</w:t>
      </w:r>
      <w:r w:rsidR="00F75DAC" w:rsidRPr="00BB5F11">
        <w:rPr>
          <w:rFonts w:ascii="Garamond" w:hAnsi="Garamond"/>
          <w:sz w:val="22"/>
        </w:rPr>
        <w:t xml:space="preserve">. It is unclear whether the specific road actions and proposed riparian actions will actually </w:t>
      </w:r>
      <w:r w:rsidR="00F75DAC" w:rsidRPr="00757C83">
        <w:rPr>
          <w:rFonts w:ascii="Garamond" w:hAnsi="Garamond"/>
          <w:sz w:val="22"/>
          <w:u w:val="single"/>
        </w:rPr>
        <w:t>result</w:t>
      </w:r>
      <w:r w:rsidR="00F75DAC" w:rsidRPr="00BB5F11">
        <w:rPr>
          <w:rFonts w:ascii="Garamond" w:hAnsi="Garamond"/>
          <w:sz w:val="22"/>
        </w:rPr>
        <w:t xml:space="preserve"> in reduced water temperatures that meet Clean Water Act standards and retain the cold temperatures that salmon need for survival. </w:t>
      </w:r>
    </w:p>
    <w:p w:rsidR="00822C36" w:rsidRPr="00BB5F11" w:rsidRDefault="00822C36" w:rsidP="00822C36">
      <w:pPr>
        <w:pStyle w:val="ListParagraph"/>
        <w:numPr>
          <w:ilvl w:val="0"/>
          <w:numId w:val="6"/>
        </w:numPr>
        <w:rPr>
          <w:rFonts w:ascii="Garamond" w:hAnsi="Garamond"/>
          <w:sz w:val="22"/>
        </w:rPr>
      </w:pPr>
      <w:r w:rsidRPr="00BB5F11">
        <w:rPr>
          <w:rFonts w:ascii="Garamond" w:hAnsi="Garamond"/>
          <w:sz w:val="22"/>
        </w:rPr>
        <w:t>As we asked in our scoping comments, are the aquatic risks identified with ALL the roads in this project area addressed with these road-related actions?  If so, how</w:t>
      </w:r>
      <w:r w:rsidR="00757C83">
        <w:rPr>
          <w:rFonts w:ascii="Garamond" w:hAnsi="Garamond"/>
          <w:sz w:val="22"/>
        </w:rPr>
        <w:t xml:space="preserve"> specifically</w:t>
      </w:r>
      <w:r w:rsidRPr="00BB5F11">
        <w:rPr>
          <w:rFonts w:ascii="Garamond" w:hAnsi="Garamond"/>
          <w:sz w:val="22"/>
        </w:rPr>
        <w:t xml:space="preserve">?  We read through the Aggregate Recovery Percentages but this did not </w:t>
      </w:r>
      <w:r w:rsidR="00230E82">
        <w:rPr>
          <w:rFonts w:ascii="Garamond" w:hAnsi="Garamond"/>
          <w:sz w:val="22"/>
        </w:rPr>
        <w:t xml:space="preserve">outline </w:t>
      </w:r>
      <w:r w:rsidRPr="00BB5F11">
        <w:rPr>
          <w:rFonts w:ascii="Garamond" w:hAnsi="Garamond"/>
          <w:sz w:val="22"/>
        </w:rPr>
        <w:t xml:space="preserve">how much sediment would be reduced by the project actions. And, as noted in the DEIS, “road maintenance and haul does impact water quality and listed species” (DEIS, Table 24, p. 126) yet how this impact is minimized over the long-term is less straight forward. GRAIP – a USFS tool </w:t>
      </w:r>
      <w:r w:rsidR="00230E82">
        <w:rPr>
          <w:rFonts w:ascii="Garamond" w:hAnsi="Garamond"/>
          <w:sz w:val="22"/>
        </w:rPr>
        <w:t xml:space="preserve">and one we mentioned in our scoping comments </w:t>
      </w:r>
      <w:r w:rsidRPr="00BB5F11">
        <w:rPr>
          <w:rFonts w:ascii="Garamond" w:hAnsi="Garamond"/>
          <w:sz w:val="22"/>
        </w:rPr>
        <w:t xml:space="preserve">- could have been used to more adequately determine the sediment </w:t>
      </w:r>
      <w:r w:rsidR="00230E82">
        <w:rPr>
          <w:rFonts w:ascii="Garamond" w:hAnsi="Garamond"/>
          <w:sz w:val="22"/>
        </w:rPr>
        <w:t>impacts during and post project as well as to compare sediment differences between alternatives.</w:t>
      </w:r>
    </w:p>
    <w:p w:rsidR="00822C36" w:rsidRPr="00BB5F11" w:rsidRDefault="00822C36" w:rsidP="00822C36">
      <w:pPr>
        <w:pStyle w:val="ListParagraph"/>
        <w:numPr>
          <w:ilvl w:val="0"/>
          <w:numId w:val="6"/>
        </w:numPr>
        <w:rPr>
          <w:rFonts w:ascii="Garamond" w:hAnsi="Garamond"/>
          <w:sz w:val="22"/>
        </w:rPr>
      </w:pPr>
      <w:r w:rsidRPr="00BB5F11">
        <w:rPr>
          <w:rFonts w:ascii="Garamond" w:hAnsi="Garamond"/>
          <w:sz w:val="22"/>
        </w:rPr>
        <w:t>We appreciate the effort made to limit temporary roads. Even though there are precautions are in place (DEIS, p. 130), duration of the “temporary roads” across the landscape is a key factor. How many first fall heavy rain events will occur while the temporary roadbeds are in place?</w:t>
      </w:r>
      <w:r w:rsidR="00744222" w:rsidRPr="00BB5F11">
        <w:rPr>
          <w:rFonts w:ascii="Garamond" w:hAnsi="Garamond"/>
          <w:sz w:val="22"/>
        </w:rPr>
        <w:t xml:space="preserve"> </w:t>
      </w:r>
    </w:p>
    <w:p w:rsidR="00BA4A29" w:rsidRPr="00BB5F11" w:rsidRDefault="00744222" w:rsidP="00A30CED">
      <w:pPr>
        <w:pStyle w:val="ListParagraph"/>
        <w:numPr>
          <w:ilvl w:val="0"/>
          <w:numId w:val="6"/>
        </w:numPr>
        <w:rPr>
          <w:rFonts w:ascii="Garamond" w:hAnsi="Garamond"/>
          <w:sz w:val="22"/>
        </w:rPr>
      </w:pPr>
      <w:r w:rsidRPr="00BB5F11">
        <w:rPr>
          <w:rFonts w:ascii="Garamond" w:hAnsi="Garamond"/>
          <w:sz w:val="22"/>
        </w:rPr>
        <w:t xml:space="preserve">We also acknowledge </w:t>
      </w:r>
      <w:r w:rsidR="00822C36" w:rsidRPr="00BB5F11">
        <w:rPr>
          <w:rFonts w:ascii="Garamond" w:hAnsi="Garamond"/>
          <w:sz w:val="22"/>
        </w:rPr>
        <w:t>the caution around harvesting in riparian reserves and the</w:t>
      </w:r>
      <w:r w:rsidRPr="00BB5F11">
        <w:rPr>
          <w:rFonts w:ascii="Garamond" w:hAnsi="Garamond"/>
          <w:sz w:val="22"/>
        </w:rPr>
        <w:t xml:space="preserve"> effort to harvest at a</w:t>
      </w:r>
      <w:r w:rsidR="00822C36" w:rsidRPr="00BB5F11">
        <w:rPr>
          <w:rFonts w:ascii="Garamond" w:hAnsi="Garamond"/>
          <w:sz w:val="22"/>
        </w:rPr>
        <w:t xml:space="preserve"> distance from critical habitat (</w:t>
      </w:r>
      <w:r w:rsidRPr="00BB5F11">
        <w:rPr>
          <w:rFonts w:ascii="Garamond" w:hAnsi="Garamond"/>
          <w:sz w:val="22"/>
        </w:rPr>
        <w:t>DEIS, p.129), yet we s</w:t>
      </w:r>
      <w:r w:rsidR="00822C36" w:rsidRPr="00BB5F11">
        <w:rPr>
          <w:rFonts w:ascii="Garamond" w:hAnsi="Garamond"/>
          <w:sz w:val="22"/>
        </w:rPr>
        <w:t xml:space="preserve">till question whether the activity </w:t>
      </w:r>
      <w:r w:rsidRPr="00BB5F11">
        <w:rPr>
          <w:rFonts w:ascii="Garamond" w:hAnsi="Garamond"/>
          <w:sz w:val="22"/>
        </w:rPr>
        <w:t>is as low impact as proclaimed.</w:t>
      </w:r>
    </w:p>
    <w:p w:rsidR="00A30CED" w:rsidRPr="00BB5F11" w:rsidRDefault="00BA4A29" w:rsidP="00A30CED">
      <w:pPr>
        <w:pStyle w:val="ListParagraph"/>
        <w:numPr>
          <w:ilvl w:val="0"/>
          <w:numId w:val="6"/>
        </w:numPr>
        <w:rPr>
          <w:rFonts w:ascii="Garamond" w:hAnsi="Garamond"/>
          <w:sz w:val="22"/>
        </w:rPr>
      </w:pPr>
      <w:r w:rsidRPr="00BB5F11">
        <w:rPr>
          <w:rFonts w:ascii="Garamond" w:hAnsi="Garamond"/>
          <w:sz w:val="22"/>
        </w:rPr>
        <w:t xml:space="preserve">The Forest Service failed to incorporate climate change vulnerabilities, which should be a significant factor in the analysis – especially in the aquatics context. The Willamette National Forest does have </w:t>
      </w:r>
      <w:r w:rsidR="00230E82">
        <w:rPr>
          <w:rFonts w:ascii="Garamond" w:hAnsi="Garamond"/>
          <w:sz w:val="22"/>
        </w:rPr>
        <w:t xml:space="preserve">a climate vulnerability report </w:t>
      </w:r>
      <w:r w:rsidRPr="00BB5F11">
        <w:rPr>
          <w:rFonts w:ascii="Garamond" w:hAnsi="Garamond"/>
          <w:sz w:val="22"/>
        </w:rPr>
        <w:t>and it could have simply been incorporated into the DEIS</w:t>
      </w:r>
      <w:r w:rsidR="00230E82">
        <w:rPr>
          <w:rFonts w:ascii="Garamond" w:hAnsi="Garamond"/>
          <w:sz w:val="22"/>
        </w:rPr>
        <w:t xml:space="preserve"> to further refine project actions</w:t>
      </w:r>
      <w:r w:rsidRPr="00BB5F11">
        <w:rPr>
          <w:rFonts w:ascii="Garamond" w:hAnsi="Garamond"/>
          <w:sz w:val="22"/>
        </w:rPr>
        <w:t>.</w:t>
      </w:r>
    </w:p>
    <w:p w:rsidR="00A30CED" w:rsidRPr="00BB5F11" w:rsidRDefault="00A30CED" w:rsidP="00A30CED">
      <w:pPr>
        <w:rPr>
          <w:rFonts w:ascii="Garamond" w:hAnsi="Garamond"/>
          <w:sz w:val="22"/>
        </w:rPr>
      </w:pPr>
    </w:p>
    <w:p w:rsidR="00A30CED" w:rsidRPr="00BB5F11" w:rsidRDefault="00B137E2" w:rsidP="00A30CED">
      <w:pPr>
        <w:rPr>
          <w:rFonts w:ascii="Garamond" w:hAnsi="Garamond"/>
          <w:sz w:val="22"/>
          <w:szCs w:val="20"/>
        </w:rPr>
      </w:pPr>
      <w:r w:rsidRPr="00BB5F11">
        <w:rPr>
          <w:rFonts w:ascii="Garamond" w:hAnsi="Garamond"/>
          <w:sz w:val="22"/>
        </w:rPr>
        <w:t>We support Alternative 3 ove</w:t>
      </w:r>
      <w:r w:rsidR="00230E82">
        <w:rPr>
          <w:rFonts w:ascii="Garamond" w:hAnsi="Garamond"/>
          <w:sz w:val="22"/>
        </w:rPr>
        <w:t>r the preferred alternative given that there is</w:t>
      </w:r>
      <w:r w:rsidR="00963549" w:rsidRPr="00BB5F11">
        <w:rPr>
          <w:rFonts w:ascii="Garamond" w:hAnsi="Garamond"/>
          <w:sz w:val="22"/>
        </w:rPr>
        <w:t xml:space="preserve"> slightly more possibility of benefits for aquatic health. Alternative 3 has slightly fewer temporary roads (7 miles vs. 10) and more roads decommissioned (20 vs. 12), </w:t>
      </w:r>
      <w:r w:rsidR="002E1E78" w:rsidRPr="00BB5F11">
        <w:rPr>
          <w:rFonts w:ascii="Garamond" w:hAnsi="Garamond"/>
          <w:sz w:val="22"/>
        </w:rPr>
        <w:t xml:space="preserve">greater connectivity between wetland areas &amp; uplands &amp; riparian areas, </w:t>
      </w:r>
      <w:r w:rsidR="00963549" w:rsidRPr="00BB5F11">
        <w:rPr>
          <w:rFonts w:ascii="Garamond" w:hAnsi="Garamond"/>
          <w:sz w:val="22"/>
        </w:rPr>
        <w:t xml:space="preserve">yet maintains the same number of miles open to public access (120 miles) as Alternative 2. </w:t>
      </w:r>
      <w:r w:rsidR="00A30CED" w:rsidRPr="00BB5F11">
        <w:rPr>
          <w:rFonts w:ascii="Garamond" w:hAnsi="Garamond"/>
          <w:sz w:val="22"/>
        </w:rPr>
        <w:t xml:space="preserve">We are </w:t>
      </w:r>
      <w:r w:rsidR="00230E82">
        <w:rPr>
          <w:rFonts w:ascii="Garamond" w:hAnsi="Garamond"/>
          <w:sz w:val="22"/>
        </w:rPr>
        <w:t xml:space="preserve">encouraging the agency to do </w:t>
      </w:r>
      <w:r w:rsidR="00A30CED" w:rsidRPr="00BB5F11">
        <w:rPr>
          <w:rFonts w:ascii="Garamond" w:hAnsi="Garamond"/>
          <w:sz w:val="22"/>
        </w:rPr>
        <w:t xml:space="preserve">more </w:t>
      </w:r>
      <w:proofErr w:type="gramStart"/>
      <w:r w:rsidR="00A30CED" w:rsidRPr="00BB5F11">
        <w:rPr>
          <w:rFonts w:ascii="Garamond" w:hAnsi="Garamond"/>
          <w:sz w:val="22"/>
        </w:rPr>
        <w:t>road</w:t>
      </w:r>
      <w:proofErr w:type="gramEnd"/>
      <w:r w:rsidR="00A30CED" w:rsidRPr="00BB5F11">
        <w:rPr>
          <w:rFonts w:ascii="Garamond" w:hAnsi="Garamond"/>
          <w:sz w:val="22"/>
        </w:rPr>
        <w:t xml:space="preserve"> decommissioning over storage </w:t>
      </w:r>
      <w:r w:rsidR="00963549" w:rsidRPr="00BB5F11">
        <w:rPr>
          <w:rFonts w:ascii="Garamond" w:hAnsi="Garamond"/>
          <w:sz w:val="22"/>
        </w:rPr>
        <w:t xml:space="preserve">because </w:t>
      </w:r>
      <w:r w:rsidR="009104CD" w:rsidRPr="00BB5F11">
        <w:rPr>
          <w:rFonts w:ascii="Garamond" w:hAnsi="Garamond"/>
          <w:sz w:val="22"/>
        </w:rPr>
        <w:t>road decommissioning, if done properly, has been shown</w:t>
      </w:r>
      <w:r w:rsidR="00A30CED" w:rsidRPr="00BB5F11">
        <w:rPr>
          <w:rFonts w:ascii="Garamond" w:hAnsi="Garamond"/>
          <w:sz w:val="22"/>
        </w:rPr>
        <w:t xml:space="preserve"> to be better for aquatics.</w:t>
      </w:r>
      <w:r w:rsidR="009104CD" w:rsidRPr="00BB5F11">
        <w:rPr>
          <w:rFonts w:ascii="Garamond" w:hAnsi="Garamond"/>
          <w:sz w:val="22"/>
        </w:rPr>
        <w:t xml:space="preserve"> </w:t>
      </w:r>
      <w:r w:rsidR="00A30CED" w:rsidRPr="00BB5F11">
        <w:rPr>
          <w:rFonts w:ascii="Garamond" w:hAnsi="Garamond" w:cs="Times New Roman"/>
          <w:color w:val="000000"/>
          <w:sz w:val="22"/>
          <w:szCs w:val="22"/>
        </w:rPr>
        <w:t xml:space="preserve">Miller et al. (2017) showed that in 20 years of monitoring forests managed by the Northwest Forest Plan there were measurable improvements in watershed conditions as a result of road decommissioning, finding “...the decommissioning of roads in riparian areas has multiple benefits, including improving the riparian scores directly and typically the sedimentation scores.” </w:t>
      </w:r>
      <w:r w:rsidR="00A30CED" w:rsidRPr="00BB5F11">
        <w:rPr>
          <w:rStyle w:val="FootnoteReference"/>
          <w:rFonts w:ascii="Garamond" w:hAnsi="Garamond" w:cs="Times New Roman"/>
          <w:color w:val="000000"/>
          <w:sz w:val="22"/>
          <w:szCs w:val="22"/>
        </w:rPr>
        <w:footnoteReference w:id="0"/>
      </w:r>
      <w:r w:rsidR="00A30CED" w:rsidRPr="00BB5F11">
        <w:rPr>
          <w:rFonts w:ascii="Garamond" w:hAnsi="Garamond" w:cs="Times New Roman"/>
          <w:color w:val="000000"/>
          <w:sz w:val="22"/>
          <w:szCs w:val="22"/>
        </w:rPr>
        <w:t> </w:t>
      </w:r>
      <w:r w:rsidR="00A30CED" w:rsidRPr="00BB5F11">
        <w:rPr>
          <w:rFonts w:ascii="Garamond" w:hAnsi="Garamond"/>
          <w:sz w:val="22"/>
          <w:szCs w:val="20"/>
        </w:rPr>
        <w:t xml:space="preserve">Studies have also demonstrated that decommissioning forest roads </w:t>
      </w:r>
      <w:r w:rsidR="00A30CED" w:rsidRPr="00BB5F11">
        <w:rPr>
          <w:rFonts w:ascii="Garamond" w:hAnsi="Garamond"/>
          <w:sz w:val="22"/>
        </w:rPr>
        <w:t>(assuming it’s done correctly) should result in a net positive as documented below:</w:t>
      </w:r>
    </w:p>
    <w:p w:rsidR="00A30CED" w:rsidRPr="00BB5F11" w:rsidRDefault="00A30CED" w:rsidP="00A30CED">
      <w:pPr>
        <w:widowControl w:val="0"/>
        <w:numPr>
          <w:ilvl w:val="0"/>
          <w:numId w:val="9"/>
        </w:numPr>
        <w:tabs>
          <w:tab w:val="left" w:pos="220"/>
          <w:tab w:val="left" w:pos="720"/>
        </w:tabs>
        <w:autoSpaceDE w:val="0"/>
        <w:autoSpaceDN w:val="0"/>
        <w:adjustRightInd w:val="0"/>
        <w:rPr>
          <w:rFonts w:ascii="Garamond" w:hAnsi="Garamond" w:cs="Helvetica"/>
          <w:sz w:val="22"/>
        </w:rPr>
      </w:pPr>
      <w:proofErr w:type="gramStart"/>
      <w:r w:rsidRPr="00BB5F11">
        <w:rPr>
          <w:rFonts w:ascii="Garamond" w:hAnsi="Garamond" w:cs="Calibri"/>
          <w:b/>
          <w:bCs/>
          <w:sz w:val="22"/>
        </w:rPr>
        <w:t>hydrologic</w:t>
      </w:r>
      <w:proofErr w:type="gramEnd"/>
      <w:r w:rsidRPr="00BB5F11">
        <w:rPr>
          <w:rFonts w:ascii="Garamond" w:hAnsi="Garamond" w:cs="Calibri"/>
          <w:b/>
          <w:bCs/>
          <w:sz w:val="22"/>
        </w:rPr>
        <w:t xml:space="preserve"> recovery is speedier.</w:t>
      </w:r>
      <w:r w:rsidRPr="00BB5F11">
        <w:rPr>
          <w:rFonts w:ascii="Garamond" w:hAnsi="Garamond" w:cs="Calibri"/>
          <w:sz w:val="22"/>
        </w:rPr>
        <w:t xml:space="preserve">  Lloyd </w:t>
      </w:r>
      <w:proofErr w:type="gramStart"/>
      <w:r w:rsidRPr="00BB5F11">
        <w:rPr>
          <w:rFonts w:ascii="Garamond" w:hAnsi="Garamond" w:cs="Calibri"/>
          <w:sz w:val="22"/>
        </w:rPr>
        <w:t>et</w:t>
      </w:r>
      <w:proofErr w:type="gramEnd"/>
      <w:r w:rsidRPr="00BB5F11">
        <w:rPr>
          <w:rFonts w:ascii="Garamond" w:hAnsi="Garamond" w:cs="Calibri"/>
          <w:sz w:val="22"/>
        </w:rPr>
        <w:t xml:space="preserve">. </w:t>
      </w:r>
      <w:proofErr w:type="gramStart"/>
      <w:r w:rsidRPr="00BB5F11">
        <w:rPr>
          <w:rFonts w:ascii="Garamond" w:hAnsi="Garamond" w:cs="Calibri"/>
          <w:sz w:val="22"/>
        </w:rPr>
        <w:t>al</w:t>
      </w:r>
      <w:proofErr w:type="gramEnd"/>
      <w:r w:rsidRPr="00BB5F11">
        <w:rPr>
          <w:rFonts w:ascii="Garamond" w:hAnsi="Garamond" w:cs="Calibri"/>
          <w:sz w:val="22"/>
        </w:rPr>
        <w:t>. (2013)</w:t>
      </w:r>
      <w:r w:rsidRPr="00BB5F11">
        <w:rPr>
          <w:rStyle w:val="FootnoteReference"/>
          <w:rFonts w:ascii="Garamond" w:hAnsi="Garamond" w:cs="Calibri"/>
          <w:sz w:val="22"/>
        </w:rPr>
        <w:footnoteReference w:id="1"/>
      </w:r>
      <w:r w:rsidRPr="00BB5F11">
        <w:rPr>
          <w:rFonts w:ascii="Garamond" w:hAnsi="Garamond" w:cs="Calibri"/>
          <w:sz w:val="22"/>
        </w:rPr>
        <w:t xml:space="preserve"> discovered that when a road is </w:t>
      </w:r>
      <w:proofErr w:type="spellStart"/>
      <w:r w:rsidRPr="00BB5F11">
        <w:rPr>
          <w:rFonts w:ascii="Garamond" w:hAnsi="Garamond" w:cs="Calibri"/>
          <w:sz w:val="22"/>
        </w:rPr>
        <w:t>recountoured</w:t>
      </w:r>
      <w:proofErr w:type="spellEnd"/>
      <w:r w:rsidRPr="00BB5F11">
        <w:rPr>
          <w:rFonts w:ascii="Garamond" w:hAnsi="Garamond" w:cs="Calibri"/>
          <w:sz w:val="22"/>
        </w:rPr>
        <w:t xml:space="preserve"> and the surface is adequately treated, rainwater infiltrates quicker than when a road is simply abandoned. (Above ground recovery is about the same but below ground is very different.)  </w:t>
      </w:r>
      <w:proofErr w:type="spellStart"/>
      <w:r w:rsidRPr="00BB5F11">
        <w:rPr>
          <w:rFonts w:ascii="Garamond" w:hAnsi="Garamond" w:cs="Calibri"/>
          <w:sz w:val="22"/>
        </w:rPr>
        <w:t>Kolka</w:t>
      </w:r>
      <w:proofErr w:type="spellEnd"/>
      <w:r w:rsidRPr="00BB5F11">
        <w:rPr>
          <w:rFonts w:ascii="Garamond" w:hAnsi="Garamond" w:cs="Calibri"/>
          <w:sz w:val="22"/>
        </w:rPr>
        <w:t xml:space="preserve"> &amp; </w:t>
      </w:r>
      <w:proofErr w:type="spellStart"/>
      <w:r w:rsidRPr="00BB5F11">
        <w:rPr>
          <w:rFonts w:ascii="Garamond" w:hAnsi="Garamond" w:cs="Calibri"/>
          <w:sz w:val="22"/>
        </w:rPr>
        <w:t>Smidt</w:t>
      </w:r>
      <w:proofErr w:type="spellEnd"/>
      <w:r w:rsidRPr="00BB5F11">
        <w:rPr>
          <w:rFonts w:ascii="Garamond" w:hAnsi="Garamond" w:cs="Calibri"/>
          <w:sz w:val="22"/>
        </w:rPr>
        <w:t xml:space="preserve"> (2004)</w:t>
      </w:r>
      <w:r w:rsidRPr="00BB5F11">
        <w:rPr>
          <w:rStyle w:val="FootnoteReference"/>
          <w:rFonts w:ascii="Garamond" w:hAnsi="Garamond" w:cs="Calibri"/>
          <w:sz w:val="22"/>
        </w:rPr>
        <w:footnoteReference w:id="2"/>
      </w:r>
      <w:r w:rsidRPr="00BB5F11">
        <w:rPr>
          <w:rFonts w:ascii="Garamond" w:hAnsi="Garamond" w:cs="Calibri"/>
          <w:sz w:val="22"/>
        </w:rPr>
        <w:t xml:space="preserve"> also discovered that there is less erosion/runoff on treated roads.</w:t>
      </w:r>
    </w:p>
    <w:p w:rsidR="00A30CED" w:rsidRPr="00BB5F11" w:rsidRDefault="00A30CED" w:rsidP="00A30CED">
      <w:pPr>
        <w:widowControl w:val="0"/>
        <w:numPr>
          <w:ilvl w:val="0"/>
          <w:numId w:val="9"/>
        </w:numPr>
        <w:tabs>
          <w:tab w:val="left" w:pos="220"/>
          <w:tab w:val="left" w:pos="720"/>
        </w:tabs>
        <w:autoSpaceDE w:val="0"/>
        <w:autoSpaceDN w:val="0"/>
        <w:adjustRightInd w:val="0"/>
        <w:rPr>
          <w:rFonts w:ascii="Garamond" w:hAnsi="Garamond" w:cs="Helvetica"/>
          <w:sz w:val="22"/>
        </w:rPr>
      </w:pPr>
      <w:proofErr w:type="gramStart"/>
      <w:r w:rsidRPr="00BB5F11">
        <w:rPr>
          <w:rFonts w:ascii="Garamond" w:hAnsi="Garamond" w:cs="Calibri"/>
          <w:b/>
          <w:bCs/>
          <w:sz w:val="22"/>
        </w:rPr>
        <w:t>reduced</w:t>
      </w:r>
      <w:proofErr w:type="gramEnd"/>
      <w:r w:rsidRPr="00BB5F11">
        <w:rPr>
          <w:rFonts w:ascii="Garamond" w:hAnsi="Garamond" w:cs="Calibri"/>
          <w:b/>
          <w:bCs/>
          <w:sz w:val="22"/>
        </w:rPr>
        <w:t xml:space="preserve"> sediment delivery to streams.</w:t>
      </w:r>
      <w:r w:rsidRPr="00BB5F11">
        <w:rPr>
          <w:rFonts w:ascii="Garamond" w:hAnsi="Garamond" w:cs="Calibri"/>
          <w:sz w:val="22"/>
        </w:rPr>
        <w:t xml:space="preserve">  Nelson </w:t>
      </w:r>
      <w:proofErr w:type="gramStart"/>
      <w:r w:rsidRPr="00BB5F11">
        <w:rPr>
          <w:rFonts w:ascii="Garamond" w:hAnsi="Garamond" w:cs="Calibri"/>
          <w:sz w:val="22"/>
        </w:rPr>
        <w:t>et</w:t>
      </w:r>
      <w:proofErr w:type="gramEnd"/>
      <w:r w:rsidRPr="00BB5F11">
        <w:rPr>
          <w:rFonts w:ascii="Garamond" w:hAnsi="Garamond" w:cs="Calibri"/>
          <w:sz w:val="22"/>
        </w:rPr>
        <w:t xml:space="preserve">. </w:t>
      </w:r>
      <w:proofErr w:type="gramStart"/>
      <w:r w:rsidRPr="00BB5F11">
        <w:rPr>
          <w:rFonts w:ascii="Garamond" w:hAnsi="Garamond" w:cs="Calibri"/>
          <w:sz w:val="22"/>
        </w:rPr>
        <w:t>al</w:t>
      </w:r>
      <w:proofErr w:type="gramEnd"/>
      <w:r w:rsidRPr="00BB5F11">
        <w:rPr>
          <w:rFonts w:ascii="Garamond" w:hAnsi="Garamond" w:cs="Calibri"/>
          <w:sz w:val="22"/>
        </w:rPr>
        <w:t>. (2012)</w:t>
      </w:r>
      <w:r w:rsidRPr="00BB5F11">
        <w:rPr>
          <w:rStyle w:val="FootnoteReference"/>
          <w:rFonts w:ascii="Garamond" w:hAnsi="Garamond" w:cs="Calibri"/>
          <w:sz w:val="22"/>
        </w:rPr>
        <w:footnoteReference w:id="3"/>
      </w:r>
      <w:r w:rsidRPr="00BB5F11">
        <w:rPr>
          <w:rFonts w:ascii="Garamond" w:hAnsi="Garamond" w:cs="Calibri"/>
          <w:sz w:val="22"/>
        </w:rPr>
        <w:t xml:space="preserve"> compared sediment delivery rates on decommissioned roads and </w:t>
      </w:r>
      <w:proofErr w:type="spellStart"/>
      <w:r w:rsidRPr="00BB5F11">
        <w:rPr>
          <w:rFonts w:ascii="Garamond" w:hAnsi="Garamond" w:cs="Calibri"/>
          <w:sz w:val="22"/>
        </w:rPr>
        <w:t>stormproofed</w:t>
      </w:r>
      <w:proofErr w:type="spellEnd"/>
      <w:r w:rsidRPr="00BB5F11">
        <w:rPr>
          <w:rFonts w:ascii="Garamond" w:hAnsi="Garamond" w:cs="Calibri"/>
          <w:sz w:val="22"/>
        </w:rPr>
        <w:t> roads.  After storms, the decommissioned roads had 80% less sediment delivery while </w:t>
      </w:r>
      <w:proofErr w:type="spellStart"/>
      <w:r w:rsidRPr="00BB5F11">
        <w:rPr>
          <w:rFonts w:ascii="Garamond" w:hAnsi="Garamond" w:cs="Calibri"/>
          <w:sz w:val="22"/>
        </w:rPr>
        <w:t>stormproofed</w:t>
      </w:r>
      <w:proofErr w:type="spellEnd"/>
      <w:r w:rsidRPr="00BB5F11">
        <w:rPr>
          <w:rFonts w:ascii="Garamond" w:hAnsi="Garamond" w:cs="Calibri"/>
          <w:sz w:val="22"/>
        </w:rPr>
        <w:t> roads had 67% less sediment delivery.</w:t>
      </w:r>
    </w:p>
    <w:p w:rsidR="00A30CED" w:rsidRPr="00BB5F11" w:rsidRDefault="00A30CED" w:rsidP="00A30CED">
      <w:pPr>
        <w:widowControl w:val="0"/>
        <w:numPr>
          <w:ilvl w:val="0"/>
          <w:numId w:val="9"/>
        </w:numPr>
        <w:tabs>
          <w:tab w:val="left" w:pos="220"/>
          <w:tab w:val="left" w:pos="720"/>
        </w:tabs>
        <w:autoSpaceDE w:val="0"/>
        <w:autoSpaceDN w:val="0"/>
        <w:adjustRightInd w:val="0"/>
        <w:rPr>
          <w:rFonts w:ascii="Garamond" w:hAnsi="Garamond" w:cs="Helvetica"/>
          <w:sz w:val="22"/>
        </w:rPr>
      </w:pPr>
      <w:proofErr w:type="gramStart"/>
      <w:r w:rsidRPr="00BB5F11">
        <w:rPr>
          <w:rFonts w:ascii="Garamond" w:hAnsi="Garamond" w:cs="Calibri"/>
          <w:b/>
          <w:bCs/>
          <w:sz w:val="22"/>
        </w:rPr>
        <w:t>results</w:t>
      </w:r>
      <w:proofErr w:type="gramEnd"/>
      <w:r w:rsidRPr="00BB5F11">
        <w:rPr>
          <w:rFonts w:ascii="Garamond" w:hAnsi="Garamond" w:cs="Calibri"/>
          <w:b/>
          <w:bCs/>
          <w:sz w:val="22"/>
        </w:rPr>
        <w:t xml:space="preserve"> in higher watershed condition scores.</w:t>
      </w:r>
      <w:r w:rsidRPr="00BB5F11">
        <w:rPr>
          <w:rFonts w:ascii="Garamond" w:hAnsi="Garamond" w:cs="Calibri"/>
          <w:sz w:val="22"/>
        </w:rPr>
        <w:t>  An Aquatic Conservation Strategy analysis completed in 2006 showed that the watersheds that had condition scores that increased the most were the ones that had the most extensive road decommissioning.</w:t>
      </w:r>
    </w:p>
    <w:p w:rsidR="00A30CED" w:rsidRPr="00BB5F11" w:rsidRDefault="00A30CED" w:rsidP="0035464A">
      <w:pPr>
        <w:rPr>
          <w:rFonts w:ascii="Garamond" w:hAnsi="Garamond" w:cs="Calibri"/>
          <w:b/>
          <w:bCs/>
          <w:sz w:val="22"/>
        </w:rPr>
      </w:pPr>
    </w:p>
    <w:p w:rsidR="007A02C1" w:rsidRPr="00BB5F11" w:rsidRDefault="00744222" w:rsidP="0035464A">
      <w:pPr>
        <w:rPr>
          <w:rFonts w:ascii="Garamond" w:hAnsi="Garamond"/>
          <w:sz w:val="22"/>
        </w:rPr>
      </w:pPr>
      <w:r w:rsidRPr="00BB5F11">
        <w:rPr>
          <w:rFonts w:ascii="Garamond" w:hAnsi="Garamond"/>
          <w:sz w:val="22"/>
        </w:rPr>
        <w:t>There are multiple activities</w:t>
      </w:r>
      <w:r w:rsidR="00A30CED" w:rsidRPr="00BB5F11">
        <w:rPr>
          <w:rFonts w:ascii="Garamond" w:hAnsi="Garamond"/>
          <w:sz w:val="22"/>
        </w:rPr>
        <w:t xml:space="preserve"> proposed with this project such as</w:t>
      </w:r>
      <w:r w:rsidRPr="00BB5F11">
        <w:rPr>
          <w:rFonts w:ascii="Garamond" w:hAnsi="Garamond"/>
          <w:sz w:val="22"/>
        </w:rPr>
        <w:t xml:space="preserve"> temporary roads, riparian harvest, commercial harvest, haul, road maintenance and more that all contribute sediment to waterways and fish habitat. Further, it is feasible that all of these sediment-producing activities </w:t>
      </w:r>
      <w:r w:rsidR="00230E82">
        <w:rPr>
          <w:rFonts w:ascii="Garamond" w:hAnsi="Garamond"/>
          <w:sz w:val="22"/>
        </w:rPr>
        <w:t xml:space="preserve">could </w:t>
      </w:r>
      <w:r w:rsidRPr="00BB5F11">
        <w:rPr>
          <w:rFonts w:ascii="Garamond" w:hAnsi="Garamond"/>
          <w:sz w:val="22"/>
        </w:rPr>
        <w:t>occur at the same time, which would greatly increase sediment delivery to streams and critical habitat</w:t>
      </w:r>
      <w:r w:rsidR="00230E82">
        <w:rPr>
          <w:rFonts w:ascii="Garamond" w:hAnsi="Garamond"/>
          <w:sz w:val="22"/>
        </w:rPr>
        <w:t xml:space="preserve">, thus harming </w:t>
      </w:r>
      <w:r w:rsidRPr="00BB5F11">
        <w:rPr>
          <w:rFonts w:ascii="Garamond" w:hAnsi="Garamond"/>
          <w:sz w:val="22"/>
        </w:rPr>
        <w:t xml:space="preserve">ESA-listed fish. We encourage the agency to not simply rely on “Best Management Practices” </w:t>
      </w:r>
      <w:r w:rsidR="00230E82">
        <w:rPr>
          <w:rFonts w:ascii="Garamond" w:hAnsi="Garamond"/>
          <w:sz w:val="22"/>
        </w:rPr>
        <w:t xml:space="preserve">as project activities move forward, </w:t>
      </w:r>
      <w:r w:rsidRPr="00BB5F11">
        <w:rPr>
          <w:rFonts w:ascii="Garamond" w:hAnsi="Garamond"/>
          <w:sz w:val="22"/>
        </w:rPr>
        <w:t>but to actively prioritize water quality by removing or adjusting actions with this goal at the forefront</w:t>
      </w:r>
      <w:r w:rsidR="00230E82">
        <w:rPr>
          <w:rFonts w:ascii="Garamond" w:hAnsi="Garamond"/>
          <w:sz w:val="22"/>
        </w:rPr>
        <w:t>:</w:t>
      </w:r>
      <w:r w:rsidR="00A30CED" w:rsidRPr="00BB5F11">
        <w:rPr>
          <w:rFonts w:ascii="Garamond" w:hAnsi="Garamond"/>
          <w:sz w:val="22"/>
        </w:rPr>
        <w:t xml:space="preserve"> to </w:t>
      </w:r>
      <w:r w:rsidR="00A30CED" w:rsidRPr="00BB5F11">
        <w:rPr>
          <w:rFonts w:ascii="Garamond" w:hAnsi="Garamond"/>
          <w:sz w:val="22"/>
          <w:u w:val="single"/>
        </w:rPr>
        <w:t>measurably</w:t>
      </w:r>
      <w:r w:rsidR="00A30CED" w:rsidRPr="00BB5F11">
        <w:rPr>
          <w:rFonts w:ascii="Garamond" w:hAnsi="Garamond"/>
          <w:sz w:val="22"/>
        </w:rPr>
        <w:t xml:space="preserve"> improve aquatic health</w:t>
      </w:r>
      <w:r w:rsidRPr="00BB5F11">
        <w:rPr>
          <w:rFonts w:ascii="Garamond" w:hAnsi="Garamond"/>
          <w:sz w:val="22"/>
        </w:rPr>
        <w:t xml:space="preserve">. </w:t>
      </w:r>
    </w:p>
    <w:p w:rsidR="0035464A" w:rsidRPr="00BB5F11" w:rsidRDefault="0035464A" w:rsidP="0035464A">
      <w:pPr>
        <w:rPr>
          <w:rFonts w:ascii="Garamond" w:hAnsi="Garamond"/>
          <w:sz w:val="22"/>
        </w:rPr>
      </w:pPr>
    </w:p>
    <w:p w:rsidR="0035464A" w:rsidRPr="00BB5F11" w:rsidRDefault="00F75DAC" w:rsidP="00F75DAC">
      <w:pPr>
        <w:pStyle w:val="ListParagraph"/>
        <w:numPr>
          <w:ilvl w:val="0"/>
          <w:numId w:val="7"/>
        </w:numPr>
        <w:rPr>
          <w:rFonts w:ascii="Garamond" w:hAnsi="Garamond"/>
          <w:b/>
          <w:sz w:val="22"/>
        </w:rPr>
      </w:pPr>
      <w:r w:rsidRPr="00BB5F11">
        <w:rPr>
          <w:rFonts w:ascii="Garamond" w:hAnsi="Garamond"/>
          <w:b/>
          <w:sz w:val="22"/>
        </w:rPr>
        <w:t xml:space="preserve">The </w:t>
      </w:r>
      <w:proofErr w:type="spellStart"/>
      <w:r w:rsidRPr="00BB5F11">
        <w:rPr>
          <w:rFonts w:ascii="Garamond" w:hAnsi="Garamond"/>
          <w:b/>
          <w:sz w:val="22"/>
        </w:rPr>
        <w:t>Youngs</w:t>
      </w:r>
      <w:proofErr w:type="spellEnd"/>
      <w:r w:rsidRPr="00BB5F11">
        <w:rPr>
          <w:rFonts w:ascii="Garamond" w:hAnsi="Garamond"/>
          <w:b/>
          <w:sz w:val="22"/>
        </w:rPr>
        <w:t xml:space="preserve"> Rock </w:t>
      </w:r>
      <w:proofErr w:type="spellStart"/>
      <w:r w:rsidRPr="00BB5F11">
        <w:rPr>
          <w:rFonts w:ascii="Garamond" w:hAnsi="Garamond"/>
          <w:b/>
          <w:sz w:val="22"/>
        </w:rPr>
        <w:t>Ri</w:t>
      </w:r>
      <w:r w:rsidR="0035464A" w:rsidRPr="00BB5F11">
        <w:rPr>
          <w:rFonts w:ascii="Garamond" w:hAnsi="Garamond"/>
          <w:b/>
          <w:sz w:val="22"/>
        </w:rPr>
        <w:t>g</w:t>
      </w:r>
      <w:r w:rsidRPr="00BB5F11">
        <w:rPr>
          <w:rFonts w:ascii="Garamond" w:hAnsi="Garamond"/>
          <w:b/>
          <w:sz w:val="22"/>
        </w:rPr>
        <w:t>don</w:t>
      </w:r>
      <w:proofErr w:type="spellEnd"/>
      <w:r w:rsidR="0035464A" w:rsidRPr="00BB5F11">
        <w:rPr>
          <w:rFonts w:ascii="Garamond" w:hAnsi="Garamond"/>
          <w:b/>
          <w:sz w:val="22"/>
        </w:rPr>
        <w:t xml:space="preserve"> Project</w:t>
      </w:r>
      <w:r w:rsidRPr="00BB5F11">
        <w:rPr>
          <w:rFonts w:ascii="Garamond" w:hAnsi="Garamond"/>
          <w:b/>
          <w:sz w:val="22"/>
        </w:rPr>
        <w:t xml:space="preserve"> DEIS fell short in meeting the stated purpose of Subpart A of the Travel Management Rule</w:t>
      </w:r>
      <w:r w:rsidR="0035464A" w:rsidRPr="00BB5F11">
        <w:rPr>
          <w:rFonts w:ascii="Garamond" w:hAnsi="Garamond"/>
          <w:b/>
          <w:sz w:val="22"/>
        </w:rPr>
        <w:t>.</w:t>
      </w:r>
    </w:p>
    <w:p w:rsidR="0035464A" w:rsidRPr="00BB5F11" w:rsidRDefault="0035464A" w:rsidP="0035464A">
      <w:pPr>
        <w:rPr>
          <w:rFonts w:ascii="Garamond" w:hAnsi="Garamond"/>
          <w:sz w:val="22"/>
        </w:rPr>
      </w:pPr>
    </w:p>
    <w:p w:rsidR="0035464A" w:rsidRPr="00BB5F11" w:rsidRDefault="00F75DAC" w:rsidP="0035464A">
      <w:pPr>
        <w:rPr>
          <w:rFonts w:ascii="Garamond" w:hAnsi="Garamond"/>
          <w:sz w:val="22"/>
        </w:rPr>
      </w:pPr>
      <w:r w:rsidRPr="00BB5F11">
        <w:rPr>
          <w:rFonts w:ascii="Garamond" w:hAnsi="Garamond"/>
          <w:sz w:val="22"/>
        </w:rPr>
        <w:t>As we stated in our scoping comments, w</w:t>
      </w:r>
      <w:r w:rsidR="0015362D" w:rsidRPr="00BB5F11">
        <w:rPr>
          <w:rFonts w:ascii="Garamond" w:hAnsi="Garamond"/>
          <w:sz w:val="22"/>
        </w:rPr>
        <w:t xml:space="preserve">e appreciate the efforts </w:t>
      </w:r>
      <w:r w:rsidRPr="00BB5F11">
        <w:rPr>
          <w:rFonts w:ascii="Garamond" w:hAnsi="Garamond"/>
          <w:sz w:val="22"/>
        </w:rPr>
        <w:t xml:space="preserve">made </w:t>
      </w:r>
      <w:r w:rsidR="00D9278A" w:rsidRPr="00BB5F11">
        <w:rPr>
          <w:rFonts w:ascii="Garamond" w:hAnsi="Garamond"/>
          <w:sz w:val="22"/>
        </w:rPr>
        <w:t>to analy</w:t>
      </w:r>
      <w:r w:rsidRPr="00BB5F11">
        <w:rPr>
          <w:rFonts w:ascii="Garamond" w:hAnsi="Garamond"/>
          <w:sz w:val="22"/>
        </w:rPr>
        <w:t xml:space="preserve">ze the specific road system in the </w:t>
      </w:r>
      <w:proofErr w:type="spellStart"/>
      <w:r w:rsidRPr="00BB5F11">
        <w:rPr>
          <w:rFonts w:ascii="Garamond" w:hAnsi="Garamond"/>
          <w:sz w:val="22"/>
        </w:rPr>
        <w:t>Youngs</w:t>
      </w:r>
      <w:proofErr w:type="spellEnd"/>
      <w:r w:rsidRPr="00BB5F11">
        <w:rPr>
          <w:rFonts w:ascii="Garamond" w:hAnsi="Garamond"/>
          <w:sz w:val="22"/>
        </w:rPr>
        <w:t xml:space="preserve"> Rock </w:t>
      </w:r>
      <w:proofErr w:type="spellStart"/>
      <w:r w:rsidRPr="00BB5F11">
        <w:rPr>
          <w:rFonts w:ascii="Garamond" w:hAnsi="Garamond"/>
          <w:sz w:val="22"/>
        </w:rPr>
        <w:t>Rigdon</w:t>
      </w:r>
      <w:proofErr w:type="spellEnd"/>
      <w:r w:rsidR="00D9278A" w:rsidRPr="00BB5F11">
        <w:rPr>
          <w:rFonts w:ascii="Garamond" w:hAnsi="Garamond"/>
          <w:sz w:val="22"/>
        </w:rPr>
        <w:t xml:space="preserve"> project area, incorporate the Sustainable Roads Strategy and move forward with Subpart A of the Travel Management Rule, which includes identifying the minimum road system. </w:t>
      </w:r>
      <w:r w:rsidRPr="00BB5F11">
        <w:rPr>
          <w:rFonts w:ascii="Garamond" w:hAnsi="Garamond"/>
          <w:sz w:val="22"/>
        </w:rPr>
        <w:t xml:space="preserve"> T</w:t>
      </w:r>
      <w:r w:rsidR="0035464A" w:rsidRPr="00BB5F11">
        <w:rPr>
          <w:rFonts w:ascii="Garamond" w:hAnsi="Garamond"/>
          <w:sz w:val="22"/>
        </w:rPr>
        <w:t xml:space="preserve">he minimum road system </w:t>
      </w:r>
      <w:r w:rsidRPr="00BB5F11">
        <w:rPr>
          <w:rFonts w:ascii="Garamond" w:hAnsi="Garamond"/>
          <w:sz w:val="22"/>
        </w:rPr>
        <w:t xml:space="preserve">is </w:t>
      </w:r>
      <w:r w:rsidR="0035464A" w:rsidRPr="00BB5F11">
        <w:rPr>
          <w:rFonts w:ascii="Garamond" w:hAnsi="Garamond"/>
          <w:sz w:val="22"/>
        </w:rPr>
        <w:t>to:</w:t>
      </w:r>
    </w:p>
    <w:p w:rsidR="0035464A" w:rsidRPr="00BB5F11" w:rsidRDefault="0035464A" w:rsidP="0035464A">
      <w:pPr>
        <w:pStyle w:val="ListParagraph"/>
        <w:numPr>
          <w:ilvl w:val="0"/>
          <w:numId w:val="3"/>
        </w:numPr>
        <w:rPr>
          <w:rFonts w:ascii="Garamond" w:hAnsi="Garamond"/>
          <w:sz w:val="22"/>
        </w:rPr>
      </w:pPr>
      <w:r w:rsidRPr="00BB5F11">
        <w:rPr>
          <w:rFonts w:ascii="Garamond" w:hAnsi="Garamond"/>
          <w:sz w:val="22"/>
        </w:rPr>
        <w:t>“</w:t>
      </w:r>
      <w:proofErr w:type="gramStart"/>
      <w:r w:rsidRPr="00BB5F11">
        <w:rPr>
          <w:rFonts w:ascii="Garamond" w:hAnsi="Garamond"/>
          <w:sz w:val="22"/>
        </w:rPr>
        <w:t>meet</w:t>
      </w:r>
      <w:proofErr w:type="gramEnd"/>
      <w:r w:rsidRPr="00BB5F11">
        <w:rPr>
          <w:rFonts w:ascii="Garamond" w:hAnsi="Garamond"/>
          <w:sz w:val="22"/>
        </w:rPr>
        <w:t xml:space="preserve"> resource and other management objectives adopted in the relevant land and resource management plan”;</w:t>
      </w:r>
    </w:p>
    <w:p w:rsidR="0035464A" w:rsidRPr="00BB5F11" w:rsidRDefault="0035464A" w:rsidP="0035464A">
      <w:pPr>
        <w:pStyle w:val="ListParagraph"/>
        <w:numPr>
          <w:ilvl w:val="0"/>
          <w:numId w:val="3"/>
        </w:numPr>
        <w:rPr>
          <w:rFonts w:ascii="Garamond" w:hAnsi="Garamond"/>
          <w:sz w:val="22"/>
        </w:rPr>
      </w:pPr>
      <w:r w:rsidRPr="00BB5F11">
        <w:rPr>
          <w:rFonts w:ascii="Garamond" w:hAnsi="Garamond"/>
          <w:sz w:val="22"/>
        </w:rPr>
        <w:t>“</w:t>
      </w:r>
      <w:proofErr w:type="gramStart"/>
      <w:r w:rsidRPr="00BB5F11">
        <w:rPr>
          <w:rFonts w:ascii="Garamond" w:hAnsi="Garamond"/>
          <w:sz w:val="22"/>
        </w:rPr>
        <w:t>meet</w:t>
      </w:r>
      <w:proofErr w:type="gramEnd"/>
      <w:r w:rsidRPr="00BB5F11">
        <w:rPr>
          <w:rFonts w:ascii="Garamond" w:hAnsi="Garamond"/>
          <w:sz w:val="22"/>
        </w:rPr>
        <w:t xml:space="preserve"> applicable statutory and regulatory requirements”;</w:t>
      </w:r>
    </w:p>
    <w:p w:rsidR="0035464A" w:rsidRPr="00BB5F11" w:rsidRDefault="0035464A" w:rsidP="0035464A">
      <w:pPr>
        <w:pStyle w:val="ListParagraph"/>
        <w:numPr>
          <w:ilvl w:val="0"/>
          <w:numId w:val="3"/>
        </w:numPr>
        <w:rPr>
          <w:rFonts w:ascii="Garamond" w:hAnsi="Garamond"/>
          <w:sz w:val="22"/>
        </w:rPr>
      </w:pPr>
      <w:r w:rsidRPr="00BB5F11">
        <w:rPr>
          <w:rFonts w:ascii="Garamond" w:hAnsi="Garamond"/>
          <w:sz w:val="22"/>
        </w:rPr>
        <w:t>“</w:t>
      </w:r>
      <w:proofErr w:type="gramStart"/>
      <w:r w:rsidRPr="00BB5F11">
        <w:rPr>
          <w:rFonts w:ascii="Garamond" w:hAnsi="Garamond"/>
          <w:sz w:val="22"/>
        </w:rPr>
        <w:t>reflect</w:t>
      </w:r>
      <w:proofErr w:type="gramEnd"/>
      <w:r w:rsidRPr="00BB5F11">
        <w:rPr>
          <w:rFonts w:ascii="Garamond" w:hAnsi="Garamond"/>
          <w:sz w:val="22"/>
        </w:rPr>
        <w:t xml:space="preserve"> long-term funding expectations”; and </w:t>
      </w:r>
    </w:p>
    <w:p w:rsidR="0035464A" w:rsidRPr="00BB5F11" w:rsidRDefault="0035464A" w:rsidP="0035464A">
      <w:pPr>
        <w:pStyle w:val="ListParagraph"/>
        <w:numPr>
          <w:ilvl w:val="0"/>
          <w:numId w:val="3"/>
        </w:numPr>
        <w:rPr>
          <w:rFonts w:ascii="Garamond" w:hAnsi="Garamond"/>
          <w:sz w:val="22"/>
        </w:rPr>
      </w:pPr>
      <w:r w:rsidRPr="00BB5F11">
        <w:rPr>
          <w:rFonts w:ascii="Garamond" w:hAnsi="Garamond"/>
          <w:sz w:val="22"/>
        </w:rPr>
        <w:t>“</w:t>
      </w:r>
      <w:proofErr w:type="gramStart"/>
      <w:r w:rsidRPr="00BB5F11">
        <w:rPr>
          <w:rFonts w:ascii="Garamond" w:hAnsi="Garamond"/>
          <w:sz w:val="22"/>
        </w:rPr>
        <w:t>ensure</w:t>
      </w:r>
      <w:proofErr w:type="gramEnd"/>
      <w:r w:rsidRPr="00BB5F11">
        <w:rPr>
          <w:rFonts w:ascii="Garamond" w:hAnsi="Garamond"/>
          <w:sz w:val="22"/>
        </w:rPr>
        <w:t xml:space="preserve"> that the identified system minimizes adverse environmental impacts associated with road construction, reconstruction, decommissioning, and maintenance.”  36 C.F.R. §212.5(b)(1). </w:t>
      </w:r>
    </w:p>
    <w:p w:rsidR="003507DD" w:rsidRPr="00BB5F11" w:rsidRDefault="003507DD" w:rsidP="00077043">
      <w:pPr>
        <w:rPr>
          <w:rFonts w:ascii="Garamond" w:hAnsi="Garamond"/>
          <w:sz w:val="22"/>
        </w:rPr>
      </w:pPr>
    </w:p>
    <w:p w:rsidR="002E1E78" w:rsidRPr="00BB5F11" w:rsidRDefault="003507DD" w:rsidP="00077043">
      <w:pPr>
        <w:rPr>
          <w:rFonts w:ascii="Garamond" w:hAnsi="Garamond"/>
          <w:sz w:val="22"/>
        </w:rPr>
      </w:pPr>
      <w:r w:rsidRPr="00BB5F11">
        <w:rPr>
          <w:rFonts w:ascii="Garamond" w:hAnsi="Garamond"/>
          <w:sz w:val="22"/>
        </w:rPr>
        <w:t>The DEIS did include roads as one of the project p</w:t>
      </w:r>
      <w:r w:rsidR="00230E82">
        <w:rPr>
          <w:rFonts w:ascii="Garamond" w:hAnsi="Garamond"/>
          <w:sz w:val="22"/>
        </w:rPr>
        <w:t>urposes but limited that goal:</w:t>
      </w:r>
      <w:r w:rsidRPr="00BB5F11">
        <w:rPr>
          <w:rFonts w:ascii="Garamond" w:hAnsi="Garamond"/>
          <w:sz w:val="22"/>
        </w:rPr>
        <w:t xml:space="preserve"> “for safe and efficient travel and for administration, utilization and protection of National Forest System Lands” (DEIS, p. 1). This implies that the road goals are purely for access and management but then fail to “reflect long-term funding expectations” or “minimize adverse environme</w:t>
      </w:r>
      <w:r w:rsidR="00230E82">
        <w:rPr>
          <w:rFonts w:ascii="Garamond" w:hAnsi="Garamond"/>
          <w:sz w:val="22"/>
        </w:rPr>
        <w:t>ntal impacts”. As we asked</w:t>
      </w:r>
      <w:r w:rsidRPr="00BB5F11">
        <w:rPr>
          <w:rFonts w:ascii="Garamond" w:hAnsi="Garamond"/>
          <w:sz w:val="22"/>
        </w:rPr>
        <w:t xml:space="preserve"> in our scoping comments – will the agency be able to maintain the 120 miles of system roads remaining post-project with</w:t>
      </w:r>
      <w:r w:rsidR="00822C36" w:rsidRPr="00BB5F11">
        <w:rPr>
          <w:rFonts w:ascii="Garamond" w:hAnsi="Garamond"/>
          <w:sz w:val="22"/>
        </w:rPr>
        <w:t xml:space="preserve"> your long-term budget expectations? </w:t>
      </w:r>
      <w:r w:rsidR="002E1E78" w:rsidRPr="00BB5F11">
        <w:rPr>
          <w:rFonts w:ascii="Garamond" w:hAnsi="Garamond"/>
          <w:sz w:val="22"/>
        </w:rPr>
        <w:t xml:space="preserve">The DEIS notes that many roads in this area are already inaccessible due to poor road surface, some are already closed and most users </w:t>
      </w:r>
      <w:r w:rsidR="00230E82">
        <w:rPr>
          <w:rFonts w:ascii="Garamond" w:hAnsi="Garamond"/>
          <w:sz w:val="22"/>
        </w:rPr>
        <w:t xml:space="preserve">only </w:t>
      </w:r>
      <w:r w:rsidR="002E1E78" w:rsidRPr="00BB5F11">
        <w:rPr>
          <w:rFonts w:ascii="Garamond" w:hAnsi="Garamond"/>
          <w:sz w:val="22"/>
        </w:rPr>
        <w:t xml:space="preserve">use the mainline road #2100 (DEIS, p. 120, 260, 275). Were the two alternatives proposed really the only options considered to ensure a future road system that is within budget constraints? </w:t>
      </w:r>
      <w:r w:rsidR="00744222" w:rsidRPr="00BB5F11">
        <w:rPr>
          <w:rFonts w:ascii="Garamond" w:hAnsi="Garamond"/>
          <w:sz w:val="22"/>
        </w:rPr>
        <w:t>This was not thoroughly explained.</w:t>
      </w:r>
      <w:r w:rsidR="00E06E87" w:rsidRPr="00BB5F11">
        <w:rPr>
          <w:rFonts w:ascii="Garamond" w:hAnsi="Garamond"/>
          <w:sz w:val="22"/>
        </w:rPr>
        <w:t xml:space="preserve"> </w:t>
      </w:r>
      <w:r w:rsidR="002E1E78" w:rsidRPr="00BB5F11">
        <w:rPr>
          <w:rFonts w:ascii="Garamond" w:hAnsi="Garamond"/>
          <w:sz w:val="22"/>
        </w:rPr>
        <w:t>Unless budgets are significantly increased, we will lose more roads due to neglect and st</w:t>
      </w:r>
      <w:r w:rsidR="00230E82">
        <w:rPr>
          <w:rFonts w:ascii="Garamond" w:hAnsi="Garamond"/>
          <w:sz w:val="22"/>
        </w:rPr>
        <w:t xml:space="preserve">orms then to any other action. </w:t>
      </w:r>
      <w:r w:rsidR="002E1E78" w:rsidRPr="00BB5F11">
        <w:rPr>
          <w:rFonts w:ascii="Garamond" w:hAnsi="Garamond"/>
          <w:sz w:val="22"/>
        </w:rPr>
        <w:t xml:space="preserve">It’s imperative that the Forest Service </w:t>
      </w:r>
      <w:proofErr w:type="gramStart"/>
      <w:r w:rsidR="002E1E78" w:rsidRPr="00BB5F11">
        <w:rPr>
          <w:rFonts w:ascii="Garamond" w:hAnsi="Garamond"/>
          <w:sz w:val="22"/>
        </w:rPr>
        <w:t>continue</w:t>
      </w:r>
      <w:proofErr w:type="gramEnd"/>
      <w:r w:rsidR="002E1E78" w:rsidRPr="00BB5F11">
        <w:rPr>
          <w:rFonts w:ascii="Garamond" w:hAnsi="Garamond"/>
          <w:sz w:val="22"/>
        </w:rPr>
        <w:t xml:space="preserve"> to identify key roads (specifically recreation roads) for key investments as well as unneeded roads that can be removed from the system to truly become more economically sustainable.  </w:t>
      </w:r>
    </w:p>
    <w:p w:rsidR="00744222" w:rsidRPr="00BB5F11" w:rsidRDefault="00744222" w:rsidP="00077043">
      <w:pPr>
        <w:rPr>
          <w:rFonts w:ascii="Garamond" w:hAnsi="Garamond"/>
          <w:sz w:val="22"/>
        </w:rPr>
      </w:pPr>
    </w:p>
    <w:p w:rsidR="00A30CED" w:rsidRPr="00BB5F11" w:rsidRDefault="00A6773F" w:rsidP="00A30CED">
      <w:pPr>
        <w:widowControl w:val="0"/>
        <w:tabs>
          <w:tab w:val="left" w:pos="220"/>
          <w:tab w:val="left" w:pos="720"/>
        </w:tabs>
        <w:autoSpaceDE w:val="0"/>
        <w:autoSpaceDN w:val="0"/>
        <w:adjustRightInd w:val="0"/>
        <w:rPr>
          <w:rFonts w:ascii="Garamond" w:hAnsi="Garamond" w:cs="Helvetica"/>
          <w:sz w:val="22"/>
        </w:rPr>
      </w:pPr>
      <w:r w:rsidRPr="00BB5F11">
        <w:rPr>
          <w:rFonts w:ascii="Garamond" w:hAnsi="Garamond"/>
          <w:sz w:val="22"/>
        </w:rPr>
        <w:t>Road densities currently are 3</w:t>
      </w:r>
      <w:proofErr w:type="gramStart"/>
      <w:r w:rsidRPr="00BB5F11">
        <w:rPr>
          <w:rFonts w:ascii="Garamond" w:hAnsi="Garamond"/>
          <w:sz w:val="22"/>
        </w:rPr>
        <w:t>.6 miles/</w:t>
      </w:r>
      <w:proofErr w:type="gramEnd"/>
      <w:r w:rsidRPr="00BB5F11">
        <w:rPr>
          <w:rFonts w:ascii="Garamond" w:hAnsi="Garamond"/>
          <w:sz w:val="22"/>
        </w:rPr>
        <w:t xml:space="preserve">square mile with post-project densities estimated to be 2.6 miles/square mile (DEIS, p. 121). This assumes that “stored roads” are not included in the density calculation. Currently none of the “big game emphasis areas” meet the desired goals of open road density for elk yet even after action, the road densities remain above the desired goals (DEIS p. 196-198). </w:t>
      </w:r>
      <w:r w:rsidR="00A30CED" w:rsidRPr="00BB5F11">
        <w:rPr>
          <w:rFonts w:ascii="Garamond" w:hAnsi="Garamond" w:cs="Calibri"/>
          <w:sz w:val="22"/>
        </w:rPr>
        <w:t xml:space="preserve">Extensive studies show that wildlife (particularly elk, bear, lynx) </w:t>
      </w:r>
      <w:proofErr w:type="gramStart"/>
      <w:r w:rsidR="00A30CED" w:rsidRPr="00BB5F11">
        <w:rPr>
          <w:rFonts w:ascii="Garamond" w:hAnsi="Garamond" w:cs="Calibri"/>
          <w:sz w:val="22"/>
        </w:rPr>
        <w:t>avoid</w:t>
      </w:r>
      <w:proofErr w:type="gramEnd"/>
      <w:r w:rsidR="00A30CED" w:rsidRPr="00BB5F11">
        <w:rPr>
          <w:rFonts w:ascii="Garamond" w:hAnsi="Garamond" w:cs="Calibri"/>
          <w:sz w:val="22"/>
        </w:rPr>
        <w:t xml:space="preserve"> roads.  </w:t>
      </w:r>
      <w:proofErr w:type="spellStart"/>
      <w:r w:rsidR="00A30CED" w:rsidRPr="00BB5F11">
        <w:rPr>
          <w:rFonts w:ascii="Garamond" w:hAnsi="Garamond" w:cs="Calibri"/>
          <w:sz w:val="22"/>
        </w:rPr>
        <w:t>Switalski</w:t>
      </w:r>
      <w:proofErr w:type="spellEnd"/>
      <w:r w:rsidR="00A30CED" w:rsidRPr="00BB5F11">
        <w:rPr>
          <w:rFonts w:ascii="Garamond" w:hAnsi="Garamond" w:cs="Calibri"/>
          <w:sz w:val="22"/>
        </w:rPr>
        <w:t xml:space="preserve"> </w:t>
      </w:r>
      <w:proofErr w:type="gramStart"/>
      <w:r w:rsidR="00A30CED" w:rsidRPr="00BB5F11">
        <w:rPr>
          <w:rFonts w:ascii="Garamond" w:hAnsi="Garamond" w:cs="Calibri"/>
          <w:sz w:val="22"/>
        </w:rPr>
        <w:t>et</w:t>
      </w:r>
      <w:proofErr w:type="gramEnd"/>
      <w:r w:rsidR="00A30CED" w:rsidRPr="00BB5F11">
        <w:rPr>
          <w:rFonts w:ascii="Garamond" w:hAnsi="Garamond" w:cs="Calibri"/>
          <w:sz w:val="22"/>
        </w:rPr>
        <w:t xml:space="preserve">. </w:t>
      </w:r>
      <w:proofErr w:type="gramStart"/>
      <w:r w:rsidR="00A30CED" w:rsidRPr="00BB5F11">
        <w:rPr>
          <w:rFonts w:ascii="Garamond" w:hAnsi="Garamond" w:cs="Calibri"/>
          <w:sz w:val="22"/>
        </w:rPr>
        <w:t>al</w:t>
      </w:r>
      <w:proofErr w:type="gramEnd"/>
      <w:r w:rsidR="00A30CED" w:rsidRPr="00BB5F11">
        <w:rPr>
          <w:rFonts w:ascii="Garamond" w:hAnsi="Garamond" w:cs="Calibri"/>
          <w:sz w:val="22"/>
        </w:rPr>
        <w:t>. (2011)</w:t>
      </w:r>
      <w:r w:rsidR="00A30CED" w:rsidRPr="00BB5F11">
        <w:rPr>
          <w:rStyle w:val="FootnoteReference"/>
          <w:rFonts w:ascii="Garamond" w:hAnsi="Garamond" w:cs="Calibri"/>
          <w:sz w:val="22"/>
        </w:rPr>
        <w:footnoteReference w:id="4"/>
      </w:r>
      <w:r w:rsidR="00A30CED" w:rsidRPr="00BB5F11">
        <w:rPr>
          <w:rFonts w:ascii="Garamond" w:hAnsi="Garamond" w:cs="Calibri"/>
          <w:sz w:val="22"/>
        </w:rPr>
        <w:t xml:space="preserve"> published a study showing that  black bears are going to areas where roads were decommissioned in significantly higher numbers than areas where roads were simply closed (with gates or barriers).</w:t>
      </w:r>
      <w:r w:rsidR="00230E82">
        <w:rPr>
          <w:rFonts w:ascii="Garamond" w:hAnsi="Garamond" w:cs="Calibri"/>
          <w:sz w:val="22"/>
        </w:rPr>
        <w:t xml:space="preserve"> Thus, if a goal was to truly improve wildlife conditions, then road densities need to be decreased even further.</w:t>
      </w:r>
    </w:p>
    <w:p w:rsidR="00A30CED" w:rsidRPr="00BB5F11" w:rsidRDefault="00A30CED" w:rsidP="00A6773F">
      <w:pPr>
        <w:rPr>
          <w:rFonts w:ascii="Garamond" w:hAnsi="Garamond"/>
          <w:sz w:val="22"/>
        </w:rPr>
      </w:pPr>
    </w:p>
    <w:p w:rsidR="00A30CED" w:rsidRPr="00BB5F11" w:rsidRDefault="00A30CED" w:rsidP="00A30CED">
      <w:pPr>
        <w:ind w:right="-540"/>
        <w:rPr>
          <w:rFonts w:ascii="Garamond" w:hAnsi="Garamond" w:cs="Times New Roman"/>
          <w:sz w:val="22"/>
          <w:szCs w:val="20"/>
        </w:rPr>
      </w:pPr>
      <w:r w:rsidRPr="00BB5F11">
        <w:rPr>
          <w:rFonts w:ascii="Garamond" w:hAnsi="Garamond"/>
          <w:color w:val="000000"/>
          <w:sz w:val="22"/>
          <w:szCs w:val="22"/>
        </w:rPr>
        <w:t xml:space="preserve">A number of studies show that higher road densities also impact aquatic habitats and fish. </w:t>
      </w:r>
      <w:proofErr w:type="spellStart"/>
      <w:r w:rsidRPr="00BB5F11">
        <w:rPr>
          <w:rFonts w:ascii="Garamond" w:hAnsi="Garamond"/>
          <w:color w:val="000000"/>
          <w:sz w:val="22"/>
          <w:szCs w:val="22"/>
        </w:rPr>
        <w:t>Carnefix</w:t>
      </w:r>
      <w:proofErr w:type="spellEnd"/>
      <w:r w:rsidRPr="00BB5F11">
        <w:rPr>
          <w:rFonts w:ascii="Garamond" w:hAnsi="Garamond"/>
          <w:color w:val="000000"/>
          <w:sz w:val="22"/>
          <w:szCs w:val="22"/>
        </w:rPr>
        <w:t xml:space="preserve"> and </w:t>
      </w:r>
      <w:proofErr w:type="spellStart"/>
      <w:r w:rsidRPr="00BB5F11">
        <w:rPr>
          <w:rFonts w:ascii="Garamond" w:hAnsi="Garamond"/>
          <w:color w:val="000000"/>
          <w:sz w:val="22"/>
          <w:szCs w:val="22"/>
        </w:rPr>
        <w:t>Frissell</w:t>
      </w:r>
      <w:proofErr w:type="spellEnd"/>
      <w:r w:rsidRPr="00BB5F11">
        <w:rPr>
          <w:rFonts w:ascii="Garamond" w:hAnsi="Garamond"/>
          <w:color w:val="000000"/>
          <w:sz w:val="22"/>
          <w:szCs w:val="22"/>
        </w:rPr>
        <w:t xml:space="preserve"> (2009) provide a concise review of studies that correlate cold water fish abundance and road density, and from the cited evidence concluded that:  </w:t>
      </w:r>
      <w:r w:rsidRPr="00BB5F11">
        <w:rPr>
          <w:rFonts w:ascii="Garamond" w:hAnsi="Garamond"/>
          <w:color w:val="000000"/>
          <w:sz w:val="22"/>
        </w:rPr>
        <w:t>“1) no truly “safe” threshold road density exists, but rather negative impacts begin to accrue and be expressed with incursion of the very first road segment; and 2) highly significant impacts (e.g., threat of extirpation of sensitive species) are already apparent at road densities on the order of 0.6 km/km</w:t>
      </w:r>
      <w:r w:rsidRPr="00BB5F11">
        <w:rPr>
          <w:rFonts w:ascii="Garamond" w:hAnsi="Garamond"/>
          <w:color w:val="000000"/>
          <w:sz w:val="22"/>
          <w:szCs w:val="12"/>
          <w:vertAlign w:val="superscript"/>
        </w:rPr>
        <w:t xml:space="preserve">2 </w:t>
      </w:r>
      <w:r w:rsidRPr="00BB5F11">
        <w:rPr>
          <w:rFonts w:ascii="Garamond" w:hAnsi="Garamond"/>
          <w:color w:val="000000"/>
          <w:sz w:val="22"/>
        </w:rPr>
        <w:t xml:space="preserve">(1.0 mi/mi²) or less”. </w:t>
      </w:r>
      <w:r w:rsidRPr="00BB5F11">
        <w:rPr>
          <w:rStyle w:val="FootnoteReference"/>
          <w:rFonts w:ascii="Garamond" w:hAnsi="Garamond"/>
          <w:color w:val="000000"/>
          <w:sz w:val="22"/>
        </w:rPr>
        <w:footnoteReference w:id="5"/>
      </w:r>
      <w:r w:rsidRPr="00BB5F11">
        <w:rPr>
          <w:rFonts w:ascii="Garamond" w:hAnsi="Garamond"/>
          <w:color w:val="000000"/>
          <w:sz w:val="22"/>
        </w:rPr>
        <w:t xml:space="preserve"> </w:t>
      </w:r>
      <w:r w:rsidRPr="00BB5F11">
        <w:rPr>
          <w:rFonts w:ascii="Garamond" w:hAnsi="Garamond" w:cs="Times New Roman"/>
          <w:color w:val="000000"/>
          <w:sz w:val="22"/>
          <w:szCs w:val="22"/>
        </w:rPr>
        <w:t xml:space="preserve">Cold water </w:t>
      </w:r>
      <w:proofErr w:type="spellStart"/>
      <w:r w:rsidRPr="00BB5F11">
        <w:rPr>
          <w:rFonts w:ascii="Garamond" w:hAnsi="Garamond" w:cs="Times New Roman"/>
          <w:color w:val="000000"/>
          <w:sz w:val="22"/>
          <w:szCs w:val="22"/>
        </w:rPr>
        <w:t>salmonids</w:t>
      </w:r>
      <w:proofErr w:type="spellEnd"/>
      <w:r w:rsidRPr="00BB5F11">
        <w:rPr>
          <w:rFonts w:ascii="Garamond" w:hAnsi="Garamond" w:cs="Times New Roman"/>
          <w:color w:val="000000"/>
          <w:sz w:val="22"/>
          <w:szCs w:val="22"/>
        </w:rPr>
        <w:t xml:space="preserve"> such as threatened bull </w:t>
      </w:r>
      <w:proofErr w:type="gramStart"/>
      <w:r w:rsidRPr="00BB5F11">
        <w:rPr>
          <w:rFonts w:ascii="Garamond" w:hAnsi="Garamond" w:cs="Times New Roman"/>
          <w:color w:val="000000"/>
          <w:sz w:val="22"/>
          <w:szCs w:val="22"/>
        </w:rPr>
        <w:t>trout,</w:t>
      </w:r>
      <w:proofErr w:type="gramEnd"/>
      <w:r w:rsidRPr="00BB5F11">
        <w:rPr>
          <w:rFonts w:ascii="Garamond" w:hAnsi="Garamond" w:cs="Times New Roman"/>
          <w:color w:val="000000"/>
          <w:sz w:val="22"/>
          <w:szCs w:val="22"/>
        </w:rPr>
        <w:t xml:space="preserve"> are particularly sensitive to the impacts of forest roads. The U.S. Fish and Wildlife Service’s Final Rule listing bull trout as threatened (USDI Fish and Wildlife Service 1999) addressed road density, stating:</w:t>
      </w:r>
      <w:r w:rsidRPr="00BB5F11">
        <w:rPr>
          <w:rFonts w:ascii="Garamond" w:hAnsi="Garamond" w:cs="Times New Roman"/>
          <w:color w:val="000000"/>
          <w:sz w:val="22"/>
          <w:szCs w:val="22"/>
        </w:rPr>
        <w:br/>
      </w:r>
    </w:p>
    <w:p w:rsidR="00A30CED" w:rsidRPr="00BB5F11" w:rsidRDefault="00A30CED" w:rsidP="00A30CED">
      <w:pPr>
        <w:ind w:left="720" w:right="270"/>
        <w:rPr>
          <w:rFonts w:ascii="Garamond" w:hAnsi="Garamond" w:cs="Times New Roman"/>
          <w:sz w:val="22"/>
          <w:szCs w:val="20"/>
        </w:rPr>
      </w:pPr>
      <w:r w:rsidRPr="00BB5F11">
        <w:rPr>
          <w:rFonts w:ascii="Garamond" w:hAnsi="Garamond" w:cs="Times New Roman"/>
          <w:color w:val="000000"/>
          <w:sz w:val="22"/>
          <w:szCs w:val="20"/>
        </w:rPr>
        <w:t xml:space="preserve">“… </w:t>
      </w:r>
      <w:proofErr w:type="gramStart"/>
      <w:r w:rsidRPr="00BB5F11">
        <w:rPr>
          <w:rFonts w:ascii="Garamond" w:hAnsi="Garamond" w:cs="Times New Roman"/>
          <w:color w:val="000000"/>
          <w:sz w:val="22"/>
          <w:szCs w:val="20"/>
        </w:rPr>
        <w:t>assessment</w:t>
      </w:r>
      <w:proofErr w:type="gramEnd"/>
      <w:r w:rsidRPr="00BB5F11">
        <w:rPr>
          <w:rFonts w:ascii="Garamond" w:hAnsi="Garamond" w:cs="Times New Roman"/>
          <w:color w:val="000000"/>
          <w:sz w:val="22"/>
          <w:szCs w:val="20"/>
        </w:rPr>
        <w:t xml:space="preserve"> of the interior Columbia Basin ecosystem revealed that increasing road densities were associated with declines in four non-</w:t>
      </w:r>
      <w:proofErr w:type="spellStart"/>
      <w:r w:rsidRPr="00BB5F11">
        <w:rPr>
          <w:rFonts w:ascii="Garamond" w:hAnsi="Garamond" w:cs="Times New Roman"/>
          <w:color w:val="000000"/>
          <w:sz w:val="22"/>
          <w:szCs w:val="20"/>
        </w:rPr>
        <w:t>anadromous</w:t>
      </w:r>
      <w:proofErr w:type="spellEnd"/>
      <w:r w:rsidRPr="00BB5F11">
        <w:rPr>
          <w:rFonts w:ascii="Garamond" w:hAnsi="Garamond" w:cs="Times New Roman"/>
          <w:color w:val="000000"/>
          <w:sz w:val="22"/>
          <w:szCs w:val="20"/>
        </w:rPr>
        <w:t xml:space="preserve"> </w:t>
      </w:r>
      <w:proofErr w:type="spellStart"/>
      <w:r w:rsidRPr="00BB5F11">
        <w:rPr>
          <w:rFonts w:ascii="Garamond" w:hAnsi="Garamond" w:cs="Times New Roman"/>
          <w:color w:val="000000"/>
          <w:sz w:val="22"/>
          <w:szCs w:val="20"/>
        </w:rPr>
        <w:t>salmonid</w:t>
      </w:r>
      <w:proofErr w:type="spellEnd"/>
      <w:r w:rsidRPr="00BB5F11">
        <w:rPr>
          <w:rFonts w:ascii="Garamond" w:hAnsi="Garamond" w:cs="Times New Roman"/>
          <w:color w:val="000000"/>
          <w:sz w:val="22"/>
          <w:szCs w:val="20"/>
        </w:rPr>
        <w:t xml:space="preserve"> species (bull trout, Yellowstone cutthroat trout, </w:t>
      </w:r>
      <w:proofErr w:type="spellStart"/>
      <w:r w:rsidRPr="00BB5F11">
        <w:rPr>
          <w:rFonts w:ascii="Garamond" w:hAnsi="Garamond" w:cs="Times New Roman"/>
          <w:color w:val="000000"/>
          <w:sz w:val="22"/>
          <w:szCs w:val="20"/>
        </w:rPr>
        <w:t>westslope</w:t>
      </w:r>
      <w:proofErr w:type="spellEnd"/>
      <w:r w:rsidRPr="00BB5F11">
        <w:rPr>
          <w:rFonts w:ascii="Garamond" w:hAnsi="Garamond" w:cs="Times New Roman"/>
          <w:color w:val="000000"/>
          <w:sz w:val="22"/>
          <w:szCs w:val="20"/>
        </w:rPr>
        <w:t xml:space="preserve"> cutthroat trout, and </w:t>
      </w:r>
      <w:proofErr w:type="spellStart"/>
      <w:r w:rsidRPr="00BB5F11">
        <w:rPr>
          <w:rFonts w:ascii="Garamond" w:hAnsi="Garamond" w:cs="Times New Roman"/>
          <w:color w:val="000000"/>
          <w:sz w:val="22"/>
          <w:szCs w:val="20"/>
        </w:rPr>
        <w:t>redband</w:t>
      </w:r>
      <w:proofErr w:type="spellEnd"/>
      <w:r w:rsidRPr="00BB5F11">
        <w:rPr>
          <w:rFonts w:ascii="Garamond" w:hAnsi="Garamond" w:cs="Times New Roman"/>
          <w:color w:val="000000"/>
          <w:sz w:val="22"/>
          <w:szCs w:val="20"/>
        </w:rPr>
        <w:t xml:space="preserve"> trout) within the Columbia River Basin, likely through a variety of factors associated with roads (Quigley &amp; </w:t>
      </w:r>
      <w:proofErr w:type="spellStart"/>
      <w:r w:rsidRPr="00BB5F11">
        <w:rPr>
          <w:rFonts w:ascii="Garamond" w:hAnsi="Garamond" w:cs="Times New Roman"/>
          <w:color w:val="000000"/>
          <w:sz w:val="22"/>
          <w:szCs w:val="20"/>
        </w:rPr>
        <w:t>Arbelbide</w:t>
      </w:r>
      <w:proofErr w:type="spellEnd"/>
      <w:r w:rsidRPr="00BB5F11">
        <w:rPr>
          <w:rFonts w:ascii="Garamond" w:hAnsi="Garamond" w:cs="Times New Roman"/>
          <w:color w:val="000000"/>
          <w:sz w:val="22"/>
          <w:szCs w:val="20"/>
        </w:rPr>
        <w:t xml:space="preserve"> 1997). Bull trout were less likely to use highly </w:t>
      </w:r>
      <w:proofErr w:type="spellStart"/>
      <w:r w:rsidRPr="00BB5F11">
        <w:rPr>
          <w:rFonts w:ascii="Garamond" w:hAnsi="Garamond" w:cs="Times New Roman"/>
          <w:color w:val="000000"/>
          <w:sz w:val="22"/>
          <w:szCs w:val="20"/>
        </w:rPr>
        <w:t>roaded</w:t>
      </w:r>
      <w:proofErr w:type="spellEnd"/>
      <w:r w:rsidRPr="00BB5F11">
        <w:rPr>
          <w:rFonts w:ascii="Garamond" w:hAnsi="Garamond" w:cs="Times New Roman"/>
          <w:color w:val="000000"/>
          <w:sz w:val="22"/>
          <w:szCs w:val="20"/>
        </w:rPr>
        <w:t xml:space="preserve"> basins for spawning and rearing, and if present, were likely to be at lower population levels (Quigley and </w:t>
      </w:r>
      <w:proofErr w:type="spellStart"/>
      <w:r w:rsidRPr="00BB5F11">
        <w:rPr>
          <w:rFonts w:ascii="Garamond" w:hAnsi="Garamond" w:cs="Times New Roman"/>
          <w:color w:val="000000"/>
          <w:sz w:val="22"/>
          <w:szCs w:val="20"/>
        </w:rPr>
        <w:t>Arbelbide</w:t>
      </w:r>
      <w:proofErr w:type="spellEnd"/>
      <w:r w:rsidRPr="00BB5F11">
        <w:rPr>
          <w:rFonts w:ascii="Garamond" w:hAnsi="Garamond" w:cs="Times New Roman"/>
          <w:color w:val="000000"/>
          <w:sz w:val="22"/>
          <w:szCs w:val="20"/>
        </w:rPr>
        <w:t xml:space="preserve"> 1997). Quigley et al. (1996) demonstrated that when average road densities were between 0.4 to 1.1 km/km</w:t>
      </w:r>
      <w:r w:rsidRPr="00BB5F11">
        <w:rPr>
          <w:rFonts w:ascii="Garamond" w:hAnsi="Garamond" w:cs="Times New Roman"/>
          <w:color w:val="000000"/>
          <w:sz w:val="22"/>
          <w:szCs w:val="12"/>
          <w:vertAlign w:val="superscript"/>
        </w:rPr>
        <w:t>2</w:t>
      </w:r>
      <w:r w:rsidRPr="00BB5F11">
        <w:rPr>
          <w:rFonts w:ascii="Garamond" w:hAnsi="Garamond" w:cs="Times New Roman"/>
          <w:color w:val="000000"/>
          <w:sz w:val="22"/>
          <w:szCs w:val="20"/>
        </w:rPr>
        <w:t xml:space="preserve"> (0.7 and 1.7 mi/mi</w:t>
      </w:r>
      <w:r w:rsidRPr="00BB5F11">
        <w:rPr>
          <w:rFonts w:ascii="Garamond" w:hAnsi="Garamond" w:cs="Times New Roman"/>
          <w:color w:val="000000"/>
          <w:sz w:val="22"/>
          <w:szCs w:val="12"/>
          <w:vertAlign w:val="superscript"/>
        </w:rPr>
        <w:t>2</w:t>
      </w:r>
      <w:r w:rsidRPr="00BB5F11">
        <w:rPr>
          <w:rFonts w:ascii="Garamond" w:hAnsi="Garamond" w:cs="Times New Roman"/>
          <w:color w:val="000000"/>
          <w:sz w:val="22"/>
          <w:szCs w:val="20"/>
        </w:rPr>
        <w:t xml:space="preserve">) on USFS lands, the proportion of </w:t>
      </w:r>
      <w:proofErr w:type="spellStart"/>
      <w:r w:rsidRPr="00BB5F11">
        <w:rPr>
          <w:rFonts w:ascii="Garamond" w:hAnsi="Garamond" w:cs="Times New Roman"/>
          <w:color w:val="000000"/>
          <w:sz w:val="22"/>
          <w:szCs w:val="20"/>
        </w:rPr>
        <w:t>subwatersheds</w:t>
      </w:r>
      <w:proofErr w:type="spellEnd"/>
      <w:r w:rsidRPr="00BB5F11">
        <w:rPr>
          <w:rFonts w:ascii="Garamond" w:hAnsi="Garamond" w:cs="Times New Roman"/>
          <w:color w:val="000000"/>
          <w:sz w:val="22"/>
          <w:szCs w:val="20"/>
        </w:rPr>
        <w:t xml:space="preserve"> supporting “strong” populations of key </w:t>
      </w:r>
      <w:proofErr w:type="spellStart"/>
      <w:r w:rsidRPr="00BB5F11">
        <w:rPr>
          <w:rFonts w:ascii="Garamond" w:hAnsi="Garamond" w:cs="Times New Roman"/>
          <w:color w:val="000000"/>
          <w:sz w:val="22"/>
          <w:szCs w:val="20"/>
        </w:rPr>
        <w:t>salmonids</w:t>
      </w:r>
      <w:proofErr w:type="spellEnd"/>
      <w:r w:rsidRPr="00BB5F11">
        <w:rPr>
          <w:rFonts w:ascii="Garamond" w:hAnsi="Garamond" w:cs="Times New Roman"/>
          <w:color w:val="000000"/>
          <w:sz w:val="22"/>
          <w:szCs w:val="20"/>
        </w:rPr>
        <w:t xml:space="preserve"> dropped substantially. Higher road densities were associated with further declines” (USDI Fish and Wildlife Service (1999), p. 58922).</w:t>
      </w:r>
    </w:p>
    <w:p w:rsidR="00A30CED" w:rsidRPr="00BB5F11" w:rsidRDefault="00A30CED" w:rsidP="00A6773F">
      <w:pPr>
        <w:rPr>
          <w:rFonts w:ascii="Garamond" w:hAnsi="Garamond"/>
          <w:sz w:val="22"/>
        </w:rPr>
      </w:pPr>
    </w:p>
    <w:p w:rsidR="00A6773F" w:rsidRPr="00BB5F11" w:rsidRDefault="00A30CED" w:rsidP="00A6773F">
      <w:pPr>
        <w:rPr>
          <w:rFonts w:ascii="Garamond" w:hAnsi="Garamond"/>
          <w:sz w:val="22"/>
        </w:rPr>
      </w:pPr>
      <w:r w:rsidRPr="00BB5F11">
        <w:rPr>
          <w:rFonts w:ascii="Garamond" w:hAnsi="Garamond"/>
          <w:sz w:val="22"/>
        </w:rPr>
        <w:t>Based on the remaining high road densities, t</w:t>
      </w:r>
      <w:r w:rsidR="00A6773F" w:rsidRPr="00BB5F11">
        <w:rPr>
          <w:rFonts w:ascii="Garamond" w:hAnsi="Garamond"/>
          <w:sz w:val="22"/>
        </w:rPr>
        <w:t>he environmental impacts from the identified future road system do not appear to be minimized.</w:t>
      </w:r>
      <w:r w:rsidR="00B137E2" w:rsidRPr="00BB5F11">
        <w:rPr>
          <w:rFonts w:ascii="Garamond" w:hAnsi="Garamond"/>
          <w:sz w:val="22"/>
        </w:rPr>
        <w:t xml:space="preserve"> Alternative 3 is slightly better in terms of future ass</w:t>
      </w:r>
      <w:r w:rsidR="00230E82">
        <w:rPr>
          <w:rFonts w:ascii="Garamond" w:hAnsi="Garamond"/>
          <w:sz w:val="22"/>
        </w:rPr>
        <w:t>umed effects to benefit species, but all alternatives retain an unacceptably high road density.</w:t>
      </w:r>
    </w:p>
    <w:p w:rsidR="00A6773F" w:rsidRPr="00BB5F11" w:rsidRDefault="00A6773F" w:rsidP="00077043">
      <w:pPr>
        <w:rPr>
          <w:rFonts w:ascii="Garamond" w:hAnsi="Garamond"/>
          <w:sz w:val="22"/>
        </w:rPr>
      </w:pPr>
    </w:p>
    <w:p w:rsidR="003507DD" w:rsidRPr="00BB5F11" w:rsidRDefault="00A6773F" w:rsidP="00077043">
      <w:pPr>
        <w:rPr>
          <w:rFonts w:ascii="Garamond" w:hAnsi="Garamond"/>
          <w:sz w:val="22"/>
        </w:rPr>
      </w:pPr>
      <w:r w:rsidRPr="00BB5F11">
        <w:rPr>
          <w:rFonts w:ascii="Garamond" w:hAnsi="Garamond"/>
          <w:sz w:val="22"/>
        </w:rPr>
        <w:t xml:space="preserve">As we noted in our scoping comments, we appreciate the Willamette National Forest’s efforts to use their Road Investment Strategy, incorporate field data, and </w:t>
      </w:r>
      <w:r w:rsidR="00B137E2" w:rsidRPr="00BB5F11">
        <w:rPr>
          <w:rFonts w:ascii="Garamond" w:hAnsi="Garamond"/>
          <w:sz w:val="22"/>
        </w:rPr>
        <w:t>move forward with identifying a minimum road system for the project area.</w:t>
      </w:r>
      <w:r w:rsidRPr="00BB5F11">
        <w:rPr>
          <w:rFonts w:ascii="Garamond" w:hAnsi="Garamond"/>
          <w:sz w:val="22"/>
        </w:rPr>
        <w:t xml:space="preserve"> </w:t>
      </w:r>
      <w:r w:rsidR="00B137E2" w:rsidRPr="00BB5F11">
        <w:rPr>
          <w:rFonts w:ascii="Garamond" w:hAnsi="Garamond"/>
          <w:sz w:val="22"/>
        </w:rPr>
        <w:t>However, we do feel that the proposed “future” road system still is beyond the scope of road budgets to properly maintain and will still harbor road densities that are harmful to wildlife and aquatic species.</w:t>
      </w:r>
    </w:p>
    <w:p w:rsidR="0031691D" w:rsidRPr="00BB5F11" w:rsidRDefault="0031691D" w:rsidP="00744222">
      <w:pPr>
        <w:rPr>
          <w:rFonts w:ascii="Garamond" w:hAnsi="Garamond"/>
          <w:sz w:val="22"/>
        </w:rPr>
      </w:pPr>
    </w:p>
    <w:p w:rsidR="00BA4A29" w:rsidRPr="00BB5F11" w:rsidRDefault="00BA4A29" w:rsidP="00BA4A29">
      <w:pPr>
        <w:pStyle w:val="ListParagraph"/>
        <w:numPr>
          <w:ilvl w:val="0"/>
          <w:numId w:val="7"/>
        </w:numPr>
        <w:rPr>
          <w:rFonts w:ascii="Garamond" w:hAnsi="Garamond"/>
          <w:b/>
          <w:sz w:val="22"/>
        </w:rPr>
      </w:pPr>
      <w:r w:rsidRPr="00BB5F11">
        <w:rPr>
          <w:rFonts w:ascii="Garamond" w:hAnsi="Garamond"/>
          <w:b/>
          <w:sz w:val="22"/>
        </w:rPr>
        <w:t>Conclusion</w:t>
      </w:r>
    </w:p>
    <w:p w:rsidR="00B9126D" w:rsidRPr="00BB5F11" w:rsidRDefault="00B9126D" w:rsidP="00BA4A29">
      <w:pPr>
        <w:pStyle w:val="ListParagraph"/>
        <w:ind w:left="1080"/>
        <w:rPr>
          <w:rFonts w:ascii="Garamond" w:hAnsi="Garamond"/>
          <w:sz w:val="22"/>
        </w:rPr>
      </w:pPr>
    </w:p>
    <w:p w:rsidR="00BA4A29" w:rsidRPr="00BB5F11" w:rsidRDefault="00BA4A29" w:rsidP="00A056BC">
      <w:pPr>
        <w:pStyle w:val="ListParagraph"/>
        <w:ind w:left="0"/>
        <w:rPr>
          <w:rFonts w:ascii="Garamond" w:hAnsi="Garamond"/>
          <w:sz w:val="22"/>
        </w:rPr>
      </w:pPr>
      <w:r w:rsidRPr="00BB5F11">
        <w:rPr>
          <w:rFonts w:ascii="Garamond" w:hAnsi="Garamond"/>
          <w:sz w:val="22"/>
        </w:rPr>
        <w:t>National Forests</w:t>
      </w:r>
      <w:r w:rsidR="00230E82">
        <w:rPr>
          <w:rFonts w:ascii="Garamond" w:hAnsi="Garamond"/>
          <w:sz w:val="22"/>
        </w:rPr>
        <w:t xml:space="preserve"> play </w:t>
      </w:r>
      <w:r w:rsidRPr="00BB5F11">
        <w:rPr>
          <w:rFonts w:ascii="Garamond" w:hAnsi="Garamond"/>
          <w:sz w:val="22"/>
        </w:rPr>
        <w:t>extremely important</w:t>
      </w:r>
      <w:r w:rsidR="00230E82">
        <w:rPr>
          <w:rFonts w:ascii="Garamond" w:hAnsi="Garamond"/>
          <w:sz w:val="22"/>
        </w:rPr>
        <w:t xml:space="preserve"> roles</w:t>
      </w:r>
      <w:r w:rsidR="0031691D" w:rsidRPr="00BB5F11">
        <w:rPr>
          <w:rFonts w:ascii="Garamond" w:hAnsi="Garamond"/>
          <w:sz w:val="22"/>
        </w:rPr>
        <w:t xml:space="preserve"> in ensuring rivers and streams remain clean, cold and are adequately protected</w:t>
      </w:r>
      <w:r w:rsidR="00230E82">
        <w:rPr>
          <w:rFonts w:ascii="Garamond" w:hAnsi="Garamond"/>
          <w:sz w:val="22"/>
        </w:rPr>
        <w:t>. This can be achieved</w:t>
      </w:r>
      <w:r w:rsidRPr="00BB5F11">
        <w:rPr>
          <w:rFonts w:ascii="Garamond" w:hAnsi="Garamond"/>
          <w:sz w:val="22"/>
        </w:rPr>
        <w:t xml:space="preserve"> by significantly reducing sediment</w:t>
      </w:r>
      <w:r w:rsidR="00230E82">
        <w:rPr>
          <w:rFonts w:ascii="Garamond" w:hAnsi="Garamond"/>
          <w:sz w:val="22"/>
        </w:rPr>
        <w:t xml:space="preserve"> inputs</w:t>
      </w:r>
      <w:r w:rsidRPr="00BB5F11">
        <w:rPr>
          <w:rFonts w:ascii="Garamond" w:hAnsi="Garamond"/>
          <w:sz w:val="22"/>
        </w:rPr>
        <w:t xml:space="preserve"> and </w:t>
      </w:r>
      <w:r w:rsidR="00820536">
        <w:rPr>
          <w:rFonts w:ascii="Garamond" w:hAnsi="Garamond"/>
          <w:sz w:val="22"/>
        </w:rPr>
        <w:t xml:space="preserve">by </w:t>
      </w:r>
      <w:r w:rsidRPr="00BB5F11">
        <w:rPr>
          <w:rFonts w:ascii="Garamond" w:hAnsi="Garamond"/>
          <w:sz w:val="22"/>
        </w:rPr>
        <w:t>protecting riparian areas</w:t>
      </w:r>
      <w:r w:rsidR="0031691D" w:rsidRPr="00BB5F11">
        <w:rPr>
          <w:rFonts w:ascii="Garamond" w:hAnsi="Garamond"/>
          <w:sz w:val="22"/>
        </w:rPr>
        <w:t xml:space="preserve">. </w:t>
      </w:r>
      <w:r w:rsidRPr="00BB5F11">
        <w:rPr>
          <w:rFonts w:ascii="Garamond" w:hAnsi="Garamond"/>
          <w:sz w:val="22"/>
        </w:rPr>
        <w:t>As decades long drought grips the w</w:t>
      </w:r>
      <w:r w:rsidR="00820536">
        <w:rPr>
          <w:rFonts w:ascii="Garamond" w:hAnsi="Garamond"/>
          <w:sz w:val="22"/>
        </w:rPr>
        <w:t>estern U.S., the</w:t>
      </w:r>
      <w:r w:rsidRPr="00BB5F11">
        <w:rPr>
          <w:rFonts w:ascii="Garamond" w:hAnsi="Garamond"/>
          <w:sz w:val="22"/>
        </w:rPr>
        <w:t xml:space="preserve"> role of the </w:t>
      </w:r>
      <w:proofErr w:type="gramStart"/>
      <w:r w:rsidRPr="00BB5F11">
        <w:rPr>
          <w:rFonts w:ascii="Garamond" w:hAnsi="Garamond"/>
          <w:sz w:val="22"/>
        </w:rPr>
        <w:t>agency</w:t>
      </w:r>
      <w:proofErr w:type="gramEnd"/>
      <w:r w:rsidR="00820536">
        <w:rPr>
          <w:rFonts w:ascii="Garamond" w:hAnsi="Garamond"/>
          <w:sz w:val="22"/>
        </w:rPr>
        <w:t xml:space="preserve"> as “water protector”</w:t>
      </w:r>
      <w:r w:rsidRPr="00BB5F11">
        <w:rPr>
          <w:rFonts w:ascii="Garamond" w:hAnsi="Garamond"/>
          <w:sz w:val="22"/>
        </w:rPr>
        <w:t xml:space="preserve"> must become a top priority. Upper Willamette Chinook salmon, which are at very high risk of extinction in this area, need greater restoration measures to ensure survival, which the Forest Service can greatly contribute to. Alternative 3 has the potential for more aquatic benefits in this project area.</w:t>
      </w:r>
      <w:r w:rsidR="00844AB6" w:rsidRPr="00BB5F11">
        <w:rPr>
          <w:rFonts w:ascii="Garamond" w:hAnsi="Garamond"/>
          <w:sz w:val="22"/>
        </w:rPr>
        <w:t xml:space="preserve"> </w:t>
      </w:r>
      <w:r w:rsidR="00820536">
        <w:rPr>
          <w:rFonts w:ascii="Garamond" w:hAnsi="Garamond"/>
          <w:sz w:val="22"/>
        </w:rPr>
        <w:t>Please keep in mind that t</w:t>
      </w:r>
      <w:r w:rsidR="00844AB6" w:rsidRPr="00BB5F11">
        <w:rPr>
          <w:rFonts w:ascii="Garamond" w:hAnsi="Garamond"/>
          <w:sz w:val="22"/>
        </w:rPr>
        <w:t xml:space="preserve">he actions decided upon will chart the direction of this watershed for years thus we strongly encourage you to do this well.  </w:t>
      </w:r>
    </w:p>
    <w:p w:rsidR="00A056BC" w:rsidRPr="00BB5F11" w:rsidRDefault="00A056BC" w:rsidP="00A056BC">
      <w:pPr>
        <w:rPr>
          <w:rFonts w:ascii="Garamond" w:hAnsi="Garamond"/>
          <w:sz w:val="22"/>
        </w:rPr>
      </w:pPr>
    </w:p>
    <w:p w:rsidR="00400C14" w:rsidRDefault="00A056BC" w:rsidP="00A056BC">
      <w:pPr>
        <w:rPr>
          <w:rFonts w:ascii="Garamond" w:hAnsi="Garamond"/>
          <w:sz w:val="22"/>
        </w:rPr>
      </w:pPr>
      <w:r w:rsidRPr="00BB5F11">
        <w:rPr>
          <w:rFonts w:ascii="Garamond" w:hAnsi="Garamond"/>
          <w:sz w:val="22"/>
        </w:rPr>
        <w:t>If you have questions, please contact me.</w:t>
      </w:r>
    </w:p>
    <w:p w:rsidR="00A056BC" w:rsidRPr="00BB5F11" w:rsidRDefault="00A056BC" w:rsidP="00A056BC">
      <w:pPr>
        <w:rPr>
          <w:rFonts w:ascii="Garamond" w:hAnsi="Garamond"/>
          <w:sz w:val="22"/>
        </w:rPr>
      </w:pPr>
    </w:p>
    <w:p w:rsidR="00A056BC" w:rsidRPr="00BB5F11" w:rsidRDefault="00A056BC" w:rsidP="00A056BC">
      <w:pPr>
        <w:rPr>
          <w:rFonts w:ascii="Garamond" w:hAnsi="Garamond"/>
          <w:sz w:val="22"/>
        </w:rPr>
      </w:pPr>
      <w:r w:rsidRPr="00BB5F11">
        <w:rPr>
          <w:rFonts w:ascii="Garamond" w:hAnsi="Garamond"/>
          <w:sz w:val="22"/>
        </w:rPr>
        <w:t>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788"/>
        <w:gridCol w:w="4788"/>
      </w:tblGrid>
      <w:tr w:rsidR="00A056BC" w:rsidRPr="00BB5F11">
        <w:tc>
          <w:tcPr>
            <w:tcW w:w="4788" w:type="dxa"/>
          </w:tcPr>
          <w:p w:rsidR="00A056BC" w:rsidRPr="00BB5F11" w:rsidRDefault="00A056BC" w:rsidP="00A056BC">
            <w:pPr>
              <w:rPr>
                <w:rFonts w:ascii="Garamond" w:hAnsi="Garamond"/>
                <w:sz w:val="22"/>
              </w:rPr>
            </w:pPr>
          </w:p>
          <w:p w:rsidR="00A056BC" w:rsidRPr="00BB5F11" w:rsidRDefault="00A056BC" w:rsidP="00A056BC">
            <w:pPr>
              <w:rPr>
                <w:rFonts w:ascii="Garamond" w:hAnsi="Garamond"/>
                <w:sz w:val="22"/>
              </w:rPr>
            </w:pPr>
            <w:r w:rsidRPr="00BB5F11">
              <w:rPr>
                <w:rFonts w:ascii="Garamond" w:hAnsi="Garamond"/>
                <w:noProof/>
                <w:sz w:val="22"/>
              </w:rPr>
              <w:drawing>
                <wp:inline distT="0" distB="0" distL="0" distR="0">
                  <wp:extent cx="2032000" cy="340098"/>
                  <wp:effectExtent l="25400" t="0" r="0" b="0"/>
                  <wp:docPr id="8" name="Picture 0" descr="Marlies_elect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lies_elect_signature.png"/>
                          <pic:cNvPicPr/>
                        </pic:nvPicPr>
                        <pic:blipFill>
                          <a:blip r:embed="rId6"/>
                          <a:srcRect t="13725"/>
                          <a:stretch>
                            <a:fillRect/>
                          </a:stretch>
                        </pic:blipFill>
                        <pic:spPr>
                          <a:xfrm>
                            <a:off x="0" y="0"/>
                            <a:ext cx="2032000" cy="340098"/>
                          </a:xfrm>
                          <a:prstGeom prst="rect">
                            <a:avLst/>
                          </a:prstGeom>
                        </pic:spPr>
                      </pic:pic>
                    </a:graphicData>
                  </a:graphic>
                </wp:inline>
              </w:drawing>
            </w:r>
          </w:p>
          <w:p w:rsidR="00A056BC" w:rsidRPr="00BB5F11" w:rsidRDefault="00A056BC" w:rsidP="00A056BC">
            <w:pPr>
              <w:rPr>
                <w:rFonts w:ascii="Garamond" w:hAnsi="Garamond"/>
                <w:sz w:val="22"/>
              </w:rPr>
            </w:pPr>
            <w:proofErr w:type="spellStart"/>
            <w:r w:rsidRPr="00BB5F11">
              <w:rPr>
                <w:rFonts w:ascii="Garamond" w:hAnsi="Garamond"/>
                <w:sz w:val="22"/>
              </w:rPr>
              <w:t>Marlies</w:t>
            </w:r>
            <w:proofErr w:type="spellEnd"/>
            <w:r w:rsidRPr="00BB5F11">
              <w:rPr>
                <w:rFonts w:ascii="Garamond" w:hAnsi="Garamond"/>
                <w:sz w:val="22"/>
              </w:rPr>
              <w:t xml:space="preserve"> </w:t>
            </w:r>
            <w:proofErr w:type="spellStart"/>
            <w:r w:rsidRPr="00BB5F11">
              <w:rPr>
                <w:rFonts w:ascii="Garamond" w:hAnsi="Garamond"/>
                <w:sz w:val="22"/>
              </w:rPr>
              <w:t>Wierenga</w:t>
            </w:r>
            <w:proofErr w:type="spellEnd"/>
          </w:p>
          <w:p w:rsidR="00A056BC" w:rsidRPr="00BB5F11" w:rsidRDefault="00A056BC" w:rsidP="00A056BC">
            <w:pPr>
              <w:rPr>
                <w:rFonts w:ascii="Garamond" w:hAnsi="Garamond"/>
                <w:sz w:val="22"/>
              </w:rPr>
            </w:pPr>
            <w:r w:rsidRPr="00BB5F11">
              <w:rPr>
                <w:rFonts w:ascii="Garamond" w:hAnsi="Garamond"/>
                <w:sz w:val="22"/>
              </w:rPr>
              <w:t>Pacific NW Conservation Manager</w:t>
            </w:r>
          </w:p>
          <w:p w:rsidR="00A056BC" w:rsidRPr="00BB5F11" w:rsidRDefault="00A056BC" w:rsidP="00A056BC">
            <w:pPr>
              <w:rPr>
                <w:rFonts w:ascii="Garamond" w:hAnsi="Garamond"/>
                <w:sz w:val="22"/>
              </w:rPr>
            </w:pPr>
            <w:proofErr w:type="spellStart"/>
            <w:r w:rsidRPr="00BB5F11">
              <w:rPr>
                <w:rFonts w:ascii="Garamond" w:hAnsi="Garamond"/>
                <w:sz w:val="22"/>
              </w:rPr>
              <w:t>WildEarth</w:t>
            </w:r>
            <w:proofErr w:type="spellEnd"/>
            <w:r w:rsidRPr="00BB5F11">
              <w:rPr>
                <w:rFonts w:ascii="Garamond" w:hAnsi="Garamond"/>
                <w:sz w:val="22"/>
              </w:rPr>
              <w:t xml:space="preserve"> Guardians</w:t>
            </w:r>
          </w:p>
          <w:p w:rsidR="00A056BC" w:rsidRPr="00BB5F11" w:rsidRDefault="00EB7647" w:rsidP="00A056BC">
            <w:pPr>
              <w:rPr>
                <w:rFonts w:ascii="Garamond" w:hAnsi="Garamond"/>
                <w:sz w:val="22"/>
              </w:rPr>
            </w:pPr>
            <w:hyperlink r:id="rId7" w:history="1">
              <w:r w:rsidR="00A056BC" w:rsidRPr="00BB5F11">
                <w:rPr>
                  <w:rStyle w:val="Hyperlink"/>
                  <w:rFonts w:ascii="Garamond" w:hAnsi="Garamond"/>
                  <w:sz w:val="22"/>
                </w:rPr>
                <w:t>mwierenga@wildearthguardians.org</w:t>
              </w:r>
            </w:hyperlink>
          </w:p>
          <w:p w:rsidR="00A056BC" w:rsidRPr="00BB5F11" w:rsidRDefault="00A056BC">
            <w:pPr>
              <w:rPr>
                <w:rFonts w:ascii="Garamond" w:hAnsi="Garamond"/>
                <w:sz w:val="22"/>
              </w:rPr>
            </w:pPr>
          </w:p>
        </w:tc>
        <w:tc>
          <w:tcPr>
            <w:tcW w:w="4788" w:type="dxa"/>
          </w:tcPr>
          <w:p w:rsidR="00A056BC" w:rsidRPr="00BB5F11" w:rsidRDefault="00A056BC">
            <w:pPr>
              <w:rPr>
                <w:rFonts w:ascii="Garamond" w:hAnsi="Garamond"/>
                <w:sz w:val="22"/>
              </w:rPr>
            </w:pPr>
          </w:p>
        </w:tc>
      </w:tr>
    </w:tbl>
    <w:p w:rsidR="004A1BE8" w:rsidRPr="00BB5F11" w:rsidRDefault="004A1BE8">
      <w:pPr>
        <w:rPr>
          <w:rFonts w:ascii="Garamond" w:hAnsi="Garamond"/>
          <w:sz w:val="22"/>
        </w:rPr>
      </w:pPr>
    </w:p>
    <w:sectPr w:rsidR="004A1BE8" w:rsidRPr="00BB5F11" w:rsidSect="00400C14">
      <w:headerReference w:type="default" r:id="rId8"/>
      <w:footerReference w:type="even" r:id="rId9"/>
      <w:footerReference w:type="default" r:id="rId10"/>
      <w:headerReference w:type="first" r:id="rId11"/>
      <w:footerReference w:type="first" r:id="rId12"/>
      <w:pgSz w:w="12240" w:h="15840"/>
      <w:pgMar w:top="1627" w:right="1440" w:bottom="1584" w:left="1440" w:header="504" w:footer="504" w:gutter="0"/>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DeVinne">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aramond-Bold">
    <w:altName w:val="Garamond"/>
    <w:panose1 w:val="00000000000000000000"/>
    <w:charset w:val="4D"/>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E82" w:rsidRDefault="00230E82" w:rsidP="00115B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0E82" w:rsidRDefault="00230E82" w:rsidP="000A4FA8">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E82" w:rsidRPr="00D21023" w:rsidRDefault="00230E82" w:rsidP="00115B95">
    <w:pPr>
      <w:pStyle w:val="Footer"/>
      <w:framePr w:wrap="around" w:vAnchor="text" w:hAnchor="margin" w:xAlign="right" w:y="1"/>
      <w:rPr>
        <w:rStyle w:val="PageNumber"/>
        <w:rFonts w:ascii="Garamond" w:hAnsi="Garamond"/>
      </w:rPr>
    </w:pPr>
    <w:r w:rsidRPr="00D21023">
      <w:rPr>
        <w:rStyle w:val="PageNumber"/>
        <w:rFonts w:ascii="Garamond" w:hAnsi="Garamond"/>
        <w:sz w:val="20"/>
      </w:rPr>
      <w:fldChar w:fldCharType="begin"/>
    </w:r>
    <w:r w:rsidRPr="00D21023">
      <w:rPr>
        <w:rStyle w:val="PageNumber"/>
        <w:rFonts w:ascii="Garamond" w:hAnsi="Garamond"/>
        <w:sz w:val="20"/>
      </w:rPr>
      <w:instrText xml:space="preserve">PAGE  </w:instrText>
    </w:r>
    <w:r w:rsidRPr="00D21023">
      <w:rPr>
        <w:rStyle w:val="PageNumber"/>
        <w:rFonts w:ascii="Garamond" w:hAnsi="Garamond"/>
        <w:sz w:val="20"/>
      </w:rPr>
      <w:fldChar w:fldCharType="separate"/>
    </w:r>
    <w:r w:rsidR="00400C14">
      <w:rPr>
        <w:rStyle w:val="PageNumber"/>
        <w:rFonts w:ascii="Garamond" w:hAnsi="Garamond"/>
        <w:noProof/>
        <w:sz w:val="20"/>
      </w:rPr>
      <w:t>2</w:t>
    </w:r>
    <w:r w:rsidRPr="00D21023">
      <w:rPr>
        <w:rStyle w:val="PageNumber"/>
        <w:rFonts w:ascii="Garamond" w:hAnsi="Garamond"/>
        <w:sz w:val="20"/>
      </w:rPr>
      <w:fldChar w:fldCharType="end"/>
    </w:r>
  </w:p>
  <w:p w:rsidR="00230E82" w:rsidRPr="00D21023" w:rsidRDefault="00230E82" w:rsidP="00D21023">
    <w:pPr>
      <w:pStyle w:val="Footer"/>
      <w:ind w:right="360"/>
      <w:rPr>
        <w:rFonts w:ascii="Garamond" w:hAnsi="Garamond"/>
        <w:i/>
        <w:sz w:val="20"/>
      </w:rPr>
    </w:pPr>
    <w:r>
      <w:rPr>
        <w:rFonts w:ascii="Garamond" w:hAnsi="Garamond"/>
        <w:i/>
        <w:sz w:val="20"/>
      </w:rPr>
      <w:t xml:space="preserve">Guardians comments re. Willamette NF </w:t>
    </w:r>
    <w:proofErr w:type="spellStart"/>
    <w:r>
      <w:rPr>
        <w:rFonts w:ascii="Garamond" w:hAnsi="Garamond"/>
        <w:i/>
        <w:sz w:val="20"/>
      </w:rPr>
      <w:t>Youngs</w:t>
    </w:r>
    <w:proofErr w:type="spellEnd"/>
    <w:r>
      <w:rPr>
        <w:rFonts w:ascii="Garamond" w:hAnsi="Garamond"/>
        <w:i/>
        <w:sz w:val="20"/>
      </w:rPr>
      <w:t xml:space="preserve"> Rock </w:t>
    </w:r>
    <w:proofErr w:type="spellStart"/>
    <w:r>
      <w:rPr>
        <w:rFonts w:ascii="Garamond" w:hAnsi="Garamond"/>
        <w:i/>
        <w:sz w:val="20"/>
      </w:rPr>
      <w:t>Rigdon</w:t>
    </w:r>
    <w:proofErr w:type="spellEnd"/>
    <w:r>
      <w:rPr>
        <w:rFonts w:ascii="Garamond" w:hAnsi="Garamond"/>
        <w:i/>
        <w:sz w:val="20"/>
      </w:rPr>
      <w:t xml:space="preserve"> DEIS, Aug. 2021</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E82" w:rsidRDefault="00230E82">
    <w:pPr>
      <w:pStyle w:val="Footer"/>
    </w:pPr>
    <w:r w:rsidRPr="000A4FA8">
      <w:rPr>
        <w:noProof/>
      </w:rPr>
      <w:drawing>
        <wp:inline distT="0" distB="0" distL="0" distR="0">
          <wp:extent cx="5943600" cy="873760"/>
          <wp:effectExtent l="0" t="0" r="0" b="0"/>
          <wp:docPr id="4" name="Picture 1" descr="bottom LH _portlandFeb2019.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LH _portlandFeb2019.pdf"/>
                  <pic:cNvPicPr/>
                </pic:nvPicPr>
                <ve:AlternateContent xmlns:ma="http://schemas.microsoft.com/office/mac/drawingml/2008/main">
                  <ve:Choice Requires="ma">
                    <pic:blipFill>
                      <a:blip r:embed="rId1"/>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2"/>
                      <a:stretch>
                        <a:fillRect/>
                      </a:stretch>
                    </pic:blipFill>
                  </ve:Fallback>
                </ve:AlternateContent>
                <pic:spPr>
                  <a:xfrm>
                    <a:off x="0" y="0"/>
                    <a:ext cx="5943600" cy="873760"/>
                  </a:xfrm>
                  <a:prstGeom prst="rect">
                    <a:avLst/>
                  </a:prstGeom>
                </pic:spPr>
              </pic:pic>
            </a:graphicData>
          </a:graphic>
        </wp:inline>
      </w:drawing>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230E82" w:rsidRPr="00426C53" w:rsidRDefault="00230E82" w:rsidP="00426C53">
      <w:pPr>
        <w:pStyle w:val="NormalWeb"/>
        <w:spacing w:before="2" w:after="2"/>
        <w:rPr>
          <w:rFonts w:ascii="Garamond" w:hAnsi="Garamond"/>
        </w:rPr>
      </w:pPr>
      <w:r w:rsidRPr="00426C53">
        <w:rPr>
          <w:rStyle w:val="FootnoteReference"/>
          <w:rFonts w:ascii="Garamond" w:hAnsi="Garamond"/>
        </w:rPr>
        <w:footnoteRef/>
      </w:r>
      <w:r w:rsidRPr="00426C53">
        <w:rPr>
          <w:rFonts w:ascii="Garamond" w:hAnsi="Garamond"/>
        </w:rPr>
        <w:t xml:space="preserve"> NEDC, </w:t>
      </w:r>
      <w:proofErr w:type="spellStart"/>
      <w:r w:rsidRPr="00426C53">
        <w:rPr>
          <w:rFonts w:ascii="Garamond" w:hAnsi="Garamond"/>
        </w:rPr>
        <w:t>WildEarth</w:t>
      </w:r>
      <w:proofErr w:type="spellEnd"/>
      <w:r w:rsidRPr="00426C53">
        <w:rPr>
          <w:rFonts w:ascii="Garamond" w:hAnsi="Garamond"/>
        </w:rPr>
        <w:t xml:space="preserve"> Guardians and Native Fish Society v. U.S. Army Corps of Engineers and National Marine Fisheries Service. </w:t>
      </w:r>
      <w:proofErr w:type="gramStart"/>
      <w:r w:rsidRPr="00426C53">
        <w:rPr>
          <w:rFonts w:ascii="Garamond" w:hAnsi="Garamond"/>
        </w:rPr>
        <w:t>U.S. District Court for the District of Oregon.</w:t>
      </w:r>
      <w:proofErr w:type="gramEnd"/>
      <w:r w:rsidRPr="00426C53">
        <w:rPr>
          <w:rFonts w:ascii="Garamond" w:hAnsi="Garamond"/>
        </w:rPr>
        <w:t xml:space="preserve"> </w:t>
      </w:r>
      <w:r w:rsidRPr="00426C53">
        <w:rPr>
          <w:rFonts w:ascii="Garamond" w:hAnsi="Garamond"/>
          <w:szCs w:val="24"/>
        </w:rPr>
        <w:t xml:space="preserve">No. 3:18-cv-00437-HZ. Draft Order. July 14, 2021. </w:t>
      </w:r>
    </w:p>
    <w:p w:rsidR="00230E82" w:rsidRDefault="00230E82">
      <w:pPr>
        <w:pStyle w:val="FootnoteText"/>
      </w:pPr>
    </w:p>
  </w:footnote>
  <w:footnote w:id="0">
    <w:p w:rsidR="00230E82" w:rsidRPr="00DA2B9E" w:rsidRDefault="00230E82" w:rsidP="00A30CED">
      <w:pPr>
        <w:pStyle w:val="NormalWeb"/>
        <w:spacing w:beforeLines="0" w:afterLines="0"/>
        <w:rPr>
          <w:rFonts w:ascii="Garamond" w:eastAsiaTheme="minorEastAsia" w:hAnsi="Garamond"/>
        </w:rPr>
      </w:pPr>
      <w:r w:rsidRPr="00DA2B9E">
        <w:rPr>
          <w:rStyle w:val="FootnoteReference"/>
          <w:rFonts w:ascii="Garamond" w:hAnsi="Garamond"/>
        </w:rPr>
        <w:footnoteRef/>
      </w:r>
      <w:r w:rsidRPr="00DA2B9E">
        <w:rPr>
          <w:rFonts w:ascii="Garamond" w:hAnsi="Garamond"/>
        </w:rPr>
        <w:t xml:space="preserve"> </w:t>
      </w:r>
      <w:r w:rsidRPr="00DA2B9E">
        <w:rPr>
          <w:rFonts w:ascii="Garamond" w:eastAsiaTheme="minorEastAsia" w:hAnsi="Garamond"/>
          <w:color w:val="000000"/>
        </w:rPr>
        <w:t xml:space="preserve">Miller, Stephanie A.; Gordon, Sean N.; Eldred, Peter; </w:t>
      </w:r>
      <w:proofErr w:type="spellStart"/>
      <w:r w:rsidRPr="00DA2B9E">
        <w:rPr>
          <w:rFonts w:ascii="Garamond" w:eastAsiaTheme="minorEastAsia" w:hAnsi="Garamond"/>
          <w:color w:val="000000"/>
        </w:rPr>
        <w:t>Beloin</w:t>
      </w:r>
      <w:proofErr w:type="spellEnd"/>
      <w:r w:rsidRPr="00DA2B9E">
        <w:rPr>
          <w:rFonts w:ascii="Garamond" w:eastAsiaTheme="minorEastAsia" w:hAnsi="Garamond"/>
          <w:color w:val="000000"/>
        </w:rPr>
        <w:t xml:space="preserve">, Ronald M.; Wilcox, Steve; </w:t>
      </w:r>
      <w:proofErr w:type="spellStart"/>
      <w:r w:rsidRPr="00DA2B9E">
        <w:rPr>
          <w:rFonts w:ascii="Garamond" w:eastAsiaTheme="minorEastAsia" w:hAnsi="Garamond"/>
          <w:color w:val="000000"/>
        </w:rPr>
        <w:t>Raggon</w:t>
      </w:r>
      <w:proofErr w:type="spellEnd"/>
      <w:r w:rsidRPr="00DA2B9E">
        <w:rPr>
          <w:rFonts w:ascii="Garamond" w:eastAsiaTheme="minorEastAsia" w:hAnsi="Garamond"/>
          <w:color w:val="000000"/>
        </w:rPr>
        <w:t xml:space="preserve">, Mark; Andersen, Heidi; Muldoon, Ariel. 2017. Northwest Forest Plan—the first 20 years (1994–2013): watershed condition status and trends. Gen. Tech. Rep. PNW-GTR-932. Portland, OR: U.S. Department of Agriculture, Forest Service, </w:t>
      </w:r>
      <w:proofErr w:type="gramStart"/>
      <w:r w:rsidRPr="00DA2B9E">
        <w:rPr>
          <w:rFonts w:ascii="Garamond" w:eastAsiaTheme="minorEastAsia" w:hAnsi="Garamond"/>
          <w:color w:val="000000"/>
        </w:rPr>
        <w:t>Pacific</w:t>
      </w:r>
      <w:proofErr w:type="gramEnd"/>
      <w:r w:rsidRPr="00DA2B9E">
        <w:rPr>
          <w:rFonts w:ascii="Garamond" w:eastAsiaTheme="minorEastAsia" w:hAnsi="Garamond"/>
          <w:color w:val="000000"/>
        </w:rPr>
        <w:t xml:space="preserve"> Northwest Research Station. 74 p</w:t>
      </w:r>
      <w:r w:rsidRPr="00DA2B9E">
        <w:rPr>
          <w:rFonts w:ascii="Garamond" w:eastAsiaTheme="minorEastAsia" w:hAnsi="Garamond"/>
          <w:color w:val="333333"/>
          <w:szCs w:val="21"/>
          <w:shd w:val="clear" w:color="auto" w:fill="FFFFFF"/>
        </w:rPr>
        <w:t>.</w:t>
      </w:r>
    </w:p>
  </w:footnote>
  <w:footnote w:id="1">
    <w:p w:rsidR="00230E82" w:rsidRPr="00594EC5" w:rsidRDefault="00230E82" w:rsidP="00A30CED">
      <w:pPr>
        <w:rPr>
          <w:rFonts w:ascii="Garamond" w:hAnsi="Garamond"/>
          <w:bCs/>
          <w:color w:val="000000" w:themeColor="text1"/>
        </w:rPr>
      </w:pPr>
      <w:r w:rsidRPr="00594EC5">
        <w:rPr>
          <w:rStyle w:val="FootnoteReference"/>
          <w:sz w:val="20"/>
        </w:rPr>
        <w:footnoteRef/>
      </w:r>
      <w:r w:rsidRPr="00594EC5">
        <w:rPr>
          <w:sz w:val="20"/>
        </w:rPr>
        <w:t xml:space="preserve"> </w:t>
      </w:r>
      <w:r w:rsidRPr="00564339">
        <w:rPr>
          <w:rFonts w:ascii="Garamond" w:hAnsi="Garamond"/>
          <w:bCs/>
          <w:color w:val="000000" w:themeColor="text1"/>
          <w:sz w:val="20"/>
        </w:rPr>
        <w:t xml:space="preserve">Influence of road reclamation techniques on forest ecosystem recovery. Lloyd, Rebecca A., Kathleen A. </w:t>
      </w:r>
      <w:proofErr w:type="spellStart"/>
      <w:r w:rsidRPr="00564339">
        <w:rPr>
          <w:rFonts w:ascii="Garamond" w:hAnsi="Garamond"/>
          <w:bCs/>
          <w:color w:val="000000" w:themeColor="text1"/>
          <w:sz w:val="20"/>
        </w:rPr>
        <w:t>Lohse</w:t>
      </w:r>
      <w:proofErr w:type="spellEnd"/>
      <w:r w:rsidRPr="00564339">
        <w:rPr>
          <w:rFonts w:ascii="Garamond" w:hAnsi="Garamond"/>
          <w:bCs/>
          <w:color w:val="000000" w:themeColor="text1"/>
          <w:sz w:val="20"/>
        </w:rPr>
        <w:t xml:space="preserve"> and TPA </w:t>
      </w:r>
      <w:proofErr w:type="spellStart"/>
      <w:r w:rsidRPr="00564339">
        <w:rPr>
          <w:rFonts w:ascii="Garamond" w:hAnsi="Garamond"/>
          <w:bCs/>
          <w:color w:val="000000" w:themeColor="text1"/>
          <w:sz w:val="20"/>
        </w:rPr>
        <w:t>Ferre</w:t>
      </w:r>
      <w:proofErr w:type="spellEnd"/>
      <w:r w:rsidRPr="00564339">
        <w:rPr>
          <w:rFonts w:ascii="Garamond" w:hAnsi="Garamond"/>
          <w:bCs/>
          <w:color w:val="000000" w:themeColor="text1"/>
          <w:sz w:val="20"/>
        </w:rPr>
        <w:t xml:space="preserve">. </w:t>
      </w:r>
      <w:proofErr w:type="gramStart"/>
      <w:r>
        <w:rPr>
          <w:rFonts w:ascii="Garamond" w:hAnsi="Garamond"/>
          <w:bCs/>
          <w:color w:val="000000" w:themeColor="text1"/>
          <w:sz w:val="20"/>
        </w:rPr>
        <w:t>Frontiers in Ecology and the Environment.</w:t>
      </w:r>
      <w:proofErr w:type="gramEnd"/>
      <w:r>
        <w:rPr>
          <w:rFonts w:ascii="Garamond" w:hAnsi="Garamond"/>
          <w:bCs/>
          <w:color w:val="000000" w:themeColor="text1"/>
          <w:sz w:val="20"/>
        </w:rPr>
        <w:t xml:space="preserve"> </w:t>
      </w:r>
      <w:r w:rsidRPr="00564339">
        <w:rPr>
          <w:rFonts w:ascii="Garamond" w:hAnsi="Garamond"/>
          <w:bCs/>
          <w:color w:val="000000" w:themeColor="text1"/>
          <w:sz w:val="20"/>
        </w:rPr>
        <w:t>March 2013.</w:t>
      </w:r>
    </w:p>
  </w:footnote>
  <w:footnote w:id="2">
    <w:p w:rsidR="00230E82" w:rsidRPr="00594EC5" w:rsidRDefault="00230E82" w:rsidP="00A30CED">
      <w:pPr>
        <w:pStyle w:val="NormalWeb"/>
        <w:spacing w:before="2" w:after="2"/>
        <w:rPr>
          <w:rFonts w:ascii="Garamond" w:eastAsiaTheme="minorEastAsia" w:hAnsi="Garamond"/>
        </w:rPr>
      </w:pPr>
      <w:r w:rsidRPr="00594EC5">
        <w:rPr>
          <w:rStyle w:val="FootnoteReference"/>
          <w:rFonts w:ascii="Garamond" w:hAnsi="Garamond"/>
        </w:rPr>
        <w:footnoteRef/>
      </w:r>
      <w:r w:rsidRPr="00594EC5">
        <w:rPr>
          <w:rFonts w:ascii="Garamond" w:hAnsi="Garamond"/>
        </w:rPr>
        <w:t xml:space="preserve"> </w:t>
      </w:r>
      <w:proofErr w:type="spellStart"/>
      <w:r w:rsidRPr="00594EC5">
        <w:rPr>
          <w:rFonts w:ascii="Garamond" w:eastAsiaTheme="minorEastAsia" w:hAnsi="Garamond"/>
          <w:szCs w:val="22"/>
        </w:rPr>
        <w:t>Kolka</w:t>
      </w:r>
      <w:proofErr w:type="spellEnd"/>
      <w:r w:rsidRPr="00594EC5">
        <w:rPr>
          <w:rFonts w:ascii="Garamond" w:eastAsiaTheme="minorEastAsia" w:hAnsi="Garamond"/>
          <w:szCs w:val="22"/>
        </w:rPr>
        <w:t xml:space="preserve">, R., and M. </w:t>
      </w:r>
      <w:proofErr w:type="spellStart"/>
      <w:r w:rsidRPr="00594EC5">
        <w:rPr>
          <w:rFonts w:ascii="Garamond" w:eastAsiaTheme="minorEastAsia" w:hAnsi="Garamond"/>
          <w:szCs w:val="22"/>
        </w:rPr>
        <w:t>Smidt</w:t>
      </w:r>
      <w:proofErr w:type="spellEnd"/>
      <w:r w:rsidRPr="00594EC5">
        <w:rPr>
          <w:rFonts w:ascii="Garamond" w:eastAsiaTheme="minorEastAsia" w:hAnsi="Garamond"/>
          <w:szCs w:val="22"/>
        </w:rPr>
        <w:t xml:space="preserve">. 2004. Effects of forest road amelioration techniques on soil bulk density, surface runoff, sediment transport, </w:t>
      </w:r>
      <w:proofErr w:type="gramStart"/>
      <w:r w:rsidRPr="00594EC5">
        <w:rPr>
          <w:rFonts w:ascii="Garamond" w:eastAsiaTheme="minorEastAsia" w:hAnsi="Garamond"/>
          <w:szCs w:val="22"/>
        </w:rPr>
        <w:t>soil</w:t>
      </w:r>
      <w:proofErr w:type="gramEnd"/>
      <w:r w:rsidRPr="00594EC5">
        <w:rPr>
          <w:rFonts w:ascii="Garamond" w:eastAsiaTheme="minorEastAsia" w:hAnsi="Garamond"/>
          <w:szCs w:val="22"/>
        </w:rPr>
        <w:t xml:space="preserve"> moisture and seedling growth. Forest Ecology and Management 202: 313–323. </w:t>
      </w:r>
    </w:p>
  </w:footnote>
  <w:footnote w:id="3">
    <w:p w:rsidR="00230E82" w:rsidRPr="00E12867" w:rsidRDefault="00230E82" w:rsidP="00A30CED">
      <w:pPr>
        <w:pStyle w:val="NormalWeb"/>
        <w:spacing w:before="2" w:after="2"/>
        <w:rPr>
          <w:rFonts w:ascii="Garamond" w:eastAsiaTheme="minorEastAsia" w:hAnsi="Garamond"/>
        </w:rPr>
      </w:pPr>
      <w:r w:rsidRPr="00594EC5">
        <w:rPr>
          <w:rStyle w:val="FootnoteReference"/>
          <w:rFonts w:ascii="Garamond" w:hAnsi="Garamond"/>
        </w:rPr>
        <w:footnoteRef/>
      </w:r>
      <w:r w:rsidRPr="00594EC5">
        <w:rPr>
          <w:rFonts w:ascii="Garamond" w:hAnsi="Garamond"/>
        </w:rPr>
        <w:t xml:space="preserve"> </w:t>
      </w:r>
      <w:r w:rsidRPr="00594EC5">
        <w:rPr>
          <w:rFonts w:ascii="Garamond" w:eastAsiaTheme="minorEastAsia" w:hAnsi="Garamond"/>
          <w:szCs w:val="22"/>
        </w:rPr>
        <w:t xml:space="preserve">Nelson, N., T. Black, C. Luce, and R. </w:t>
      </w:r>
      <w:proofErr w:type="spellStart"/>
      <w:r w:rsidRPr="00594EC5">
        <w:rPr>
          <w:rFonts w:ascii="Garamond" w:eastAsiaTheme="minorEastAsia" w:hAnsi="Garamond"/>
          <w:szCs w:val="22"/>
        </w:rPr>
        <w:t>Cissel</w:t>
      </w:r>
      <w:proofErr w:type="spellEnd"/>
      <w:r w:rsidRPr="00594EC5">
        <w:rPr>
          <w:rFonts w:ascii="Garamond" w:eastAsiaTheme="minorEastAsia" w:hAnsi="Garamond"/>
          <w:szCs w:val="22"/>
        </w:rPr>
        <w:t xml:space="preserve">. 2012. Legacy Roads and Trails Monitoring Project Update. US Forest Service, Rocky Mountain Research Station, Boise, ID. 5 p. </w:t>
      </w:r>
    </w:p>
  </w:footnote>
  <w:footnote w:id="4">
    <w:p w:rsidR="00230E82" w:rsidRPr="00DA2B9E" w:rsidRDefault="00230E82" w:rsidP="00A30CED">
      <w:pPr>
        <w:pStyle w:val="NormalWeb"/>
        <w:spacing w:before="2" w:after="2"/>
        <w:rPr>
          <w:rFonts w:eastAsiaTheme="minorEastAsia"/>
        </w:rPr>
      </w:pPr>
      <w:r w:rsidRPr="00A7043B">
        <w:rPr>
          <w:rStyle w:val="FootnoteReference"/>
          <w:rFonts w:asciiTheme="minorHAnsi" w:hAnsiTheme="minorHAnsi"/>
        </w:rPr>
        <w:footnoteRef/>
      </w:r>
      <w:r>
        <w:t xml:space="preserve"> </w:t>
      </w:r>
      <w:proofErr w:type="spellStart"/>
      <w:r w:rsidRPr="00E12867">
        <w:rPr>
          <w:rFonts w:ascii="Garamond" w:eastAsiaTheme="minorEastAsia" w:hAnsi="Garamond"/>
          <w:szCs w:val="22"/>
        </w:rPr>
        <w:t>Switalski</w:t>
      </w:r>
      <w:proofErr w:type="spellEnd"/>
      <w:r w:rsidRPr="00E12867">
        <w:rPr>
          <w:rFonts w:ascii="Garamond" w:eastAsiaTheme="minorEastAsia" w:hAnsi="Garamond"/>
          <w:szCs w:val="22"/>
        </w:rPr>
        <w:t>, T.A. and C.R. Nelson. 2011. Efficacy of road removal for restoring wildlife habitat: black bear in the Northern Rocky Mountains, USA. Biological Conservation 144: 2666-2673.</w:t>
      </w:r>
      <w:r w:rsidRPr="00594EC5">
        <w:rPr>
          <w:rFonts w:ascii="Calibri" w:eastAsiaTheme="minorEastAsia" w:hAnsi="Calibri"/>
          <w:sz w:val="22"/>
          <w:szCs w:val="22"/>
        </w:rPr>
        <w:t xml:space="preserve"> </w:t>
      </w:r>
    </w:p>
  </w:footnote>
  <w:footnote w:id="5">
    <w:p w:rsidR="00230E82" w:rsidRPr="00D46AE3" w:rsidRDefault="00230E82" w:rsidP="00A30CED">
      <w:pPr>
        <w:rPr>
          <w:rFonts w:ascii="Garamond" w:hAnsi="Garamond"/>
          <w:sz w:val="20"/>
          <w:szCs w:val="20"/>
        </w:rPr>
      </w:pPr>
      <w:r w:rsidRPr="00D46AE3">
        <w:rPr>
          <w:rStyle w:val="FootnoteReference"/>
          <w:rFonts w:ascii="Garamond" w:hAnsi="Garamond"/>
          <w:sz w:val="20"/>
        </w:rPr>
        <w:footnoteRef/>
      </w:r>
      <w:r w:rsidRPr="00D46AE3">
        <w:rPr>
          <w:rFonts w:ascii="Garamond" w:hAnsi="Garamond"/>
          <w:sz w:val="20"/>
        </w:rPr>
        <w:t xml:space="preserve"> </w:t>
      </w:r>
      <w:proofErr w:type="spellStart"/>
      <w:r w:rsidRPr="00D46AE3">
        <w:rPr>
          <w:rFonts w:ascii="Garamond" w:hAnsi="Garamond"/>
          <w:color w:val="000000"/>
          <w:sz w:val="20"/>
          <w:szCs w:val="20"/>
        </w:rPr>
        <w:t>Carnefix</w:t>
      </w:r>
      <w:proofErr w:type="spellEnd"/>
      <w:r w:rsidRPr="00D46AE3">
        <w:rPr>
          <w:rFonts w:ascii="Garamond" w:hAnsi="Garamond"/>
          <w:color w:val="000000"/>
          <w:sz w:val="20"/>
          <w:szCs w:val="20"/>
        </w:rPr>
        <w:t xml:space="preserve">, G., and C. A. </w:t>
      </w:r>
      <w:proofErr w:type="spellStart"/>
      <w:r w:rsidRPr="00D46AE3">
        <w:rPr>
          <w:rFonts w:ascii="Garamond" w:hAnsi="Garamond"/>
          <w:color w:val="000000"/>
          <w:sz w:val="20"/>
          <w:szCs w:val="20"/>
        </w:rPr>
        <w:t>Frissell</w:t>
      </w:r>
      <w:proofErr w:type="spellEnd"/>
      <w:r w:rsidRPr="00D46AE3">
        <w:rPr>
          <w:rFonts w:ascii="Garamond" w:hAnsi="Garamond"/>
          <w:color w:val="000000"/>
          <w:sz w:val="20"/>
          <w:szCs w:val="20"/>
        </w:rPr>
        <w:t xml:space="preserve">. 2009. Aquatic and Other Environmental Impacts of Roads: The Case for Road Density as Indicator of Human Disturbance and Road-Density Reduction as Restoration Target; A Concise Review. </w:t>
      </w:r>
      <w:proofErr w:type="gramStart"/>
      <w:r w:rsidRPr="00D46AE3">
        <w:rPr>
          <w:rFonts w:ascii="Garamond" w:hAnsi="Garamond"/>
          <w:color w:val="000000"/>
          <w:sz w:val="20"/>
          <w:szCs w:val="20"/>
        </w:rPr>
        <w:t>Pacific Rivers Council Science Publication 09-001.</w:t>
      </w:r>
      <w:proofErr w:type="gramEnd"/>
      <w:r w:rsidRPr="00D46AE3">
        <w:rPr>
          <w:rFonts w:ascii="Garamond" w:hAnsi="Garamond"/>
          <w:color w:val="000000"/>
          <w:sz w:val="20"/>
          <w:szCs w:val="20"/>
        </w:rPr>
        <w:t xml:space="preserve"> </w:t>
      </w:r>
      <w:proofErr w:type="gramStart"/>
      <w:r w:rsidRPr="00D46AE3">
        <w:rPr>
          <w:rFonts w:ascii="Garamond" w:hAnsi="Garamond"/>
          <w:color w:val="000000"/>
          <w:sz w:val="20"/>
          <w:szCs w:val="20"/>
        </w:rPr>
        <w:t>Pacific Rivers Council, Portland, OR and Polson, MT.</w:t>
      </w:r>
      <w:proofErr w:type="gramEnd"/>
    </w:p>
    <w:p w:rsidR="00230E82" w:rsidRDefault="00230E82" w:rsidP="00A30CED">
      <w:pPr>
        <w:pStyle w:val="FootnoteText"/>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E82" w:rsidRPr="005A2ADD" w:rsidRDefault="00230E82" w:rsidP="005A2ADD">
    <w:pPr>
      <w:rPr>
        <w:rFonts w:ascii="Times" w:hAnsi="Times"/>
        <w:sz w:val="20"/>
        <w:szCs w:val="20"/>
      </w:rPr>
    </w:pPr>
    <w:r w:rsidRPr="00EB7647">
      <w:rPr>
        <w:rFonts w:ascii="Times" w:hAnsi="Time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t;4E2FBBD1-22E2-4DF3-A593-8E4C96784E0E@Home&gt;" o:spid="_x0000_i1025" type="#_x0000_t75" alt="uardians30th-logo-notag-color.pdf" style="width:24pt;height:24pt"/>
      </w:pict>
    </w:r>
  </w:p>
  <w:p w:rsidR="00230E82" w:rsidRDefault="00230E82">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E82" w:rsidRDefault="00230E82">
    <w:pPr>
      <w:pStyle w:val="Header"/>
    </w:pPr>
    <w:r w:rsidRPr="00E66B80">
      <w:drawing>
        <wp:anchor distT="0" distB="0" distL="114300" distR="114300" simplePos="0" relativeHeight="251659264" behindDoc="1" locked="0" layoutInCell="1" allowOverlap="1">
          <wp:simplePos x="0" y="0"/>
          <wp:positionH relativeFrom="column">
            <wp:posOffset>0</wp:posOffset>
          </wp:positionH>
          <wp:positionV relativeFrom="paragraph">
            <wp:posOffset>-205740</wp:posOffset>
          </wp:positionV>
          <wp:extent cx="949325" cy="902970"/>
          <wp:effectExtent l="25400" t="0" r="0" b="0"/>
          <wp:wrapTight wrapText="bothSides">
            <wp:wrapPolygon edited="0">
              <wp:start x="-578" y="0"/>
              <wp:lineTo x="-578" y="21266"/>
              <wp:lineTo x="21383" y="21266"/>
              <wp:lineTo x="21383" y="0"/>
              <wp:lineTo x="-57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949325" cy="902970"/>
                  </a:xfrm>
                  <a:prstGeom prst="rect">
                    <a:avLst/>
                  </a:prstGeom>
                  <a:noFill/>
                  <a:ln>
                    <a:noFill/>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35FAB"/>
    <w:multiLevelType w:val="hybridMultilevel"/>
    <w:tmpl w:val="C4E2A938"/>
    <w:lvl w:ilvl="0" w:tplc="3DAC4A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D1F08"/>
    <w:multiLevelType w:val="hybridMultilevel"/>
    <w:tmpl w:val="648A8FC8"/>
    <w:lvl w:ilvl="0" w:tplc="3DAC4A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695328"/>
    <w:multiLevelType w:val="hybridMultilevel"/>
    <w:tmpl w:val="53B0F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E586747"/>
    <w:multiLevelType w:val="hybridMultilevel"/>
    <w:tmpl w:val="4B50914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9E1EFB"/>
    <w:multiLevelType w:val="hybridMultilevel"/>
    <w:tmpl w:val="4B509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0C48A7"/>
    <w:multiLevelType w:val="hybridMultilevel"/>
    <w:tmpl w:val="CEA88400"/>
    <w:lvl w:ilvl="0" w:tplc="3DAC4A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BC167E"/>
    <w:multiLevelType w:val="hybridMultilevel"/>
    <w:tmpl w:val="0B4CC622"/>
    <w:lvl w:ilvl="0" w:tplc="3DAC4A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6722EB"/>
    <w:multiLevelType w:val="hybridMultilevel"/>
    <w:tmpl w:val="28BC1C82"/>
    <w:lvl w:ilvl="0" w:tplc="9698C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CB75E2"/>
    <w:multiLevelType w:val="hybridMultilevel"/>
    <w:tmpl w:val="4E80F70A"/>
    <w:lvl w:ilvl="0" w:tplc="2FF2A578">
      <w:start w:val="1"/>
      <w:numFmt w:val="bullet"/>
      <w:lvlText w:val="•"/>
      <w:lvlJc w:val="left"/>
      <w:pPr>
        <w:ind w:left="720" w:hanging="360"/>
      </w:pPr>
      <w:rPr>
        <w:rFonts w:ascii="DeVinne" w:hAnsi="DeVinn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39199C"/>
    <w:multiLevelType w:val="hybridMultilevel"/>
    <w:tmpl w:val="4B649038"/>
    <w:lvl w:ilvl="0" w:tplc="3DAC4A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7"/>
  </w:num>
  <w:num w:numId="8">
    <w:abstractNumId w:val="9"/>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compat>
    <w:doNotAutofitConstrainedTables/>
    <w:splitPgBreakAndParaMark/>
    <w:doNotVertAlignCellWithSp/>
    <w:doNotBreakConstrainedForcedTable/>
    <w:useAnsiKerningPairs/>
    <w:cachedColBalance/>
  </w:compat>
  <w:rsids>
    <w:rsidRoot w:val="005A2ADD"/>
    <w:rsid w:val="00010D35"/>
    <w:rsid w:val="00034F27"/>
    <w:rsid w:val="00047718"/>
    <w:rsid w:val="00077043"/>
    <w:rsid w:val="000A4FA8"/>
    <w:rsid w:val="00100922"/>
    <w:rsid w:val="00115B95"/>
    <w:rsid w:val="00122ED4"/>
    <w:rsid w:val="0015362D"/>
    <w:rsid w:val="00184E78"/>
    <w:rsid w:val="00230E82"/>
    <w:rsid w:val="00285B77"/>
    <w:rsid w:val="002D2328"/>
    <w:rsid w:val="002E09E0"/>
    <w:rsid w:val="002E1E78"/>
    <w:rsid w:val="00310A15"/>
    <w:rsid w:val="0031691D"/>
    <w:rsid w:val="0033114B"/>
    <w:rsid w:val="003507DD"/>
    <w:rsid w:val="0035464A"/>
    <w:rsid w:val="003A7716"/>
    <w:rsid w:val="003D1BB5"/>
    <w:rsid w:val="00400C14"/>
    <w:rsid w:val="0041546A"/>
    <w:rsid w:val="00426C53"/>
    <w:rsid w:val="00472C3D"/>
    <w:rsid w:val="004A1BE8"/>
    <w:rsid w:val="004E6B68"/>
    <w:rsid w:val="004F7927"/>
    <w:rsid w:val="0053473D"/>
    <w:rsid w:val="00540776"/>
    <w:rsid w:val="00551CFA"/>
    <w:rsid w:val="00566175"/>
    <w:rsid w:val="0057072F"/>
    <w:rsid w:val="00577613"/>
    <w:rsid w:val="005A2ADD"/>
    <w:rsid w:val="00620096"/>
    <w:rsid w:val="00646E19"/>
    <w:rsid w:val="00656E0C"/>
    <w:rsid w:val="00695E3C"/>
    <w:rsid w:val="006A57E9"/>
    <w:rsid w:val="006B34C2"/>
    <w:rsid w:val="006D73B5"/>
    <w:rsid w:val="00744222"/>
    <w:rsid w:val="00757C83"/>
    <w:rsid w:val="00786F96"/>
    <w:rsid w:val="007A02C1"/>
    <w:rsid w:val="007C0464"/>
    <w:rsid w:val="007F5049"/>
    <w:rsid w:val="00803A69"/>
    <w:rsid w:val="00820536"/>
    <w:rsid w:val="00822C36"/>
    <w:rsid w:val="00844AB6"/>
    <w:rsid w:val="008B3E36"/>
    <w:rsid w:val="009104CD"/>
    <w:rsid w:val="00963549"/>
    <w:rsid w:val="00996AFE"/>
    <w:rsid w:val="009E091B"/>
    <w:rsid w:val="00A056BC"/>
    <w:rsid w:val="00A06896"/>
    <w:rsid w:val="00A30CED"/>
    <w:rsid w:val="00A45CEA"/>
    <w:rsid w:val="00A666F1"/>
    <w:rsid w:val="00A6773F"/>
    <w:rsid w:val="00A9193A"/>
    <w:rsid w:val="00AE4562"/>
    <w:rsid w:val="00B02192"/>
    <w:rsid w:val="00B04BD0"/>
    <w:rsid w:val="00B11984"/>
    <w:rsid w:val="00B137E2"/>
    <w:rsid w:val="00B53A91"/>
    <w:rsid w:val="00B9126D"/>
    <w:rsid w:val="00BA4A29"/>
    <w:rsid w:val="00BB5F11"/>
    <w:rsid w:val="00BE2DA8"/>
    <w:rsid w:val="00CB09C9"/>
    <w:rsid w:val="00CB4B5C"/>
    <w:rsid w:val="00CC01E9"/>
    <w:rsid w:val="00CD171F"/>
    <w:rsid w:val="00CF5D58"/>
    <w:rsid w:val="00D004CF"/>
    <w:rsid w:val="00D06FF3"/>
    <w:rsid w:val="00D21023"/>
    <w:rsid w:val="00D33DA1"/>
    <w:rsid w:val="00D7194F"/>
    <w:rsid w:val="00D9278A"/>
    <w:rsid w:val="00DB285A"/>
    <w:rsid w:val="00DC7326"/>
    <w:rsid w:val="00DD22DD"/>
    <w:rsid w:val="00DE0881"/>
    <w:rsid w:val="00DE5AAE"/>
    <w:rsid w:val="00DF11CB"/>
    <w:rsid w:val="00E06E87"/>
    <w:rsid w:val="00E23306"/>
    <w:rsid w:val="00E30498"/>
    <w:rsid w:val="00E558CC"/>
    <w:rsid w:val="00E66B80"/>
    <w:rsid w:val="00EA092E"/>
    <w:rsid w:val="00EB7647"/>
    <w:rsid w:val="00EC2ABD"/>
    <w:rsid w:val="00EF60B6"/>
    <w:rsid w:val="00F30E19"/>
    <w:rsid w:val="00F75DAC"/>
    <w:rsid w:val="00F9114D"/>
    <w:rsid w:val="00FC4941"/>
    <w:rsid w:val="00FE2E91"/>
  </w:rsids>
  <m:mathPr>
    <m:mathFont m:val="Myriad Pr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CF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9A16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168D"/>
    <w:rPr>
      <w:rFonts w:ascii="Lucida Grande" w:hAnsi="Lucida Grande" w:cs="Lucida Grande"/>
      <w:sz w:val="18"/>
      <w:szCs w:val="18"/>
    </w:rPr>
  </w:style>
  <w:style w:type="paragraph" w:styleId="Header">
    <w:name w:val="header"/>
    <w:basedOn w:val="Normal"/>
    <w:link w:val="HeaderChar"/>
    <w:uiPriority w:val="99"/>
    <w:semiHidden/>
    <w:unhideWhenUsed/>
    <w:rsid w:val="005A2ADD"/>
    <w:pPr>
      <w:tabs>
        <w:tab w:val="center" w:pos="4320"/>
        <w:tab w:val="right" w:pos="8640"/>
      </w:tabs>
    </w:pPr>
  </w:style>
  <w:style w:type="character" w:customStyle="1" w:styleId="HeaderChar">
    <w:name w:val="Header Char"/>
    <w:basedOn w:val="DefaultParagraphFont"/>
    <w:link w:val="Header"/>
    <w:uiPriority w:val="99"/>
    <w:semiHidden/>
    <w:rsid w:val="005A2ADD"/>
  </w:style>
  <w:style w:type="paragraph" w:styleId="Footer">
    <w:name w:val="footer"/>
    <w:basedOn w:val="Normal"/>
    <w:link w:val="FooterChar"/>
    <w:uiPriority w:val="99"/>
    <w:semiHidden/>
    <w:unhideWhenUsed/>
    <w:rsid w:val="005A2ADD"/>
    <w:pPr>
      <w:tabs>
        <w:tab w:val="center" w:pos="4320"/>
        <w:tab w:val="right" w:pos="8640"/>
      </w:tabs>
    </w:pPr>
  </w:style>
  <w:style w:type="character" w:customStyle="1" w:styleId="FooterChar">
    <w:name w:val="Footer Char"/>
    <w:basedOn w:val="DefaultParagraphFont"/>
    <w:link w:val="Footer"/>
    <w:uiPriority w:val="99"/>
    <w:semiHidden/>
    <w:rsid w:val="005A2ADD"/>
  </w:style>
  <w:style w:type="paragraph" w:styleId="NormalWeb">
    <w:name w:val="Normal (Web)"/>
    <w:basedOn w:val="Normal"/>
    <w:uiPriority w:val="99"/>
    <w:rsid w:val="00CB4B5C"/>
    <w:pPr>
      <w:spacing w:beforeLines="1" w:afterLines="1"/>
    </w:pPr>
    <w:rPr>
      <w:rFonts w:ascii="Times" w:hAnsi="Times" w:cs="Times New Roman"/>
      <w:sz w:val="20"/>
      <w:szCs w:val="20"/>
    </w:rPr>
  </w:style>
  <w:style w:type="paragraph" w:styleId="ListParagraph">
    <w:name w:val="List Paragraph"/>
    <w:basedOn w:val="Normal"/>
    <w:uiPriority w:val="34"/>
    <w:qFormat/>
    <w:rsid w:val="00B53A91"/>
    <w:pPr>
      <w:ind w:left="720"/>
      <w:contextualSpacing/>
    </w:pPr>
  </w:style>
  <w:style w:type="character" w:styleId="Hyperlink">
    <w:name w:val="Hyperlink"/>
    <w:basedOn w:val="DefaultParagraphFont"/>
    <w:uiPriority w:val="99"/>
    <w:unhideWhenUsed/>
    <w:rsid w:val="00A056BC"/>
    <w:rPr>
      <w:color w:val="0000FF" w:themeColor="hyperlink"/>
      <w:u w:val="single"/>
    </w:rPr>
  </w:style>
  <w:style w:type="table" w:styleId="TableGrid">
    <w:name w:val="Table Grid"/>
    <w:basedOn w:val="TableNormal"/>
    <w:uiPriority w:val="59"/>
    <w:rsid w:val="00A056BC"/>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0A4FA8"/>
  </w:style>
  <w:style w:type="paragraph" w:styleId="FootnoteText">
    <w:name w:val="footnote text"/>
    <w:aliases w:val="Footnote Text Char1 Char,Footnote Text Char Char Char,Footnote Text Char Char1,Footnote Text Char1 Char1 Char Char Char,Footnote Text Char Char Char1 Char Char Char,Footnote Text Char1 Char Char Char1 Char Char Char,Char, Char"/>
    <w:basedOn w:val="Normal"/>
    <w:link w:val="FootnoteTextChar"/>
    <w:unhideWhenUsed/>
    <w:rsid w:val="003A7716"/>
  </w:style>
  <w:style w:type="character" w:customStyle="1" w:styleId="FootnoteTextChar">
    <w:name w:val="Footnote Text Char"/>
    <w:aliases w:val="Footnote Text Char1 Char Char,Footnote Text Char Char Char Char,Footnote Text Char Char1 Char,Footnote Text Char1 Char1 Char Char Char Char,Footnote Text Char Char Char1 Char Char Char Char,Char Char, Char Char"/>
    <w:basedOn w:val="DefaultParagraphFont"/>
    <w:link w:val="FootnoteText"/>
    <w:rsid w:val="003A7716"/>
  </w:style>
  <w:style w:type="character" w:styleId="FootnoteReference">
    <w:name w:val="footnote reference"/>
    <w:basedOn w:val="DefaultParagraphFont"/>
    <w:uiPriority w:val="99"/>
    <w:unhideWhenUsed/>
    <w:rsid w:val="003A7716"/>
    <w:rPr>
      <w:vertAlign w:val="superscript"/>
    </w:rPr>
  </w:style>
</w:styles>
</file>

<file path=word/webSettings.xml><?xml version="1.0" encoding="utf-8"?>
<w:webSettings xmlns:r="http://schemas.openxmlformats.org/officeDocument/2006/relationships" xmlns:w="http://schemas.openxmlformats.org/wordprocessingml/2006/main">
  <w:divs>
    <w:div w:id="170334764">
      <w:bodyDiv w:val="1"/>
      <w:marLeft w:val="0"/>
      <w:marRight w:val="0"/>
      <w:marTop w:val="0"/>
      <w:marBottom w:val="0"/>
      <w:divBdr>
        <w:top w:val="none" w:sz="0" w:space="0" w:color="auto"/>
        <w:left w:val="none" w:sz="0" w:space="0" w:color="auto"/>
        <w:bottom w:val="none" w:sz="0" w:space="0" w:color="auto"/>
        <w:right w:val="none" w:sz="0" w:space="0" w:color="auto"/>
      </w:divBdr>
      <w:divsChild>
        <w:div w:id="42607212">
          <w:marLeft w:val="0"/>
          <w:marRight w:val="0"/>
          <w:marTop w:val="0"/>
          <w:marBottom w:val="0"/>
          <w:divBdr>
            <w:top w:val="none" w:sz="0" w:space="0" w:color="auto"/>
            <w:left w:val="none" w:sz="0" w:space="0" w:color="auto"/>
            <w:bottom w:val="none" w:sz="0" w:space="0" w:color="auto"/>
            <w:right w:val="none" w:sz="0" w:space="0" w:color="auto"/>
          </w:divBdr>
          <w:divsChild>
            <w:div w:id="2086804162">
              <w:marLeft w:val="0"/>
              <w:marRight w:val="0"/>
              <w:marTop w:val="0"/>
              <w:marBottom w:val="0"/>
              <w:divBdr>
                <w:top w:val="none" w:sz="0" w:space="0" w:color="auto"/>
                <w:left w:val="none" w:sz="0" w:space="0" w:color="auto"/>
                <w:bottom w:val="none" w:sz="0" w:space="0" w:color="auto"/>
                <w:right w:val="none" w:sz="0" w:space="0" w:color="auto"/>
              </w:divBdr>
              <w:divsChild>
                <w:div w:id="5205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2106">
      <w:bodyDiv w:val="1"/>
      <w:marLeft w:val="0"/>
      <w:marRight w:val="0"/>
      <w:marTop w:val="0"/>
      <w:marBottom w:val="0"/>
      <w:divBdr>
        <w:top w:val="none" w:sz="0" w:space="0" w:color="auto"/>
        <w:left w:val="none" w:sz="0" w:space="0" w:color="auto"/>
        <w:bottom w:val="none" w:sz="0" w:space="0" w:color="auto"/>
        <w:right w:val="none" w:sz="0" w:space="0" w:color="auto"/>
      </w:divBdr>
      <w:divsChild>
        <w:div w:id="182481291">
          <w:marLeft w:val="0"/>
          <w:marRight w:val="0"/>
          <w:marTop w:val="0"/>
          <w:marBottom w:val="0"/>
          <w:divBdr>
            <w:top w:val="none" w:sz="0" w:space="0" w:color="auto"/>
            <w:left w:val="none" w:sz="0" w:space="0" w:color="auto"/>
            <w:bottom w:val="none" w:sz="0" w:space="0" w:color="auto"/>
            <w:right w:val="none" w:sz="0" w:space="0" w:color="auto"/>
          </w:divBdr>
          <w:divsChild>
            <w:div w:id="1715082488">
              <w:marLeft w:val="0"/>
              <w:marRight w:val="0"/>
              <w:marTop w:val="0"/>
              <w:marBottom w:val="0"/>
              <w:divBdr>
                <w:top w:val="none" w:sz="0" w:space="0" w:color="auto"/>
                <w:left w:val="none" w:sz="0" w:space="0" w:color="auto"/>
                <w:bottom w:val="none" w:sz="0" w:space="0" w:color="auto"/>
                <w:right w:val="none" w:sz="0" w:space="0" w:color="auto"/>
              </w:divBdr>
              <w:divsChild>
                <w:div w:id="2102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82942">
      <w:bodyDiv w:val="1"/>
      <w:marLeft w:val="0"/>
      <w:marRight w:val="0"/>
      <w:marTop w:val="0"/>
      <w:marBottom w:val="0"/>
      <w:divBdr>
        <w:top w:val="none" w:sz="0" w:space="0" w:color="auto"/>
        <w:left w:val="none" w:sz="0" w:space="0" w:color="auto"/>
        <w:bottom w:val="none" w:sz="0" w:space="0" w:color="auto"/>
        <w:right w:val="none" w:sz="0" w:space="0" w:color="auto"/>
      </w:divBdr>
    </w:div>
    <w:div w:id="1339653553">
      <w:bodyDiv w:val="1"/>
      <w:marLeft w:val="0"/>
      <w:marRight w:val="0"/>
      <w:marTop w:val="0"/>
      <w:marBottom w:val="0"/>
      <w:divBdr>
        <w:top w:val="none" w:sz="0" w:space="0" w:color="auto"/>
        <w:left w:val="none" w:sz="0" w:space="0" w:color="auto"/>
        <w:bottom w:val="none" w:sz="0" w:space="0" w:color="auto"/>
        <w:right w:val="none" w:sz="0" w:space="0" w:color="auto"/>
      </w:divBdr>
      <w:divsChild>
        <w:div w:id="992639170">
          <w:marLeft w:val="0"/>
          <w:marRight w:val="0"/>
          <w:marTop w:val="0"/>
          <w:marBottom w:val="0"/>
          <w:divBdr>
            <w:top w:val="none" w:sz="0" w:space="0" w:color="auto"/>
            <w:left w:val="none" w:sz="0" w:space="0" w:color="auto"/>
            <w:bottom w:val="none" w:sz="0" w:space="0" w:color="auto"/>
            <w:right w:val="none" w:sz="0" w:space="0" w:color="auto"/>
          </w:divBdr>
          <w:divsChild>
            <w:div w:id="1426269411">
              <w:marLeft w:val="0"/>
              <w:marRight w:val="0"/>
              <w:marTop w:val="0"/>
              <w:marBottom w:val="0"/>
              <w:divBdr>
                <w:top w:val="none" w:sz="0" w:space="0" w:color="auto"/>
                <w:left w:val="none" w:sz="0" w:space="0" w:color="auto"/>
                <w:bottom w:val="none" w:sz="0" w:space="0" w:color="auto"/>
                <w:right w:val="none" w:sz="0" w:space="0" w:color="auto"/>
              </w:divBdr>
              <w:divsChild>
                <w:div w:id="20415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4867">
      <w:bodyDiv w:val="1"/>
      <w:marLeft w:val="0"/>
      <w:marRight w:val="0"/>
      <w:marTop w:val="0"/>
      <w:marBottom w:val="0"/>
      <w:divBdr>
        <w:top w:val="none" w:sz="0" w:space="0" w:color="auto"/>
        <w:left w:val="none" w:sz="0" w:space="0" w:color="auto"/>
        <w:bottom w:val="none" w:sz="0" w:space="0" w:color="auto"/>
        <w:right w:val="none" w:sz="0" w:space="0" w:color="auto"/>
      </w:divBdr>
      <w:divsChild>
        <w:div w:id="1388645166">
          <w:marLeft w:val="0"/>
          <w:marRight w:val="0"/>
          <w:marTop w:val="0"/>
          <w:marBottom w:val="0"/>
          <w:divBdr>
            <w:top w:val="none" w:sz="0" w:space="0" w:color="auto"/>
            <w:left w:val="none" w:sz="0" w:space="0" w:color="auto"/>
            <w:bottom w:val="none" w:sz="0" w:space="0" w:color="auto"/>
            <w:right w:val="none" w:sz="0" w:space="0" w:color="auto"/>
          </w:divBdr>
          <w:divsChild>
            <w:div w:id="625232266">
              <w:marLeft w:val="0"/>
              <w:marRight w:val="0"/>
              <w:marTop w:val="0"/>
              <w:marBottom w:val="0"/>
              <w:divBdr>
                <w:top w:val="none" w:sz="0" w:space="0" w:color="auto"/>
                <w:left w:val="none" w:sz="0" w:space="0" w:color="auto"/>
                <w:bottom w:val="none" w:sz="0" w:space="0" w:color="auto"/>
                <w:right w:val="none" w:sz="0" w:space="0" w:color="auto"/>
              </w:divBdr>
              <w:divsChild>
                <w:div w:id="1701394307">
                  <w:marLeft w:val="0"/>
                  <w:marRight w:val="0"/>
                  <w:marTop w:val="0"/>
                  <w:marBottom w:val="0"/>
                  <w:divBdr>
                    <w:top w:val="none" w:sz="0" w:space="0" w:color="auto"/>
                    <w:left w:val="none" w:sz="0" w:space="0" w:color="auto"/>
                    <w:bottom w:val="none" w:sz="0" w:space="0" w:color="auto"/>
                    <w:right w:val="none" w:sz="0" w:space="0" w:color="auto"/>
                  </w:divBdr>
                  <w:divsChild>
                    <w:div w:id="18586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659231">
      <w:bodyDiv w:val="1"/>
      <w:marLeft w:val="0"/>
      <w:marRight w:val="0"/>
      <w:marTop w:val="0"/>
      <w:marBottom w:val="0"/>
      <w:divBdr>
        <w:top w:val="none" w:sz="0" w:space="0" w:color="auto"/>
        <w:left w:val="none" w:sz="0" w:space="0" w:color="auto"/>
        <w:bottom w:val="none" w:sz="0" w:space="0" w:color="auto"/>
        <w:right w:val="none" w:sz="0" w:space="0" w:color="auto"/>
      </w:divBdr>
      <w:divsChild>
        <w:div w:id="920681551">
          <w:marLeft w:val="0"/>
          <w:marRight w:val="0"/>
          <w:marTop w:val="0"/>
          <w:marBottom w:val="0"/>
          <w:divBdr>
            <w:top w:val="none" w:sz="0" w:space="0" w:color="auto"/>
            <w:left w:val="none" w:sz="0" w:space="0" w:color="auto"/>
            <w:bottom w:val="none" w:sz="0" w:space="0" w:color="auto"/>
            <w:right w:val="none" w:sz="0" w:space="0" w:color="auto"/>
          </w:divBdr>
          <w:divsChild>
            <w:div w:id="1899894006">
              <w:marLeft w:val="0"/>
              <w:marRight w:val="0"/>
              <w:marTop w:val="0"/>
              <w:marBottom w:val="0"/>
              <w:divBdr>
                <w:top w:val="none" w:sz="0" w:space="0" w:color="auto"/>
                <w:left w:val="none" w:sz="0" w:space="0" w:color="auto"/>
                <w:bottom w:val="none" w:sz="0" w:space="0" w:color="auto"/>
                <w:right w:val="none" w:sz="0" w:space="0" w:color="auto"/>
              </w:divBdr>
              <w:divsChild>
                <w:div w:id="10987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image" Target="media/image1.png"/><Relationship Id="rId7" Type="http://schemas.openxmlformats.org/officeDocument/2006/relationships/hyperlink" Target="mailto:mwierenga@wildearthguardians.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df"/><Relationship Id="rId2"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7</Pages>
  <Words>3595</Words>
  <Characters>17256</Characters>
  <Application>Microsoft Macintosh Word</Application>
  <DocSecurity>0</DocSecurity>
  <Lines>1438</Lines>
  <Paragraphs>719</Paragraphs>
  <ScaleCrop>false</ScaleCrop>
  <HeadingPairs>
    <vt:vector size="2" baseType="variant">
      <vt:variant>
        <vt:lpstr>Title</vt:lpstr>
      </vt:variant>
      <vt:variant>
        <vt:i4>1</vt:i4>
      </vt:variant>
    </vt:vector>
  </HeadingPairs>
  <TitlesOfParts>
    <vt:vector size="1" baseType="lpstr">
      <vt:lpstr/>
    </vt:vector>
  </TitlesOfParts>
  <Manager/>
  <Company>WildEarth Guardians</Company>
  <LinksUpToDate>false</LinksUpToDate>
  <CharactersWithSpaces>25165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Wierenga</dc:creator>
  <cp:keywords/>
  <dc:description/>
  <cp:lastModifiedBy>Marlies Wierenga</cp:lastModifiedBy>
  <cp:revision>33</cp:revision>
  <dcterms:created xsi:type="dcterms:W3CDTF">2021-08-06T15:52:00Z</dcterms:created>
  <dcterms:modified xsi:type="dcterms:W3CDTF">2021-08-18T18:56:00Z</dcterms:modified>
  <cp:category/>
</cp:coreProperties>
</file>