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1EDF" w14:textId="172410F7" w:rsidR="00E43B9D" w:rsidRDefault="00E43B9D" w:rsidP="00E43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AB9B8C" w14:textId="5C9E887D" w:rsidR="00E43B9D" w:rsidRDefault="00E43B9D" w:rsidP="00E43B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Ms. Katie Isacksen</w:t>
      </w:r>
    </w:p>
    <w:p w14:paraId="48E71C6B" w14:textId="3B57315D" w:rsidR="00E43B9D" w:rsidRDefault="00E43B9D" w:rsidP="00E43B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Forest Planner</w:t>
      </w:r>
    </w:p>
    <w:p w14:paraId="1B0D9727" w14:textId="2D67614F" w:rsidR="00E43B9D" w:rsidRDefault="00E43B9D" w:rsidP="00E43B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Siuslaw National Forest</w:t>
      </w:r>
    </w:p>
    <w:p w14:paraId="720CDF4D" w14:textId="7F3C1B45" w:rsidR="00E43B9D" w:rsidRDefault="00F56F49" w:rsidP="00E43B9D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="00E43B9D" w:rsidRPr="00094A13">
          <w:rPr>
            <w:rStyle w:val="Hyperlink"/>
            <w:rFonts w:ascii="Times New Roman" w:hAnsi="Times New Roman" w:cs="Times New Roman"/>
            <w:sz w:val="28"/>
            <w:szCs w:val="28"/>
          </w:rPr>
          <w:t>Katie.isacksen@usda.gov</w:t>
        </w:r>
      </w:hyperlink>
    </w:p>
    <w:p w14:paraId="32412A88" w14:textId="3C92BB6E" w:rsidR="00E43B9D" w:rsidRDefault="00E43B9D" w:rsidP="00E4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2D3D01" w14:textId="4E7FA878" w:rsidR="00E43B9D" w:rsidRDefault="00E43B9D" w:rsidP="00E43B9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43B9D">
        <w:rPr>
          <w:rFonts w:ascii="Times New Roman" w:hAnsi="Times New Roman" w:cs="Times New Roman"/>
          <w:b/>
          <w:bCs/>
          <w:sz w:val="28"/>
          <w:szCs w:val="28"/>
        </w:rPr>
        <w:t>Re:  Response to Proposed Sound Limit Changes on the Oregon Dunes National Recreation Area</w:t>
      </w:r>
    </w:p>
    <w:p w14:paraId="126EEB39" w14:textId="4442A533" w:rsidR="00E43B9D" w:rsidRDefault="00E43B9D" w:rsidP="00E43B9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877E8" w14:textId="1C507E4C" w:rsidR="00E43B9D" w:rsidRDefault="00E43B9D" w:rsidP="00E43B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Dear Ms. Isacksen and </w:t>
      </w:r>
      <w:r w:rsidR="00841C5C">
        <w:rPr>
          <w:rFonts w:ascii="Times New Roman" w:hAnsi="Times New Roman" w:cs="Times New Roman"/>
          <w:sz w:val="28"/>
          <w:szCs w:val="28"/>
        </w:rPr>
        <w:t>Colleagues:</w:t>
      </w:r>
    </w:p>
    <w:p w14:paraId="5709FCEE" w14:textId="35390FB4" w:rsidR="00841C5C" w:rsidRDefault="00841C5C" w:rsidP="00E4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036D12" w14:textId="77777777" w:rsidR="00B0390F" w:rsidRDefault="00841C5C" w:rsidP="00B0390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Thank you for the opportunity to enter the discussion about seeking a solution to the noise pollution of the Hauser area.  </w:t>
      </w:r>
      <w:r w:rsidRPr="00841C5C">
        <w:rPr>
          <w:rFonts w:ascii="Times New Roman" w:hAnsi="Times New Roman" w:cs="Times New Roman"/>
          <w:b/>
          <w:bCs/>
          <w:sz w:val="28"/>
          <w:szCs w:val="28"/>
        </w:rPr>
        <w:t xml:space="preserve">Noise is a pollution and must be recognized as such.  It affects our quality of life and the beauty of nature.  </w:t>
      </w:r>
    </w:p>
    <w:p w14:paraId="007FE7CB" w14:textId="77777777" w:rsidR="00B0390F" w:rsidRDefault="00B0390F" w:rsidP="00B0390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2BDEE" w14:textId="107C02B1" w:rsidR="00010120" w:rsidRPr="00B0390F" w:rsidRDefault="00841C5C" w:rsidP="00B0390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C592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5929">
        <w:rPr>
          <w:rFonts w:ascii="Times New Roman" w:hAnsi="Times New Roman" w:cs="Times New Roman"/>
          <w:sz w:val="28"/>
          <w:szCs w:val="28"/>
        </w:rPr>
        <w:t>This recognition has led the Canadian Park Service to ban motorized vehicles in some areas.  It has led to</w:t>
      </w:r>
      <w:r w:rsidR="00AE755A" w:rsidRPr="008C5929">
        <w:rPr>
          <w:rFonts w:ascii="Times New Roman" w:hAnsi="Times New Roman" w:cs="Times New Roman"/>
          <w:sz w:val="28"/>
          <w:szCs w:val="28"/>
        </w:rPr>
        <w:t xml:space="preserve"> the State of California beginning a </w:t>
      </w:r>
      <w:r w:rsidR="00477A10" w:rsidRPr="008C5929">
        <w:rPr>
          <w:rFonts w:ascii="Times New Roman" w:hAnsi="Times New Roman" w:cs="Times New Roman"/>
          <w:sz w:val="28"/>
          <w:szCs w:val="28"/>
        </w:rPr>
        <w:t>three-year</w:t>
      </w:r>
      <w:r w:rsidR="00AE755A" w:rsidRPr="008C5929">
        <w:rPr>
          <w:rFonts w:ascii="Times New Roman" w:hAnsi="Times New Roman" w:cs="Times New Roman"/>
          <w:sz w:val="28"/>
          <w:szCs w:val="28"/>
        </w:rPr>
        <w:t xml:space="preserve"> plan to phase out UTVs at the Oceano dunes.  It has been the impetus for city controls on vehicle noise.  </w:t>
      </w:r>
      <w:r w:rsidR="00010120" w:rsidRPr="008C5929">
        <w:rPr>
          <w:rFonts w:ascii="Times New Roman" w:hAnsi="Times New Roman" w:cs="Times New Roman"/>
          <w:sz w:val="28"/>
          <w:szCs w:val="28"/>
        </w:rPr>
        <w:t xml:space="preserve">It accounts for the existence of </w:t>
      </w:r>
      <w:r w:rsidR="00010120" w:rsidRPr="00B9245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40 CFR </w:t>
      </w:r>
      <w:r w:rsidR="00B9245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205 </w:t>
      </w:r>
      <w:r w:rsidR="00010120" w:rsidRPr="00B9245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Subchapter G - NOISE ABATEMENT PROGRAMS of the EPA</w:t>
      </w:r>
      <w:r w:rsidR="0001012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.</w:t>
      </w:r>
    </w:p>
    <w:p w14:paraId="470F5B9C" w14:textId="77777777" w:rsidR="00B9245F" w:rsidRPr="00B9245F" w:rsidRDefault="00B9245F" w:rsidP="00B92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924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§ 205.152 Noise emission standards.</w:t>
      </w:r>
    </w:p>
    <w:p w14:paraId="36501207" w14:textId="1520387F" w:rsidR="00B9245F" w:rsidRPr="008C5929" w:rsidRDefault="00B9245F" w:rsidP="008C592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24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(a)</w:t>
      </w:r>
      <w:r w:rsidRPr="00B9245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B9245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Noise emission standards.</w:t>
      </w:r>
    </w:p>
    <w:p w14:paraId="71F8CF0F" w14:textId="3533BF44" w:rsidR="001A2614" w:rsidRDefault="001A2614" w:rsidP="001A2614">
      <w:pPr>
        <w:rPr>
          <w:rFonts w:ascii="Verdana" w:hAnsi="Verdana"/>
          <w:color w:val="333333"/>
          <w:shd w:val="clear" w:color="auto" w:fill="FFFFFF"/>
        </w:rPr>
      </w:pPr>
      <w:r w:rsidRPr="001A2614">
        <w:rPr>
          <w:rFonts w:ascii="Verdana" w:hAnsi="Verdana"/>
          <w:b/>
          <w:bCs/>
          <w:color w:val="333333"/>
          <w:shd w:val="clear" w:color="auto" w:fill="FFFFFF"/>
        </w:rPr>
        <w:t>(4)</w:t>
      </w:r>
      <w:r w:rsidRPr="001A2614">
        <w:rPr>
          <w:rFonts w:ascii="Verdana" w:hAnsi="Verdana"/>
          <w:color w:val="333333"/>
          <w:shd w:val="clear" w:color="auto" w:fill="FFFFFF"/>
        </w:rPr>
        <w:t> </w:t>
      </w:r>
      <w:hyperlink r:id="rId5" w:history="1">
        <w:r w:rsidRPr="001A2614">
          <w:rPr>
            <w:rFonts w:ascii="Verdana" w:hAnsi="Verdana"/>
            <w:color w:val="0068AC"/>
            <w:u w:val="single"/>
            <w:shd w:val="clear" w:color="auto" w:fill="FFFFFF"/>
          </w:rPr>
          <w:t>Off-road motorcycles</w:t>
        </w:r>
      </w:hyperlink>
      <w:r w:rsidRPr="001A2614">
        <w:rPr>
          <w:rFonts w:ascii="Verdana" w:hAnsi="Verdana"/>
          <w:color w:val="333333"/>
          <w:shd w:val="clear" w:color="auto" w:fill="FFFFFF"/>
        </w:rPr>
        <w:t> must be designed, built and equipped so that, when properly maintained and used, they will not produce noise emissions in excess of the levels specified in </w:t>
      </w:r>
      <w:hyperlink r:id="rId6" w:anchor="a_2" w:history="1">
        <w:r w:rsidRPr="001A2614">
          <w:rPr>
            <w:rFonts w:ascii="Verdana" w:hAnsi="Verdana"/>
            <w:color w:val="0068AC"/>
            <w:u w:val="single"/>
            <w:shd w:val="clear" w:color="auto" w:fill="FFFFFF"/>
          </w:rPr>
          <w:t>paragraph (a)(2)</w:t>
        </w:r>
      </w:hyperlink>
      <w:r w:rsidRPr="001A2614">
        <w:rPr>
          <w:rFonts w:ascii="Verdana" w:hAnsi="Verdana"/>
          <w:color w:val="333333"/>
          <w:shd w:val="clear" w:color="auto" w:fill="FFFFFF"/>
        </w:rPr>
        <w:t> of this section, for an Acoustical Assurance Period of one year or a distance of 3000 km (1865 mi) after the time of sale to the ultimate purchaser, whichever occurs first.</w:t>
      </w:r>
    </w:p>
    <w:p w14:paraId="27D67447" w14:textId="77777777" w:rsidR="008C5929" w:rsidRPr="008C5929" w:rsidRDefault="008C5929" w:rsidP="008C5929">
      <w:pPr>
        <w:shd w:val="clear" w:color="auto" w:fill="FFFFFF"/>
        <w:spacing w:after="150" w:line="240" w:lineRule="auto"/>
        <w:ind w:left="24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8C5929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(2)</w:t>
      </w:r>
      <w:r w:rsidRPr="008C5929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  <w:hyperlink r:id="rId7" w:history="1">
        <w:r w:rsidRPr="008C5929">
          <w:rPr>
            <w:rFonts w:ascii="Verdana" w:eastAsia="Times New Roman" w:hAnsi="Verdana" w:cs="Times New Roman"/>
            <w:color w:val="8B0000"/>
            <w:sz w:val="24"/>
            <w:szCs w:val="24"/>
            <w:u w:val="single"/>
          </w:rPr>
          <w:t>Off-road motorcycles</w:t>
        </w:r>
      </w:hyperlink>
      <w:r w:rsidRPr="008C5929">
        <w:rPr>
          <w:rFonts w:ascii="Verdana" w:eastAsia="Times New Roman" w:hAnsi="Verdana" w:cs="Times New Roman"/>
          <w:color w:val="333333"/>
          <w:sz w:val="24"/>
          <w:szCs w:val="24"/>
        </w:rPr>
        <w:t> of the following and subsequent model years must not produce noise emissions in excess of the levels indicated:</w:t>
      </w:r>
    </w:p>
    <w:p w14:paraId="69379C16" w14:textId="77777777" w:rsidR="008C5929" w:rsidRPr="008C5929" w:rsidRDefault="008C5929" w:rsidP="008C5929">
      <w:pPr>
        <w:shd w:val="clear" w:color="auto" w:fill="FFFFFF"/>
        <w:spacing w:after="150" w:line="240" w:lineRule="auto"/>
        <w:ind w:left="48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8C5929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(i)</w:t>
      </w:r>
      <w:r w:rsidRPr="008C5929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  <w:hyperlink r:id="rId8" w:history="1">
        <w:r w:rsidRPr="008C5929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Off-road motorcycles</w:t>
        </w:r>
      </w:hyperlink>
      <w:r w:rsidRPr="008C5929">
        <w:rPr>
          <w:rFonts w:ascii="Verdana" w:eastAsia="Times New Roman" w:hAnsi="Verdana" w:cs="Times New Roman"/>
          <w:color w:val="333333"/>
          <w:sz w:val="24"/>
          <w:szCs w:val="24"/>
        </w:rPr>
        <w:t> with engine </w:t>
      </w:r>
      <w:hyperlink r:id="rId9" w:history="1">
        <w:r w:rsidRPr="008C5929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displacements</w:t>
        </w:r>
      </w:hyperlink>
      <w:r w:rsidRPr="008C5929">
        <w:rPr>
          <w:rFonts w:ascii="Verdana" w:eastAsia="Times New Roman" w:hAnsi="Verdana" w:cs="Times New Roman"/>
          <w:color w:val="333333"/>
          <w:sz w:val="24"/>
          <w:szCs w:val="24"/>
        </w:rPr>
        <w:t> of 170 cc and lower:</w:t>
      </w:r>
    </w:p>
    <w:tbl>
      <w:tblPr>
        <w:tblW w:w="104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7195"/>
      </w:tblGrid>
      <w:tr w:rsidR="008C5929" w:rsidRPr="008C5929" w14:paraId="3700C4C3" w14:textId="77777777" w:rsidTr="008C592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5B3D7"/>
              <w:right w:val="single" w:sz="6" w:space="0" w:color="95B3D7"/>
            </w:tcBorders>
            <w:shd w:val="clear" w:color="auto" w:fill="782F4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6BDF19" w14:textId="77777777" w:rsidR="008C5929" w:rsidRPr="008C5929" w:rsidRDefault="008C5929" w:rsidP="008C592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C592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Model year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5B3D7"/>
              <w:right w:val="nil"/>
            </w:tcBorders>
            <w:shd w:val="clear" w:color="auto" w:fill="782F4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5A7328" w14:textId="77777777" w:rsidR="008C5929" w:rsidRPr="008C5929" w:rsidRDefault="008C5929" w:rsidP="008C592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C592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A-weighted noise level (dB)</w:t>
            </w:r>
          </w:p>
        </w:tc>
      </w:tr>
      <w:tr w:rsidR="008C5929" w:rsidRPr="008C5929" w14:paraId="22BFE5A3" w14:textId="77777777" w:rsidTr="008C592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782F4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38930A7" w14:textId="77777777" w:rsidR="008C5929" w:rsidRPr="008C5929" w:rsidRDefault="008C5929" w:rsidP="008C592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</w:pPr>
            <w:r w:rsidRPr="008C5929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>(A) 1983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11C38E8" w14:textId="77777777" w:rsidR="008C5929" w:rsidRPr="008C5929" w:rsidRDefault="008C5929" w:rsidP="008C5929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929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8C5929" w:rsidRPr="008C5929" w14:paraId="762D5598" w14:textId="77777777" w:rsidTr="008C592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782F4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36D97163" w14:textId="77777777" w:rsidR="008C5929" w:rsidRPr="008C5929" w:rsidRDefault="008C5929" w:rsidP="008C592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C592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(B) 1986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EDFAE44" w14:textId="77777777" w:rsidR="008C5929" w:rsidRPr="008C5929" w:rsidRDefault="008C5929" w:rsidP="008C5929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4439A1D4" w14:textId="77777777" w:rsidR="008C5929" w:rsidRPr="008C5929" w:rsidRDefault="008C5929" w:rsidP="008C5929">
      <w:pPr>
        <w:shd w:val="clear" w:color="auto" w:fill="FFFFFF"/>
        <w:spacing w:after="150" w:line="240" w:lineRule="auto"/>
        <w:ind w:left="48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8C5929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(ii)</w:t>
      </w:r>
      <w:r w:rsidRPr="008C5929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  <w:hyperlink r:id="rId10" w:history="1">
        <w:r w:rsidRPr="008C5929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Off-road motorcycles</w:t>
        </w:r>
      </w:hyperlink>
      <w:r w:rsidRPr="008C5929">
        <w:rPr>
          <w:rFonts w:ascii="Verdana" w:eastAsia="Times New Roman" w:hAnsi="Verdana" w:cs="Times New Roman"/>
          <w:color w:val="333333"/>
          <w:sz w:val="24"/>
          <w:szCs w:val="24"/>
        </w:rPr>
        <w:t> with engine </w:t>
      </w:r>
      <w:hyperlink r:id="rId11" w:history="1">
        <w:r w:rsidRPr="008C5929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displacements</w:t>
        </w:r>
      </w:hyperlink>
      <w:r w:rsidRPr="008C5929">
        <w:rPr>
          <w:rFonts w:ascii="Verdana" w:eastAsia="Times New Roman" w:hAnsi="Verdana" w:cs="Times New Roman"/>
          <w:color w:val="333333"/>
          <w:sz w:val="24"/>
          <w:szCs w:val="24"/>
        </w:rPr>
        <w:t> greater than 170 cc:</w:t>
      </w:r>
    </w:p>
    <w:tbl>
      <w:tblPr>
        <w:tblW w:w="104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7195"/>
      </w:tblGrid>
      <w:tr w:rsidR="008C5929" w:rsidRPr="008C5929" w14:paraId="63F0BDE8" w14:textId="77777777" w:rsidTr="008C592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5B3D7"/>
              <w:right w:val="single" w:sz="6" w:space="0" w:color="95B3D7"/>
            </w:tcBorders>
            <w:shd w:val="clear" w:color="auto" w:fill="782F4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02145C" w14:textId="77777777" w:rsidR="008C5929" w:rsidRPr="008C5929" w:rsidRDefault="008C5929" w:rsidP="008C592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C592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Model year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5B3D7"/>
              <w:right w:val="nil"/>
            </w:tcBorders>
            <w:shd w:val="clear" w:color="auto" w:fill="782F4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D3FF29" w14:textId="77777777" w:rsidR="008C5929" w:rsidRPr="008C5929" w:rsidRDefault="008C5929" w:rsidP="008C592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C592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A-weighted noise level (dB)</w:t>
            </w:r>
          </w:p>
        </w:tc>
      </w:tr>
      <w:tr w:rsidR="008C5929" w:rsidRPr="008C5929" w14:paraId="3E451083" w14:textId="77777777" w:rsidTr="008C592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782F4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25B24A58" w14:textId="77777777" w:rsidR="008C5929" w:rsidRPr="008C5929" w:rsidRDefault="008C5929" w:rsidP="008C592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C592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(A) 1983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43DADC5F" w14:textId="77777777" w:rsidR="008C5929" w:rsidRPr="008C5929" w:rsidRDefault="008C5929" w:rsidP="008C5929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8C5929" w:rsidRPr="008C5929" w14:paraId="0EE1CDD5" w14:textId="77777777" w:rsidTr="008C592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5B3D7"/>
            </w:tcBorders>
            <w:shd w:val="clear" w:color="auto" w:fill="782F4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7A974FEC" w14:textId="77777777" w:rsidR="008C5929" w:rsidRPr="008C5929" w:rsidRDefault="008C5929" w:rsidP="008C592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8C592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(B) 1986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4F4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  <w:hideMark/>
          </w:tcPr>
          <w:p w14:paraId="19E204E0" w14:textId="77777777" w:rsidR="008C5929" w:rsidRPr="008C5929" w:rsidRDefault="008C5929" w:rsidP="008C5929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</w:tbl>
    <w:p w14:paraId="1D3D67B3" w14:textId="304381FD" w:rsidR="008C5929" w:rsidRPr="008C5929" w:rsidRDefault="008C5929" w:rsidP="001A2614">
      <w:pPr>
        <w:rPr>
          <w:sz w:val="24"/>
          <w:szCs w:val="24"/>
        </w:rPr>
      </w:pPr>
    </w:p>
    <w:p w14:paraId="28DE925D" w14:textId="42ECF99C" w:rsidR="008C5929" w:rsidRDefault="008C5929" w:rsidP="001A26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5929">
        <w:rPr>
          <w:rFonts w:ascii="Times New Roman" w:hAnsi="Times New Roman" w:cs="Times New Roman"/>
          <w:sz w:val="28"/>
          <w:szCs w:val="28"/>
        </w:rPr>
        <w:tab/>
      </w:r>
      <w:r w:rsidRPr="0073656F">
        <w:rPr>
          <w:rFonts w:ascii="Times New Roman" w:hAnsi="Times New Roman" w:cs="Times New Roman"/>
          <w:b/>
          <w:bCs/>
          <w:sz w:val="28"/>
          <w:szCs w:val="28"/>
        </w:rPr>
        <w:t>Do not the EPA rules have primacy here?  Why not enforce the rules above, which have been made after extensive study and review?</w:t>
      </w:r>
      <w:r w:rsidR="00F960E7">
        <w:rPr>
          <w:rFonts w:ascii="Times New Roman" w:hAnsi="Times New Roman" w:cs="Times New Roman"/>
          <w:b/>
          <w:bCs/>
          <w:sz w:val="28"/>
          <w:szCs w:val="28"/>
        </w:rPr>
        <w:t xml:space="preserve">  What standards already exist for the State of Oregon?</w:t>
      </w:r>
    </w:p>
    <w:p w14:paraId="32308897" w14:textId="77777777" w:rsidR="00324B92" w:rsidRPr="00324B92" w:rsidRDefault="00324B92" w:rsidP="0032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  <w:r w:rsidRPr="0032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OREGON ADMINISTRATIVE RULES</w:t>
      </w:r>
    </w:p>
    <w:p w14:paraId="0AF4D536" w14:textId="77777777" w:rsidR="00324B92" w:rsidRPr="00324B92" w:rsidRDefault="00324B92" w:rsidP="0032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2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CHAPTER 340, DIVISION 35 - DEPARTMENT OF ENVIRONMENTAL QUALITY</w:t>
      </w:r>
    </w:p>
    <w:p w14:paraId="6DA42F9D" w14:textId="77777777" w:rsidR="00324B92" w:rsidRPr="00324B92" w:rsidRDefault="00F56F49" w:rsidP="0032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363DCF2">
          <v:rect id="_x0000_i1025" style="width:0;height:1.5pt" o:hralign="center" o:hrstd="t" o:hrnoshade="t" o:hr="t" fillcolor="black" stroked="f"/>
        </w:pict>
      </w:r>
    </w:p>
    <w:p w14:paraId="4EC38050" w14:textId="77777777" w:rsidR="00324B92" w:rsidRPr="00324B92" w:rsidRDefault="00324B92" w:rsidP="0032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2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DIVISION 35  </w:t>
      </w:r>
    </w:p>
    <w:p w14:paraId="3D1E54A7" w14:textId="77777777" w:rsidR="00324B92" w:rsidRPr="00324B92" w:rsidRDefault="00324B92" w:rsidP="0032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2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NOISE CONTROL REGULATIONS</w:t>
      </w:r>
    </w:p>
    <w:p w14:paraId="4FA27178" w14:textId="77777777" w:rsidR="00324B92" w:rsidRPr="00324B92" w:rsidRDefault="00F56F49" w:rsidP="0032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9202B79">
          <v:rect id="_x0000_i1026" style="width:0;height:1.5pt" o:hralign="center" o:hrstd="t" o:hrnoshade="t" o:hr="t" fillcolor="black" stroked="f"/>
        </w:pict>
      </w:r>
    </w:p>
    <w:p w14:paraId="25E7EA87" w14:textId="77777777" w:rsidR="00324B92" w:rsidRPr="00324B92" w:rsidRDefault="00324B92" w:rsidP="0032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2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Policy</w:t>
      </w:r>
    </w:p>
    <w:p w14:paraId="4D1D0007" w14:textId="77777777" w:rsidR="00324B92" w:rsidRPr="00324B92" w:rsidRDefault="00324B92" w:rsidP="0032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2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340-35-005</w:t>
      </w:r>
      <w:r w:rsidRPr="00324B92">
        <w:rPr>
          <w:rFonts w:ascii="Times New Roman" w:eastAsia="Times New Roman" w:hAnsi="Times New Roman" w:cs="Times New Roman"/>
          <w:color w:val="000000"/>
          <w:sz w:val="27"/>
          <w:szCs w:val="27"/>
        </w:rPr>
        <w:t> In the interest of public health and welfare, and in accordance with ORS 467.010, it is declared to be the public policy of the State of Oregon:</w:t>
      </w:r>
    </w:p>
    <w:p w14:paraId="7DE8DF2B" w14:textId="77777777" w:rsidR="00F960E7" w:rsidRPr="00F960E7" w:rsidRDefault="00F960E7" w:rsidP="00F96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960E7">
        <w:rPr>
          <w:rFonts w:ascii="Times New Roman" w:eastAsia="Times New Roman" w:hAnsi="Times New Roman" w:cs="Times New Roman"/>
          <w:color w:val="000000"/>
          <w:sz w:val="27"/>
          <w:szCs w:val="27"/>
        </w:rPr>
        <w:t>Table 1</w:t>
      </w:r>
    </w:p>
    <w:p w14:paraId="69C6756C" w14:textId="77777777" w:rsidR="00F960E7" w:rsidRPr="00F960E7" w:rsidRDefault="00F960E7" w:rsidP="00F96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960E7">
        <w:rPr>
          <w:rFonts w:ascii="Times New Roman" w:eastAsia="Times New Roman" w:hAnsi="Times New Roman" w:cs="Times New Roman"/>
          <w:color w:val="000000"/>
          <w:sz w:val="27"/>
          <w:szCs w:val="27"/>
        </w:rPr>
        <w:t>(340-35-025)</w:t>
      </w:r>
    </w:p>
    <w:p w14:paraId="7D93935C" w14:textId="77777777" w:rsidR="00F960E7" w:rsidRPr="00F960E7" w:rsidRDefault="00F960E7" w:rsidP="00F96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960E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NEW MOTOR VEHICLE STANDARDS</w:t>
      </w:r>
    </w:p>
    <w:p w14:paraId="21893C8A" w14:textId="77777777" w:rsidR="00F960E7" w:rsidRPr="00F960E7" w:rsidRDefault="00F960E7" w:rsidP="00F96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960E7">
        <w:rPr>
          <w:rFonts w:ascii="Times New Roman" w:eastAsia="Times New Roman" w:hAnsi="Times New Roman" w:cs="Times New Roman"/>
          <w:color w:val="000000"/>
          <w:sz w:val="27"/>
          <w:szCs w:val="27"/>
        </w:rPr>
        <w:t>Moving test at 50 ft. (15.2 meters)</w:t>
      </w:r>
    </w:p>
    <w:tbl>
      <w:tblPr>
        <w:tblW w:w="4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3838"/>
        <w:gridCol w:w="1843"/>
      </w:tblGrid>
      <w:tr w:rsidR="00F960E7" w:rsidRPr="00F960E7" w14:paraId="3C63C566" w14:textId="77777777" w:rsidTr="00F960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44763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Vehicle 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35EDB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Effective For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D2C0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Maximum Noise Level, dBA</w:t>
            </w:r>
          </w:p>
        </w:tc>
      </w:tr>
      <w:tr w:rsidR="00F960E7" w:rsidRPr="00F960E7" w14:paraId="45CB6CC0" w14:textId="77777777" w:rsidTr="00F960E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8B5FE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Motorcycles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AA63E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1975 Model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8719C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86</w:t>
            </w:r>
          </w:p>
        </w:tc>
      </w:tr>
      <w:tr w:rsidR="00F960E7" w:rsidRPr="00F960E7" w14:paraId="3D31840A" w14:textId="77777777" w:rsidTr="00F960E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7DDFD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BFD64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1976 Model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4ADEE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83</w:t>
            </w:r>
          </w:p>
        </w:tc>
      </w:tr>
      <w:tr w:rsidR="00F960E7" w:rsidRPr="00F960E7" w14:paraId="5D1E6755" w14:textId="77777777" w:rsidTr="00F960E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341C9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F80CE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1977-1982 Models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D2EEF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81</w:t>
            </w:r>
          </w:p>
        </w:tc>
      </w:tr>
      <w:tr w:rsidR="00F960E7" w:rsidRPr="00F960E7" w14:paraId="07363F13" w14:textId="77777777" w:rsidTr="00F960E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EFFEB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CC49F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1983-1985 Street Models built after December 31, 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FD11E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83</w:t>
            </w:r>
          </w:p>
        </w:tc>
      </w:tr>
      <w:tr w:rsidR="00F960E7" w:rsidRPr="00F960E7" w14:paraId="59E7693B" w14:textId="77777777" w:rsidTr="00F960E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E60D8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606FF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Street Models after 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75E40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</w:t>
            </w:r>
          </w:p>
        </w:tc>
      </w:tr>
      <w:tr w:rsidR="00F960E7" w:rsidRPr="00F960E7" w14:paraId="720E0BA6" w14:textId="77777777" w:rsidTr="00F960E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CEE2D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A03D8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Moped models built after December 31, 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26AF5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70</w:t>
            </w:r>
          </w:p>
        </w:tc>
      </w:tr>
      <w:tr w:rsidR="00F960E7" w:rsidRPr="00F960E7" w14:paraId="4EA2A966" w14:textId="77777777" w:rsidTr="00F960E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1C68F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B1B1D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Off-road models with engine displacements of 170 cc and lower: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C0617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F960E7" w:rsidRPr="00F960E7" w14:paraId="14828231" w14:textId="77777777" w:rsidTr="00F960E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9906F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6DF20" w14:textId="77777777" w:rsidR="00F960E7" w:rsidRPr="00F960E7" w:rsidRDefault="00F960E7" w:rsidP="00F96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1983-1985 Models built after December 31, 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A7835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83</w:t>
            </w:r>
          </w:p>
        </w:tc>
      </w:tr>
      <w:tr w:rsidR="00F960E7" w:rsidRPr="00F960E7" w14:paraId="4262FF6D" w14:textId="77777777" w:rsidTr="00F960E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94BB8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ABB57" w14:textId="77777777" w:rsidR="00F960E7" w:rsidRPr="00F960E7" w:rsidRDefault="00F960E7" w:rsidP="00F96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Models after 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1EF38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</w:t>
            </w:r>
          </w:p>
        </w:tc>
      </w:tr>
      <w:tr w:rsidR="00F960E7" w:rsidRPr="00F960E7" w14:paraId="3197DC9E" w14:textId="77777777" w:rsidTr="00F960E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DC865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DB5B0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Off-road models with engine displacements greater than 170 cc: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00976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F960E7" w:rsidRPr="00F960E7" w14:paraId="612E7CE5" w14:textId="77777777" w:rsidTr="00F960E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770B1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B013B" w14:textId="77777777" w:rsidR="00F960E7" w:rsidRPr="00F960E7" w:rsidRDefault="00F960E7" w:rsidP="00F96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1983-1985 Models built after December 31, 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B007B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86</w:t>
            </w:r>
          </w:p>
        </w:tc>
      </w:tr>
      <w:tr w:rsidR="00F960E7" w:rsidRPr="00F960E7" w14:paraId="19D01D6F" w14:textId="77777777" w:rsidTr="00F960E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A541A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94D67" w14:textId="77777777" w:rsidR="00F960E7" w:rsidRPr="00F960E7" w:rsidRDefault="00F960E7" w:rsidP="00F96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Models after 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B27BB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82</w:t>
            </w:r>
          </w:p>
        </w:tc>
      </w:tr>
      <w:tr w:rsidR="00F960E7" w:rsidRPr="00F960E7" w14:paraId="25B43F3A" w14:textId="77777777" w:rsidTr="00F960E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5DF66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Snowmobiles as defined in ORS 481.048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82F1C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1975 Model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423F5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82</w:t>
            </w:r>
          </w:p>
        </w:tc>
      </w:tr>
      <w:tr w:rsidR="00F960E7" w:rsidRPr="00F960E7" w14:paraId="1E2A1E9C" w14:textId="77777777" w:rsidTr="00F960E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A6A04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1DC0A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Models after 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35B80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78</w:t>
            </w:r>
          </w:p>
        </w:tc>
      </w:tr>
      <w:tr w:rsidR="00F960E7" w:rsidRPr="00F960E7" w14:paraId="7166F897" w14:textId="77777777" w:rsidTr="00F960E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509BB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Trucks and school buses in excess of 10,000 pounds (4536 kg) GVWR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33A93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1975 Model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B0BF7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86</w:t>
            </w:r>
          </w:p>
        </w:tc>
      </w:tr>
      <w:tr w:rsidR="00F960E7" w:rsidRPr="00F960E7" w14:paraId="5247C3E6" w14:textId="77777777" w:rsidTr="00F960E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BAE59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C389D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1976-1981 Model or Models manufactured after January 1, 1978 and before January 1, 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4C649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83</w:t>
            </w:r>
          </w:p>
        </w:tc>
      </w:tr>
      <w:tr w:rsidR="00F960E7" w:rsidRPr="00F960E7" w14:paraId="7E5064A1" w14:textId="77777777" w:rsidTr="00F960E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31F2E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FEC46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Models manufactured after January 1, 1986 and before (reserved)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7F4A0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</w:t>
            </w:r>
          </w:p>
        </w:tc>
      </w:tr>
      <w:tr w:rsidR="00F960E7" w:rsidRPr="00F960E7" w14:paraId="14947306" w14:textId="77777777" w:rsidTr="00F960E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171C4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66105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Models manufactured after (reserved)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4B72F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(reserved)</w:t>
            </w:r>
          </w:p>
        </w:tc>
      </w:tr>
      <w:tr w:rsidR="00F960E7" w:rsidRPr="00F960E7" w14:paraId="1C8449D6" w14:textId="77777777" w:rsidTr="00F960E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D64B4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Automobiles, Light trucks, and all other road vehicles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D17B9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1975 Model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3CEDF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83</w:t>
            </w:r>
          </w:p>
        </w:tc>
      </w:tr>
      <w:tr w:rsidR="00F960E7" w:rsidRPr="00F960E7" w14:paraId="7AFBEB7C" w14:textId="77777777" w:rsidTr="00F960E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154DC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145A7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Models After 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E751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</w:t>
            </w:r>
          </w:p>
        </w:tc>
      </w:tr>
      <w:tr w:rsidR="00F960E7" w:rsidRPr="00F960E7" w14:paraId="783AE0F8" w14:textId="77777777" w:rsidTr="00F960E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5E4D1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Buses except school buses, as defined under ORS 481.030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7E7A4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1975 Model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E3D85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86</w:t>
            </w:r>
          </w:p>
        </w:tc>
      </w:tr>
      <w:tr w:rsidR="00F960E7" w:rsidRPr="00F960E7" w14:paraId="3D51646F" w14:textId="77777777" w:rsidTr="00F960E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57924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5150B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1976-1978 Models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54554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83</w:t>
            </w:r>
          </w:p>
        </w:tc>
      </w:tr>
      <w:tr w:rsidR="00F960E7" w:rsidRPr="00F960E7" w14:paraId="5D48AA6D" w14:textId="77777777" w:rsidTr="00F960E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6C3A6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CA287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Models after 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3EC30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</w:t>
            </w:r>
          </w:p>
        </w:tc>
      </w:tr>
      <w:tr w:rsidR="00F960E7" w:rsidRPr="00F960E7" w14:paraId="4D68AB99" w14:textId="77777777" w:rsidTr="00F960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F1241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Motorboats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C2EB8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Models offered for sale after June 30, 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8F9ED" w14:textId="77777777" w:rsidR="00F960E7" w:rsidRPr="00F960E7" w:rsidRDefault="00F960E7" w:rsidP="00F9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960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82</w:t>
            </w:r>
          </w:p>
        </w:tc>
      </w:tr>
    </w:tbl>
    <w:p w14:paraId="3F230A82" w14:textId="60CECF84" w:rsidR="00324B92" w:rsidRDefault="00324B92" w:rsidP="001A26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511383" w14:textId="77777777" w:rsidR="00171DFE" w:rsidRPr="00171DFE" w:rsidRDefault="00171DFE" w:rsidP="0017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71DFE">
        <w:rPr>
          <w:rFonts w:ascii="Times New Roman" w:eastAsia="Times New Roman" w:hAnsi="Times New Roman" w:cs="Times New Roman"/>
          <w:color w:val="000000"/>
          <w:sz w:val="27"/>
          <w:szCs w:val="27"/>
        </w:rPr>
        <w:t>Table 4</w:t>
      </w:r>
    </w:p>
    <w:p w14:paraId="2E665744" w14:textId="77777777" w:rsidR="00171DFE" w:rsidRPr="00171DFE" w:rsidRDefault="00171DFE" w:rsidP="0017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71DFE">
        <w:rPr>
          <w:rFonts w:ascii="Times New Roman" w:eastAsia="Times New Roman" w:hAnsi="Times New Roman" w:cs="Times New Roman"/>
          <w:color w:val="000000"/>
          <w:sz w:val="27"/>
          <w:szCs w:val="27"/>
        </w:rPr>
        <w:t>(340-35-030)</w:t>
      </w:r>
    </w:p>
    <w:p w14:paraId="272E9AE7" w14:textId="77777777" w:rsidR="00171DFE" w:rsidRPr="00171DFE" w:rsidRDefault="00171DFE" w:rsidP="0017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71DFE">
        <w:rPr>
          <w:rFonts w:ascii="Times New Roman" w:eastAsia="Times New Roman" w:hAnsi="Times New Roman" w:cs="Times New Roman"/>
          <w:color w:val="000000"/>
          <w:sz w:val="27"/>
          <w:szCs w:val="27"/>
        </w:rPr>
        <w:t>OFF-ROAD RECREATIONAL VEHICLE STANDARDS</w:t>
      </w:r>
    </w:p>
    <w:p w14:paraId="41F96988" w14:textId="77777777" w:rsidR="00171DFE" w:rsidRPr="00171DFE" w:rsidRDefault="00171DFE" w:rsidP="0017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71DFE">
        <w:rPr>
          <w:rFonts w:ascii="Times New Roman" w:eastAsia="Times New Roman" w:hAnsi="Times New Roman" w:cs="Times New Roman"/>
          <w:color w:val="000000"/>
          <w:sz w:val="27"/>
          <w:szCs w:val="27"/>
        </w:rPr>
        <w:t>Allowable Noise Limits</w:t>
      </w:r>
    </w:p>
    <w:tbl>
      <w:tblPr>
        <w:tblW w:w="4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342"/>
        <w:gridCol w:w="2802"/>
        <w:gridCol w:w="2694"/>
      </w:tblGrid>
      <w:tr w:rsidR="00171DFE" w:rsidRPr="00171DFE" w14:paraId="0BDE2DFA" w14:textId="77777777" w:rsidTr="00171DF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2698A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Vehicle Type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79286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Model Year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CEBC8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Maximum Noise level (dBA and Distance from Vehicle to Measurement Point</w:t>
            </w:r>
          </w:p>
        </w:tc>
      </w:tr>
      <w:tr w:rsidR="00171DFE" w:rsidRPr="00171DFE" w14:paraId="1EF4C2FA" w14:textId="77777777" w:rsidTr="00171DF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68CE3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7BBBA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9B18D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Stationary Test 20 inches (1/2 meter)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D460A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Moving Test at 50 Feet (15.2 meters)</w:t>
            </w:r>
          </w:p>
        </w:tc>
      </w:tr>
      <w:tr w:rsidR="00171DFE" w:rsidRPr="00171DFE" w14:paraId="1DBBCDB7" w14:textId="77777777" w:rsidTr="00171DF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8C664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Motorcycles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FAE70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1975 and </w:t>
            </w:r>
            <w:proofErr w:type="gramStart"/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Before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DCCB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A5D58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85</w:t>
            </w:r>
          </w:p>
        </w:tc>
      </w:tr>
      <w:tr w:rsidR="00171DFE" w:rsidRPr="00171DFE" w14:paraId="6F965D00" w14:textId="77777777" w:rsidTr="00171DF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FA9AA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CC3D6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after 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1C3DB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37D9A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82</w:t>
            </w:r>
          </w:p>
        </w:tc>
      </w:tr>
      <w:tr w:rsidR="00171DFE" w:rsidRPr="00171DFE" w14:paraId="039E546B" w14:textId="77777777" w:rsidTr="00171DF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AC3F4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Snowmobiles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C6AB0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1971 and </w:t>
            </w:r>
            <w:proofErr w:type="gramStart"/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Before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5D64C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B252F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86</w:t>
            </w:r>
          </w:p>
        </w:tc>
      </w:tr>
      <w:tr w:rsidR="00171DFE" w:rsidRPr="00171DFE" w14:paraId="135E8667" w14:textId="77777777" w:rsidTr="00171DF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94644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97DCA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1972-1975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B7531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BA53A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84</w:t>
            </w:r>
          </w:p>
        </w:tc>
      </w:tr>
      <w:tr w:rsidR="00171DFE" w:rsidRPr="00171DFE" w14:paraId="281E5E9D" w14:textId="77777777" w:rsidTr="00171DF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6D936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7C483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After 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8B89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7FE94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</w:t>
            </w:r>
          </w:p>
        </w:tc>
      </w:tr>
      <w:tr w:rsidR="00171DFE" w:rsidRPr="00171DFE" w14:paraId="6AFFCFC0" w14:textId="77777777" w:rsidTr="00171DF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087A0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Boats</w:t>
            </w:r>
          </w:p>
        </w:tc>
      </w:tr>
      <w:tr w:rsidR="00171DFE" w:rsidRPr="00171DFE" w14:paraId="1F5B4FA2" w14:textId="77777777" w:rsidTr="00171D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1F5A7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Underwater Exhaust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A0013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1D536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D3948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84</w:t>
            </w:r>
          </w:p>
        </w:tc>
      </w:tr>
      <w:tr w:rsidR="00171DFE" w:rsidRPr="00171DFE" w14:paraId="5CAED1A5" w14:textId="77777777" w:rsidTr="00171D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AB07A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Atmosphere Exhaust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0FBC1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7073D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D66D5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84</w:t>
            </w:r>
          </w:p>
        </w:tc>
      </w:tr>
      <w:tr w:rsidR="00171DFE" w:rsidRPr="00171DFE" w14:paraId="537C846F" w14:textId="77777777" w:rsidTr="00171DF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D96BC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All Others</w:t>
            </w:r>
          </w:p>
        </w:tc>
      </w:tr>
      <w:tr w:rsidR="00171DFE" w:rsidRPr="00171DFE" w14:paraId="5B5572EC" w14:textId="77777777" w:rsidTr="00171D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183DE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Front Engine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CCAEB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1692B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C819E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78</w:t>
            </w:r>
          </w:p>
        </w:tc>
      </w:tr>
      <w:tr w:rsidR="00171DFE" w:rsidRPr="00171DFE" w14:paraId="1C1110E7" w14:textId="77777777" w:rsidTr="00171D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6B07B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Mid and Rear Engines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D5C56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C409C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773C4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78</w:t>
            </w:r>
          </w:p>
        </w:tc>
      </w:tr>
    </w:tbl>
    <w:p w14:paraId="55C23A92" w14:textId="77777777" w:rsidR="00171DFE" w:rsidRPr="00171DFE" w:rsidRDefault="00F56F49" w:rsidP="00171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AB30845">
          <v:rect id="_x0000_i1027" style="width:0;height:1.5pt" o:hralign="center" o:hrstd="t" o:hrnoshade="t" o:hr="t" fillcolor="black" stroked="f"/>
        </w:pict>
      </w:r>
    </w:p>
    <w:p w14:paraId="174DC5EA" w14:textId="77777777" w:rsidR="00171DFE" w:rsidRPr="00171DFE" w:rsidRDefault="00171DFE" w:rsidP="0017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71DFE">
        <w:rPr>
          <w:rFonts w:ascii="Times New Roman" w:eastAsia="Times New Roman" w:hAnsi="Times New Roman" w:cs="Times New Roman"/>
          <w:color w:val="000000"/>
          <w:sz w:val="27"/>
          <w:szCs w:val="27"/>
        </w:rPr>
        <w:t>Table 5</w:t>
      </w:r>
    </w:p>
    <w:p w14:paraId="1DAE5171" w14:textId="77777777" w:rsidR="00171DFE" w:rsidRPr="00171DFE" w:rsidRDefault="00171DFE" w:rsidP="0017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71DFE">
        <w:rPr>
          <w:rFonts w:ascii="Times New Roman" w:eastAsia="Times New Roman" w:hAnsi="Times New Roman" w:cs="Times New Roman"/>
          <w:color w:val="000000"/>
          <w:sz w:val="27"/>
          <w:szCs w:val="27"/>
        </w:rPr>
        <w:t>(340-35-030)</w:t>
      </w:r>
    </w:p>
    <w:p w14:paraId="43770EB4" w14:textId="77777777" w:rsidR="00171DFE" w:rsidRPr="00171DFE" w:rsidRDefault="00171DFE" w:rsidP="0017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71DFE">
        <w:rPr>
          <w:rFonts w:ascii="Times New Roman" w:eastAsia="Times New Roman" w:hAnsi="Times New Roman" w:cs="Times New Roman"/>
          <w:color w:val="000000"/>
          <w:sz w:val="27"/>
          <w:szCs w:val="27"/>
        </w:rPr>
        <w:t>AMBIENT STANDARDS FOR VEHICLE OPERATED NEAR NOISE SENSITIVE PROPERTY</w:t>
      </w:r>
    </w:p>
    <w:p w14:paraId="497BE123" w14:textId="77777777" w:rsidR="00171DFE" w:rsidRPr="00171DFE" w:rsidRDefault="00171DFE" w:rsidP="0017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71DFE">
        <w:rPr>
          <w:rFonts w:ascii="Times New Roman" w:eastAsia="Times New Roman" w:hAnsi="Times New Roman" w:cs="Times New Roman"/>
          <w:color w:val="000000"/>
          <w:sz w:val="27"/>
          <w:szCs w:val="27"/>
        </w:rPr>
        <w:t>Allowable Noise Limits</w:t>
      </w:r>
    </w:p>
    <w:tbl>
      <w:tblPr>
        <w:tblW w:w="4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0"/>
        <w:gridCol w:w="5317"/>
      </w:tblGrid>
      <w:tr w:rsidR="00171DFE" w:rsidRPr="00171DFE" w14:paraId="2F3E0BDB" w14:textId="77777777" w:rsidTr="00171D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8DC13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F8F02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Maximum Noise Level</w:t>
            </w:r>
          </w:p>
        </w:tc>
      </w:tr>
      <w:tr w:rsidR="00171DFE" w:rsidRPr="00171DFE" w14:paraId="4952AE7A" w14:textId="77777777" w:rsidTr="00171D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99903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 a.m. - 10 p.m.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FABB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</w:t>
            </w:r>
          </w:p>
        </w:tc>
      </w:tr>
      <w:tr w:rsidR="00171DFE" w:rsidRPr="00171DFE" w14:paraId="1CC19B8C" w14:textId="77777777" w:rsidTr="00171D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C504C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 p.m. - 7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11C26" w14:textId="77777777" w:rsidR="00171DFE" w:rsidRPr="00171DFE" w:rsidRDefault="00171DFE" w:rsidP="001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71D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55</w:t>
            </w:r>
          </w:p>
        </w:tc>
      </w:tr>
    </w:tbl>
    <w:p w14:paraId="78FBEE1D" w14:textId="77777777" w:rsidR="00171DFE" w:rsidRPr="0073656F" w:rsidRDefault="00171DFE" w:rsidP="001A26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23E68D" w14:textId="20AC9568" w:rsidR="008C5929" w:rsidRPr="008C5929" w:rsidRDefault="008C5929" w:rsidP="001A2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With proper standards and enforcement, the dunes can be enjoyed by all.</w:t>
      </w:r>
      <w:r w:rsidR="00171DFE">
        <w:rPr>
          <w:rFonts w:ascii="Times New Roman" w:hAnsi="Times New Roman" w:cs="Times New Roman"/>
          <w:sz w:val="28"/>
          <w:szCs w:val="28"/>
        </w:rPr>
        <w:t xml:space="preserve">  The standards of the EPA and existing standards of the State of Oregon demand a much lower </w:t>
      </w:r>
      <w:r w:rsidR="00EB5639">
        <w:rPr>
          <w:rFonts w:ascii="Times New Roman" w:hAnsi="Times New Roman" w:cs="Times New Roman"/>
          <w:sz w:val="28"/>
          <w:szCs w:val="28"/>
        </w:rPr>
        <w:t xml:space="preserve">noise </w:t>
      </w:r>
      <w:r w:rsidR="00171DFE">
        <w:rPr>
          <w:rFonts w:ascii="Times New Roman" w:hAnsi="Times New Roman" w:cs="Times New Roman"/>
          <w:sz w:val="28"/>
          <w:szCs w:val="28"/>
        </w:rPr>
        <w:t xml:space="preserve">emission level than that proposed by the Forest Service.  </w:t>
      </w:r>
      <w:r w:rsidR="00EB5639" w:rsidRPr="00EB5639">
        <w:rPr>
          <w:rFonts w:ascii="Times New Roman" w:hAnsi="Times New Roman" w:cs="Times New Roman"/>
          <w:b/>
          <w:bCs/>
          <w:sz w:val="28"/>
          <w:szCs w:val="28"/>
        </w:rPr>
        <w:t>We should enforce existing standards, not raise them!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A15F2C" w14:textId="45749051" w:rsidR="00841C5C" w:rsidRDefault="008C5929" w:rsidP="00E43B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Thank you very much.</w:t>
      </w:r>
    </w:p>
    <w:p w14:paraId="23D14F11" w14:textId="5DDEF011" w:rsidR="008C5929" w:rsidRDefault="008C5929" w:rsidP="00E43B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CACB2B6" w14:textId="3A6FD84C" w:rsidR="008C5929" w:rsidRDefault="008C5929" w:rsidP="00E43B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Sincerely yours,</w:t>
      </w:r>
    </w:p>
    <w:p w14:paraId="3440109F" w14:textId="18CA6840" w:rsidR="008C5929" w:rsidRDefault="008C5929" w:rsidP="00E43B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10C580" w14:textId="7D5275FA" w:rsidR="008C5929" w:rsidRDefault="008C5929" w:rsidP="00F56F49">
      <w:pPr>
        <w:spacing w:after="0"/>
        <w:ind w:righ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4B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863EE" w14:textId="104E26C7" w:rsidR="008C5929" w:rsidRPr="00841C5C" w:rsidRDefault="008C5929" w:rsidP="00E43B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6B6D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8C5929" w:rsidRPr="00841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9D"/>
    <w:rsid w:val="00010120"/>
    <w:rsid w:val="00171DFE"/>
    <w:rsid w:val="001A2614"/>
    <w:rsid w:val="002F6B6D"/>
    <w:rsid w:val="00324B92"/>
    <w:rsid w:val="00477A10"/>
    <w:rsid w:val="0073656F"/>
    <w:rsid w:val="00790AAC"/>
    <w:rsid w:val="00841C5C"/>
    <w:rsid w:val="008C5929"/>
    <w:rsid w:val="0093671D"/>
    <w:rsid w:val="00AE755A"/>
    <w:rsid w:val="00B0390F"/>
    <w:rsid w:val="00B9245F"/>
    <w:rsid w:val="00E43B9D"/>
    <w:rsid w:val="00E81A08"/>
    <w:rsid w:val="00EB5639"/>
    <w:rsid w:val="00EE3D36"/>
    <w:rsid w:val="00F56F49"/>
    <w:rsid w:val="00F960E7"/>
    <w:rsid w:val="00FB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22A2"/>
  <w15:chartTrackingRefBased/>
  <w15:docId w15:val="{B6A018AE-D1DB-42BF-9517-61DE3867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1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B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B9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10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definitions/index.php?width=840&amp;height=800&amp;iframe=true&amp;def_id=8c94e51467855e0da8402035edeef7d0&amp;term_occur=999&amp;term_src=Title:40:Chapter:I:Subchapter:G:Part:205:Subpart:D:205.15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aw.cornell.edu/definitions/index.php?width=840&amp;height=800&amp;iframe=true&amp;def_id=8c94e51467855e0da8402035edeef7d0&amp;term_occur=999&amp;term_src=Title:40:Chapter:I:Subchapter:G:Part:205:Subpart:D:205.15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w.cornell.edu/cfr/text/40/205.152" TargetMode="External"/><Relationship Id="rId11" Type="http://schemas.openxmlformats.org/officeDocument/2006/relationships/hyperlink" Target="https://www.law.cornell.edu/definitions/index.php?width=840&amp;height=800&amp;iframe=true&amp;def_id=89de8fc3d0c533a50351c1f229c31403&amp;term_occur=999&amp;term_src=Title:40:Chapter:I:Subchapter:G:Part:205:Subpart:D:205.152" TargetMode="External"/><Relationship Id="rId5" Type="http://schemas.openxmlformats.org/officeDocument/2006/relationships/hyperlink" Target="https://www.law.cornell.edu/definitions/index.php?width=840&amp;height=800&amp;iframe=true&amp;def_id=8c94e51467855e0da8402035edeef7d0&amp;term_occur=999&amp;term_src=Title:40:Chapter:I:Subchapter:G:Part:205:Subpart:D:205.152" TargetMode="External"/><Relationship Id="rId10" Type="http://schemas.openxmlformats.org/officeDocument/2006/relationships/hyperlink" Target="https://www.law.cornell.edu/definitions/index.php?width=840&amp;height=800&amp;iframe=true&amp;def_id=8c94e51467855e0da8402035edeef7d0&amp;term_occur=999&amp;term_src=Title:40:Chapter:I:Subchapter:G:Part:205:Subpart:D:205.152" TargetMode="External"/><Relationship Id="rId4" Type="http://schemas.openxmlformats.org/officeDocument/2006/relationships/hyperlink" Target="mailto:Katie.isacksen@usda.gov" TargetMode="External"/><Relationship Id="rId9" Type="http://schemas.openxmlformats.org/officeDocument/2006/relationships/hyperlink" Target="https://www.law.cornell.edu/definitions/index.php?width=840&amp;height=800&amp;iframe=true&amp;def_id=89de8fc3d0c533a50351c1f229c31403&amp;term_occur=999&amp;term_src=Title:40:Chapter:I:Subchapter:G:Part:205:Subpart:D:205.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Manders</dc:creator>
  <cp:keywords/>
  <dc:description/>
  <cp:lastModifiedBy>Ernest Manders</cp:lastModifiedBy>
  <cp:revision>2</cp:revision>
  <dcterms:created xsi:type="dcterms:W3CDTF">2021-06-15T13:13:00Z</dcterms:created>
  <dcterms:modified xsi:type="dcterms:W3CDTF">2021-06-15T13:13:00Z</dcterms:modified>
</cp:coreProperties>
</file>