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C2F63" w14:textId="77777777" w:rsidR="002057A0" w:rsidRDefault="002057A0" w:rsidP="002057A0">
      <w:pPr>
        <w:jc w:val="center"/>
        <w:rPr>
          <w:sz w:val="32"/>
          <w:szCs w:val="32"/>
        </w:rPr>
      </w:pPr>
      <w:r w:rsidRPr="002057A0">
        <w:rPr>
          <w:sz w:val="32"/>
          <w:szCs w:val="32"/>
        </w:rPr>
        <w:t xml:space="preserve">Comments on Proposed Revisions to </w:t>
      </w:r>
    </w:p>
    <w:p w14:paraId="50D8D81E" w14:textId="264AF741" w:rsidR="002057A0" w:rsidRPr="002057A0" w:rsidRDefault="002057A0" w:rsidP="002057A0">
      <w:pPr>
        <w:jc w:val="center"/>
        <w:rPr>
          <w:sz w:val="32"/>
          <w:szCs w:val="32"/>
        </w:rPr>
      </w:pPr>
      <w:r w:rsidRPr="002057A0">
        <w:rPr>
          <w:sz w:val="32"/>
          <w:szCs w:val="32"/>
        </w:rPr>
        <w:t>USFS Rangeland Management Directives</w:t>
      </w:r>
    </w:p>
    <w:p w14:paraId="40928E0D" w14:textId="77777777" w:rsidR="002057A0" w:rsidRDefault="002057A0"/>
    <w:tbl>
      <w:tblPr>
        <w:tblStyle w:val="TableGrid"/>
        <w:tblW w:w="0" w:type="auto"/>
        <w:tblLook w:val="04A0" w:firstRow="1" w:lastRow="0" w:firstColumn="1" w:lastColumn="0" w:noHBand="0" w:noVBand="1"/>
      </w:tblPr>
      <w:tblGrid>
        <w:gridCol w:w="1005"/>
        <w:gridCol w:w="3918"/>
        <w:gridCol w:w="3277"/>
        <w:gridCol w:w="1150"/>
      </w:tblGrid>
      <w:tr w:rsidR="00110AB4" w14:paraId="5066F704" w14:textId="77777777" w:rsidTr="004623E2">
        <w:tc>
          <w:tcPr>
            <w:tcW w:w="1005" w:type="dxa"/>
          </w:tcPr>
          <w:p w14:paraId="7483C905" w14:textId="5C0D746D" w:rsidR="002057A0" w:rsidRDefault="002057A0" w:rsidP="002057A0">
            <w:pPr>
              <w:jc w:val="center"/>
            </w:pPr>
            <w:r>
              <w:t>Section</w:t>
            </w:r>
          </w:p>
        </w:tc>
        <w:tc>
          <w:tcPr>
            <w:tcW w:w="3918" w:type="dxa"/>
          </w:tcPr>
          <w:p w14:paraId="4A4D7F06" w14:textId="0EDA7A91" w:rsidR="002057A0" w:rsidRDefault="002057A0" w:rsidP="002057A0">
            <w:pPr>
              <w:jc w:val="center"/>
            </w:pPr>
            <w:r>
              <w:t>Topic</w:t>
            </w:r>
          </w:p>
        </w:tc>
        <w:tc>
          <w:tcPr>
            <w:tcW w:w="3277" w:type="dxa"/>
          </w:tcPr>
          <w:p w14:paraId="7EC3C64A" w14:textId="6FC07249" w:rsidR="002057A0" w:rsidRDefault="00C06BE1" w:rsidP="002057A0">
            <w:pPr>
              <w:jc w:val="center"/>
            </w:pPr>
            <w:r>
              <w:t xml:space="preserve">Proposed </w:t>
            </w:r>
            <w:r w:rsidR="002057A0">
              <w:t>Comment</w:t>
            </w:r>
          </w:p>
        </w:tc>
        <w:tc>
          <w:tcPr>
            <w:tcW w:w="1150" w:type="dxa"/>
          </w:tcPr>
          <w:p w14:paraId="379B004A" w14:textId="35A82F36" w:rsidR="002057A0" w:rsidRDefault="002057A0" w:rsidP="006370AB"/>
        </w:tc>
      </w:tr>
      <w:tr w:rsidR="00110AB4" w14:paraId="313BCE8F" w14:textId="77777777" w:rsidTr="004623E2">
        <w:tc>
          <w:tcPr>
            <w:tcW w:w="1005" w:type="dxa"/>
          </w:tcPr>
          <w:p w14:paraId="2439D537" w14:textId="03DA5356" w:rsidR="00110AB4" w:rsidRPr="002057A0" w:rsidRDefault="00051452" w:rsidP="006370AB">
            <w:r>
              <w:t>seriatim</w:t>
            </w:r>
          </w:p>
        </w:tc>
        <w:tc>
          <w:tcPr>
            <w:tcW w:w="3918" w:type="dxa"/>
          </w:tcPr>
          <w:p w14:paraId="59B56F87" w14:textId="2D12480B" w:rsidR="00110AB4" w:rsidRDefault="00110AB4" w:rsidP="006370AB">
            <w:r>
              <w:t>Proposed revisions</w:t>
            </w:r>
          </w:p>
        </w:tc>
        <w:tc>
          <w:tcPr>
            <w:tcW w:w="3277" w:type="dxa"/>
          </w:tcPr>
          <w:p w14:paraId="20847200" w14:textId="3F5C7AFA" w:rsidR="00110AB4" w:rsidRDefault="00110AB4" w:rsidP="006370AB">
            <w:r>
              <w:t xml:space="preserve">We </w:t>
            </w:r>
            <w:r w:rsidR="00C06BE1">
              <w:t xml:space="preserve">have reviewed the Proposed Revisions to the USFS Rangeland Management Directives.  It is an extensive document.  It would be appropriate to include </w:t>
            </w:r>
            <w:r>
              <w:t xml:space="preserve">a redline to </w:t>
            </w:r>
            <w:r w:rsidR="00051452">
              <w:t xml:space="preserve">identify and </w:t>
            </w:r>
            <w:r>
              <w:t xml:space="preserve">evaluate the changes.  </w:t>
            </w:r>
          </w:p>
        </w:tc>
        <w:tc>
          <w:tcPr>
            <w:tcW w:w="1150" w:type="dxa"/>
          </w:tcPr>
          <w:p w14:paraId="14162951" w14:textId="1028038F" w:rsidR="00110AB4" w:rsidRDefault="00110AB4" w:rsidP="006370AB"/>
        </w:tc>
      </w:tr>
      <w:tr w:rsidR="00051452" w14:paraId="3338F039" w14:textId="77777777" w:rsidTr="004623E2">
        <w:tc>
          <w:tcPr>
            <w:tcW w:w="9350" w:type="dxa"/>
            <w:gridSpan w:val="4"/>
          </w:tcPr>
          <w:p w14:paraId="689EE80C" w14:textId="321E44C9" w:rsidR="00051452" w:rsidRPr="00051452" w:rsidRDefault="00051452" w:rsidP="006370AB">
            <w:pPr>
              <w:rPr>
                <w:b/>
                <w:bCs/>
              </w:rPr>
            </w:pPr>
            <w:r w:rsidRPr="00051452">
              <w:rPr>
                <w:b/>
                <w:bCs/>
              </w:rPr>
              <w:t>Chapter 2210--Rangeland Management Planning</w:t>
            </w:r>
          </w:p>
        </w:tc>
      </w:tr>
      <w:tr w:rsidR="00110AB4" w14:paraId="347C0260" w14:textId="77777777" w:rsidTr="004623E2">
        <w:tc>
          <w:tcPr>
            <w:tcW w:w="1005" w:type="dxa"/>
          </w:tcPr>
          <w:p w14:paraId="2A6488B6" w14:textId="220905A7" w:rsidR="002057A0" w:rsidRDefault="003A1566" w:rsidP="006370AB">
            <w:r>
              <w:t>2210.2</w:t>
            </w:r>
          </w:p>
        </w:tc>
        <w:tc>
          <w:tcPr>
            <w:tcW w:w="3918" w:type="dxa"/>
          </w:tcPr>
          <w:p w14:paraId="1A33EC47" w14:textId="37E6D55F" w:rsidR="002057A0" w:rsidRDefault="003A1566" w:rsidP="006370AB">
            <w:r>
              <w:t>Objectives:  Those in section 2202 are supplemented.  No. 3:  “Provide for management of rangeland ecosystems and efficient accomplishment of land management goals and objectives in coordination with user groups and individuals.”</w:t>
            </w:r>
          </w:p>
        </w:tc>
        <w:tc>
          <w:tcPr>
            <w:tcW w:w="3277" w:type="dxa"/>
          </w:tcPr>
          <w:p w14:paraId="14D5A5DA" w14:textId="6B4BF773" w:rsidR="00C06BE1" w:rsidRDefault="00E30AA8" w:rsidP="00C06BE1">
            <w:r>
              <w:t>Section 221</w:t>
            </w:r>
            <w:r w:rsidR="00C06BE1">
              <w:t xml:space="preserve">0.2:  There is a reference to </w:t>
            </w:r>
            <w:r w:rsidR="003A1566">
              <w:t>a “user group” or “user individual</w:t>
            </w:r>
            <w:r w:rsidR="003F716A">
              <w:t xml:space="preserve">” </w:t>
            </w:r>
            <w:r w:rsidR="00C06BE1">
              <w:t>What are these?  They are not defined in section 2205.</w:t>
            </w:r>
            <w:r w:rsidR="003A1566">
              <w:t xml:space="preserve">  </w:t>
            </w:r>
          </w:p>
          <w:p w14:paraId="6DDD64F6" w14:textId="65608923" w:rsidR="003A1566" w:rsidRDefault="003A1566" w:rsidP="006370AB"/>
        </w:tc>
        <w:tc>
          <w:tcPr>
            <w:tcW w:w="1150" w:type="dxa"/>
          </w:tcPr>
          <w:p w14:paraId="61773012" w14:textId="6A1D4FBA" w:rsidR="002057A0" w:rsidRDefault="002057A0" w:rsidP="006370AB"/>
        </w:tc>
      </w:tr>
      <w:tr w:rsidR="00110AB4" w14:paraId="42FBAE69" w14:textId="77777777" w:rsidTr="004623E2">
        <w:tc>
          <w:tcPr>
            <w:tcW w:w="1005" w:type="dxa"/>
          </w:tcPr>
          <w:p w14:paraId="1473DC91" w14:textId="77777777" w:rsidR="002057A0" w:rsidRDefault="002057A0" w:rsidP="006370AB"/>
        </w:tc>
        <w:tc>
          <w:tcPr>
            <w:tcW w:w="3918" w:type="dxa"/>
          </w:tcPr>
          <w:p w14:paraId="69DFFD2B" w14:textId="77777777" w:rsidR="002057A0" w:rsidRDefault="002057A0" w:rsidP="006370AB"/>
        </w:tc>
        <w:tc>
          <w:tcPr>
            <w:tcW w:w="3277" w:type="dxa"/>
          </w:tcPr>
          <w:p w14:paraId="3BE1694A" w14:textId="54FC3091" w:rsidR="002057A0" w:rsidRDefault="002057A0" w:rsidP="006370AB"/>
        </w:tc>
        <w:tc>
          <w:tcPr>
            <w:tcW w:w="1150" w:type="dxa"/>
          </w:tcPr>
          <w:p w14:paraId="519101B7" w14:textId="77777777" w:rsidR="002057A0" w:rsidRDefault="002057A0" w:rsidP="006370AB"/>
        </w:tc>
      </w:tr>
      <w:tr w:rsidR="00110AB4" w14:paraId="26B72542" w14:textId="77777777" w:rsidTr="004623E2">
        <w:tc>
          <w:tcPr>
            <w:tcW w:w="1005" w:type="dxa"/>
          </w:tcPr>
          <w:p w14:paraId="4C5EBF52" w14:textId="77777777" w:rsidR="002057A0" w:rsidRDefault="002057A0" w:rsidP="006370AB"/>
        </w:tc>
        <w:tc>
          <w:tcPr>
            <w:tcW w:w="3918" w:type="dxa"/>
          </w:tcPr>
          <w:p w14:paraId="1595033B" w14:textId="77777777" w:rsidR="002057A0" w:rsidRDefault="002057A0" w:rsidP="006370AB"/>
        </w:tc>
        <w:tc>
          <w:tcPr>
            <w:tcW w:w="3277" w:type="dxa"/>
          </w:tcPr>
          <w:p w14:paraId="69DE8A13" w14:textId="51005A4C" w:rsidR="002057A0" w:rsidRDefault="002057A0" w:rsidP="006370AB"/>
        </w:tc>
        <w:tc>
          <w:tcPr>
            <w:tcW w:w="1150" w:type="dxa"/>
          </w:tcPr>
          <w:p w14:paraId="1963DA37" w14:textId="77777777" w:rsidR="002057A0" w:rsidRDefault="002057A0" w:rsidP="006370AB"/>
        </w:tc>
      </w:tr>
      <w:tr w:rsidR="00051452" w14:paraId="100CC060" w14:textId="77777777" w:rsidTr="004623E2">
        <w:tc>
          <w:tcPr>
            <w:tcW w:w="9350" w:type="dxa"/>
            <w:gridSpan w:val="4"/>
          </w:tcPr>
          <w:p w14:paraId="2BE1C9F0" w14:textId="56264F2A" w:rsidR="00051452" w:rsidRPr="00051452" w:rsidRDefault="00051452" w:rsidP="006370AB">
            <w:pPr>
              <w:rPr>
                <w:b/>
                <w:bCs/>
              </w:rPr>
            </w:pPr>
            <w:r w:rsidRPr="00051452">
              <w:rPr>
                <w:b/>
                <w:bCs/>
              </w:rPr>
              <w:t>Chapter 2250—Rangeland management Cooperation</w:t>
            </w:r>
          </w:p>
        </w:tc>
      </w:tr>
      <w:tr w:rsidR="004623E2" w14:paraId="10F0AE73" w14:textId="77777777" w:rsidTr="004623E2">
        <w:tc>
          <w:tcPr>
            <w:tcW w:w="1005" w:type="dxa"/>
          </w:tcPr>
          <w:p w14:paraId="45EF4D4D" w14:textId="68461B25" w:rsidR="004623E2" w:rsidRDefault="004623E2" w:rsidP="006370AB">
            <w:r>
              <w:t>2252.21</w:t>
            </w:r>
          </w:p>
        </w:tc>
        <w:tc>
          <w:tcPr>
            <w:tcW w:w="3918" w:type="dxa"/>
          </w:tcPr>
          <w:p w14:paraId="08754C1B" w14:textId="7F0D1459" w:rsidR="004623E2" w:rsidRDefault="004623E2" w:rsidP="006370AB">
            <w:r>
              <w:t>“</w:t>
            </w:r>
            <w:r w:rsidRPr="004623E2">
              <w:t>Most Allotment Management Plans and Annual Operating Instructions (or similar document) address the disposal of dead animals, but that has typically applied to an animal dying of “natural causes” or being struck by lightning, etc. In such cases, burying and burning are no longer acceptable forms of disposal of the dead animal; instead, the permittee needs to remove the animal or call a rendering service to do so.</w:t>
            </w:r>
            <w:r>
              <w:t>”</w:t>
            </w:r>
          </w:p>
        </w:tc>
        <w:tc>
          <w:tcPr>
            <w:tcW w:w="3277" w:type="dxa"/>
          </w:tcPr>
          <w:p w14:paraId="16F56614" w14:textId="0D8D93F3" w:rsidR="004623E2" w:rsidRDefault="00E30AA8" w:rsidP="006370AB">
            <w:r>
              <w:t xml:space="preserve">Section 2252.21:  </w:t>
            </w:r>
            <w:r w:rsidR="004623E2">
              <w:t>To the extent APHIS is responsible for investigating deaths to determine if a wolf, for example, killed the animal, the animal must be left in place.  Even thereafter, this is a burdensome obligation to place on ranchers in remote locations for which doing so is impractical.</w:t>
            </w:r>
          </w:p>
        </w:tc>
        <w:tc>
          <w:tcPr>
            <w:tcW w:w="1150" w:type="dxa"/>
          </w:tcPr>
          <w:p w14:paraId="5F59BE91" w14:textId="5C60ECCA" w:rsidR="004623E2" w:rsidRDefault="004623E2" w:rsidP="006370AB"/>
        </w:tc>
      </w:tr>
      <w:tr w:rsidR="00110AB4" w14:paraId="1B42DB55" w14:textId="77777777" w:rsidTr="004623E2">
        <w:tc>
          <w:tcPr>
            <w:tcW w:w="1005" w:type="dxa"/>
          </w:tcPr>
          <w:p w14:paraId="2ABBB586" w14:textId="77777777" w:rsidR="002057A0" w:rsidRDefault="002057A0" w:rsidP="006370AB"/>
        </w:tc>
        <w:tc>
          <w:tcPr>
            <w:tcW w:w="3918" w:type="dxa"/>
          </w:tcPr>
          <w:p w14:paraId="1A77C0EA" w14:textId="77777777" w:rsidR="002057A0" w:rsidRDefault="002057A0" w:rsidP="006370AB"/>
        </w:tc>
        <w:tc>
          <w:tcPr>
            <w:tcW w:w="3277" w:type="dxa"/>
          </w:tcPr>
          <w:p w14:paraId="7E2FB24A" w14:textId="2784532E" w:rsidR="002057A0" w:rsidRDefault="002057A0" w:rsidP="006370AB"/>
        </w:tc>
        <w:tc>
          <w:tcPr>
            <w:tcW w:w="1150" w:type="dxa"/>
          </w:tcPr>
          <w:p w14:paraId="06D7AE35" w14:textId="77777777" w:rsidR="002057A0" w:rsidRDefault="002057A0" w:rsidP="006370AB"/>
        </w:tc>
      </w:tr>
      <w:tr w:rsidR="00051452" w14:paraId="55CF5D3F" w14:textId="77777777" w:rsidTr="004623E2">
        <w:tc>
          <w:tcPr>
            <w:tcW w:w="9350" w:type="dxa"/>
            <w:gridSpan w:val="4"/>
          </w:tcPr>
          <w:p w14:paraId="784DA567" w14:textId="55B1B3A3" w:rsidR="00051452" w:rsidRPr="00051452" w:rsidRDefault="00051452" w:rsidP="006370AB">
            <w:pPr>
              <w:rPr>
                <w:b/>
                <w:bCs/>
              </w:rPr>
            </w:pPr>
            <w:r w:rsidRPr="00051452">
              <w:rPr>
                <w:b/>
                <w:bCs/>
              </w:rPr>
              <w:t xml:space="preserve">Chapter 90—Rangeland </w:t>
            </w:r>
            <w:r>
              <w:rPr>
                <w:b/>
                <w:bCs/>
              </w:rPr>
              <w:t>M</w:t>
            </w:r>
            <w:r w:rsidRPr="00051452">
              <w:rPr>
                <w:b/>
                <w:bCs/>
              </w:rPr>
              <w:t>anagement Decision Making</w:t>
            </w:r>
          </w:p>
        </w:tc>
      </w:tr>
      <w:tr w:rsidR="003F716A" w14:paraId="68040015" w14:textId="77777777" w:rsidTr="004623E2">
        <w:trPr>
          <w:gridAfter w:val="1"/>
          <w:wAfter w:w="1150" w:type="dxa"/>
        </w:trPr>
        <w:tc>
          <w:tcPr>
            <w:tcW w:w="1005" w:type="dxa"/>
          </w:tcPr>
          <w:p w14:paraId="74FA1317" w14:textId="73E0173B" w:rsidR="003F716A" w:rsidRPr="004623E2" w:rsidRDefault="003F716A" w:rsidP="006370AB">
            <w:r>
              <w:t>90</w:t>
            </w:r>
          </w:p>
        </w:tc>
        <w:tc>
          <w:tcPr>
            <w:tcW w:w="3918" w:type="dxa"/>
          </w:tcPr>
          <w:p w14:paraId="38BB4EC5" w14:textId="001FF3BA" w:rsidR="003F716A" w:rsidRPr="004623E2" w:rsidRDefault="003F716A" w:rsidP="006370AB">
            <w:r>
              <w:t>Discusses Land Management Plans (LMPs)</w:t>
            </w:r>
          </w:p>
        </w:tc>
        <w:tc>
          <w:tcPr>
            <w:tcW w:w="3277" w:type="dxa"/>
          </w:tcPr>
          <w:p w14:paraId="04C9A753" w14:textId="26BCFD1F" w:rsidR="003F716A" w:rsidRDefault="003F716A" w:rsidP="006370AB">
            <w:r>
              <w:t xml:space="preserve">Chapter 90:  </w:t>
            </w:r>
            <w:r w:rsidRPr="00C06BE1">
              <w:t xml:space="preserve">Is the Land Management Plan the same as a Forest Plan?  If so, you should </w:t>
            </w:r>
            <w:r>
              <w:t>define Land Management Plan in section 2205 to include a Forest Plan.</w:t>
            </w:r>
          </w:p>
        </w:tc>
      </w:tr>
      <w:tr w:rsidR="003F716A" w14:paraId="0F34AF75" w14:textId="77777777" w:rsidTr="004623E2">
        <w:trPr>
          <w:gridAfter w:val="1"/>
          <w:wAfter w:w="1150" w:type="dxa"/>
        </w:trPr>
        <w:tc>
          <w:tcPr>
            <w:tcW w:w="1005" w:type="dxa"/>
          </w:tcPr>
          <w:p w14:paraId="3ACC6CAF" w14:textId="0111F2C6" w:rsidR="003F716A" w:rsidRPr="004623E2" w:rsidRDefault="003F716A" w:rsidP="006370AB">
            <w:r>
              <w:t>91.38</w:t>
            </w:r>
          </w:p>
        </w:tc>
        <w:tc>
          <w:tcPr>
            <w:tcW w:w="3918" w:type="dxa"/>
          </w:tcPr>
          <w:p w14:paraId="4F7257CE" w14:textId="0DFC36CD" w:rsidR="003F716A" w:rsidRPr="004623E2" w:rsidRDefault="003F716A" w:rsidP="006370AB">
            <w:r>
              <w:t>“</w:t>
            </w:r>
            <w:r w:rsidRPr="00F43151">
              <w:t xml:space="preserve">It is strongly recommended to analyze conditions in vacant </w:t>
            </w:r>
            <w:r w:rsidRPr="00F43151">
              <w:lastRenderedPageBreak/>
              <w:t>allotments in the project area in case conditions or resource needs in the future could allow for intermittent grazing or restocking of the vacant allotment.</w:t>
            </w:r>
          </w:p>
        </w:tc>
        <w:tc>
          <w:tcPr>
            <w:tcW w:w="3277" w:type="dxa"/>
          </w:tcPr>
          <w:p w14:paraId="709F58B1" w14:textId="4518883B" w:rsidR="003F716A" w:rsidRDefault="003F716A" w:rsidP="006370AB">
            <w:bookmarkStart w:id="0" w:name="_GoBack"/>
            <w:r>
              <w:lastRenderedPageBreak/>
              <w:t xml:space="preserve">Section 91.38:  We concur that vacant allotments should be </w:t>
            </w:r>
            <w:r>
              <w:lastRenderedPageBreak/>
              <w:t>assigned or made available for use on a routine basis so that fences and improvements are maintaine</w:t>
            </w:r>
            <w:r w:rsidR="00D62412">
              <w:t>d.</w:t>
            </w:r>
            <w:r>
              <w:t xml:space="preserve"> </w:t>
            </w:r>
            <w:bookmarkEnd w:id="0"/>
          </w:p>
        </w:tc>
      </w:tr>
      <w:tr w:rsidR="00F43151" w14:paraId="69F490EA" w14:textId="77777777" w:rsidTr="004623E2">
        <w:tc>
          <w:tcPr>
            <w:tcW w:w="1005" w:type="dxa"/>
          </w:tcPr>
          <w:p w14:paraId="0F6C7F8C" w14:textId="376BE32C" w:rsidR="00F43151" w:rsidRDefault="00F43151" w:rsidP="006370AB">
            <w:r>
              <w:lastRenderedPageBreak/>
              <w:t>91.39</w:t>
            </w:r>
          </w:p>
        </w:tc>
        <w:tc>
          <w:tcPr>
            <w:tcW w:w="3918" w:type="dxa"/>
          </w:tcPr>
          <w:p w14:paraId="5065CAE4" w14:textId="0C8EBDB7" w:rsidR="00F43151" w:rsidRDefault="00F43151" w:rsidP="006370AB">
            <w:r>
              <w:t>Relatively extensive discussion of “adaptive management.”  Defined as “</w:t>
            </w:r>
            <w:r w:rsidRPr="00F43151">
              <w:t>system of management practices based on clearly identified intended outcomes and monitoring to determine if management actions are meeting those outcomes; and, if not, to facilitate management changes that will best ensure that those outcomes are met or re-evaluated. Adaptive management stems from the recognition that knowledge about natural resource systems is sometimes uncertain.</w:t>
            </w:r>
            <w:r>
              <w:t>”</w:t>
            </w:r>
          </w:p>
        </w:tc>
        <w:tc>
          <w:tcPr>
            <w:tcW w:w="3277" w:type="dxa"/>
          </w:tcPr>
          <w:p w14:paraId="6C256D09" w14:textId="5190E077" w:rsidR="00F43151" w:rsidRDefault="00E30AA8" w:rsidP="006370AB">
            <w:r>
              <w:t xml:space="preserve">Section 91.39:  </w:t>
            </w:r>
            <w:r w:rsidR="00F43151">
              <w:t xml:space="preserve">The description </w:t>
            </w:r>
            <w:r>
              <w:t xml:space="preserve">of “adaptive management” </w:t>
            </w:r>
            <w:r w:rsidR="00F43151">
              <w:t>is vague</w:t>
            </w:r>
            <w:r>
              <w:t xml:space="preserve">; </w:t>
            </w:r>
            <w:r w:rsidR="00F43151">
              <w:t xml:space="preserve">it </w:t>
            </w:r>
            <w:r>
              <w:t xml:space="preserve">would </w:t>
            </w:r>
            <w:r w:rsidR="00F43151">
              <w:t>appears to authorize the USFS to do whatever it wants.</w:t>
            </w:r>
          </w:p>
        </w:tc>
        <w:tc>
          <w:tcPr>
            <w:tcW w:w="1150" w:type="dxa"/>
          </w:tcPr>
          <w:p w14:paraId="72D4D4CC" w14:textId="41428453" w:rsidR="00F43151" w:rsidRDefault="00F43151" w:rsidP="006370AB"/>
        </w:tc>
      </w:tr>
      <w:tr w:rsidR="00110AB4" w14:paraId="0514651C" w14:textId="77777777" w:rsidTr="004623E2">
        <w:tc>
          <w:tcPr>
            <w:tcW w:w="1005" w:type="dxa"/>
          </w:tcPr>
          <w:p w14:paraId="77A71826" w14:textId="18B67E00" w:rsidR="002057A0" w:rsidRDefault="002604CD" w:rsidP="006370AB">
            <w:r>
              <w:t>94.31</w:t>
            </w:r>
          </w:p>
        </w:tc>
        <w:tc>
          <w:tcPr>
            <w:tcW w:w="3918" w:type="dxa"/>
          </w:tcPr>
          <w:p w14:paraId="665FC232" w14:textId="1A9ABD94" w:rsidR="002057A0" w:rsidRDefault="002604CD" w:rsidP="006370AB">
            <w:r w:rsidRPr="002604CD">
              <w:t>Inserts a new section to address attendance in annual meetings by outside parties</w:t>
            </w:r>
            <w:r w:rsidR="00FA02F1">
              <w:t>.  Provides that “</w:t>
            </w:r>
            <w:r w:rsidR="00FA02F1" w:rsidRPr="00FA02F1">
              <w:t>AOI meetings are not open to the public</w:t>
            </w:r>
            <w:r w:rsidR="00FA02F1">
              <w:t>.”</w:t>
            </w:r>
          </w:p>
        </w:tc>
        <w:tc>
          <w:tcPr>
            <w:tcW w:w="3277" w:type="dxa"/>
          </w:tcPr>
          <w:p w14:paraId="605666A2" w14:textId="34BEADB2" w:rsidR="002057A0" w:rsidRDefault="00E30AA8" w:rsidP="006370AB">
            <w:r>
              <w:t>Section 94.31:  We a</w:t>
            </w:r>
            <w:r w:rsidR="00FA02F1">
              <w:t>gree.</w:t>
            </w:r>
            <w:r>
              <w:t xml:space="preserve">  If grazing has been authorized, the AOI meeting should not be sabotaged by groups opposed to grazing.</w:t>
            </w:r>
          </w:p>
        </w:tc>
        <w:tc>
          <w:tcPr>
            <w:tcW w:w="1150" w:type="dxa"/>
          </w:tcPr>
          <w:p w14:paraId="6DAC465E" w14:textId="2FDB3F44" w:rsidR="002057A0" w:rsidRDefault="002057A0" w:rsidP="006370AB"/>
        </w:tc>
      </w:tr>
    </w:tbl>
    <w:p w14:paraId="6FAB2911" w14:textId="77777777" w:rsidR="002242AC" w:rsidRPr="006370AB" w:rsidRDefault="002242AC" w:rsidP="006370AB"/>
    <w:sectPr w:rsidR="002242AC" w:rsidRPr="00637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0"/>
    <w:rsid w:val="00002AB9"/>
    <w:rsid w:val="000077D7"/>
    <w:rsid w:val="00040E29"/>
    <w:rsid w:val="00051452"/>
    <w:rsid w:val="000515B8"/>
    <w:rsid w:val="000720D6"/>
    <w:rsid w:val="000E7470"/>
    <w:rsid w:val="00110AB4"/>
    <w:rsid w:val="001137D7"/>
    <w:rsid w:val="00143548"/>
    <w:rsid w:val="0016069B"/>
    <w:rsid w:val="00164E3D"/>
    <w:rsid w:val="00176E2A"/>
    <w:rsid w:val="00196C04"/>
    <w:rsid w:val="001E7615"/>
    <w:rsid w:val="002057A0"/>
    <w:rsid w:val="002242AC"/>
    <w:rsid w:val="00233B66"/>
    <w:rsid w:val="00235D4A"/>
    <w:rsid w:val="00251E93"/>
    <w:rsid w:val="002604CD"/>
    <w:rsid w:val="002627C7"/>
    <w:rsid w:val="00291DAD"/>
    <w:rsid w:val="00294807"/>
    <w:rsid w:val="002C3A85"/>
    <w:rsid w:val="002C430B"/>
    <w:rsid w:val="002D215F"/>
    <w:rsid w:val="002D2D0D"/>
    <w:rsid w:val="0034753A"/>
    <w:rsid w:val="0035305E"/>
    <w:rsid w:val="00367CD9"/>
    <w:rsid w:val="00367D60"/>
    <w:rsid w:val="003A1566"/>
    <w:rsid w:val="003A1B8F"/>
    <w:rsid w:val="003B1179"/>
    <w:rsid w:val="003E05DD"/>
    <w:rsid w:val="003F716A"/>
    <w:rsid w:val="004229CE"/>
    <w:rsid w:val="00445B22"/>
    <w:rsid w:val="004531A1"/>
    <w:rsid w:val="004623E2"/>
    <w:rsid w:val="004624E3"/>
    <w:rsid w:val="00484534"/>
    <w:rsid w:val="004943F0"/>
    <w:rsid w:val="004F7AC6"/>
    <w:rsid w:val="005150C6"/>
    <w:rsid w:val="00563A44"/>
    <w:rsid w:val="005678C1"/>
    <w:rsid w:val="006370AB"/>
    <w:rsid w:val="00667A09"/>
    <w:rsid w:val="006907F3"/>
    <w:rsid w:val="006B3892"/>
    <w:rsid w:val="00722204"/>
    <w:rsid w:val="00734C57"/>
    <w:rsid w:val="00741392"/>
    <w:rsid w:val="007E06A2"/>
    <w:rsid w:val="00807D3F"/>
    <w:rsid w:val="00822BE6"/>
    <w:rsid w:val="0089482F"/>
    <w:rsid w:val="008E1F8D"/>
    <w:rsid w:val="008F118F"/>
    <w:rsid w:val="0095764C"/>
    <w:rsid w:val="009679CD"/>
    <w:rsid w:val="00A04B2F"/>
    <w:rsid w:val="00A90964"/>
    <w:rsid w:val="00B176FF"/>
    <w:rsid w:val="00B21CA6"/>
    <w:rsid w:val="00B25E92"/>
    <w:rsid w:val="00B81FF3"/>
    <w:rsid w:val="00BB2BC1"/>
    <w:rsid w:val="00BD70A7"/>
    <w:rsid w:val="00C06BE1"/>
    <w:rsid w:val="00C14129"/>
    <w:rsid w:val="00C22CE2"/>
    <w:rsid w:val="00C2479C"/>
    <w:rsid w:val="00C36A31"/>
    <w:rsid w:val="00C36B7A"/>
    <w:rsid w:val="00CD6DA1"/>
    <w:rsid w:val="00D0757D"/>
    <w:rsid w:val="00D23D90"/>
    <w:rsid w:val="00D568BD"/>
    <w:rsid w:val="00D62412"/>
    <w:rsid w:val="00E20ECD"/>
    <w:rsid w:val="00E30AA8"/>
    <w:rsid w:val="00E51E51"/>
    <w:rsid w:val="00E918FC"/>
    <w:rsid w:val="00EA6419"/>
    <w:rsid w:val="00F27431"/>
    <w:rsid w:val="00F32910"/>
    <w:rsid w:val="00F43151"/>
    <w:rsid w:val="00F603BF"/>
    <w:rsid w:val="00F774BF"/>
    <w:rsid w:val="00F86E9B"/>
    <w:rsid w:val="00FA02F1"/>
    <w:rsid w:val="00FA09FB"/>
    <w:rsid w:val="00FD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7992"/>
  <w15:chartTrackingRefBased/>
  <w15:docId w15:val="{76C429B3-8A83-45CE-A7EE-5E052CBA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2BE6"/>
  </w:style>
  <w:style w:type="paragraph" w:styleId="Heading1">
    <w:name w:val="heading 1"/>
    <w:basedOn w:val="Normal"/>
    <w:next w:val="Normal"/>
    <w:link w:val="Heading1Char"/>
    <w:uiPriority w:val="9"/>
    <w:unhideWhenUsed/>
    <w:rsid w:val="0034753A"/>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semiHidden/>
    <w:unhideWhenUsed/>
    <w:rsid w:val="0034753A"/>
    <w:pPr>
      <w:keepNext/>
      <w:keepLines/>
      <w:spacing w:before="20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GBodyDefault">
    <w:name w:val="SG Body (Default)"/>
    <w:basedOn w:val="Normal"/>
    <w:qFormat/>
    <w:rsid w:val="00F27431"/>
    <w:rPr>
      <w:rFonts w:eastAsia="Times New Roman"/>
    </w:rPr>
  </w:style>
  <w:style w:type="paragraph" w:customStyle="1" w:styleId="SGDbl1stLineIndent">
    <w:name w:val="SG Dbl 1st Line Indent"/>
    <w:basedOn w:val="Normal"/>
    <w:qFormat/>
    <w:rsid w:val="00F27431"/>
    <w:pPr>
      <w:spacing w:line="480" w:lineRule="auto"/>
      <w:ind w:firstLine="720"/>
    </w:pPr>
    <w:rPr>
      <w:rFonts w:eastAsia="Times New Roman"/>
    </w:rPr>
  </w:style>
  <w:style w:type="paragraph" w:customStyle="1" w:styleId="SGDotLeader-65">
    <w:name w:val="SG Dot Leader- 6.5&quot;"/>
    <w:basedOn w:val="Normal"/>
    <w:qFormat/>
    <w:rsid w:val="00F27431"/>
    <w:pPr>
      <w:tabs>
        <w:tab w:val="left" w:pos="720"/>
        <w:tab w:val="left" w:pos="1440"/>
        <w:tab w:val="right" w:leader="dot" w:pos="9360"/>
      </w:tabs>
    </w:pPr>
    <w:rPr>
      <w:rFonts w:eastAsia="Times New Roman"/>
    </w:rPr>
  </w:style>
  <w:style w:type="paragraph" w:customStyle="1" w:styleId="SGIndent01Left">
    <w:name w:val="SG Indent 01 Left"/>
    <w:aliases w:val="I01"/>
    <w:basedOn w:val="Normal"/>
    <w:rsid w:val="00F27431"/>
    <w:pPr>
      <w:spacing w:after="240"/>
      <w:ind w:left="720"/>
    </w:pPr>
    <w:rPr>
      <w:rFonts w:eastAsia="Times New Roman"/>
    </w:rPr>
  </w:style>
  <w:style w:type="paragraph" w:customStyle="1" w:styleId="SGIndent02LeftRight">
    <w:name w:val="SG Indent 02 Left/Right"/>
    <w:aliases w:val="I02"/>
    <w:basedOn w:val="Normal"/>
    <w:rsid w:val="00F27431"/>
    <w:pPr>
      <w:spacing w:after="240"/>
      <w:ind w:left="720" w:right="720"/>
    </w:pPr>
    <w:rPr>
      <w:rFonts w:eastAsia="Times New Roman"/>
    </w:rPr>
  </w:style>
  <w:style w:type="paragraph" w:customStyle="1" w:styleId="SGLRBlockIndent">
    <w:name w:val="SG L/R Block Indent"/>
    <w:basedOn w:val="Normal"/>
    <w:qFormat/>
    <w:rsid w:val="00F27431"/>
    <w:pPr>
      <w:spacing w:after="240"/>
      <w:ind w:left="720" w:right="720"/>
    </w:pPr>
    <w:rPr>
      <w:rFonts w:eastAsia="Times New Roman"/>
    </w:rPr>
  </w:style>
  <w:style w:type="paragraph" w:customStyle="1" w:styleId="SGSignature">
    <w:name w:val="SG Signature"/>
    <w:basedOn w:val="Normal"/>
    <w:rsid w:val="00F27431"/>
    <w:pPr>
      <w:keepLines/>
      <w:tabs>
        <w:tab w:val="left" w:pos="5040"/>
      </w:tabs>
      <w:ind w:left="4320"/>
    </w:pPr>
    <w:rPr>
      <w:rFonts w:eastAsia="Times New Roman"/>
    </w:rPr>
  </w:style>
  <w:style w:type="paragraph" w:customStyle="1" w:styleId="SGTextBCUKNL1">
    <w:name w:val="SG Text B/C/U/ KN L1"/>
    <w:basedOn w:val="Normal"/>
    <w:rsid w:val="00F27431"/>
    <w:pPr>
      <w:keepNext/>
      <w:jc w:val="center"/>
      <w:outlineLvl w:val="0"/>
    </w:pPr>
    <w:rPr>
      <w:rFonts w:ascii="Times New Roman Bold" w:eastAsia="Times New Roman" w:hAnsi="Times New Roman Bold"/>
      <w:b/>
      <w:caps/>
      <w:u w:val="single"/>
    </w:rPr>
  </w:style>
  <w:style w:type="paragraph" w:customStyle="1" w:styleId="SGTextDbl">
    <w:name w:val="SG Text Dbl"/>
    <w:basedOn w:val="Normal"/>
    <w:rsid w:val="00F27431"/>
    <w:pPr>
      <w:spacing w:line="480" w:lineRule="auto"/>
    </w:pPr>
    <w:rPr>
      <w:rFonts w:eastAsia="Times New Roman"/>
    </w:rPr>
  </w:style>
  <w:style w:type="paragraph" w:customStyle="1" w:styleId="SGTitleBCL1KN12ptAfter">
    <w:name w:val="SG Title B/C L1 KN 12pt After"/>
    <w:basedOn w:val="Normal"/>
    <w:next w:val="SGBodyDefault"/>
    <w:rsid w:val="00F27431"/>
    <w:pPr>
      <w:keepNext/>
      <w:spacing w:after="240"/>
      <w:jc w:val="center"/>
      <w:outlineLvl w:val="0"/>
    </w:pPr>
    <w:rPr>
      <w:rFonts w:eastAsia="Times New Roman"/>
      <w:b/>
    </w:rPr>
  </w:style>
  <w:style w:type="paragraph" w:customStyle="1" w:styleId="SGTitleBCL1KN">
    <w:name w:val="SG Title B/C/ L1 KN"/>
    <w:basedOn w:val="Normal"/>
    <w:next w:val="SGBodyDefault"/>
    <w:rsid w:val="00F27431"/>
    <w:pPr>
      <w:keepNext/>
      <w:jc w:val="center"/>
      <w:outlineLvl w:val="0"/>
    </w:pPr>
    <w:rPr>
      <w:rFonts w:eastAsia="Times New Roman"/>
      <w:b/>
    </w:rPr>
  </w:style>
  <w:style w:type="paragraph" w:customStyle="1" w:styleId="SGTitleBCL1KNCaps">
    <w:name w:val="SG Title B/C/ L1 KN Caps"/>
    <w:basedOn w:val="Normal"/>
    <w:next w:val="SGBodyDefault"/>
    <w:rsid w:val="00F27431"/>
    <w:pPr>
      <w:keepNext/>
      <w:jc w:val="center"/>
      <w:outlineLvl w:val="0"/>
    </w:pPr>
    <w:rPr>
      <w:rFonts w:ascii="Times New Roman Bold" w:eastAsia="Times New Roman" w:hAnsi="Times New Roman Bold"/>
      <w:b/>
      <w:caps/>
    </w:rPr>
  </w:style>
  <w:style w:type="paragraph" w:customStyle="1" w:styleId="SGTitleBCL1KNCaps12ptAfter">
    <w:name w:val="SG Title B/C/ L1 KN Caps 12pt After"/>
    <w:next w:val="SGBodyDefault"/>
    <w:rsid w:val="002D2D0D"/>
    <w:pPr>
      <w:keepNext/>
      <w:spacing w:after="240"/>
      <w:jc w:val="center"/>
      <w:outlineLvl w:val="0"/>
    </w:pPr>
    <w:rPr>
      <w:rFonts w:ascii="Times New Roman Bold" w:eastAsia="Times New Roman" w:hAnsi="Times New Roman Bold"/>
      <w:b/>
      <w:caps/>
    </w:rPr>
  </w:style>
  <w:style w:type="paragraph" w:customStyle="1" w:styleId="SGTitleBCUL1KN12ptAfter">
    <w:name w:val="SG Title B/C/U L1 KN 12pt After"/>
    <w:basedOn w:val="Normal"/>
    <w:next w:val="SGBodyDefault"/>
    <w:rsid w:val="00F27431"/>
    <w:pPr>
      <w:keepNext/>
      <w:spacing w:after="240"/>
      <w:jc w:val="center"/>
      <w:outlineLvl w:val="0"/>
    </w:pPr>
    <w:rPr>
      <w:rFonts w:ascii="Times New Roman Bold" w:eastAsia="Times New Roman" w:hAnsi="Times New Roman Bold"/>
      <w:b/>
      <w:caps/>
      <w:u w:val="single"/>
    </w:rPr>
  </w:style>
  <w:style w:type="paragraph" w:customStyle="1" w:styleId="SGTitleBKNL2">
    <w:name w:val="SG Title B/ KN / L2"/>
    <w:basedOn w:val="Normal"/>
    <w:rsid w:val="00741392"/>
    <w:pPr>
      <w:keepNext/>
      <w:outlineLvl w:val="1"/>
    </w:pPr>
    <w:rPr>
      <w:rFonts w:eastAsia="Times New Roman"/>
      <w:b/>
    </w:rPr>
  </w:style>
  <w:style w:type="paragraph" w:customStyle="1" w:styleId="SGTitleBUKNL2">
    <w:name w:val="SG Title B/U/ KN L2"/>
    <w:basedOn w:val="Normal"/>
    <w:rsid w:val="00F27431"/>
    <w:pPr>
      <w:keepNext/>
      <w:outlineLvl w:val="1"/>
    </w:pPr>
    <w:rPr>
      <w:rFonts w:eastAsia="Times New Roman"/>
      <w:b/>
      <w:u w:val="single"/>
    </w:rPr>
  </w:style>
  <w:style w:type="paragraph" w:customStyle="1" w:styleId="SGTitleBUKNL1">
    <w:name w:val="SG Title B/U/ KN L1"/>
    <w:basedOn w:val="Normal"/>
    <w:next w:val="SGBodyDefault"/>
    <w:rsid w:val="00F27431"/>
    <w:pPr>
      <w:keepNext/>
      <w:jc w:val="center"/>
      <w:outlineLvl w:val="0"/>
    </w:pPr>
    <w:rPr>
      <w:rFonts w:eastAsia="Times New Roman"/>
      <w:b/>
      <w:u w:val="single"/>
    </w:rPr>
  </w:style>
  <w:style w:type="paragraph" w:customStyle="1" w:styleId="SGTitleBUL1KN12ptAfter">
    <w:name w:val="SG Title B/U/ L1 KN 12pt After"/>
    <w:basedOn w:val="Normal"/>
    <w:next w:val="SGBodyDefault"/>
    <w:rsid w:val="00F27431"/>
    <w:pPr>
      <w:keepNext/>
      <w:spacing w:after="240"/>
      <w:jc w:val="center"/>
      <w:outlineLvl w:val="0"/>
    </w:pPr>
    <w:rPr>
      <w:rFonts w:ascii="Times New Roman Bold" w:eastAsia="Times New Roman" w:hAnsi="Times New Roman Bold"/>
      <w:b/>
      <w:u w:val="single"/>
    </w:rPr>
  </w:style>
  <w:style w:type="paragraph" w:styleId="Signature">
    <w:name w:val="Signature"/>
    <w:basedOn w:val="Normal"/>
    <w:link w:val="SignatureChar"/>
    <w:semiHidden/>
    <w:rsid w:val="002C430B"/>
    <w:pPr>
      <w:ind w:left="4320"/>
    </w:pPr>
    <w:rPr>
      <w:rFonts w:eastAsia="Times New Roman"/>
    </w:rPr>
  </w:style>
  <w:style w:type="character" w:customStyle="1" w:styleId="SignatureChar">
    <w:name w:val="Signature Char"/>
    <w:link w:val="Signature"/>
    <w:semiHidden/>
    <w:rsid w:val="002C430B"/>
    <w:rPr>
      <w:rFonts w:ascii="Times New Roman" w:eastAsia="Times New Roman" w:hAnsi="Times New Roman" w:cs="Times New Roman"/>
      <w:sz w:val="24"/>
      <w:szCs w:val="24"/>
    </w:rPr>
  </w:style>
  <w:style w:type="paragraph" w:styleId="TOAHeading">
    <w:name w:val="toa heading"/>
    <w:basedOn w:val="SGBodyDefault"/>
    <w:next w:val="Normal"/>
    <w:uiPriority w:val="99"/>
    <w:semiHidden/>
    <w:rsid w:val="00BB2BC1"/>
    <w:pPr>
      <w:keepNext/>
      <w:spacing w:before="240" w:after="240"/>
      <w:jc w:val="left"/>
    </w:pPr>
    <w:rPr>
      <w:rFonts w:cs="Arial"/>
      <w:b/>
      <w:bCs/>
    </w:rPr>
  </w:style>
  <w:style w:type="paragraph" w:styleId="TOC1">
    <w:name w:val="toc 1"/>
    <w:basedOn w:val="Normal"/>
    <w:next w:val="Normal"/>
    <w:uiPriority w:val="39"/>
    <w:semiHidden/>
    <w:qFormat/>
    <w:rsid w:val="00822BE6"/>
    <w:pPr>
      <w:tabs>
        <w:tab w:val="left" w:pos="720"/>
        <w:tab w:val="right" w:leader="dot" w:pos="9360"/>
      </w:tabs>
      <w:spacing w:after="240"/>
      <w:ind w:left="720" w:right="1080" w:hanging="720"/>
    </w:pPr>
    <w:rPr>
      <w:rFonts w:eastAsia="Times New Roman"/>
    </w:rPr>
  </w:style>
  <w:style w:type="paragraph" w:styleId="TOC2">
    <w:name w:val="toc 2"/>
    <w:basedOn w:val="Normal"/>
    <w:next w:val="Normal"/>
    <w:uiPriority w:val="39"/>
    <w:semiHidden/>
    <w:qFormat/>
    <w:rsid w:val="00B81FF3"/>
    <w:pPr>
      <w:tabs>
        <w:tab w:val="left" w:pos="1440"/>
        <w:tab w:val="right" w:leader="dot" w:pos="9360"/>
      </w:tabs>
      <w:spacing w:after="240"/>
      <w:ind w:left="1440" w:right="1080" w:hanging="720"/>
    </w:pPr>
    <w:rPr>
      <w:rFonts w:eastAsia="Times New Roman"/>
    </w:rPr>
  </w:style>
  <w:style w:type="paragraph" w:styleId="TOC3">
    <w:name w:val="toc 3"/>
    <w:basedOn w:val="Normal"/>
    <w:next w:val="Normal"/>
    <w:uiPriority w:val="39"/>
    <w:semiHidden/>
    <w:qFormat/>
    <w:rsid w:val="00822BE6"/>
    <w:pPr>
      <w:tabs>
        <w:tab w:val="left" w:pos="2160"/>
        <w:tab w:val="right" w:leader="dot" w:pos="9360"/>
      </w:tabs>
      <w:spacing w:after="240"/>
      <w:ind w:left="2160" w:right="1080" w:hanging="720"/>
    </w:pPr>
    <w:rPr>
      <w:rFonts w:eastAsia="Times New Roman"/>
    </w:rPr>
  </w:style>
  <w:style w:type="paragraph" w:styleId="TOC4">
    <w:name w:val="toc 4"/>
    <w:basedOn w:val="Normal"/>
    <w:next w:val="Normal"/>
    <w:semiHidden/>
    <w:rsid w:val="00822BE6"/>
    <w:pPr>
      <w:tabs>
        <w:tab w:val="left" w:pos="2880"/>
        <w:tab w:val="right" w:leader="dot" w:pos="9360"/>
      </w:tabs>
      <w:spacing w:after="240"/>
      <w:ind w:left="2880" w:right="1080" w:hanging="720"/>
    </w:pPr>
    <w:rPr>
      <w:rFonts w:eastAsia="Times New Roman"/>
    </w:rPr>
  </w:style>
  <w:style w:type="paragraph" w:styleId="TOC5">
    <w:name w:val="toc 5"/>
    <w:basedOn w:val="Normal"/>
    <w:next w:val="Normal"/>
    <w:semiHidden/>
    <w:rsid w:val="002C430B"/>
    <w:pPr>
      <w:tabs>
        <w:tab w:val="left" w:pos="3600"/>
        <w:tab w:val="right" w:leader="dot" w:pos="9360"/>
      </w:tabs>
      <w:spacing w:after="240"/>
      <w:ind w:left="3600" w:right="1080" w:hanging="720"/>
    </w:pPr>
    <w:rPr>
      <w:rFonts w:eastAsia="Times New Roman"/>
    </w:rPr>
  </w:style>
  <w:style w:type="paragraph" w:styleId="TOC6">
    <w:name w:val="toc 6"/>
    <w:basedOn w:val="Normal"/>
    <w:next w:val="Normal"/>
    <w:semiHidden/>
    <w:rsid w:val="002C430B"/>
    <w:pPr>
      <w:tabs>
        <w:tab w:val="left" w:pos="4320"/>
        <w:tab w:val="right" w:leader="dot" w:pos="9360"/>
      </w:tabs>
      <w:spacing w:after="240"/>
      <w:ind w:left="4320" w:right="1080" w:hanging="720"/>
    </w:pPr>
    <w:rPr>
      <w:rFonts w:eastAsia="Times New Roman"/>
    </w:rPr>
  </w:style>
  <w:style w:type="paragraph" w:styleId="TOC7">
    <w:name w:val="toc 7"/>
    <w:basedOn w:val="Normal"/>
    <w:next w:val="Normal"/>
    <w:semiHidden/>
    <w:rsid w:val="002C430B"/>
    <w:pPr>
      <w:tabs>
        <w:tab w:val="left" w:pos="5040"/>
        <w:tab w:val="right" w:leader="dot" w:pos="9360"/>
      </w:tabs>
      <w:spacing w:after="240"/>
      <w:ind w:left="5040" w:right="1080" w:hanging="720"/>
    </w:pPr>
    <w:rPr>
      <w:rFonts w:eastAsia="Times New Roman"/>
    </w:rPr>
  </w:style>
  <w:style w:type="paragraph" w:styleId="TOC8">
    <w:name w:val="toc 8"/>
    <w:basedOn w:val="Normal"/>
    <w:next w:val="Normal"/>
    <w:semiHidden/>
    <w:rsid w:val="002C430B"/>
    <w:pPr>
      <w:tabs>
        <w:tab w:val="left" w:pos="5760"/>
        <w:tab w:val="right" w:leader="dot" w:pos="9360"/>
      </w:tabs>
      <w:spacing w:after="240"/>
      <w:ind w:left="5760" w:right="1080" w:hanging="720"/>
    </w:pPr>
    <w:rPr>
      <w:rFonts w:eastAsia="Times New Roman"/>
    </w:rPr>
  </w:style>
  <w:style w:type="paragraph" w:styleId="TOC9">
    <w:name w:val="toc 9"/>
    <w:basedOn w:val="Normal"/>
    <w:next w:val="Normal"/>
    <w:semiHidden/>
    <w:rsid w:val="002C430B"/>
    <w:pPr>
      <w:tabs>
        <w:tab w:val="left" w:pos="6480"/>
        <w:tab w:val="right" w:leader="dot" w:pos="9360"/>
      </w:tabs>
      <w:spacing w:after="240"/>
      <w:ind w:left="6480" w:right="1080" w:hanging="720"/>
    </w:pPr>
    <w:rPr>
      <w:rFonts w:eastAsia="Times New Roman"/>
    </w:rPr>
  </w:style>
  <w:style w:type="character" w:customStyle="1" w:styleId="Heading1Char">
    <w:name w:val="Heading 1 Char"/>
    <w:basedOn w:val="DefaultParagraphFont"/>
    <w:link w:val="Heading1"/>
    <w:uiPriority w:val="9"/>
    <w:rsid w:val="00484534"/>
    <w:rPr>
      <w:rFonts w:asciiTheme="majorHAnsi" w:eastAsiaTheme="majorEastAsia" w:hAnsiTheme="majorHAnsi" w:cstheme="majorBidi"/>
      <w:b/>
      <w:bCs/>
      <w:color w:val="000000" w:themeColor="text1"/>
      <w:sz w:val="28"/>
      <w:szCs w:val="28"/>
    </w:rPr>
  </w:style>
  <w:style w:type="paragraph" w:styleId="TOCHeading">
    <w:name w:val="TOC Heading"/>
    <w:basedOn w:val="Heading1"/>
    <w:next w:val="Normal"/>
    <w:uiPriority w:val="39"/>
    <w:semiHidden/>
    <w:unhideWhenUsed/>
    <w:qFormat/>
    <w:rsid w:val="00B81FF3"/>
    <w:pPr>
      <w:keepLines w:val="0"/>
      <w:spacing w:before="240" w:after="240"/>
      <w:outlineLvl w:val="9"/>
    </w:pPr>
    <w:rPr>
      <w:rFonts w:ascii="Times New Roman" w:eastAsia="Times New Roman" w:hAnsi="Times New Roman" w:cs="Times New Roman"/>
      <w:color w:val="auto"/>
      <w:kern w:val="32"/>
      <w:sz w:val="24"/>
      <w:szCs w:val="32"/>
      <w:u w:val="single"/>
    </w:rPr>
  </w:style>
  <w:style w:type="paragraph" w:styleId="TableofAuthorities">
    <w:name w:val="table of authorities"/>
    <w:basedOn w:val="SGBodyDefault"/>
    <w:next w:val="SGBodyDefault"/>
    <w:uiPriority w:val="99"/>
    <w:semiHidden/>
    <w:unhideWhenUsed/>
    <w:rsid w:val="00251E93"/>
    <w:pPr>
      <w:spacing w:after="240"/>
      <w:ind w:left="720" w:hanging="720"/>
      <w:jc w:val="left"/>
    </w:pPr>
  </w:style>
  <w:style w:type="character" w:customStyle="1" w:styleId="Heading2Char">
    <w:name w:val="Heading 2 Char"/>
    <w:basedOn w:val="DefaultParagraphFont"/>
    <w:link w:val="Heading2"/>
    <w:uiPriority w:val="9"/>
    <w:semiHidden/>
    <w:rsid w:val="0034753A"/>
    <w:rPr>
      <w:rFonts w:asciiTheme="majorHAnsi" w:eastAsiaTheme="majorEastAsia" w:hAnsiTheme="majorHAnsi" w:cstheme="majorBidi"/>
      <w:b/>
      <w:bCs/>
      <w:color w:val="000000" w:themeColor="text1"/>
      <w:sz w:val="26"/>
      <w:szCs w:val="26"/>
    </w:rPr>
  </w:style>
  <w:style w:type="table" w:styleId="TableGrid">
    <w:name w:val="Table Grid"/>
    <w:basedOn w:val="TableNormal"/>
    <w:uiPriority w:val="59"/>
    <w:unhideWhenUsed/>
    <w:rsid w:val="00205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9C55-EA1C-4A07-B55A-AE08C105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 Paterson</dc:creator>
  <cp:keywords/>
  <dc:description/>
  <cp:lastModifiedBy>Caren Cowan</cp:lastModifiedBy>
  <cp:revision>3</cp:revision>
  <dcterms:created xsi:type="dcterms:W3CDTF">2021-04-17T19:24:00Z</dcterms:created>
  <dcterms:modified xsi:type="dcterms:W3CDTF">2021-04-17T19:58:00Z</dcterms:modified>
</cp:coreProperties>
</file>