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07EA2" w14:textId="77777777" w:rsidR="001904CA" w:rsidRDefault="00F52A5D">
      <w:pPr>
        <w:spacing w:after="0" w:line="259" w:lineRule="auto"/>
        <w:ind w:left="0" w:firstLine="0"/>
      </w:pPr>
      <w:r>
        <w:rPr>
          <w:noProof/>
        </w:rPr>
        <w:drawing>
          <wp:inline distT="0" distB="0" distL="0" distR="0" wp14:anchorId="4E1290AD" wp14:editId="39451364">
            <wp:extent cx="967588" cy="95885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4"/>
                    <a:stretch>
                      <a:fillRect/>
                    </a:stretch>
                  </pic:blipFill>
                  <pic:spPr>
                    <a:xfrm>
                      <a:off x="0" y="0"/>
                      <a:ext cx="967588" cy="958850"/>
                    </a:xfrm>
                    <a:prstGeom prst="rect">
                      <a:avLst/>
                    </a:prstGeom>
                  </pic:spPr>
                </pic:pic>
              </a:graphicData>
            </a:graphic>
          </wp:inline>
        </w:drawing>
      </w:r>
      <w:r>
        <w:t xml:space="preserve"> </w:t>
      </w:r>
    </w:p>
    <w:p w14:paraId="51F6DC93" w14:textId="77777777" w:rsidR="001904CA" w:rsidRDefault="00F52A5D">
      <w:pPr>
        <w:spacing w:after="0" w:line="259" w:lineRule="auto"/>
        <w:ind w:left="0" w:firstLine="0"/>
      </w:pPr>
      <w:r>
        <w:t xml:space="preserve"> </w:t>
      </w:r>
    </w:p>
    <w:p w14:paraId="0678D76F" w14:textId="67DAFF46" w:rsidR="001904CA" w:rsidRPr="0072647E" w:rsidRDefault="00B0277C">
      <w:pPr>
        <w:ind w:left="-5"/>
        <w:rPr>
          <w:szCs w:val="24"/>
        </w:rPr>
      </w:pPr>
      <w:r w:rsidRPr="0072647E">
        <w:rPr>
          <w:szCs w:val="24"/>
        </w:rPr>
        <w:t>January 11, 2021</w:t>
      </w:r>
      <w:r w:rsidR="00F52A5D" w:rsidRPr="0072647E">
        <w:rPr>
          <w:szCs w:val="24"/>
        </w:rPr>
        <w:t xml:space="preserve"> </w:t>
      </w:r>
    </w:p>
    <w:p w14:paraId="57800B20" w14:textId="77777777" w:rsidR="00B0277C" w:rsidRPr="0072647E" w:rsidRDefault="00B0277C">
      <w:pPr>
        <w:ind w:left="-5"/>
        <w:rPr>
          <w:szCs w:val="24"/>
        </w:rPr>
      </w:pPr>
    </w:p>
    <w:p w14:paraId="283FAB20" w14:textId="77777777" w:rsidR="00B0277C" w:rsidRPr="0072647E" w:rsidRDefault="00B0277C">
      <w:pPr>
        <w:spacing w:after="0" w:line="259" w:lineRule="auto"/>
        <w:ind w:left="0" w:firstLine="0"/>
        <w:rPr>
          <w:szCs w:val="24"/>
        </w:rPr>
      </w:pPr>
      <w:r w:rsidRPr="0072647E">
        <w:rPr>
          <w:szCs w:val="24"/>
        </w:rPr>
        <w:t>Emily Reynolds NEPA Planner</w:t>
      </w:r>
      <w:r w:rsidRPr="0072647E">
        <w:rPr>
          <w:szCs w:val="24"/>
        </w:rPr>
        <w:t xml:space="preserve"> </w:t>
      </w:r>
    </w:p>
    <w:p w14:paraId="7D8D73F4" w14:textId="7809BA5E" w:rsidR="00B0277C" w:rsidRPr="0072647E" w:rsidRDefault="00B0277C">
      <w:pPr>
        <w:spacing w:after="0" w:line="259" w:lineRule="auto"/>
        <w:ind w:left="0" w:firstLine="0"/>
        <w:rPr>
          <w:szCs w:val="24"/>
        </w:rPr>
      </w:pPr>
      <w:r w:rsidRPr="0072647E">
        <w:rPr>
          <w:szCs w:val="24"/>
        </w:rPr>
        <w:t>Coronado National Forest</w:t>
      </w:r>
    </w:p>
    <w:p w14:paraId="3BE1FE06" w14:textId="77777777" w:rsidR="00B0277C" w:rsidRPr="0072647E" w:rsidRDefault="00B0277C">
      <w:pPr>
        <w:spacing w:after="0" w:line="259" w:lineRule="auto"/>
        <w:ind w:left="0" w:firstLine="0"/>
        <w:rPr>
          <w:szCs w:val="24"/>
        </w:rPr>
      </w:pPr>
      <w:r w:rsidRPr="0072647E">
        <w:rPr>
          <w:szCs w:val="24"/>
        </w:rPr>
        <w:t xml:space="preserve">300 W. Congress Street, </w:t>
      </w:r>
    </w:p>
    <w:p w14:paraId="64ED839B" w14:textId="12A415B8" w:rsidR="001904CA" w:rsidRPr="0072647E" w:rsidRDefault="00B0277C">
      <w:pPr>
        <w:spacing w:after="0" w:line="259" w:lineRule="auto"/>
        <w:ind w:left="0" w:firstLine="0"/>
        <w:rPr>
          <w:szCs w:val="24"/>
        </w:rPr>
      </w:pPr>
      <w:r w:rsidRPr="0072647E">
        <w:rPr>
          <w:szCs w:val="24"/>
        </w:rPr>
        <w:t>Tucson, AZ 85701.</w:t>
      </w:r>
    </w:p>
    <w:p w14:paraId="2047AEF9" w14:textId="77777777" w:rsidR="0072647E" w:rsidRPr="0072647E" w:rsidRDefault="0072647E">
      <w:pPr>
        <w:ind w:left="-5"/>
        <w:rPr>
          <w:b/>
          <w:bCs/>
          <w:szCs w:val="24"/>
        </w:rPr>
      </w:pPr>
    </w:p>
    <w:p w14:paraId="368816D4" w14:textId="033E225A" w:rsidR="00B0277C" w:rsidRPr="0072647E" w:rsidRDefault="00B0277C">
      <w:pPr>
        <w:ind w:left="-5"/>
        <w:rPr>
          <w:b/>
          <w:bCs/>
          <w:szCs w:val="24"/>
        </w:rPr>
      </w:pPr>
      <w:r w:rsidRPr="0072647E">
        <w:rPr>
          <w:b/>
          <w:bCs/>
          <w:szCs w:val="24"/>
        </w:rPr>
        <w:t>ATTN: Meadow Valley Public Access</w:t>
      </w:r>
      <w:r w:rsidRPr="0072647E">
        <w:rPr>
          <w:b/>
          <w:bCs/>
          <w:szCs w:val="24"/>
        </w:rPr>
        <w:t xml:space="preserve"> </w:t>
      </w:r>
      <w:r w:rsidR="0072647E" w:rsidRPr="0072647E">
        <w:rPr>
          <w:b/>
          <w:bCs/>
          <w:szCs w:val="24"/>
        </w:rPr>
        <w:t>Project/Letter of Support</w:t>
      </w:r>
    </w:p>
    <w:p w14:paraId="06FAB529" w14:textId="77777777" w:rsidR="00B0277C" w:rsidRPr="0072647E" w:rsidRDefault="00B0277C">
      <w:pPr>
        <w:ind w:left="-5"/>
        <w:rPr>
          <w:szCs w:val="24"/>
        </w:rPr>
      </w:pPr>
    </w:p>
    <w:p w14:paraId="609D884E" w14:textId="00C59F85" w:rsidR="001904CA" w:rsidRPr="0072647E" w:rsidRDefault="00F52A5D">
      <w:pPr>
        <w:ind w:left="-5"/>
        <w:rPr>
          <w:szCs w:val="24"/>
        </w:rPr>
      </w:pPr>
      <w:r w:rsidRPr="0072647E">
        <w:rPr>
          <w:szCs w:val="24"/>
        </w:rPr>
        <w:t xml:space="preserve">Dear </w:t>
      </w:r>
      <w:r w:rsidR="00B0277C" w:rsidRPr="0072647E">
        <w:rPr>
          <w:szCs w:val="24"/>
        </w:rPr>
        <w:t>Ms</w:t>
      </w:r>
      <w:r w:rsidR="0072647E" w:rsidRPr="0072647E">
        <w:rPr>
          <w:szCs w:val="24"/>
        </w:rPr>
        <w:t>.</w:t>
      </w:r>
      <w:r w:rsidR="00B0277C" w:rsidRPr="0072647E">
        <w:rPr>
          <w:szCs w:val="24"/>
        </w:rPr>
        <w:t xml:space="preserve"> Reynolds</w:t>
      </w:r>
      <w:r w:rsidRPr="0072647E">
        <w:rPr>
          <w:szCs w:val="24"/>
        </w:rPr>
        <w:t xml:space="preserve">: </w:t>
      </w:r>
    </w:p>
    <w:p w14:paraId="16830309" w14:textId="77777777" w:rsidR="001904CA" w:rsidRPr="0072647E" w:rsidRDefault="00F52A5D">
      <w:pPr>
        <w:spacing w:after="0" w:line="259" w:lineRule="auto"/>
        <w:ind w:left="0" w:firstLine="0"/>
        <w:rPr>
          <w:szCs w:val="24"/>
        </w:rPr>
      </w:pPr>
      <w:r w:rsidRPr="0072647E">
        <w:rPr>
          <w:szCs w:val="24"/>
        </w:rPr>
        <w:t xml:space="preserve"> </w:t>
      </w:r>
    </w:p>
    <w:p w14:paraId="3B183CEC" w14:textId="77777777" w:rsidR="001904CA" w:rsidRPr="0072647E" w:rsidRDefault="00F52A5D">
      <w:pPr>
        <w:ind w:left="-5"/>
        <w:rPr>
          <w:szCs w:val="24"/>
        </w:rPr>
      </w:pPr>
      <w:r w:rsidRPr="0072647E">
        <w:rPr>
          <w:szCs w:val="24"/>
        </w:rPr>
        <w:t xml:space="preserve">The Arizona Wildlife Federation (AWF), a 501(c) 3 non-profit corporation, was founded in 1923 to take politics out of Arizona’s Game and Fish Management and to promote the management of Arizona's wildlife and natural resources based on the principles of sound science and best governance. The AWF got its start as the Arizona Game Protection Association and celebrated 97 years of Arizona wildlife conservation activity in 2020.  Today, AWF continues our dedication to educating, inspiring, and assisting individuals and organizations to value, conserve, enhance, manage, and protect wildlife and wildlife habitat.   We are statewide association of people interested in the present and future well-being of Arizona’s wildlife, wildlife habitat and natural systems. </w:t>
      </w:r>
    </w:p>
    <w:p w14:paraId="2BE5FC9B" w14:textId="77777777" w:rsidR="001904CA" w:rsidRPr="0072647E" w:rsidRDefault="00F52A5D">
      <w:pPr>
        <w:spacing w:after="0" w:line="259" w:lineRule="auto"/>
        <w:ind w:left="0" w:firstLine="0"/>
        <w:rPr>
          <w:szCs w:val="24"/>
        </w:rPr>
      </w:pPr>
      <w:r w:rsidRPr="0072647E">
        <w:rPr>
          <w:szCs w:val="24"/>
        </w:rPr>
        <w:t xml:space="preserve"> </w:t>
      </w:r>
    </w:p>
    <w:p w14:paraId="31189C1A" w14:textId="433370D9" w:rsidR="001904CA" w:rsidRPr="0072647E" w:rsidRDefault="00B0277C">
      <w:pPr>
        <w:ind w:left="-5"/>
        <w:rPr>
          <w:szCs w:val="24"/>
        </w:rPr>
      </w:pPr>
      <w:r w:rsidRPr="0072647E">
        <w:rPr>
          <w:szCs w:val="24"/>
        </w:rPr>
        <w:t xml:space="preserve">Since our inception the </w:t>
      </w:r>
      <w:r w:rsidR="00F52A5D" w:rsidRPr="0072647E">
        <w:rPr>
          <w:szCs w:val="24"/>
        </w:rPr>
        <w:t xml:space="preserve">AWF has been a proponent </w:t>
      </w:r>
      <w:r w:rsidR="0072647E" w:rsidRPr="0072647E">
        <w:rPr>
          <w:szCs w:val="24"/>
        </w:rPr>
        <w:t xml:space="preserve">for providing </w:t>
      </w:r>
      <w:r w:rsidRPr="0072647E">
        <w:rPr>
          <w:szCs w:val="24"/>
        </w:rPr>
        <w:t xml:space="preserve"> permanent public access routes to public lands for recreational  uses such as</w:t>
      </w:r>
      <w:r w:rsidR="00302617">
        <w:rPr>
          <w:szCs w:val="24"/>
        </w:rPr>
        <w:t xml:space="preserve"> dispersed</w:t>
      </w:r>
      <w:r w:rsidRPr="0072647E">
        <w:rPr>
          <w:szCs w:val="24"/>
        </w:rPr>
        <w:t xml:space="preserve"> hunting, fishing, </w:t>
      </w:r>
      <w:r w:rsidR="0072647E" w:rsidRPr="0072647E">
        <w:rPr>
          <w:szCs w:val="24"/>
        </w:rPr>
        <w:t>hiking,</w:t>
      </w:r>
      <w:r w:rsidRPr="0072647E">
        <w:rPr>
          <w:szCs w:val="24"/>
        </w:rPr>
        <w:t xml:space="preserve"> and camping. </w:t>
      </w:r>
      <w:r w:rsidR="0072647E" w:rsidRPr="0072647E">
        <w:rPr>
          <w:szCs w:val="24"/>
        </w:rPr>
        <w:t xml:space="preserve">We have reviewed </w:t>
      </w:r>
      <w:r w:rsidRPr="0072647E">
        <w:rPr>
          <w:szCs w:val="24"/>
        </w:rPr>
        <w:t xml:space="preserve"> the proposed new roadways to remedy  the locked gate on private lands in the Meadow Valley area of the San Rafael </w:t>
      </w:r>
      <w:r w:rsidR="00302617" w:rsidRPr="0072647E">
        <w:rPr>
          <w:szCs w:val="24"/>
        </w:rPr>
        <w:t>Valle</w:t>
      </w:r>
      <w:r w:rsidR="00302617">
        <w:rPr>
          <w:szCs w:val="24"/>
        </w:rPr>
        <w:t>y</w:t>
      </w:r>
      <w:r w:rsidR="0072647E" w:rsidRPr="0072647E">
        <w:rPr>
          <w:szCs w:val="24"/>
        </w:rPr>
        <w:t xml:space="preserve"> and strongly support the efforts of the Coronado Forest to construct these </w:t>
      </w:r>
      <w:r w:rsidR="00302617">
        <w:rPr>
          <w:szCs w:val="24"/>
        </w:rPr>
        <w:t xml:space="preserve">3.74 miles of </w:t>
      </w:r>
      <w:r w:rsidR="0072647E" w:rsidRPr="0072647E">
        <w:rPr>
          <w:szCs w:val="24"/>
        </w:rPr>
        <w:t>alternate access roads.</w:t>
      </w:r>
      <w:r w:rsidRPr="0072647E">
        <w:rPr>
          <w:szCs w:val="24"/>
        </w:rPr>
        <w:t xml:space="preserve">  </w:t>
      </w:r>
      <w:r w:rsidR="00302617">
        <w:rPr>
          <w:szCs w:val="24"/>
        </w:rPr>
        <w:t xml:space="preserve">This action will provide for the desired perpetual legal public and administrative access to the Meadow Valley zone of the San Rafael Valley. </w:t>
      </w:r>
    </w:p>
    <w:p w14:paraId="20B7084A" w14:textId="28C5B402" w:rsidR="0072647E" w:rsidRPr="0072647E" w:rsidRDefault="0072647E">
      <w:pPr>
        <w:ind w:left="-5"/>
        <w:rPr>
          <w:szCs w:val="24"/>
        </w:rPr>
      </w:pPr>
    </w:p>
    <w:p w14:paraId="43978240" w14:textId="5C272BB3" w:rsidR="0072647E" w:rsidRPr="0072647E" w:rsidRDefault="0072647E">
      <w:pPr>
        <w:ind w:left="-5"/>
        <w:rPr>
          <w:szCs w:val="24"/>
        </w:rPr>
      </w:pPr>
      <w:r w:rsidRPr="0072647E">
        <w:rPr>
          <w:szCs w:val="24"/>
        </w:rPr>
        <w:t>Sincerely,</w:t>
      </w:r>
    </w:p>
    <w:p w14:paraId="18296A76" w14:textId="77777777" w:rsidR="001904CA" w:rsidRPr="0072647E" w:rsidRDefault="00F52A5D">
      <w:pPr>
        <w:spacing w:after="0" w:line="259" w:lineRule="auto"/>
        <w:ind w:left="0" w:firstLine="0"/>
        <w:rPr>
          <w:szCs w:val="24"/>
        </w:rPr>
      </w:pPr>
      <w:r w:rsidRPr="0072647E">
        <w:rPr>
          <w:szCs w:val="24"/>
        </w:rPr>
        <w:t xml:space="preserve"> </w:t>
      </w:r>
    </w:p>
    <w:p w14:paraId="5FB0E9CB" w14:textId="2A739BE1" w:rsidR="001904CA" w:rsidRPr="0072647E" w:rsidRDefault="0072647E">
      <w:pPr>
        <w:spacing w:after="103" w:line="259" w:lineRule="auto"/>
        <w:ind w:left="0" w:firstLine="0"/>
        <w:rPr>
          <w:szCs w:val="24"/>
        </w:rPr>
      </w:pPr>
      <w:r w:rsidRPr="0072647E">
        <w:rPr>
          <w:noProof/>
          <w:szCs w:val="24"/>
        </w:rPr>
        <w:drawing>
          <wp:inline distT="0" distB="0" distL="0" distR="0" wp14:anchorId="302FDDE2" wp14:editId="375FE418">
            <wp:extent cx="1073150" cy="434187"/>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5"/>
                    <a:stretch>
                      <a:fillRect/>
                    </a:stretch>
                  </pic:blipFill>
                  <pic:spPr>
                    <a:xfrm>
                      <a:off x="0" y="0"/>
                      <a:ext cx="1073150" cy="434187"/>
                    </a:xfrm>
                    <a:prstGeom prst="rect">
                      <a:avLst/>
                    </a:prstGeom>
                  </pic:spPr>
                </pic:pic>
              </a:graphicData>
            </a:graphic>
          </wp:inline>
        </w:drawing>
      </w:r>
    </w:p>
    <w:p w14:paraId="2106033D" w14:textId="77777777" w:rsidR="001904CA" w:rsidRPr="0072647E" w:rsidRDefault="00F52A5D">
      <w:pPr>
        <w:spacing w:after="166"/>
        <w:ind w:left="-5"/>
        <w:rPr>
          <w:szCs w:val="24"/>
        </w:rPr>
      </w:pPr>
      <w:r w:rsidRPr="0072647E">
        <w:rPr>
          <w:szCs w:val="24"/>
        </w:rPr>
        <w:t xml:space="preserve">Scott Garlid </w:t>
      </w:r>
    </w:p>
    <w:p w14:paraId="7EB7039D" w14:textId="5F610E6F" w:rsidR="001904CA" w:rsidRPr="0072647E" w:rsidRDefault="00F52A5D">
      <w:pPr>
        <w:ind w:left="-5"/>
        <w:rPr>
          <w:szCs w:val="24"/>
        </w:rPr>
      </w:pPr>
      <w:r w:rsidRPr="0072647E">
        <w:rPr>
          <w:szCs w:val="24"/>
        </w:rPr>
        <w:t xml:space="preserve">Executive Director, Arizona Wildlife Federation </w:t>
      </w:r>
    </w:p>
    <w:p w14:paraId="2973A918" w14:textId="552ABF5B" w:rsidR="00B0277C" w:rsidRPr="0072647E" w:rsidRDefault="00B0277C">
      <w:pPr>
        <w:ind w:left="-5"/>
        <w:rPr>
          <w:szCs w:val="24"/>
        </w:rPr>
      </w:pPr>
    </w:p>
    <w:p w14:paraId="63FBE464" w14:textId="5175C477" w:rsidR="00B0277C" w:rsidRPr="00B0277C" w:rsidRDefault="00B0277C">
      <w:pPr>
        <w:ind w:left="-5"/>
        <w:rPr>
          <w:sz w:val="28"/>
          <w:szCs w:val="28"/>
        </w:rPr>
      </w:pPr>
    </w:p>
    <w:sectPr w:rsidR="00B0277C" w:rsidRPr="00B0277C">
      <w:pgSz w:w="12240" w:h="15840"/>
      <w:pgMar w:top="900" w:right="147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CA"/>
    <w:rsid w:val="001904CA"/>
    <w:rsid w:val="00302617"/>
    <w:rsid w:val="0072647E"/>
    <w:rsid w:val="00B0277C"/>
    <w:rsid w:val="00F5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A026"/>
  <w15:docId w15:val="{A55FA715-DD85-41BB-9C8A-C6DD5EDB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Patrick</dc:creator>
  <cp:keywords/>
  <cp:lastModifiedBy>g dickens</cp:lastModifiedBy>
  <cp:revision>3</cp:revision>
  <dcterms:created xsi:type="dcterms:W3CDTF">2021-01-09T00:26:00Z</dcterms:created>
  <dcterms:modified xsi:type="dcterms:W3CDTF">2021-01-09T00:36:00Z</dcterms:modified>
</cp:coreProperties>
</file>