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1AFD9" w14:textId="2884CE60" w:rsidR="00341D6C" w:rsidRDefault="00EA4AF2" w:rsidP="007A1D12">
      <w:pPr>
        <w:jc w:val="center"/>
      </w:pPr>
      <w:r>
        <w:t>Manti LaSal Forest Draft Plan – September 2020</w:t>
      </w:r>
    </w:p>
    <w:p w14:paraId="09EDF7F8" w14:textId="288D5C82" w:rsidR="00EA4AF2" w:rsidRDefault="00EA4AF2" w:rsidP="007A1D12">
      <w:pPr>
        <w:jc w:val="center"/>
      </w:pPr>
      <w:r>
        <w:t>Concerns</w:t>
      </w:r>
      <w:r w:rsidR="002245BF">
        <w:t xml:space="preserve"> – San Rafael Conservation District</w:t>
      </w:r>
    </w:p>
    <w:p w14:paraId="433A105A" w14:textId="25922C61" w:rsidR="00EA4AF2" w:rsidRDefault="00EA4AF2" w:rsidP="007A1D12">
      <w:pPr>
        <w:jc w:val="center"/>
      </w:pPr>
    </w:p>
    <w:p w14:paraId="73BD5D5A" w14:textId="5AA89CFC" w:rsidR="00EA4AF2" w:rsidRPr="002245BF" w:rsidRDefault="00EA4AF2" w:rsidP="00EA4AF2">
      <w:pPr>
        <w:rPr>
          <w:sz w:val="28"/>
          <w:szCs w:val="28"/>
        </w:rPr>
      </w:pPr>
      <w:r w:rsidRPr="002245BF">
        <w:rPr>
          <w:sz w:val="28"/>
          <w:szCs w:val="28"/>
        </w:rPr>
        <w:t>Section 2.16 Livestock Grazing and Range Management</w:t>
      </w:r>
    </w:p>
    <w:p w14:paraId="119B676F" w14:textId="11DBD8C8" w:rsidR="00EA4AF2" w:rsidRDefault="00EA4AF2" w:rsidP="00EA4AF2"/>
    <w:p w14:paraId="3A1820C3" w14:textId="7AF05C96" w:rsidR="00EA4AF2" w:rsidRDefault="00EA4AF2" w:rsidP="00EA4AF2">
      <w:r>
        <w:t xml:space="preserve">Several of the </w:t>
      </w:r>
      <w:r w:rsidR="000D31E0">
        <w:t xml:space="preserve">issues and concerns dealing with livestock grazing that were </w:t>
      </w:r>
      <w:r w:rsidR="002A0AC8">
        <w:t xml:space="preserve">adequately </w:t>
      </w:r>
      <w:proofErr w:type="gramStart"/>
      <w:r w:rsidR="002A0AC8">
        <w:t xml:space="preserve">covered </w:t>
      </w:r>
      <w:r w:rsidR="000D31E0">
        <w:t xml:space="preserve"> in</w:t>
      </w:r>
      <w:proofErr w:type="gramEnd"/>
      <w:r w:rsidR="000D31E0">
        <w:t xml:space="preserve"> the March 2020 draft</w:t>
      </w:r>
      <w:r w:rsidR="00A64A66">
        <w:t xml:space="preserve"> of the Forest Plan, but</w:t>
      </w:r>
      <w:r w:rsidR="000D31E0">
        <w:t xml:space="preserve"> have been stripped out of the September draft.  These are important issues affecting livestock grazing and maintaining that use of the Forest</w:t>
      </w:r>
      <w:r w:rsidR="00F0200F">
        <w:t xml:space="preserve">.  The Forest Plan will be the guiding document </w:t>
      </w:r>
      <w:r w:rsidR="000D31E0">
        <w:t xml:space="preserve">into the </w:t>
      </w:r>
      <w:r w:rsidR="00F0200F">
        <w:t xml:space="preserve">foreseeable </w:t>
      </w:r>
      <w:r w:rsidR="000D31E0">
        <w:t>future</w:t>
      </w:r>
      <w:r w:rsidR="00F0200F">
        <w:t xml:space="preserve"> so these safeguards </w:t>
      </w:r>
      <w:r w:rsidR="004067AD">
        <w:t xml:space="preserve">should </w:t>
      </w:r>
      <w:r w:rsidR="00F0200F">
        <w:t>be included</w:t>
      </w:r>
      <w:r w:rsidR="002245BF">
        <w:t xml:space="preserve"> in the language of the Plan</w:t>
      </w:r>
      <w:r w:rsidR="00F0200F">
        <w:t>.</w:t>
      </w:r>
    </w:p>
    <w:p w14:paraId="16BF9507" w14:textId="4EC4FC38" w:rsidR="000D31E0" w:rsidRDefault="000D31E0" w:rsidP="00EA4AF2"/>
    <w:p w14:paraId="760CBF8A" w14:textId="5626C480" w:rsidR="000D31E0" w:rsidRPr="002245BF" w:rsidRDefault="000D31E0" w:rsidP="00EA4AF2">
      <w:pPr>
        <w:rPr>
          <w:sz w:val="28"/>
          <w:szCs w:val="28"/>
        </w:rPr>
      </w:pPr>
      <w:r w:rsidRPr="002245BF">
        <w:rPr>
          <w:sz w:val="28"/>
          <w:szCs w:val="28"/>
        </w:rPr>
        <w:t>Description and Values</w:t>
      </w:r>
    </w:p>
    <w:p w14:paraId="2199969E" w14:textId="77777777" w:rsidR="003567DF" w:rsidRDefault="000D31E0" w:rsidP="00EA4AF2">
      <w:r>
        <w:t>Reference was made to the USU (2017) economic study in contributing to the economies of the surrounding counties.  The details were included in the March draft but not in the September draft</w:t>
      </w:r>
      <w:r w:rsidR="00F0200F">
        <w:t>.  I</w:t>
      </w:r>
      <w:r>
        <w:t xml:space="preserve">t is important that grazing be acknowledged </w:t>
      </w:r>
      <w:r w:rsidR="00E91762">
        <w:t>as an accepted and important use, as well as a major contributor to the economy of the counties</w:t>
      </w:r>
      <w:r w:rsidR="00A64A66">
        <w:t xml:space="preserve">.  </w:t>
      </w:r>
    </w:p>
    <w:p w14:paraId="122FCD0B" w14:textId="77777777" w:rsidR="003567DF" w:rsidRDefault="003567DF" w:rsidP="00EA4AF2"/>
    <w:p w14:paraId="284D34D9" w14:textId="1C3401A5" w:rsidR="000D31E0" w:rsidRDefault="00A64A66" w:rsidP="00EA4AF2">
      <w:r>
        <w:t>In addition</w:t>
      </w:r>
      <w:r w:rsidR="00F0200F">
        <w:t>,</w:t>
      </w:r>
      <w:r>
        <w:t xml:space="preserve"> </w:t>
      </w:r>
      <w:r w:rsidR="00190F6F">
        <w:t>for the use of the current HM (</w:t>
      </w:r>
      <w:r w:rsidR="00190F6F">
        <w:rPr>
          <w:i/>
        </w:rPr>
        <w:t>137,986</w:t>
      </w:r>
      <w:r w:rsidR="00185451">
        <w:rPr>
          <w:i/>
        </w:rPr>
        <w:t xml:space="preserve"> AUM’s</w:t>
      </w:r>
      <w:r w:rsidR="00190F6F">
        <w:rPr>
          <w:i/>
        </w:rPr>
        <w:t xml:space="preserve">), </w:t>
      </w:r>
      <w:r>
        <w:t>grazing fees</w:t>
      </w:r>
      <w:r w:rsidR="00185451">
        <w:t xml:space="preserve"> ($1.35)</w:t>
      </w:r>
      <w:r>
        <w:t xml:space="preserve"> pay $186,</w:t>
      </w:r>
      <w:r w:rsidR="00190F6F">
        <w:t>281</w:t>
      </w:r>
      <w:r w:rsidR="00E91762">
        <w:t xml:space="preserve"> </w:t>
      </w:r>
      <w:r w:rsidR="00190F6F">
        <w:t xml:space="preserve">back </w:t>
      </w:r>
      <w:r w:rsidR="00E91762">
        <w:t xml:space="preserve">to the Forest budget </w:t>
      </w:r>
      <w:r>
        <w:t>annually</w:t>
      </w:r>
      <w:r w:rsidR="00B13AC2">
        <w:t xml:space="preserve">.  Grazing association fees and individual labor amount to </w:t>
      </w:r>
      <w:r w:rsidR="007B0F97">
        <w:t xml:space="preserve">an additional </w:t>
      </w:r>
      <w:r w:rsidR="005E567D">
        <w:t xml:space="preserve">non-fee cost of </w:t>
      </w:r>
      <w:r w:rsidR="00B13AC2">
        <w:t>$</w:t>
      </w:r>
      <w:r w:rsidR="00185451">
        <w:t>30 / AUM (Tanaka 2018)</w:t>
      </w:r>
      <w:r w:rsidR="00B13AC2">
        <w:t xml:space="preserve">, which is </w:t>
      </w:r>
      <w:r w:rsidR="007B0F97">
        <w:t>contributed by permittees</w:t>
      </w:r>
      <w:r>
        <w:t xml:space="preserve"> in livestock management</w:t>
      </w:r>
      <w:r w:rsidR="00190F6F">
        <w:t xml:space="preserve"> and</w:t>
      </w:r>
      <w:r>
        <w:t xml:space="preserve"> maintenance of fences and water developments</w:t>
      </w:r>
      <w:r w:rsidR="00B13AC2">
        <w:t>,</w:t>
      </w:r>
      <w:r>
        <w:t xml:space="preserve"> in order to maintain the grazing privilege.</w:t>
      </w:r>
      <w:r w:rsidR="00E91762">
        <w:t xml:space="preserve"> </w:t>
      </w:r>
    </w:p>
    <w:p w14:paraId="488D6881" w14:textId="73EEE8EA" w:rsidR="003567DF" w:rsidRDefault="003567DF" w:rsidP="00EA4AF2"/>
    <w:p w14:paraId="2F6A40DC" w14:textId="6D4C6857" w:rsidR="003567DF" w:rsidRDefault="003567DF" w:rsidP="00EA4AF2">
      <w:r>
        <w:t xml:space="preserve">The USU study estimated the contribution to local economies in the North Zone was $28 million or $267 / AUM.  Extrapolating this value of an AUM to the South Zone would amount to an additional $8 million, for a total </w:t>
      </w:r>
      <w:r w:rsidR="00426998">
        <w:t xml:space="preserve">contribution to local economies from grazing on </w:t>
      </w:r>
      <w:r>
        <w:t>the Forest of $36 million.</w:t>
      </w:r>
      <w:r w:rsidR="00E2509B">
        <w:t xml:space="preserve"> We suggest the USU Study be included in an Appendix to the Plan along with the explanation that the value of grazing was extrapolated to the South Zone to obtain a total figure for the entire Forest.  We would also like to acknowledge the grazing fee and non-fee costs for the privilege of grazing on the Forest.</w:t>
      </w:r>
    </w:p>
    <w:p w14:paraId="774D73E4" w14:textId="77777777" w:rsidR="003567DF" w:rsidRDefault="003567DF" w:rsidP="00EA4AF2"/>
    <w:p w14:paraId="1C17E5E4" w14:textId="065E9D1F" w:rsidR="009A0E65" w:rsidRDefault="009A0E65" w:rsidP="00EA4AF2">
      <w:r>
        <w:t>We request the following statement in the Plan be modified:</w:t>
      </w:r>
    </w:p>
    <w:p w14:paraId="1D0C218F" w14:textId="252419C8" w:rsidR="00E91762" w:rsidRDefault="00E630BE" w:rsidP="00EA4AF2">
      <w:pPr>
        <w:rPr>
          <w:i/>
          <w:iCs/>
        </w:rPr>
      </w:pPr>
      <w:r>
        <w:rPr>
          <w:i/>
          <w:iCs/>
        </w:rPr>
        <w:t>Domestic livestock grazing on Forest land contribute to the stability of the agricultural sector of surrounding economies through direct and indirect outputs, jobs and tax benefits (USU 2017), exceeding $</w:t>
      </w:r>
      <w:r w:rsidR="003567DF">
        <w:rPr>
          <w:i/>
          <w:iCs/>
        </w:rPr>
        <w:t>36</w:t>
      </w:r>
      <w:r>
        <w:rPr>
          <w:i/>
          <w:iCs/>
        </w:rPr>
        <w:t xml:space="preserve"> million</w:t>
      </w:r>
      <w:r w:rsidR="00F0200F">
        <w:rPr>
          <w:i/>
          <w:iCs/>
        </w:rPr>
        <w:t xml:space="preserve"> annually</w:t>
      </w:r>
      <w:r>
        <w:rPr>
          <w:i/>
          <w:iCs/>
        </w:rPr>
        <w:t>, and is the 2</w:t>
      </w:r>
      <w:r w:rsidRPr="00E630BE">
        <w:rPr>
          <w:i/>
          <w:iCs/>
          <w:vertAlign w:val="superscript"/>
        </w:rPr>
        <w:t>nd</w:t>
      </w:r>
      <w:r>
        <w:rPr>
          <w:i/>
          <w:iCs/>
        </w:rPr>
        <w:t xml:space="preserve"> leading driver of the local economy following energy.</w:t>
      </w:r>
    </w:p>
    <w:p w14:paraId="1B7E660B" w14:textId="2352F790" w:rsidR="00E630BE" w:rsidRDefault="00E630BE" w:rsidP="00EA4AF2">
      <w:pPr>
        <w:rPr>
          <w:i/>
          <w:iCs/>
        </w:rPr>
      </w:pPr>
    </w:p>
    <w:p w14:paraId="40F00B08" w14:textId="71590413" w:rsidR="00EC4E5A" w:rsidRDefault="00EC4E5A" w:rsidP="00EA4AF2">
      <w:pPr>
        <w:rPr>
          <w:sz w:val="28"/>
          <w:szCs w:val="28"/>
        </w:rPr>
      </w:pPr>
      <w:r>
        <w:rPr>
          <w:sz w:val="28"/>
          <w:szCs w:val="28"/>
        </w:rPr>
        <w:t>Standards</w:t>
      </w:r>
    </w:p>
    <w:p w14:paraId="7EFE50D9" w14:textId="41C47015" w:rsidR="00EC4E5A" w:rsidRDefault="00EC4E5A" w:rsidP="00EA4AF2">
      <w:pPr>
        <w:rPr>
          <w:szCs w:val="24"/>
        </w:rPr>
      </w:pPr>
      <w:r>
        <w:rPr>
          <w:szCs w:val="24"/>
        </w:rPr>
        <w:t>ST-4 No water developments in contour trenched or furrowed areas.</w:t>
      </w:r>
    </w:p>
    <w:p w14:paraId="280C9B8A" w14:textId="77B1D519" w:rsidR="00EC4E5A" w:rsidRDefault="00EC4E5A" w:rsidP="00EA4AF2">
      <w:pPr>
        <w:rPr>
          <w:szCs w:val="24"/>
        </w:rPr>
      </w:pPr>
      <w:r>
        <w:rPr>
          <w:szCs w:val="24"/>
        </w:rPr>
        <w:t>Contour trenches were installed in the 1960’s on thousands of acres in the Ferron and Cottonwood Creek watersheds to reduce erosion and sedimentation in Mill Site and Joes Valley reservoirs.  Smooth brome and alfalfa were seeded in the trenches to stabilize them.  Smooth brome is a sod forming grass and is resistant to grazing.</w:t>
      </w:r>
      <w:r w:rsidR="009A0E65">
        <w:rPr>
          <w:szCs w:val="24"/>
        </w:rPr>
        <w:t xml:space="preserve"> It still persists and has stabilized the trenches.</w:t>
      </w:r>
    </w:p>
    <w:p w14:paraId="4B028EA0" w14:textId="77777777" w:rsidR="00C101F2" w:rsidRDefault="00C101F2" w:rsidP="00EA4AF2">
      <w:pPr>
        <w:rPr>
          <w:szCs w:val="24"/>
        </w:rPr>
      </w:pPr>
    </w:p>
    <w:p w14:paraId="7F626247" w14:textId="6B76E380" w:rsidR="005325D6" w:rsidRDefault="005325D6" w:rsidP="00EA4AF2">
      <w:pPr>
        <w:rPr>
          <w:szCs w:val="24"/>
        </w:rPr>
      </w:pPr>
      <w:r>
        <w:rPr>
          <w:szCs w:val="24"/>
        </w:rPr>
        <w:lastRenderedPageBreak/>
        <w:t xml:space="preserve">The trenched areas are mostly on the low elevation ridges where live water is limited.  Restricting or removing water developments would </w:t>
      </w:r>
      <w:r w:rsidR="009A0E65">
        <w:rPr>
          <w:szCs w:val="24"/>
        </w:rPr>
        <w:t>render large areas within the Ferron, Horn Mountain and Trail Mountain unusable for livestock grazing.</w:t>
      </w:r>
    </w:p>
    <w:p w14:paraId="626B1410" w14:textId="77777777" w:rsidR="00977902" w:rsidRDefault="005325D6" w:rsidP="00EA4AF2">
      <w:pPr>
        <w:rPr>
          <w:szCs w:val="24"/>
        </w:rPr>
      </w:pPr>
      <w:r>
        <w:rPr>
          <w:szCs w:val="24"/>
        </w:rPr>
        <w:t xml:space="preserve">These areas have now have been grazed within the grazing allotments for up to 60 years.  </w:t>
      </w:r>
      <w:r w:rsidR="009A0E65">
        <w:rPr>
          <w:szCs w:val="24"/>
        </w:rPr>
        <w:t xml:space="preserve">If there is no evidence of them causing accelerated erosion, </w:t>
      </w:r>
      <w:r w:rsidR="007B0F97">
        <w:rPr>
          <w:szCs w:val="24"/>
        </w:rPr>
        <w:t>i</w:t>
      </w:r>
      <w:r>
        <w:rPr>
          <w:szCs w:val="24"/>
        </w:rPr>
        <w:t>t makes no sense to put restrictions on these areas at this time.</w:t>
      </w:r>
      <w:r w:rsidR="009A0E65">
        <w:rPr>
          <w:szCs w:val="24"/>
        </w:rPr>
        <w:t xml:space="preserve">  </w:t>
      </w:r>
    </w:p>
    <w:p w14:paraId="68723533" w14:textId="6C5A61E9" w:rsidR="00C101F2" w:rsidRPr="003567DF" w:rsidRDefault="009A0E65" w:rsidP="00EA4AF2">
      <w:pPr>
        <w:rPr>
          <w:szCs w:val="24"/>
        </w:rPr>
      </w:pPr>
      <w:r>
        <w:rPr>
          <w:szCs w:val="24"/>
        </w:rPr>
        <w:t>We request this standard be removed</w:t>
      </w:r>
      <w:r w:rsidR="007B0F97">
        <w:rPr>
          <w:szCs w:val="24"/>
        </w:rPr>
        <w:t xml:space="preserve"> or specified to apply only to municipal watersheds.</w:t>
      </w:r>
    </w:p>
    <w:p w14:paraId="5FAA8A28" w14:textId="77777777" w:rsidR="00C101F2" w:rsidRDefault="00C101F2" w:rsidP="00EA4AF2">
      <w:pPr>
        <w:rPr>
          <w:sz w:val="28"/>
          <w:szCs w:val="28"/>
        </w:rPr>
      </w:pPr>
    </w:p>
    <w:p w14:paraId="6A3202EC" w14:textId="006FE4D6" w:rsidR="00E91762" w:rsidRPr="002245BF" w:rsidRDefault="00E91762" w:rsidP="00EA4AF2">
      <w:pPr>
        <w:rPr>
          <w:sz w:val="28"/>
          <w:szCs w:val="28"/>
        </w:rPr>
      </w:pPr>
      <w:r w:rsidRPr="002245BF">
        <w:rPr>
          <w:sz w:val="28"/>
          <w:szCs w:val="28"/>
        </w:rPr>
        <w:t>Guidelines</w:t>
      </w:r>
      <w:r w:rsidR="00732A81" w:rsidRPr="002245BF">
        <w:rPr>
          <w:sz w:val="28"/>
          <w:szCs w:val="28"/>
        </w:rPr>
        <w:t xml:space="preserve"> </w:t>
      </w:r>
    </w:p>
    <w:p w14:paraId="5EF96C06" w14:textId="547953DB" w:rsidR="00E91762" w:rsidRDefault="00E91762" w:rsidP="00EA4AF2">
      <w:r>
        <w:t>Utilization rates and stubble height standards have been a contentious issue for the last 30 years.</w:t>
      </w:r>
    </w:p>
    <w:p w14:paraId="573BE1A2" w14:textId="3DCC6764" w:rsidR="006D0CEA" w:rsidRDefault="00DB3F51" w:rsidP="007246DB">
      <w:r>
        <w:t xml:space="preserve">In 1990, the Forest Service </w:t>
      </w:r>
      <w:r w:rsidR="003567DF">
        <w:t>issued</w:t>
      </w:r>
      <w:r>
        <w:t xml:space="preserve"> a directive for standards of compliance.  Utilization rates and stubble heights were a quick and easy measure</w:t>
      </w:r>
      <w:r w:rsidR="00434265">
        <w:t>,</w:t>
      </w:r>
      <w:r>
        <w:t xml:space="preserve"> and </w:t>
      </w:r>
      <w:r w:rsidR="00434265">
        <w:t xml:space="preserve">were </w:t>
      </w:r>
      <w:r>
        <w:t xml:space="preserve">selected as standards to measure for compliance with grazing regulations.  </w:t>
      </w:r>
    </w:p>
    <w:p w14:paraId="74B58153" w14:textId="77777777" w:rsidR="004668DF" w:rsidRDefault="004668DF" w:rsidP="006D0CEA"/>
    <w:p w14:paraId="0E015619" w14:textId="1A8ABC8E" w:rsidR="006D0CEA" w:rsidRDefault="00426998" w:rsidP="006D0CEA">
      <w:r>
        <w:t xml:space="preserve">The Range Management Profession objected to the use of these monitoring tools as compliance standards.  </w:t>
      </w:r>
      <w:r w:rsidR="006D0CEA">
        <w:t>Several papers came out</w:t>
      </w:r>
      <w:r w:rsidR="004668DF">
        <w:t xml:space="preserve"> in various journals</w:t>
      </w:r>
      <w:r w:rsidR="006D0CEA">
        <w:t xml:space="preserve"> decrying</w:t>
      </w:r>
      <w:r w:rsidR="004668DF">
        <w:t xml:space="preserve"> the use of</w:t>
      </w:r>
      <w:r w:rsidR="006D0CEA">
        <w:t xml:space="preserve"> these monitoring tools as permit standards</w:t>
      </w:r>
      <w:r w:rsidR="004668DF">
        <w:t>,</w:t>
      </w:r>
      <w:r w:rsidR="006D0CEA">
        <w:t xml:space="preserve"> and an Interagency Technical Reference (1734-3) was developed cooperatively by the Forest Service, BLM, NRCS and Cooperative Extension Service for their proper use</w:t>
      </w:r>
      <w:r w:rsidR="00003B3F">
        <w:t>.</w:t>
      </w:r>
    </w:p>
    <w:p w14:paraId="480B54E6" w14:textId="722F44F6" w:rsidR="006D0CEA" w:rsidRDefault="006D0CEA" w:rsidP="006D0CEA">
      <w:r>
        <w:t xml:space="preserve">A symposium was held during the 1997 SRM annual meeting inviting Range researchers and Agency Administrators to evaluate Utilization Standards.  </w:t>
      </w:r>
      <w:r w:rsidRPr="001301BB">
        <w:rPr>
          <w:b/>
        </w:rPr>
        <w:t>WCC 1998, Utilization Standards Report</w:t>
      </w:r>
      <w:r>
        <w:t xml:space="preserve"> (Oregon State Univ. Exp. Sta. Bull 682, 1998)</w:t>
      </w:r>
    </w:p>
    <w:p w14:paraId="757A72AB" w14:textId="29A1F4E8" w:rsidR="00C45624" w:rsidRDefault="00C45624" w:rsidP="004668DF">
      <w:r>
        <w:t xml:space="preserve">The Society for Range Management came out with a position paper in 1998 stating that </w:t>
      </w:r>
      <w:r w:rsidR="003567DF">
        <w:t>“</w:t>
      </w:r>
      <w:r>
        <w:t>Utilization Rates and Stubble Heights should not be used as permit standards nor objectives in an allotment management plan.</w:t>
      </w:r>
      <w:r w:rsidR="003567DF">
        <w:t>”</w:t>
      </w:r>
    </w:p>
    <w:p w14:paraId="4448284E" w14:textId="0036E3A0" w:rsidR="004668DF" w:rsidRDefault="004668DF" w:rsidP="004668DF">
      <w:r>
        <w:t xml:space="preserve">A Review Team was commissioned in 2003 by </w:t>
      </w:r>
      <w:r w:rsidR="003567DF">
        <w:t>Intermountain Region 4 Forester Jack G. Troyer</w:t>
      </w:r>
      <w:r w:rsidR="00D07F8E">
        <w:t xml:space="preserve"> and</w:t>
      </w:r>
      <w:r w:rsidR="003567DF">
        <w:t xml:space="preserve"> </w:t>
      </w:r>
      <w:r>
        <w:t>BLM Idaho State Director K. Lynn Bennet</w:t>
      </w:r>
      <w:r w:rsidR="00D07F8E">
        <w:t>,</w:t>
      </w:r>
      <w:r>
        <w:t xml:space="preserve"> to evaluate the use</w:t>
      </w:r>
      <w:r w:rsidR="00D07F8E">
        <w:t xml:space="preserve"> of</w:t>
      </w:r>
      <w:r>
        <w:t xml:space="preserve"> stubble height standards for Allotment Management Plans (Stubble Height Review Team, 2006).  </w:t>
      </w:r>
      <w:r w:rsidR="00C45624">
        <w:t>Subsequently, e</w:t>
      </w:r>
      <w:r>
        <w:t>ach administrator sent out memos adopting and implementing the review team recommendations</w:t>
      </w:r>
      <w:r w:rsidR="008045A8">
        <w:t xml:space="preserve"> to cease using Utilization and Stubble Heights as compliance standards</w:t>
      </w:r>
      <w:r>
        <w:t xml:space="preserve"> (Bureau of Land Management, 2005), (USDA Forest Service, 2005a).  Southwest Region 3 Forester Harv </w:t>
      </w:r>
      <w:proofErr w:type="spellStart"/>
      <w:r>
        <w:t>Forsgren</w:t>
      </w:r>
      <w:proofErr w:type="spellEnd"/>
      <w:r>
        <w:t xml:space="preserve"> also issued an instruction memorandum to implement these findings (USDA Forest Service, 2005b).</w:t>
      </w:r>
    </w:p>
    <w:p w14:paraId="3AF1E606" w14:textId="1F3B7118" w:rsidR="006D0CEA" w:rsidRDefault="006D0CEA" w:rsidP="007246DB"/>
    <w:p w14:paraId="30AA65A6" w14:textId="377FECD7" w:rsidR="006D5B2D" w:rsidRDefault="00C45624" w:rsidP="007246DB">
      <w:r>
        <w:t>The issue arose again following the 2012 Planning Rule a</w:t>
      </w:r>
      <w:r w:rsidR="00003B3F">
        <w:t>s</w:t>
      </w:r>
      <w:r>
        <w:t xml:space="preserve"> new Forest Plans</w:t>
      </w:r>
      <w:r w:rsidR="00003B3F">
        <w:t xml:space="preserve"> began</w:t>
      </w:r>
      <w:r>
        <w:t>.  The SRM Rangeland Assessment and Monitoring Committee reiterated the SRM Position Statement and stated</w:t>
      </w:r>
      <w:r w:rsidR="00977902">
        <w:t xml:space="preserve"> (Rangelands 40 (5): 146-151, 2018)</w:t>
      </w:r>
      <w:r w:rsidR="006D5B2D">
        <w:t>:</w:t>
      </w:r>
      <w:r>
        <w:t xml:space="preserve"> </w:t>
      </w:r>
    </w:p>
    <w:p w14:paraId="1C000D50" w14:textId="77777777" w:rsidR="006D5B2D" w:rsidRDefault="00C45624" w:rsidP="006D5B2D">
      <w:pPr>
        <w:pStyle w:val="ListParagraph"/>
        <w:numPr>
          <w:ilvl w:val="0"/>
          <w:numId w:val="1"/>
        </w:numPr>
      </w:pPr>
      <w:r>
        <w:t xml:space="preserve">“Specific </w:t>
      </w:r>
      <w:r w:rsidR="00003B3F">
        <w:t>limits on utilization or residual measurements should not be included as standards or objectives to be met in land use plans, resource management plan, annual operating instructions or as part of the terms and conditions of grazing permits.</w:t>
      </w:r>
    </w:p>
    <w:p w14:paraId="5D7E479F" w14:textId="5097FFDD" w:rsidR="006D5B2D" w:rsidRDefault="00D07F8E" w:rsidP="006D5B2D">
      <w:pPr>
        <w:pStyle w:val="ListParagraph"/>
        <w:numPr>
          <w:ilvl w:val="0"/>
          <w:numId w:val="1"/>
        </w:numPr>
      </w:pPr>
      <w:r>
        <w:t>…</w:t>
      </w:r>
      <w:r w:rsidR="006D5B2D">
        <w:t>This does not mean that utilization or residue measurements should not be used as an annual indicator to help guide grazing use and planning.</w:t>
      </w:r>
    </w:p>
    <w:p w14:paraId="466E7944" w14:textId="267EA467" w:rsidR="00C45624" w:rsidRDefault="006D5B2D" w:rsidP="006D5B2D">
      <w:pPr>
        <w:pStyle w:val="ListParagraph"/>
        <w:numPr>
          <w:ilvl w:val="0"/>
          <w:numId w:val="1"/>
        </w:numPr>
      </w:pPr>
      <w:r>
        <w:t xml:space="preserve">Utilization or residue measurements should not be used as guidelines without specifying how they relate to the management objective, the method used, the location and species to be measured, the season of measurement, the qualifications of those making the measurements, and how the data will be interpreted as a basis for management decisions </w:t>
      </w:r>
      <w:r>
        <w:lastRenderedPageBreak/>
        <w:t>and by whom.  Without this information, such measurements are of little value and subject to misuse.</w:t>
      </w:r>
      <w:r w:rsidR="00D07F8E">
        <w:t>”</w:t>
      </w:r>
    </w:p>
    <w:p w14:paraId="3C69BC32" w14:textId="77777777" w:rsidR="007246DB" w:rsidRDefault="007246DB" w:rsidP="007246DB"/>
    <w:p w14:paraId="4D92EDBF" w14:textId="700C6434" w:rsidR="00DB3F51" w:rsidRDefault="00D07F8E" w:rsidP="00EA4AF2">
      <w:r>
        <w:t>Another</w:t>
      </w:r>
      <w:r w:rsidR="00434265">
        <w:t xml:space="preserve"> underlying issue is that management decisions should be made by the manager on the ground based on local conditions, not be </w:t>
      </w:r>
      <w:r w:rsidR="003E7FEC">
        <w:t>dictated</w:t>
      </w:r>
      <w:r w:rsidR="00434265">
        <w:t xml:space="preserve"> by a single value in the forest-wide plan. </w:t>
      </w:r>
      <w:r w:rsidR="003E7FEC">
        <w:t xml:space="preserve"> A single value, even if it is stated as a guideline in the Forest Plan, becomes a </w:t>
      </w:r>
      <w:proofErr w:type="spellStart"/>
      <w:r w:rsidR="003E7FEC" w:rsidRPr="00E5369B">
        <w:t>defacto</w:t>
      </w:r>
      <w:proofErr w:type="spellEnd"/>
      <w:r w:rsidR="003E7FEC" w:rsidRPr="00E5369B">
        <w:t xml:space="preserve"> </w:t>
      </w:r>
      <w:r w:rsidR="003E7FEC">
        <w:t>standard to be applied by managers, and becomes a target for litigation by environmental groups when not attained.</w:t>
      </w:r>
    </w:p>
    <w:p w14:paraId="150D1D86" w14:textId="77777777" w:rsidR="00C101F2" w:rsidRDefault="00C101F2" w:rsidP="00EA4AF2"/>
    <w:p w14:paraId="0949BC52" w14:textId="266D0133" w:rsidR="00C61E00" w:rsidRDefault="00C61E00" w:rsidP="00EA4AF2">
      <w:r>
        <w:t>If the Forest requires a standard for grazing compliance, the obvious standard</w:t>
      </w:r>
      <w:r w:rsidR="00F6708D">
        <w:t xml:space="preserve"> from a science standpoint</w:t>
      </w:r>
      <w:r>
        <w:t xml:space="preserve"> is the ecological condition of the allotment or ecological sites within the pasture</w:t>
      </w:r>
      <w:r w:rsidR="00B45C9C">
        <w:t>s</w:t>
      </w:r>
      <w:r w:rsidR="006D5B2D">
        <w:t xml:space="preserve"> as determined by long-term condition and trend studies and annual indicators such as Rangeland Health.</w:t>
      </w:r>
      <w:r>
        <w:t xml:space="preserve"> </w:t>
      </w:r>
      <w:r w:rsidR="00B45C9C">
        <w:t>Meeting or moving toward desired condition would be the standard</w:t>
      </w:r>
      <w:r w:rsidR="002340A5">
        <w:t xml:space="preserve"> to comply with.  </w:t>
      </w:r>
    </w:p>
    <w:p w14:paraId="22B32946" w14:textId="77777777" w:rsidR="00556DB8" w:rsidRDefault="00556DB8" w:rsidP="00EA4AF2"/>
    <w:p w14:paraId="3405F649" w14:textId="1EBD4705" w:rsidR="006B7577" w:rsidRDefault="00556DB8" w:rsidP="00EA4AF2">
      <w:r>
        <w:t xml:space="preserve">We request </w:t>
      </w:r>
      <w:r w:rsidR="009E71A6">
        <w:t xml:space="preserve">the statement from the March 2020 Draft Forest Plan be reinstated and that </w:t>
      </w:r>
      <w:r>
        <w:t>Guideline</w:t>
      </w:r>
      <w:r w:rsidR="007B0F97">
        <w:t>s</w:t>
      </w:r>
      <w:r>
        <w:t xml:space="preserve"> 1 and 2 be modified as follows:</w:t>
      </w:r>
    </w:p>
    <w:p w14:paraId="5E5A4868" w14:textId="6E2945F9" w:rsidR="009E71A6" w:rsidRPr="009E71A6" w:rsidRDefault="009E71A6" w:rsidP="00EA4AF2">
      <w:pPr>
        <w:rPr>
          <w:i/>
          <w:iCs/>
        </w:rPr>
      </w:pPr>
      <w:r w:rsidRPr="009E71A6">
        <w:rPr>
          <w:i/>
          <w:iCs/>
        </w:rPr>
        <w:t>Utilization rates and stubble height levels will not be used as permit standards nor an objective in allotment management plans (AMP), but rather as indicators of management; they are end-of-season targets to aim for in the annual operating instructions (AOI).</w:t>
      </w:r>
    </w:p>
    <w:p w14:paraId="406E470F" w14:textId="77777777" w:rsidR="009E71A6" w:rsidRPr="009E71A6" w:rsidRDefault="009E71A6" w:rsidP="00EA4AF2">
      <w:pPr>
        <w:rPr>
          <w:i/>
          <w:iCs/>
        </w:rPr>
      </w:pPr>
    </w:p>
    <w:p w14:paraId="06D9C7F7" w14:textId="7F7A4547" w:rsidR="00C33E6A" w:rsidRDefault="00C33E6A" w:rsidP="00EA4AF2">
      <w:pPr>
        <w:rPr>
          <w:i/>
          <w:iCs/>
        </w:rPr>
      </w:pPr>
      <w:r>
        <w:t>G</w:t>
      </w:r>
      <w:r w:rsidR="00556DB8">
        <w:t>D</w:t>
      </w:r>
      <w:r>
        <w:t xml:space="preserve">-1 </w:t>
      </w:r>
      <w:r>
        <w:rPr>
          <w:i/>
          <w:iCs/>
        </w:rPr>
        <w:t xml:space="preserve">Utilization guidelines in Annual Operating Instructions (AOI) </w:t>
      </w:r>
      <w:r w:rsidR="001D73FE">
        <w:rPr>
          <w:i/>
          <w:iCs/>
        </w:rPr>
        <w:t>will be</w:t>
      </w:r>
      <w:r>
        <w:rPr>
          <w:i/>
          <w:iCs/>
        </w:rPr>
        <w:t xml:space="preserve"> developed using long-term monitoring data</w:t>
      </w:r>
      <w:r w:rsidR="009E71A6">
        <w:rPr>
          <w:i/>
          <w:iCs/>
        </w:rPr>
        <w:t xml:space="preserve"> and annual indicators such as Rangeland Health analyses, taking in consideration the time and duration of livestock use</w:t>
      </w:r>
      <w:r>
        <w:rPr>
          <w:i/>
          <w:iCs/>
        </w:rPr>
        <w:t>; in general, they will be conservative to moderate.</w:t>
      </w:r>
    </w:p>
    <w:p w14:paraId="5CC62862" w14:textId="39081FC1" w:rsidR="00C33E6A" w:rsidRDefault="00C33E6A" w:rsidP="00EA4AF2">
      <w:pPr>
        <w:rPr>
          <w:i/>
          <w:iCs/>
        </w:rPr>
      </w:pPr>
    </w:p>
    <w:p w14:paraId="07B6F506" w14:textId="2177A96A" w:rsidR="00C33E6A" w:rsidRDefault="00C33E6A" w:rsidP="00EA4AF2">
      <w:pPr>
        <w:rPr>
          <w:i/>
          <w:iCs/>
        </w:rPr>
      </w:pPr>
      <w:r>
        <w:t xml:space="preserve">GD-2 </w:t>
      </w:r>
      <w:r>
        <w:rPr>
          <w:i/>
          <w:iCs/>
        </w:rPr>
        <w:t>Stubble height guidelines for riparian management zones i</w:t>
      </w:r>
      <w:r w:rsidR="00EB70A8">
        <w:rPr>
          <w:i/>
          <w:iCs/>
        </w:rPr>
        <w:t>n allotment AOI should be developed using long-term monitoring and riparian stability data, taking in consideration the time and duration of livestock use</w:t>
      </w:r>
      <w:r w:rsidR="00E630BE">
        <w:rPr>
          <w:i/>
          <w:iCs/>
        </w:rPr>
        <w:t>, and should be measured at the end of the grazing season</w:t>
      </w:r>
      <w:r w:rsidR="00EB70A8">
        <w:rPr>
          <w:i/>
          <w:iCs/>
        </w:rPr>
        <w:t xml:space="preserve">.  </w:t>
      </w:r>
    </w:p>
    <w:p w14:paraId="5280BFA3" w14:textId="35A32B8D" w:rsidR="00C101F2" w:rsidRDefault="00C101F2" w:rsidP="00EA4AF2">
      <w:pPr>
        <w:rPr>
          <w:sz w:val="28"/>
          <w:szCs w:val="28"/>
        </w:rPr>
      </w:pPr>
    </w:p>
    <w:p w14:paraId="281285AE" w14:textId="2C44ECD5" w:rsidR="008045A8" w:rsidRPr="00C41CD6" w:rsidRDefault="008045A8" w:rsidP="008045A8">
      <w:pPr>
        <w:rPr>
          <w:rFonts w:eastAsia="Times New Roman" w:cs="Times New Roman"/>
          <w:szCs w:val="24"/>
        </w:rPr>
      </w:pPr>
      <w:r w:rsidRPr="00C41CD6">
        <w:rPr>
          <w:rFonts w:eastAsia="Times New Roman" w:cs="Times New Roman"/>
          <w:color w:val="000000"/>
          <w:szCs w:val="24"/>
        </w:rPr>
        <w:t>Burkhardt</w:t>
      </w:r>
      <w:r>
        <w:rPr>
          <w:rFonts w:eastAsia="Times New Roman" w:cs="Times New Roman"/>
          <w:color w:val="000000"/>
          <w:szCs w:val="24"/>
        </w:rPr>
        <w:t xml:space="preserve"> recommended specific </w:t>
      </w:r>
      <w:r>
        <w:rPr>
          <w:rFonts w:eastAsia="Times New Roman" w:cs="Times New Roman"/>
          <w:szCs w:val="24"/>
        </w:rPr>
        <w:t>g</w:t>
      </w:r>
      <w:r w:rsidRPr="00C41CD6">
        <w:rPr>
          <w:rFonts w:eastAsia="Times New Roman" w:cs="Times New Roman"/>
          <w:color w:val="000000"/>
          <w:szCs w:val="24"/>
        </w:rPr>
        <w:t xml:space="preserve">razing </w:t>
      </w:r>
      <w:r>
        <w:rPr>
          <w:rFonts w:eastAsia="Times New Roman" w:cs="Times New Roman"/>
          <w:color w:val="000000"/>
          <w:szCs w:val="24"/>
        </w:rPr>
        <w:t>s</w:t>
      </w:r>
      <w:r w:rsidRPr="00C41CD6">
        <w:rPr>
          <w:rFonts w:eastAsia="Times New Roman" w:cs="Times New Roman"/>
          <w:color w:val="000000"/>
          <w:szCs w:val="24"/>
        </w:rPr>
        <w:t xml:space="preserve">trategies </w:t>
      </w:r>
      <w:r>
        <w:rPr>
          <w:rFonts w:eastAsia="Times New Roman" w:cs="Times New Roman"/>
          <w:color w:val="000000"/>
          <w:szCs w:val="24"/>
        </w:rPr>
        <w:t>for</w:t>
      </w:r>
      <w:r w:rsidRPr="00C41CD6">
        <w:rPr>
          <w:rFonts w:eastAsia="Times New Roman" w:cs="Times New Roman"/>
          <w:color w:val="000000"/>
          <w:szCs w:val="24"/>
        </w:rPr>
        <w:t xml:space="preserve"> </w:t>
      </w:r>
      <w:r>
        <w:rPr>
          <w:rFonts w:eastAsia="Times New Roman" w:cs="Times New Roman"/>
          <w:color w:val="000000"/>
          <w:szCs w:val="24"/>
        </w:rPr>
        <w:t>grazing r</w:t>
      </w:r>
      <w:r w:rsidRPr="00C41CD6">
        <w:rPr>
          <w:rFonts w:eastAsia="Times New Roman" w:cs="Times New Roman"/>
          <w:color w:val="000000"/>
          <w:szCs w:val="24"/>
        </w:rPr>
        <w:t xml:space="preserve">iparian </w:t>
      </w:r>
      <w:r>
        <w:rPr>
          <w:rFonts w:eastAsia="Times New Roman" w:cs="Times New Roman"/>
          <w:color w:val="000000"/>
          <w:szCs w:val="24"/>
        </w:rPr>
        <w:t>a</w:t>
      </w:r>
      <w:r w:rsidRPr="00C41CD6">
        <w:rPr>
          <w:rFonts w:eastAsia="Times New Roman" w:cs="Times New Roman"/>
          <w:color w:val="000000"/>
          <w:szCs w:val="24"/>
        </w:rPr>
        <w:t>reas.  </w:t>
      </w:r>
      <w:r>
        <w:rPr>
          <w:rFonts w:eastAsia="Times New Roman" w:cs="Times New Roman"/>
          <w:color w:val="000000"/>
          <w:szCs w:val="24"/>
        </w:rPr>
        <w:t>(</w:t>
      </w:r>
      <w:r w:rsidRPr="00C41CD6">
        <w:rPr>
          <w:rFonts w:eastAsia="Times New Roman" w:cs="Times New Roman"/>
          <w:color w:val="000000"/>
          <w:szCs w:val="24"/>
        </w:rPr>
        <w:t xml:space="preserve">Grazing </w:t>
      </w:r>
      <w:r w:rsidR="00977902">
        <w:rPr>
          <w:rFonts w:eastAsia="Times New Roman" w:cs="Times New Roman"/>
          <w:color w:val="000000"/>
          <w:szCs w:val="24"/>
        </w:rPr>
        <w:t>U</w:t>
      </w:r>
      <w:r w:rsidRPr="00C41CD6">
        <w:rPr>
          <w:rFonts w:eastAsia="Times New Roman" w:cs="Times New Roman"/>
          <w:color w:val="000000"/>
          <w:szCs w:val="24"/>
        </w:rPr>
        <w:t xml:space="preserve">tilization </w:t>
      </w:r>
      <w:r w:rsidR="00977902">
        <w:rPr>
          <w:rFonts w:eastAsia="Times New Roman" w:cs="Times New Roman"/>
          <w:color w:val="000000"/>
          <w:szCs w:val="24"/>
        </w:rPr>
        <w:t>L</w:t>
      </w:r>
      <w:r w:rsidRPr="00C41CD6">
        <w:rPr>
          <w:rFonts w:eastAsia="Times New Roman" w:cs="Times New Roman"/>
          <w:color w:val="000000"/>
          <w:szCs w:val="24"/>
        </w:rPr>
        <w:t>imits</w:t>
      </w:r>
      <w:r>
        <w:rPr>
          <w:rFonts w:eastAsia="Times New Roman" w:cs="Times New Roman"/>
          <w:color w:val="000000"/>
          <w:szCs w:val="24"/>
        </w:rPr>
        <w:t xml:space="preserve">. </w:t>
      </w:r>
      <w:r w:rsidRPr="00C41CD6">
        <w:rPr>
          <w:rFonts w:eastAsia="Times New Roman" w:cs="Times New Roman"/>
          <w:color w:val="000000"/>
          <w:szCs w:val="24"/>
        </w:rPr>
        <w:t xml:space="preserve">Rangelands 19 </w:t>
      </w:r>
      <w:r>
        <w:rPr>
          <w:rFonts w:eastAsia="Times New Roman" w:cs="Times New Roman"/>
          <w:color w:val="000000"/>
          <w:szCs w:val="24"/>
        </w:rPr>
        <w:t>(</w:t>
      </w:r>
      <w:r w:rsidRPr="00C41CD6">
        <w:rPr>
          <w:rFonts w:eastAsia="Times New Roman" w:cs="Times New Roman"/>
          <w:color w:val="000000"/>
          <w:szCs w:val="24"/>
        </w:rPr>
        <w:t>June): p.8-9</w:t>
      </w:r>
      <w:r>
        <w:rPr>
          <w:rFonts w:eastAsia="Times New Roman" w:cs="Times New Roman"/>
          <w:color w:val="000000"/>
          <w:szCs w:val="24"/>
        </w:rPr>
        <w:t>, 1977)</w:t>
      </w:r>
      <w:r w:rsidR="008F70A1">
        <w:rPr>
          <w:rFonts w:eastAsia="Times New Roman" w:cs="Times New Roman"/>
          <w:color w:val="000000"/>
          <w:szCs w:val="24"/>
        </w:rPr>
        <w:t xml:space="preserve">.  </w:t>
      </w:r>
      <w:r w:rsidR="00E77CEA">
        <w:rPr>
          <w:rFonts w:eastAsia="Times New Roman" w:cs="Times New Roman"/>
          <w:color w:val="000000"/>
          <w:szCs w:val="24"/>
        </w:rPr>
        <w:t xml:space="preserve">We suggest these be </w:t>
      </w:r>
      <w:r w:rsidR="008F70A1">
        <w:rPr>
          <w:rFonts w:eastAsia="Times New Roman" w:cs="Times New Roman"/>
          <w:color w:val="000000"/>
          <w:szCs w:val="24"/>
        </w:rPr>
        <w:t xml:space="preserve">considered when writing </w:t>
      </w:r>
      <w:r w:rsidR="00E75D70">
        <w:rPr>
          <w:rFonts w:eastAsia="Times New Roman" w:cs="Times New Roman"/>
          <w:color w:val="000000"/>
          <w:szCs w:val="24"/>
        </w:rPr>
        <w:t xml:space="preserve">individual </w:t>
      </w:r>
      <w:r w:rsidR="008F70A1">
        <w:rPr>
          <w:rFonts w:eastAsia="Times New Roman" w:cs="Times New Roman"/>
          <w:color w:val="000000"/>
          <w:szCs w:val="24"/>
        </w:rPr>
        <w:t>AOI’s.</w:t>
      </w:r>
    </w:p>
    <w:p w14:paraId="699F2745" w14:textId="77777777" w:rsidR="008045A8" w:rsidRPr="00C41CD6" w:rsidRDefault="008045A8" w:rsidP="008045A8">
      <w:pPr>
        <w:rPr>
          <w:rFonts w:eastAsia="Times New Roman" w:cs="Times New Roman"/>
          <w:szCs w:val="24"/>
        </w:rPr>
      </w:pPr>
      <w:r w:rsidRPr="00C41CD6">
        <w:rPr>
          <w:rFonts w:eastAsia="Times New Roman" w:cs="Times New Roman"/>
          <w:color w:val="000000"/>
          <w:szCs w:val="24"/>
        </w:rPr>
        <w:t>Large Meadow Systems:</w:t>
      </w:r>
    </w:p>
    <w:p w14:paraId="19B271B6" w14:textId="77777777" w:rsidR="008045A8" w:rsidRPr="00C41CD6" w:rsidRDefault="008045A8" w:rsidP="008045A8">
      <w:pPr>
        <w:rPr>
          <w:rFonts w:eastAsia="Times New Roman" w:cs="Times New Roman"/>
          <w:szCs w:val="24"/>
        </w:rPr>
      </w:pPr>
      <w:r w:rsidRPr="00C41CD6">
        <w:rPr>
          <w:rFonts w:eastAsia="Times New Roman" w:cs="Times New Roman"/>
          <w:color w:val="000000"/>
          <w:szCs w:val="24"/>
        </w:rPr>
        <w:t>Early season grazing and hot season rest or summer use rotation.  Large meadow complexes should be used and managed independent from the surrounding uplands.</w:t>
      </w:r>
    </w:p>
    <w:p w14:paraId="6DC11F51" w14:textId="77777777" w:rsidR="008045A8" w:rsidRPr="00C41CD6" w:rsidRDefault="008045A8" w:rsidP="008045A8">
      <w:pPr>
        <w:rPr>
          <w:rFonts w:eastAsia="Times New Roman" w:cs="Times New Roman"/>
          <w:szCs w:val="24"/>
        </w:rPr>
      </w:pPr>
    </w:p>
    <w:p w14:paraId="24DB5C37" w14:textId="77777777" w:rsidR="008045A8" w:rsidRPr="00C41CD6" w:rsidRDefault="008045A8" w:rsidP="008045A8">
      <w:pPr>
        <w:rPr>
          <w:rFonts w:eastAsia="Times New Roman" w:cs="Times New Roman"/>
          <w:szCs w:val="24"/>
        </w:rPr>
      </w:pPr>
      <w:r w:rsidRPr="00C41CD6">
        <w:rPr>
          <w:rFonts w:eastAsia="Times New Roman" w:cs="Times New Roman"/>
          <w:color w:val="000000"/>
          <w:szCs w:val="24"/>
        </w:rPr>
        <w:t>Narrow Wooded Stream Bottoms within mountain canyons:</w:t>
      </w:r>
    </w:p>
    <w:p w14:paraId="0E6D7224" w14:textId="77777777" w:rsidR="008045A8" w:rsidRPr="00C41CD6" w:rsidRDefault="008045A8" w:rsidP="008045A8">
      <w:pPr>
        <w:rPr>
          <w:rFonts w:eastAsia="Times New Roman" w:cs="Times New Roman"/>
          <w:szCs w:val="24"/>
        </w:rPr>
      </w:pPr>
      <w:r w:rsidRPr="00C41CD6">
        <w:rPr>
          <w:rFonts w:eastAsia="Times New Roman" w:cs="Times New Roman"/>
          <w:color w:val="000000"/>
          <w:szCs w:val="24"/>
        </w:rPr>
        <w:t>These are concentration areas and enforcement of conservative use limits cannot effectively be accomplished.  Apply cool season or early grazing and hot season rest or rotation.  Develop upland water sources and herding to remove animals from bottoms.</w:t>
      </w:r>
    </w:p>
    <w:p w14:paraId="17C07F7C" w14:textId="77777777" w:rsidR="008045A8" w:rsidRPr="00C41CD6" w:rsidRDefault="008045A8" w:rsidP="008045A8">
      <w:pPr>
        <w:rPr>
          <w:rFonts w:eastAsia="Times New Roman" w:cs="Times New Roman"/>
          <w:szCs w:val="24"/>
        </w:rPr>
      </w:pPr>
    </w:p>
    <w:p w14:paraId="4EE7788F" w14:textId="77777777" w:rsidR="008045A8" w:rsidRPr="00C41CD6" w:rsidRDefault="008045A8" w:rsidP="008045A8">
      <w:pPr>
        <w:rPr>
          <w:rFonts w:eastAsia="Times New Roman" w:cs="Times New Roman"/>
          <w:szCs w:val="24"/>
        </w:rPr>
      </w:pPr>
      <w:r w:rsidRPr="00C41CD6">
        <w:rPr>
          <w:rFonts w:eastAsia="Times New Roman" w:cs="Times New Roman"/>
          <w:color w:val="000000"/>
          <w:szCs w:val="24"/>
        </w:rPr>
        <w:t>Upland Springs:</w:t>
      </w:r>
    </w:p>
    <w:p w14:paraId="2108EEDA" w14:textId="77777777" w:rsidR="008045A8" w:rsidRPr="001B4329" w:rsidRDefault="008045A8" w:rsidP="008045A8">
      <w:pPr>
        <w:rPr>
          <w:rFonts w:eastAsia="Times New Roman" w:cs="Times New Roman"/>
          <w:color w:val="000000"/>
          <w:szCs w:val="24"/>
        </w:rPr>
      </w:pPr>
      <w:r w:rsidRPr="00C41CD6">
        <w:rPr>
          <w:rFonts w:eastAsia="Times New Roman" w:cs="Times New Roman"/>
          <w:color w:val="000000"/>
          <w:szCs w:val="24"/>
        </w:rPr>
        <w:t>Fence and pipe a portion of the water to upland water troughs.</w:t>
      </w:r>
    </w:p>
    <w:p w14:paraId="4FCA89BA" w14:textId="77777777" w:rsidR="008045A8" w:rsidRDefault="008045A8" w:rsidP="00EA4AF2">
      <w:pPr>
        <w:rPr>
          <w:sz w:val="28"/>
          <w:szCs w:val="28"/>
        </w:rPr>
      </w:pPr>
    </w:p>
    <w:p w14:paraId="1943A93B" w14:textId="77777777" w:rsidR="00977902" w:rsidRDefault="00977902" w:rsidP="00EA4AF2">
      <w:pPr>
        <w:rPr>
          <w:sz w:val="28"/>
          <w:szCs w:val="28"/>
        </w:rPr>
      </w:pPr>
      <w:r>
        <w:rPr>
          <w:sz w:val="28"/>
          <w:szCs w:val="28"/>
        </w:rPr>
        <w:br/>
      </w:r>
    </w:p>
    <w:p w14:paraId="047AB9CC" w14:textId="77777777" w:rsidR="00977902" w:rsidRDefault="00977902">
      <w:pPr>
        <w:rPr>
          <w:sz w:val="28"/>
          <w:szCs w:val="28"/>
        </w:rPr>
      </w:pPr>
      <w:r>
        <w:rPr>
          <w:sz w:val="28"/>
          <w:szCs w:val="28"/>
        </w:rPr>
        <w:br w:type="page"/>
      </w:r>
    </w:p>
    <w:p w14:paraId="44AAFBB9" w14:textId="53BFE9D7" w:rsidR="006B7577" w:rsidRPr="002245BF" w:rsidRDefault="006B7577" w:rsidP="00EA4AF2">
      <w:pPr>
        <w:rPr>
          <w:sz w:val="28"/>
          <w:szCs w:val="28"/>
        </w:rPr>
      </w:pPr>
      <w:r w:rsidRPr="002245BF">
        <w:rPr>
          <w:sz w:val="28"/>
          <w:szCs w:val="28"/>
        </w:rPr>
        <w:lastRenderedPageBreak/>
        <w:t>Management Approach</w:t>
      </w:r>
    </w:p>
    <w:p w14:paraId="3B98CEBC" w14:textId="5B24930C" w:rsidR="006B7577" w:rsidRPr="002245BF" w:rsidRDefault="00172AB1" w:rsidP="00EA4AF2">
      <w:pPr>
        <w:rPr>
          <w:b/>
          <w:bCs/>
        </w:rPr>
      </w:pPr>
      <w:r w:rsidRPr="002245BF">
        <w:rPr>
          <w:b/>
          <w:bCs/>
        </w:rPr>
        <w:t>Increasing livestock numbers</w:t>
      </w:r>
    </w:p>
    <w:p w14:paraId="13094CF3" w14:textId="38DEA486" w:rsidR="00A15531" w:rsidRDefault="00A15531" w:rsidP="00A15531">
      <w:r>
        <w:t>The Livestock industry is facing increasing opposition from NGO’s, the public</w:t>
      </w:r>
      <w:r w:rsidR="007B0F97">
        <w:t>,</w:t>
      </w:r>
      <w:r>
        <w:t xml:space="preserve"> and even within the Forest </w:t>
      </w:r>
      <w:r w:rsidR="007B0F97">
        <w:t>S</w:t>
      </w:r>
      <w:r>
        <w:t>ervice.  Livestock grazing of public lands, and permits held by long time ranches, predate the Forest Reserves.  We acknowledge that overgrazing and watershed degradation occurred</w:t>
      </w:r>
      <w:r w:rsidR="00386AAB">
        <w:t xml:space="preserve"> in the past</w:t>
      </w:r>
      <w:r>
        <w:t xml:space="preserve">.  But the Livestock Industry has partnered with the Forest to heal these lands and improve ecological conditions.  </w:t>
      </w:r>
    </w:p>
    <w:p w14:paraId="186D3F84" w14:textId="331CD220" w:rsidR="00A15531" w:rsidRDefault="00A15531" w:rsidP="00EA4AF2"/>
    <w:p w14:paraId="21AE4813" w14:textId="77777777" w:rsidR="007B0F97" w:rsidRDefault="007B0F97" w:rsidP="007B0F97">
      <w:r>
        <w:t xml:space="preserve">The record of the reduction of livestock numbers on the forest was not included in the Assessment, despite our efforts to provide this information.  We feel it is important that this information be included in the Forest Plan to show that the Livestock grazers have contributed their share in protecting and improving the range resource.  </w:t>
      </w:r>
    </w:p>
    <w:p w14:paraId="73B5D4B6" w14:textId="77777777" w:rsidR="007B0F97" w:rsidRDefault="007B0F97" w:rsidP="00EA4AF2"/>
    <w:p w14:paraId="511A96DA" w14:textId="5255637E" w:rsidR="00B13AC2" w:rsidRPr="00B13AC2" w:rsidRDefault="00B13AC2" w:rsidP="00A15531">
      <w:pPr>
        <w:rPr>
          <w:iCs/>
        </w:rPr>
      </w:pPr>
      <w:r w:rsidRPr="00B13AC2">
        <w:rPr>
          <w:iCs/>
        </w:rPr>
        <w:t>Assessment p. 128</w:t>
      </w:r>
    </w:p>
    <w:p w14:paraId="44B7AA6E" w14:textId="05A61FB2" w:rsidR="00A15531" w:rsidRDefault="00A15531" w:rsidP="00A15531">
      <w:pPr>
        <w:rPr>
          <w:i/>
        </w:rPr>
      </w:pPr>
      <w:r>
        <w:rPr>
          <w:i/>
        </w:rPr>
        <w:t xml:space="preserve">Estimates of 100,000 animals grazed on the LaSal Reserve in the late 1800’s. </w:t>
      </w:r>
    </w:p>
    <w:p w14:paraId="33ABF3B0" w14:textId="77777777" w:rsidR="00A15531" w:rsidRDefault="00A15531" w:rsidP="00A15531">
      <w:r>
        <w:rPr>
          <w:i/>
        </w:rPr>
        <w:t xml:space="preserve">After establishment of the Manti Forest Reserve … 200,000 sheep and 28,000 cattle were permitted.  </w:t>
      </w:r>
    </w:p>
    <w:p w14:paraId="195525FB" w14:textId="77777777" w:rsidR="00A15531" w:rsidRDefault="00A15531" w:rsidP="00A15531">
      <w:pPr>
        <w:rPr>
          <w:i/>
        </w:rPr>
      </w:pPr>
      <w:r>
        <w:rPr>
          <w:i/>
        </w:rPr>
        <w:t>The 1986 Forest Plan permitted 175,334 AUMs or about 20,700 cattle and 85,000 sheep.</w:t>
      </w:r>
    </w:p>
    <w:p w14:paraId="50D9D229" w14:textId="77777777" w:rsidR="00A15531" w:rsidRDefault="00A15531" w:rsidP="00A15531">
      <w:r>
        <w:rPr>
          <w:i/>
        </w:rPr>
        <w:t xml:space="preserve">Since 1986, permitted AUMs have declined to 137,986 </w:t>
      </w:r>
      <w:r>
        <w:t>(21% reduction)</w:t>
      </w:r>
    </w:p>
    <w:p w14:paraId="4F604031" w14:textId="77777777" w:rsidR="00A15531" w:rsidRPr="00170AA1" w:rsidRDefault="00A15531" w:rsidP="00A15531">
      <w:pPr>
        <w:rPr>
          <w:i/>
        </w:rPr>
      </w:pPr>
      <w:r>
        <w:rPr>
          <w:i/>
        </w:rPr>
        <w:t>Currently, permit obligations and estimated grazing capacity are close to balancing.</w:t>
      </w:r>
    </w:p>
    <w:p w14:paraId="3C37D82F" w14:textId="77777777" w:rsidR="00386AAB" w:rsidRDefault="00386AAB" w:rsidP="00EA4AF2"/>
    <w:p w14:paraId="0404490D" w14:textId="0CB5F9AB" w:rsidR="00A15531" w:rsidRDefault="00386AAB" w:rsidP="00EA4AF2">
      <w:r>
        <w:t>We submitted the following statement several times, but it was not included in the Assessment:</w:t>
      </w:r>
    </w:p>
    <w:p w14:paraId="412A6023" w14:textId="59A0AC71" w:rsidR="002245BF" w:rsidRDefault="008B3177" w:rsidP="00EA4AF2">
      <w:r>
        <w:t>Substantial</w:t>
      </w:r>
      <w:r w:rsidR="00887A82">
        <w:t xml:space="preserve"> cuts</w:t>
      </w:r>
      <w:r>
        <w:t xml:space="preserve"> in</w:t>
      </w:r>
      <w:r w:rsidR="00887A82">
        <w:t xml:space="preserve"> </w:t>
      </w:r>
      <w:r w:rsidR="00A646AE">
        <w:t>livestock numbers and season of use</w:t>
      </w:r>
      <w:r>
        <w:t xml:space="preserve"> (40-60%) were taken during the 1960’s and 1970’s </w:t>
      </w:r>
      <w:r w:rsidR="00887A82">
        <w:t>to improve range condition</w:t>
      </w:r>
      <w:r w:rsidR="00A15531">
        <w:t>, and numerous</w:t>
      </w:r>
      <w:r w:rsidR="00A646AE">
        <w:t xml:space="preserve"> range improvement projects </w:t>
      </w:r>
      <w:r w:rsidR="002245BF">
        <w:t xml:space="preserve">were </w:t>
      </w:r>
      <w:r w:rsidR="00A646AE">
        <w:t>implemented</w:t>
      </w:r>
      <w:r w:rsidR="002245BF">
        <w:t>,</w:t>
      </w:r>
      <w:r w:rsidR="00A646AE">
        <w:t xml:space="preserve"> with the Forest providing materials and permittees providing the labor.  </w:t>
      </w:r>
      <w:r w:rsidR="00887A82">
        <w:t>L</w:t>
      </w:r>
      <w:r w:rsidR="00A646AE">
        <w:t xml:space="preserve">ivestock use </w:t>
      </w:r>
      <w:r w:rsidR="00A15531">
        <w:t>was</w:t>
      </w:r>
      <w:r w:rsidR="00A646AE">
        <w:t xml:space="preserve"> brought in line with the carrying capacity of the ranges. </w:t>
      </w:r>
    </w:p>
    <w:p w14:paraId="0D170B44" w14:textId="77777777" w:rsidR="00386AAB" w:rsidRDefault="00386AAB" w:rsidP="00EA4AF2"/>
    <w:p w14:paraId="028BEA57" w14:textId="456D4C5B" w:rsidR="00556DB8" w:rsidRDefault="00A646AE" w:rsidP="00EA4AF2">
      <w:r>
        <w:t xml:space="preserve"> A major component of the 1986 Forest Plan was that when the results of the</w:t>
      </w:r>
      <w:r w:rsidR="002245BF">
        <w:t>se</w:t>
      </w:r>
      <w:r>
        <w:t xml:space="preserve"> projects</w:t>
      </w:r>
      <w:r w:rsidR="002245BF">
        <w:t xml:space="preserve"> and management</w:t>
      </w:r>
      <w:r>
        <w:t xml:space="preserve"> showed improvement in range condition, some of the cuts in livestock use would be restored</w:t>
      </w:r>
      <w:r w:rsidR="00B13AC2">
        <w:t xml:space="preserve"> (p. II-39)</w:t>
      </w:r>
      <w:r>
        <w:t xml:space="preserve">.  This never occurred. </w:t>
      </w:r>
    </w:p>
    <w:p w14:paraId="26A9FF17" w14:textId="77777777" w:rsidR="00556DB8" w:rsidRDefault="00556DB8" w:rsidP="00EA4AF2"/>
    <w:p w14:paraId="252A14EB" w14:textId="4CA9BC4F" w:rsidR="002A0AC8" w:rsidRDefault="00A646AE" w:rsidP="00EA4AF2">
      <w:r>
        <w:t>We would like this statement from the March 2020 Draft reinstated in the Plan:</w:t>
      </w:r>
    </w:p>
    <w:p w14:paraId="2A7CE50D" w14:textId="5AA9F648" w:rsidR="00A646AE" w:rsidRPr="00D8139A" w:rsidRDefault="00D8139A" w:rsidP="00EA4AF2">
      <w:pPr>
        <w:rPr>
          <w:i/>
          <w:iCs/>
        </w:rPr>
      </w:pPr>
      <w:r w:rsidRPr="00D8139A">
        <w:rPr>
          <w:i/>
          <w:iCs/>
        </w:rPr>
        <w:t>HMs should be retained at current permitted levels when rangeland conditions are meeting or moving toward desired conditions.  Increases in HMs would be appropriate when desired conditions are currently being met and analysis has indicated that the increase would continue to m</w:t>
      </w:r>
      <w:r w:rsidR="001D73FE">
        <w:rPr>
          <w:i/>
          <w:iCs/>
        </w:rPr>
        <w:t>e</w:t>
      </w:r>
      <w:r w:rsidRPr="00D8139A">
        <w:rPr>
          <w:i/>
          <w:iCs/>
        </w:rPr>
        <w:t>e</w:t>
      </w:r>
      <w:r w:rsidR="001D73FE">
        <w:rPr>
          <w:i/>
          <w:iCs/>
        </w:rPr>
        <w:t>t</w:t>
      </w:r>
      <w:r w:rsidRPr="00D8139A">
        <w:rPr>
          <w:i/>
          <w:iCs/>
        </w:rPr>
        <w:t xml:space="preserve"> desired conditions while taking advantage of an increase in available forage.</w:t>
      </w:r>
    </w:p>
    <w:p w14:paraId="2814C027" w14:textId="77777777" w:rsidR="00D8139A" w:rsidRDefault="00D8139A" w:rsidP="00EA4AF2"/>
    <w:p w14:paraId="37FE4E74" w14:textId="544E7663" w:rsidR="00172AB1" w:rsidRPr="002245BF" w:rsidRDefault="00172AB1" w:rsidP="00EA4AF2">
      <w:pPr>
        <w:rPr>
          <w:b/>
          <w:bCs/>
        </w:rPr>
      </w:pPr>
      <w:r w:rsidRPr="002245BF">
        <w:rPr>
          <w:b/>
          <w:bCs/>
        </w:rPr>
        <w:t>Flexibility in season of use and exchange of use</w:t>
      </w:r>
    </w:p>
    <w:p w14:paraId="4CAE8B2B" w14:textId="349AD598" w:rsidR="00A41645" w:rsidRDefault="00D8139A" w:rsidP="00EA4AF2">
      <w:r>
        <w:t xml:space="preserve">The Forest Service is using the concept of Adaptive Management to manage the Forest resources.  In the past, the “on” and “off” dates of allotments were </w:t>
      </w:r>
      <w:r w:rsidR="00A41645">
        <w:t xml:space="preserve">very rigid, except in drought when permittees were asked to bring their livestock home early.  To be truly adaptive to the annual climatic </w:t>
      </w:r>
      <w:r w:rsidR="004067AD">
        <w:t>variations</w:t>
      </w:r>
      <w:r w:rsidR="00A41645">
        <w:t>, the local range conservationists should have the flexibility to adjust the “on” and “off” dates if additional forage is available early in the season, or if abundant forage is available at the end of the season.</w:t>
      </w:r>
    </w:p>
    <w:p w14:paraId="135794C7" w14:textId="77777777" w:rsidR="00A41645" w:rsidRDefault="00A41645" w:rsidP="00EA4AF2"/>
    <w:p w14:paraId="2C8636D0" w14:textId="54F6C504" w:rsidR="00D8139A" w:rsidRDefault="00F156CE" w:rsidP="00EA4AF2">
      <w:r>
        <w:t>E</w:t>
      </w:r>
      <w:r w:rsidR="00A41645">
        <w:t xml:space="preserve">xchange of use with sheep allotments should </w:t>
      </w:r>
      <w:r>
        <w:t xml:space="preserve">also </w:t>
      </w:r>
      <w:r w:rsidR="00A41645">
        <w:t>be considered.  Multi</w:t>
      </w:r>
      <w:r>
        <w:t>-</w:t>
      </w:r>
      <w:r w:rsidR="00732A81">
        <w:t>species</w:t>
      </w:r>
      <w:r w:rsidR="00A41645">
        <w:t xml:space="preserve"> grazing is a proven management practice to improve range condition. </w:t>
      </w:r>
      <w:r>
        <w:t xml:space="preserve">Targeted grazing is also effective in </w:t>
      </w:r>
      <w:r>
        <w:lastRenderedPageBreak/>
        <w:t xml:space="preserve">suppressing undesirable vegetation. </w:t>
      </w:r>
      <w:r w:rsidR="00A41645">
        <w:t xml:space="preserve"> </w:t>
      </w:r>
      <w:r w:rsidR="001D73FE">
        <w:t xml:space="preserve">In addition, </w:t>
      </w:r>
      <w:r w:rsidR="00A41645">
        <w:t>where the poisonous larkspur is present, grazing sheep before cattle can greatly reduce the risk of cattle poisoning</w:t>
      </w:r>
      <w:r w:rsidR="00732A81">
        <w:t xml:space="preserve"> (sheep are resistant to larkspur poisoning)</w:t>
      </w:r>
      <w:r w:rsidR="00A41645">
        <w:t>. Therefore</w:t>
      </w:r>
      <w:r w:rsidR="001D73FE">
        <w:t>,</w:t>
      </w:r>
      <w:r w:rsidR="00A41645">
        <w:t xml:space="preserve"> the local range con</w:t>
      </w:r>
      <w:r w:rsidR="00732A81">
        <w:t>servationist</w:t>
      </w:r>
      <w:r w:rsidR="00A41645">
        <w:t xml:space="preserve"> should have the flexibility to </w:t>
      </w:r>
      <w:r w:rsidR="00732A81">
        <w:t>utilize exchange of use when it benefits the resource</w:t>
      </w:r>
      <w:r>
        <w:t>.</w:t>
      </w:r>
    </w:p>
    <w:p w14:paraId="1BED9F37" w14:textId="1BD7FD80" w:rsidR="00732A81" w:rsidRDefault="00732A81" w:rsidP="00EA4AF2"/>
    <w:p w14:paraId="18AC91B2" w14:textId="1589FA88" w:rsidR="00EA4AF2" w:rsidRDefault="00B041A8" w:rsidP="001D73FE">
      <w:pPr>
        <w:rPr>
          <w:i/>
          <w:iCs/>
        </w:rPr>
      </w:pPr>
      <w:r>
        <w:t xml:space="preserve">MA-4 </w:t>
      </w:r>
      <w:r w:rsidR="00732A81">
        <w:rPr>
          <w:i/>
          <w:iCs/>
        </w:rPr>
        <w:t xml:space="preserve">Flexibility in season of use and exchange of use may be considered when it </w:t>
      </w:r>
      <w:r w:rsidR="00887A82">
        <w:rPr>
          <w:i/>
          <w:iCs/>
        </w:rPr>
        <w:t>is not detrimental to</w:t>
      </w:r>
      <w:r w:rsidR="00732A81">
        <w:rPr>
          <w:i/>
          <w:iCs/>
        </w:rPr>
        <w:t xml:space="preserve"> the resource.</w:t>
      </w:r>
    </w:p>
    <w:p w14:paraId="695CDF50" w14:textId="2AEFEAD6" w:rsidR="00887A82" w:rsidRDefault="00887A82" w:rsidP="001D73FE">
      <w:pPr>
        <w:rPr>
          <w:i/>
          <w:iCs/>
        </w:rPr>
      </w:pPr>
    </w:p>
    <w:p w14:paraId="62908745" w14:textId="66FA72F0" w:rsidR="00887A82" w:rsidRDefault="00887A82" w:rsidP="001D73FE"/>
    <w:p w14:paraId="6E489F56" w14:textId="77777777" w:rsidR="00977902" w:rsidRDefault="00977902" w:rsidP="001D73FE"/>
    <w:p w14:paraId="1F65E356" w14:textId="77777777" w:rsidR="00977902" w:rsidRDefault="00977902" w:rsidP="001D73FE"/>
    <w:p w14:paraId="31186151" w14:textId="73159E46" w:rsidR="00961B33" w:rsidRDefault="00977902" w:rsidP="001D73FE">
      <w:r>
        <w:t>We would also like to r</w:t>
      </w:r>
      <w:r w:rsidR="009637FD">
        <w:t>esubmit Comments made during Assessment</w:t>
      </w:r>
    </w:p>
    <w:p w14:paraId="11356E81" w14:textId="103D9D37" w:rsidR="00961B33" w:rsidRPr="00813EFF" w:rsidRDefault="00961B33" w:rsidP="001D73FE">
      <w:pPr>
        <w:rPr>
          <w:sz w:val="28"/>
          <w:szCs w:val="28"/>
        </w:rPr>
      </w:pPr>
      <w:r w:rsidRPr="00813EFF">
        <w:rPr>
          <w:sz w:val="28"/>
          <w:szCs w:val="28"/>
        </w:rPr>
        <w:t>2.6.2 Deciduous Forests</w:t>
      </w:r>
    </w:p>
    <w:p w14:paraId="26C4F8CF" w14:textId="3DC9D8E3" w:rsidR="00961B33" w:rsidRDefault="00961B33" w:rsidP="001D73FE">
      <w:r>
        <w:t>Description and Values</w:t>
      </w:r>
    </w:p>
    <w:p w14:paraId="78D4E974" w14:textId="77777777" w:rsidR="001F65F1" w:rsidRDefault="00961B33" w:rsidP="001D73FE">
      <w:r>
        <w:t>It would be important to distinguish Stable and Seral Aspen types here, since management of the two types differ</w:t>
      </w:r>
      <w:r w:rsidR="001F65F1">
        <w:t>.</w:t>
      </w:r>
    </w:p>
    <w:p w14:paraId="06574AE8" w14:textId="77777777" w:rsidR="0076547D" w:rsidRDefault="0076547D" w:rsidP="001D73FE"/>
    <w:p w14:paraId="03924CDE" w14:textId="5F02B7F0" w:rsidR="00961B33" w:rsidRDefault="0076547D" w:rsidP="001D73FE">
      <w:r>
        <w:t>(</w:t>
      </w:r>
      <w:r w:rsidR="00430DCB">
        <w:t xml:space="preserve">Rogers and </w:t>
      </w:r>
      <w:r w:rsidR="009637FD">
        <w:t>Sinclai</w:t>
      </w:r>
      <w:r w:rsidR="00430DCB">
        <w:t>r</w:t>
      </w:r>
      <w:r w:rsidR="001F65F1">
        <w:t>,</w:t>
      </w:r>
      <w:r w:rsidR="00430DCB">
        <w:t xml:space="preserve"> 2016</w:t>
      </w:r>
      <w:r w:rsidR="001F65F1">
        <w:t xml:space="preserve">, Quaking Aspen in Utah: </w:t>
      </w:r>
      <w:r>
        <w:t>I</w:t>
      </w:r>
      <w:r w:rsidR="001F65F1">
        <w:t>ntegrating Recent Science with Management; Rangelands 38 (5): 266-272)</w:t>
      </w:r>
    </w:p>
    <w:p w14:paraId="33A015D5" w14:textId="1F725849" w:rsidR="00F646E5" w:rsidRDefault="00F646E5" w:rsidP="001D73FE"/>
    <w:p w14:paraId="629BAAD4" w14:textId="77777777" w:rsidR="00F646E5" w:rsidRDefault="00F646E5" w:rsidP="001D73FE">
      <w:r>
        <w:t xml:space="preserve">Desired Conditions </w:t>
      </w:r>
    </w:p>
    <w:p w14:paraId="00B19C13" w14:textId="6D424937" w:rsidR="00F646E5" w:rsidRDefault="00F646E5" w:rsidP="001D73FE">
      <w:r>
        <w:t>2 &amp; 3 don’t apply to Seral aspen where conifers dominate in later successional stages.</w:t>
      </w:r>
    </w:p>
    <w:p w14:paraId="22FFC728" w14:textId="49880CE4" w:rsidR="00F646E5" w:rsidRDefault="00F646E5" w:rsidP="001D73FE"/>
    <w:p w14:paraId="03636BFC" w14:textId="492E1447" w:rsidR="00F646E5" w:rsidRDefault="00F646E5" w:rsidP="001D73FE">
      <w:r>
        <w:t>Management Approach</w:t>
      </w:r>
    </w:p>
    <w:p w14:paraId="07CCD5F1" w14:textId="306F183A" w:rsidR="00F646E5" w:rsidRDefault="00F646E5" w:rsidP="001D73FE">
      <w:r>
        <w:t xml:space="preserve">3 – Upland aspen should be Seral aspen in this context.  </w:t>
      </w:r>
    </w:p>
    <w:p w14:paraId="31013B91" w14:textId="175702FE" w:rsidR="00D037B1" w:rsidRDefault="00D037B1" w:rsidP="001D73FE"/>
    <w:p w14:paraId="001A9189" w14:textId="208CFEBF" w:rsidR="00D037B1" w:rsidRPr="00813EFF" w:rsidRDefault="00D037B1" w:rsidP="001D73FE">
      <w:pPr>
        <w:rPr>
          <w:sz w:val="28"/>
          <w:szCs w:val="28"/>
        </w:rPr>
      </w:pPr>
      <w:r w:rsidRPr="00813EFF">
        <w:rPr>
          <w:sz w:val="28"/>
          <w:szCs w:val="28"/>
        </w:rPr>
        <w:t>2.6.3 Woodlands</w:t>
      </w:r>
    </w:p>
    <w:p w14:paraId="5C159B8F" w14:textId="64DF6891" w:rsidR="00F82246" w:rsidRDefault="00F82246" w:rsidP="001D73FE">
      <w:r>
        <w:t>Description and Values</w:t>
      </w:r>
    </w:p>
    <w:p w14:paraId="35646428" w14:textId="43FA4787" w:rsidR="00F646E5" w:rsidRDefault="0045191F" w:rsidP="001D73FE">
      <w:r>
        <w:t>There are two ecological processes here that are confused and sometimes contradictory: invasion or expansion of P/J into former shrubland and savannahs, and succession towards late old growth stands.  It would be important to d</w:t>
      </w:r>
      <w:r w:rsidR="00F82246">
        <w:t>efine</w:t>
      </w:r>
      <w:r>
        <w:t xml:space="preserve"> th</w:t>
      </w:r>
      <w:r w:rsidR="00656D97">
        <w:t>e</w:t>
      </w:r>
      <w:r w:rsidR="00F82246">
        <w:t xml:space="preserve"> 3 types of P/J </w:t>
      </w:r>
      <w:r w:rsidR="009C1947">
        <w:t>(</w:t>
      </w:r>
      <w:proofErr w:type="spellStart"/>
      <w:r w:rsidR="009C1947">
        <w:t>Rom</w:t>
      </w:r>
      <w:r w:rsidR="00430DCB">
        <w:t>m</w:t>
      </w:r>
      <w:r w:rsidR="009C1947">
        <w:t>e</w:t>
      </w:r>
      <w:proofErr w:type="spellEnd"/>
      <w:r w:rsidR="00430DCB">
        <w:t xml:space="preserve"> 2009</w:t>
      </w:r>
      <w:r w:rsidR="009C1947">
        <w:t>)</w:t>
      </w:r>
      <w:r w:rsidR="00656D97">
        <w:t>, since management objectives are different.</w:t>
      </w:r>
      <w:r w:rsidR="00F82246">
        <w:t xml:space="preserve"> Management should be directed to reduce expansion into shrublands and savannahs</w:t>
      </w:r>
      <w:r w:rsidR="002F1CA3">
        <w:t>.  O</w:t>
      </w:r>
      <w:r w:rsidR="00656D97">
        <w:t xml:space="preserve">ld growth characteristics of </w:t>
      </w:r>
      <w:r w:rsidR="00F82246">
        <w:t>Persistent P/J</w:t>
      </w:r>
      <w:r w:rsidR="00656D97">
        <w:t xml:space="preserve"> should probably be maintained</w:t>
      </w:r>
      <w:r w:rsidR="00F82246">
        <w:t xml:space="preserve">. </w:t>
      </w:r>
    </w:p>
    <w:p w14:paraId="29993503" w14:textId="77777777" w:rsidR="0076547D" w:rsidRDefault="0076547D" w:rsidP="001D73FE"/>
    <w:p w14:paraId="5458F40E" w14:textId="5DE15C27" w:rsidR="00F82246" w:rsidRDefault="0076547D" w:rsidP="001D73FE">
      <w:r>
        <w:t xml:space="preserve">(W.H. </w:t>
      </w:r>
      <w:proofErr w:type="spellStart"/>
      <w:r>
        <w:t>Romme</w:t>
      </w:r>
      <w:proofErr w:type="spellEnd"/>
      <w:r>
        <w:t xml:space="preserve"> et al, 2009; Historical and Modern disturbance Regimes, Stand structures and Landscape Dynamics in Pinon – Juniper Vegetation in the Western United States. Rangeland Ecology and Management 62:203-222)</w:t>
      </w:r>
    </w:p>
    <w:p w14:paraId="076EACE9" w14:textId="77777777" w:rsidR="0076547D" w:rsidRDefault="0076547D" w:rsidP="001D73FE"/>
    <w:p w14:paraId="1AC4E56B" w14:textId="2DED62C7" w:rsidR="00F82246" w:rsidRDefault="00F82246" w:rsidP="001D73FE">
      <w:r>
        <w:t>Desired Conditions</w:t>
      </w:r>
    </w:p>
    <w:p w14:paraId="06F33919" w14:textId="71918428" w:rsidR="00002463" w:rsidRDefault="00002463" w:rsidP="001D73FE">
      <w:r>
        <w:t>The role of ecological succession is not acknowledged in attaining desired conditions.</w:t>
      </w:r>
    </w:p>
    <w:p w14:paraId="5D3B1DE2" w14:textId="2D3A59EC" w:rsidR="00F82246" w:rsidRDefault="00F82246" w:rsidP="001D73FE">
      <w:r>
        <w:t xml:space="preserve">4. </w:t>
      </w:r>
      <w:r w:rsidR="009C1947">
        <w:t>Need to acknowledge the successional process where that these plants</w:t>
      </w:r>
      <w:r w:rsidR="002F1CA3">
        <w:t xml:space="preserve"> (shrubs, forbs and grasses)</w:t>
      </w:r>
      <w:r w:rsidR="009C1947">
        <w:t xml:space="preserve"> are found in the early stages, and that disturbance is needed periodically to reset the successional clock.</w:t>
      </w:r>
    </w:p>
    <w:p w14:paraId="07DB4937" w14:textId="6C07B549" w:rsidR="009C1947" w:rsidRDefault="009C1947" w:rsidP="001D73FE">
      <w:r>
        <w:t>5 &amp; 7 These deal with Persistent P/J only, not with wooded shrublands or savannahs.</w:t>
      </w:r>
    </w:p>
    <w:p w14:paraId="1F265013" w14:textId="488E847B" w:rsidR="00F82246" w:rsidRDefault="00002463" w:rsidP="001D73FE">
      <w:r>
        <w:t xml:space="preserve">8. </w:t>
      </w:r>
      <w:proofErr w:type="gramStart"/>
      <w:r>
        <w:t>This deals</w:t>
      </w:r>
      <w:proofErr w:type="gramEnd"/>
      <w:r>
        <w:t xml:space="preserve"> with early to </w:t>
      </w:r>
      <w:proofErr w:type="spellStart"/>
      <w:r>
        <w:t>mid seral</w:t>
      </w:r>
      <w:proofErr w:type="spellEnd"/>
      <w:r>
        <w:t xml:space="preserve"> sta</w:t>
      </w:r>
      <w:r w:rsidR="0045191F">
        <w:t>te</w:t>
      </w:r>
      <w:r>
        <w:t xml:space="preserve"> and can only be maintained by periodic disturbance.</w:t>
      </w:r>
    </w:p>
    <w:p w14:paraId="14BDBD69" w14:textId="7B48A7CC" w:rsidR="00002463" w:rsidRDefault="00002463" w:rsidP="00002463">
      <w:r>
        <w:t>9. Poorly worded.  These disturbances are necessary to periodically reset the successional clock to attai</w:t>
      </w:r>
      <w:r w:rsidR="0045191F">
        <w:t>n the stated proportions of seral states.</w:t>
      </w:r>
    </w:p>
    <w:p w14:paraId="2D5A2A22" w14:textId="770F18EA" w:rsidR="00656D97" w:rsidRDefault="00656D97" w:rsidP="00002463"/>
    <w:p w14:paraId="193BBC8D" w14:textId="75937CB1" w:rsidR="00656D97" w:rsidRDefault="00656D97" w:rsidP="00002463">
      <w:r>
        <w:t>Objectives</w:t>
      </w:r>
    </w:p>
    <w:p w14:paraId="5933E586" w14:textId="29770542" w:rsidR="00656D97" w:rsidRDefault="00656D97" w:rsidP="00002463">
      <w:r>
        <w:t>1 Treating 50 acres / 10 years is woefully short of that needed to counter the rate of expansion and infilling.</w:t>
      </w:r>
      <w:r w:rsidR="00246D14">
        <w:t xml:space="preserve">  The proposed Mahogany Point Wildlife Habitat Improvement Project on Horn Mountain alone will treat 1755 acres. </w:t>
      </w:r>
    </w:p>
    <w:p w14:paraId="46D80014" w14:textId="6787D954" w:rsidR="00656D97" w:rsidRDefault="00656D97" w:rsidP="00002463"/>
    <w:p w14:paraId="61A95217" w14:textId="142CDE1C" w:rsidR="00656D97" w:rsidRPr="002F1CA3" w:rsidRDefault="00656D97" w:rsidP="00002463">
      <w:pPr>
        <w:rPr>
          <w:sz w:val="28"/>
          <w:szCs w:val="28"/>
        </w:rPr>
      </w:pPr>
      <w:r w:rsidRPr="002F1CA3">
        <w:rPr>
          <w:sz w:val="28"/>
          <w:szCs w:val="28"/>
        </w:rPr>
        <w:t>2.6.4 Shrublands</w:t>
      </w:r>
    </w:p>
    <w:p w14:paraId="18518D86" w14:textId="2274A5E3" w:rsidR="00656D97" w:rsidRDefault="00656D97" w:rsidP="00002463">
      <w:r>
        <w:t>Desired Conditions</w:t>
      </w:r>
    </w:p>
    <w:p w14:paraId="700CB2C1" w14:textId="125F8B8A" w:rsidR="00656D97" w:rsidRDefault="00656D97" w:rsidP="00002463">
      <w:r>
        <w:t>4. Fire frequency of 100 years is much too low.  Frequent fires are necessary to maintain the</w:t>
      </w:r>
      <w:r w:rsidR="007963B1">
        <w:t xml:space="preserve"> proportion of seral stages in Table 7.</w:t>
      </w:r>
    </w:p>
    <w:p w14:paraId="7678E327" w14:textId="16AF4DF3" w:rsidR="007963B1" w:rsidRDefault="007963B1" w:rsidP="00002463"/>
    <w:p w14:paraId="5E4E23A4" w14:textId="4E601986" w:rsidR="007963B1" w:rsidRDefault="007963B1" w:rsidP="00002463">
      <w:r>
        <w:t>Management Approach</w:t>
      </w:r>
    </w:p>
    <w:p w14:paraId="57C000D2" w14:textId="2B33DB59" w:rsidR="007963B1" w:rsidRDefault="007963B1" w:rsidP="00002463">
      <w:r>
        <w:t>1 This requires frequent disturbance to retain or enhance vigorous understory community.</w:t>
      </w:r>
    </w:p>
    <w:p w14:paraId="7F72ADC9" w14:textId="6D81EAA8" w:rsidR="007963B1" w:rsidRDefault="007963B1" w:rsidP="00002463"/>
    <w:p w14:paraId="2C142BF0" w14:textId="15E4956D" w:rsidR="007963B1" w:rsidRPr="00813EFF" w:rsidRDefault="007963B1" w:rsidP="00002463">
      <w:pPr>
        <w:rPr>
          <w:sz w:val="28"/>
          <w:szCs w:val="28"/>
        </w:rPr>
      </w:pPr>
      <w:r w:rsidRPr="00813EFF">
        <w:rPr>
          <w:sz w:val="28"/>
          <w:szCs w:val="28"/>
        </w:rPr>
        <w:t>2.6.8 Native Plant Materials</w:t>
      </w:r>
    </w:p>
    <w:p w14:paraId="7D452965" w14:textId="5A3D0EC9" w:rsidR="007963B1" w:rsidRDefault="007963B1" w:rsidP="00002463">
      <w:r>
        <w:t xml:space="preserve">This section expresses a political agenda rather than </w:t>
      </w:r>
      <w:r w:rsidR="002F1CA3">
        <w:t xml:space="preserve">current </w:t>
      </w:r>
      <w:r>
        <w:t>science.</w:t>
      </w:r>
      <w:r w:rsidR="002F1CA3">
        <w:t xml:space="preserve">  It does not portray a balanced management approach that should go into a long-term Forest Plan.</w:t>
      </w:r>
      <w:r w:rsidR="00185451">
        <w:t xml:space="preserve"> Appropriate introduced species are often more effective in restoring degraded landscapes, especially those exposed to accelerated erosion, and are less expensive.    </w:t>
      </w:r>
    </w:p>
    <w:p w14:paraId="22B7A6C3" w14:textId="77777777" w:rsidR="00F01EE7" w:rsidRDefault="00F01EE7" w:rsidP="00002463"/>
    <w:p w14:paraId="0BBCF646" w14:textId="79C8AD92" w:rsidR="002F1CA3" w:rsidRDefault="00F01EE7" w:rsidP="00002463">
      <w:r>
        <w:t>The Society for Range Management Position Statement on Native Plant Species offers a balanced approach for selecting seed mixes.</w:t>
      </w:r>
    </w:p>
    <w:p w14:paraId="66795E4D" w14:textId="168D3EB3" w:rsidR="00F01EE7" w:rsidRDefault="00F01EE7" w:rsidP="00002463">
      <w:r>
        <w:t xml:space="preserve">“Prefer native plant species, but allow use of introduced plant species to protect rangeland resources and meet management goals where the use of natives is not suitable or possible.” </w:t>
      </w:r>
    </w:p>
    <w:p w14:paraId="7ADFE106" w14:textId="77777777" w:rsidR="00F01EE7" w:rsidRDefault="00F01EE7" w:rsidP="00F01EE7"/>
    <w:p w14:paraId="121F352C" w14:textId="66A565E8" w:rsidR="007963B1" w:rsidRPr="00887A82" w:rsidRDefault="00F01EE7" w:rsidP="00002463">
      <w:r>
        <w:t>Tone this section down to a reasonable approach.  Let on-the-ground managers determine the appropriate seed mix (native and introduced) for the specific sites.</w:t>
      </w:r>
    </w:p>
    <w:sectPr w:rsidR="007963B1" w:rsidRPr="00887A82" w:rsidSect="00E5369B">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C74C38"/>
    <w:multiLevelType w:val="hybridMultilevel"/>
    <w:tmpl w:val="53C65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12"/>
    <w:rsid w:val="00002463"/>
    <w:rsid w:val="00003B3F"/>
    <w:rsid w:val="00073D17"/>
    <w:rsid w:val="000D31E0"/>
    <w:rsid w:val="00172AB1"/>
    <w:rsid w:val="00185451"/>
    <w:rsid w:val="00190F6F"/>
    <w:rsid w:val="001D0E2F"/>
    <w:rsid w:val="001D73FE"/>
    <w:rsid w:val="001F65F1"/>
    <w:rsid w:val="002245BF"/>
    <w:rsid w:val="002340A5"/>
    <w:rsid w:val="002407DF"/>
    <w:rsid w:val="00246D14"/>
    <w:rsid w:val="002A0AC8"/>
    <w:rsid w:val="002F1CA3"/>
    <w:rsid w:val="00341D6C"/>
    <w:rsid w:val="003567DF"/>
    <w:rsid w:val="00386AAB"/>
    <w:rsid w:val="003E7FEC"/>
    <w:rsid w:val="004067AD"/>
    <w:rsid w:val="00426998"/>
    <w:rsid w:val="00430DCB"/>
    <w:rsid w:val="00434265"/>
    <w:rsid w:val="0045191F"/>
    <w:rsid w:val="004668DF"/>
    <w:rsid w:val="005078E0"/>
    <w:rsid w:val="005325D6"/>
    <w:rsid w:val="00556DB8"/>
    <w:rsid w:val="005E567D"/>
    <w:rsid w:val="0065049B"/>
    <w:rsid w:val="00656D97"/>
    <w:rsid w:val="006B7577"/>
    <w:rsid w:val="006D0CEA"/>
    <w:rsid w:val="006D5B2D"/>
    <w:rsid w:val="007246DB"/>
    <w:rsid w:val="00732A81"/>
    <w:rsid w:val="0076547D"/>
    <w:rsid w:val="00786EA2"/>
    <w:rsid w:val="007963B1"/>
    <w:rsid w:val="007A1D12"/>
    <w:rsid w:val="007B0F97"/>
    <w:rsid w:val="008045A8"/>
    <w:rsid w:val="00813EFF"/>
    <w:rsid w:val="00887A82"/>
    <w:rsid w:val="008B3177"/>
    <w:rsid w:val="008D5142"/>
    <w:rsid w:val="008F70A1"/>
    <w:rsid w:val="00961B33"/>
    <w:rsid w:val="009637FD"/>
    <w:rsid w:val="00977902"/>
    <w:rsid w:val="009A0E65"/>
    <w:rsid w:val="009C1947"/>
    <w:rsid w:val="009E71A6"/>
    <w:rsid w:val="00A15531"/>
    <w:rsid w:val="00A41645"/>
    <w:rsid w:val="00A646AE"/>
    <w:rsid w:val="00A64A66"/>
    <w:rsid w:val="00B041A8"/>
    <w:rsid w:val="00B13AC2"/>
    <w:rsid w:val="00B45C9C"/>
    <w:rsid w:val="00C101F2"/>
    <w:rsid w:val="00C33E6A"/>
    <w:rsid w:val="00C45624"/>
    <w:rsid w:val="00C61E00"/>
    <w:rsid w:val="00C76DC5"/>
    <w:rsid w:val="00D037B1"/>
    <w:rsid w:val="00D07F8E"/>
    <w:rsid w:val="00D8139A"/>
    <w:rsid w:val="00DB3F51"/>
    <w:rsid w:val="00E2509B"/>
    <w:rsid w:val="00E5369B"/>
    <w:rsid w:val="00E630BE"/>
    <w:rsid w:val="00E75D70"/>
    <w:rsid w:val="00E77CEA"/>
    <w:rsid w:val="00E91762"/>
    <w:rsid w:val="00EA4AF2"/>
    <w:rsid w:val="00EB70A8"/>
    <w:rsid w:val="00EC4E5A"/>
    <w:rsid w:val="00F01EE7"/>
    <w:rsid w:val="00F0200F"/>
    <w:rsid w:val="00F156CE"/>
    <w:rsid w:val="00F35EBC"/>
    <w:rsid w:val="00F646E5"/>
    <w:rsid w:val="00F6708D"/>
    <w:rsid w:val="00F800E4"/>
    <w:rsid w:val="00F8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213A"/>
  <w15:chartTrackingRefBased/>
  <w15:docId w15:val="{A54E5B0F-2F17-4D0B-A64F-3279E3A4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8E0"/>
    <w:rPr>
      <w:rFonts w:ascii="Times New Roman" w:hAnsi="Times New Roman"/>
      <w:sz w:val="24"/>
    </w:rPr>
  </w:style>
  <w:style w:type="paragraph" w:styleId="Heading1">
    <w:name w:val="heading 1"/>
    <w:basedOn w:val="Normal"/>
    <w:next w:val="Normal"/>
    <w:link w:val="Heading1Char"/>
    <w:autoRedefine/>
    <w:uiPriority w:val="9"/>
    <w:qFormat/>
    <w:rsid w:val="005078E0"/>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5078E0"/>
    <w:pPr>
      <w:keepNext/>
      <w:keepLines/>
      <w:spacing w:before="40"/>
      <w:outlineLvl w:val="1"/>
    </w:pPr>
    <w:rPr>
      <w:rFonts w:eastAsiaTheme="majorEastAsi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8E0"/>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5078E0"/>
    <w:rPr>
      <w:rFonts w:ascii="Times New Roman" w:eastAsiaTheme="majorEastAsia" w:hAnsi="Times New Roman" w:cstheme="majorBidi"/>
      <w:sz w:val="28"/>
      <w:szCs w:val="26"/>
    </w:rPr>
  </w:style>
  <w:style w:type="paragraph" w:styleId="BalloonText">
    <w:name w:val="Balloon Text"/>
    <w:basedOn w:val="Normal"/>
    <w:link w:val="BalloonTextChar"/>
    <w:uiPriority w:val="99"/>
    <w:semiHidden/>
    <w:unhideWhenUsed/>
    <w:rsid w:val="00B13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AC2"/>
    <w:rPr>
      <w:rFonts w:ascii="Segoe UI" w:hAnsi="Segoe UI" w:cs="Segoe UI"/>
      <w:sz w:val="18"/>
      <w:szCs w:val="18"/>
    </w:rPr>
  </w:style>
  <w:style w:type="paragraph" w:styleId="ListParagraph">
    <w:name w:val="List Paragraph"/>
    <w:basedOn w:val="Normal"/>
    <w:uiPriority w:val="34"/>
    <w:qFormat/>
    <w:rsid w:val="006D5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Ralphs</dc:creator>
  <cp:keywords/>
  <dc:description/>
  <cp:lastModifiedBy>Roger</cp:lastModifiedBy>
  <cp:revision>2</cp:revision>
  <cp:lastPrinted>2020-11-24T18:27:00Z</cp:lastPrinted>
  <dcterms:created xsi:type="dcterms:W3CDTF">2021-01-12T22:49:00Z</dcterms:created>
  <dcterms:modified xsi:type="dcterms:W3CDTF">2021-01-12T22:49:00Z</dcterms:modified>
</cp:coreProperties>
</file>