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1E0A" w:rsidRDefault="00A95648">
      <w:r>
        <w:t>Concern</w:t>
      </w:r>
    </w:p>
    <w:p w:rsidR="00AF1E0A" w:rsidRDefault="00A95648">
      <w:r>
        <w:t xml:space="preserve">Noxious weeds, </w:t>
      </w:r>
    </w:p>
    <w:p w:rsidR="00AF1E0A" w:rsidRDefault="00A95648">
      <w:r>
        <w:t>It’s long been known that noxious weeds are opportunistic and will rapidly invade disturbed areas. The Forest is proposing treating up to 100,000 acres annually, which might take the form of burning or mechanical. The document says noxious weed infestation</w:t>
      </w:r>
      <w:r>
        <w:t>s will be treated before being burned. However, a problem with this is that established infestations will have an established seed bank. Many of the weed species that occur on the Forest have seeds that will remain viable for many years. For the weed speci</w:t>
      </w:r>
      <w:r>
        <w:t>es whose seeds are dispersed by wind, you will find a new infestation will develop after a fire, downwind of the primary infestation. Even though a weed treatment may occur before the project takes place, noxious weeds are competitive and will reinvade and</w:t>
      </w:r>
      <w:r>
        <w:t xml:space="preserve"> dominate the site. For these projects to be successful, a long-term restoration plan needs to be developed. </w:t>
      </w:r>
    </w:p>
    <w:p w:rsidR="00AF1E0A" w:rsidRDefault="00A95648">
      <w:r>
        <w:t xml:space="preserve">Annual grasses. The proposed action will result in a massive increase in annual grasses, which will explode under a burning program as described. </w:t>
      </w:r>
      <w:r>
        <w:t>The Forest currently has examples of annual grasses expanding into either the prescribed burns or mastication projects that have occurred. The Bridgeport RD has problems with cheatgrass establishing at the slash pile burn sites. The Forest has already demo</w:t>
      </w:r>
      <w:r>
        <w:t xml:space="preserve">nstrated that treatment in many of these sites leads to an increase in annual grasses. Even when the sites are treated for control of the annual grasses many of these sites have converted to Russian thistle dominated sites. Again, this is due to a lack of </w:t>
      </w:r>
      <w:r>
        <w:t xml:space="preserve">a restoration plan and a good understanding of the ecology and soils that are more prone to invasion by annual grasses. </w:t>
      </w:r>
    </w:p>
    <w:p w:rsidR="00AF1E0A" w:rsidRDefault="00A95648">
      <w:r>
        <w:t>In a broad sense, the Ely and the north half of the Ruby Mtn RD’s have limestone parent soil material, which helps slow the establishme</w:t>
      </w:r>
      <w:r>
        <w:t>nt of annual grasses. This is in comparison to Bridgeport, Carson, Santa Rosa, Mtn City and Jarbidge RD’s, which all have soils derived from parent material that is more conducive for annual grass establishment. Essentially, any treatment on large portions</w:t>
      </w:r>
      <w:r>
        <w:t xml:space="preserve"> of these ranger districts will result in </w:t>
      </w:r>
      <w:r>
        <w:t xml:space="preserve">converting them to annual grassland, leading to the associated crash of the native ecosystem. </w:t>
      </w:r>
    </w:p>
    <w:p w:rsidR="00AF1E0A" w:rsidRDefault="00A95648">
      <w:r>
        <w:t xml:space="preserve">Since the Forest does not have approval for aerial application of herbicides, any treatment will be limited by </w:t>
      </w:r>
      <w:r>
        <w:t>vehicle constraints given the topography of the site. There are other options - like c</w:t>
      </w:r>
      <w:r w:rsidR="00025722">
        <w:t xml:space="preserve">ontrolled or targeted grazing </w:t>
      </w:r>
      <w:r>
        <w:t>which have some success with managing annual grasses. But if these practices are not carried out properly, such as with the wrong class of</w:t>
      </w:r>
      <w:r>
        <w:t xml:space="preserve"> livestock or poorly timed, this can lead to damaging perennial grasses or soil damage if carried out too early -- ultimately leading to annual grass invasion. These proposed projects rely on various district personnel to provide input for these projects a</w:t>
      </w:r>
      <w:r>
        <w:t>nd to provide monitoring -- this will just increase the workload for an already overextended workforce. The document mentions that monitoring will occur on these projects to gauge the results but the Forest has not demonstrated an ability to adequately mon</w:t>
      </w:r>
      <w:r>
        <w:t xml:space="preserve">itor other projects that have been undertaken and there is no reason to think that these projects will be any different. </w:t>
      </w:r>
    </w:p>
    <w:p w:rsidR="00AF1E0A" w:rsidRDefault="00A95648">
      <w:r>
        <w:t>In general, this document needs to provide more guidelines and direction. For invasive species, a restoration plan has to be part of t</w:t>
      </w:r>
      <w:r>
        <w:t xml:space="preserve">he project proposal -- particularly as this proposal is going to affect vast areas and could potentially alter many ecosystems if not carried out properly. </w:t>
      </w:r>
    </w:p>
    <w:p w:rsidR="00A97BA8" w:rsidRDefault="00A97BA8"/>
    <w:p w:rsidR="00A97BA8" w:rsidRDefault="00A97BA8"/>
    <w:p w:rsidR="00A97BA8" w:rsidRDefault="00A97BA8"/>
    <w:p w:rsidR="00A97BA8" w:rsidRDefault="00A97BA8"/>
    <w:p w:rsidR="00A97BA8" w:rsidRDefault="00A97BA8"/>
    <w:p w:rsidR="00A97BA8" w:rsidRDefault="00A97BA8"/>
    <w:p w:rsidR="00A97BA8" w:rsidRDefault="00A97BA8"/>
    <w:p w:rsidR="00A97BA8" w:rsidRDefault="00A97BA8"/>
    <w:p w:rsidR="00AF1E0A" w:rsidRDefault="00AF1E0A"/>
    <w:p w:rsidR="00AF1E0A" w:rsidRDefault="00AF1E0A"/>
    <w:p w:rsidR="00AF1E0A" w:rsidRDefault="00AF1E0A"/>
    <w:p w:rsidR="00AF1E0A" w:rsidRDefault="00AF1E0A"/>
    <w:p w:rsidR="00AF1E0A" w:rsidRDefault="00AF1E0A"/>
    <w:p w:rsidR="00AF1E0A" w:rsidRDefault="00AF1E0A"/>
    <w:p w:rsidR="00AF1E0A" w:rsidRDefault="00A95648">
      <w:r>
        <w:t>This document should provide more guidance for sagebrush communities that should not be treat</w:t>
      </w:r>
      <w:r>
        <w:t xml:space="preserve">ed, such as low sage, Wyoming big sagebrush, and Mountain sagebrush </w:t>
      </w:r>
      <w:r w:rsidR="00025722">
        <w:t xml:space="preserve">at </w:t>
      </w:r>
      <w:r>
        <w:t>ts lower elevational range. There needs to be some soil depth and productivity measures to ensure these communities will reestablish. There also needs to be some direction on what n</w:t>
      </w:r>
      <w:r>
        <w:t xml:space="preserve">ative undesirable species, like curl leaf rabbitbrush, will establish and expand after treatment. </w:t>
      </w:r>
    </w:p>
    <w:p w:rsidR="00AF1E0A" w:rsidRDefault="00A95648">
      <w:r>
        <w:t>The same consideration also needs to apply to treatments in P/J communities. Areas that have shallow soils should not be burned and treatment should be limit</w:t>
      </w:r>
      <w:r>
        <w:t>ed to cutting trees down.</w:t>
      </w:r>
    </w:p>
    <w:p w:rsidR="00AF1E0A" w:rsidRDefault="00A95648">
      <w:r>
        <w:t>This document does not address or take into consideration what effects climate change will have on the vegetative communities that are to be treated. Many of these communities were established under wetter and cooler weather regim</w:t>
      </w:r>
      <w:r>
        <w:t xml:space="preserve">es. Expecting the same community to come back in many cases is unrealistic. The Forest has not attempted to say what a given treated area might come back as, if it will be desirable or not, or even if it will push the area to a more desirable condition. </w:t>
      </w:r>
    </w:p>
    <w:p w:rsidR="00AF1E0A" w:rsidRDefault="00A95648">
      <w:r>
        <w:t>W</w:t>
      </w:r>
      <w:r>
        <w:t xml:space="preserve">ith the effects of global warming, it’s unclear how many of these sites will respond to treatment. </w:t>
      </w:r>
    </w:p>
    <w:p w:rsidR="00AF1E0A" w:rsidRDefault="00AF1E0A"/>
    <w:p w:rsidR="00AF1E0A" w:rsidRDefault="00A95648">
      <w:r>
        <w:t xml:space="preserve">This document is trying to address various project proposals for a wide range of ecological communities and habitat types. It has the potential for having </w:t>
      </w:r>
      <w:r>
        <w:t xml:space="preserve">a significant effect if the project is implemented as currently designed. This project should be addressed in an EIS and not an EA. The potential for type converting large areas to annual grassland or noxious weeds is too great. </w:t>
      </w:r>
    </w:p>
    <w:p w:rsidR="00AF1E0A" w:rsidRDefault="00A95648">
      <w:bookmarkStart w:id="0" w:name="_gjdgxs" w:colFirst="0" w:colLast="0"/>
      <w:bookmarkEnd w:id="0"/>
      <w:r>
        <w:t>In addition, with the effe</w:t>
      </w:r>
      <w:r>
        <w:t xml:space="preserve">cts of climate change affecting all native systems, the Forest needs to show it has a good handle on what a treatment site will come back as. </w:t>
      </w:r>
      <w:r w:rsidR="00BD18CF">
        <w:t>In addition</w:t>
      </w:r>
      <w:r>
        <w:t>, in both cases, what effects these projects might have on the associated tropic levels.</w:t>
      </w:r>
    </w:p>
    <w:p w:rsidR="00AF1E0A" w:rsidRDefault="00AF1E0A"/>
    <w:p w:rsidR="00AF1E0A" w:rsidRDefault="00AF1E0A"/>
    <w:p w:rsidR="00AF1E0A" w:rsidRDefault="00AF1E0A"/>
    <w:p w:rsidR="00AF1E0A" w:rsidRDefault="00AF1E0A"/>
    <w:p w:rsidR="00AF1E0A" w:rsidRDefault="00AF1E0A"/>
    <w:p w:rsidR="00AF1E0A" w:rsidRDefault="00AF1E0A"/>
    <w:p w:rsidR="00AF1E0A" w:rsidRDefault="00AF1E0A">
      <w:pPr>
        <w:sectPr w:rsidR="00AF1E0A">
          <w:pgSz w:w="12240" w:h="15840"/>
          <w:pgMar w:top="144" w:right="1440" w:bottom="1440" w:left="1440" w:header="720" w:footer="720" w:gutter="0"/>
          <w:pgNumType w:start="1"/>
          <w:cols w:space="720"/>
        </w:sectPr>
      </w:pPr>
    </w:p>
    <w:p w:rsidR="00AF1E0A" w:rsidRDefault="00AF1E0A"/>
    <w:p w:rsidR="00AF1E0A" w:rsidRDefault="00AF1E0A"/>
    <w:p w:rsidR="00AF1E0A" w:rsidRDefault="00A95648">
      <w:r>
        <w:t>The following recommendations are for specific Design Elements:</w:t>
      </w:r>
    </w:p>
    <w:p w:rsidR="00AF1E0A" w:rsidRDefault="00A95648">
      <w:r>
        <w:t>Page 14 ID 24:</w:t>
      </w:r>
    </w:p>
    <w:p w:rsidR="00AF1E0A" w:rsidRDefault="00A95648">
      <w:r>
        <w:t xml:space="preserve">This DE is too </w:t>
      </w:r>
      <w:r w:rsidR="00025722">
        <w:t>general;</w:t>
      </w:r>
      <w:r>
        <w:t xml:space="preserve"> the likelihood of </w:t>
      </w:r>
      <w:r w:rsidR="00025722">
        <w:t xml:space="preserve">permanent </w:t>
      </w:r>
      <w:r>
        <w:t>type conversion is too great as described. Numerous publications rate different factors as they relate to resilien</w:t>
      </w:r>
      <w:r>
        <w:t xml:space="preserve">ce to invasion. Dr. Jenny Chambers has published several articles specific to the Great Basin. The two examples below were developed for the eastern portion of the </w:t>
      </w:r>
      <w:r w:rsidR="00025722">
        <w:t>f</w:t>
      </w:r>
      <w:r>
        <w:t>orest.</w:t>
      </w:r>
    </w:p>
    <w:p w:rsidR="00AF1E0A" w:rsidRDefault="00A95648">
      <w:r>
        <w:t>If fire is going to be used for the control of annual grasses or noxious weeds in ge</w:t>
      </w:r>
      <w:r>
        <w:t>neral, a restoration plan needs to be part of the project plan. Seed viability for most annual grasses are short compared to broad leaf weeds, so the likelihood of seeing restoration success in a short time span is high.</w:t>
      </w:r>
    </w:p>
    <w:p w:rsidR="00AF1E0A" w:rsidRDefault="00A95648">
      <w:r>
        <w:t>This document also needs to quantif</w:t>
      </w:r>
      <w:r>
        <w:t>y the amount of noxious weeds that - if present - will disqualify an area from being bu</w:t>
      </w:r>
      <w:bookmarkStart w:id="1" w:name="_GoBack"/>
      <w:bookmarkEnd w:id="1"/>
      <w:r>
        <w:t xml:space="preserve">rned, or place design criteria into the burn plan so these areas are not burned. </w:t>
      </w:r>
    </w:p>
    <w:p w:rsidR="00AF1E0A" w:rsidRDefault="00AF1E0A"/>
    <w:p w:rsidR="00AF1E0A" w:rsidRDefault="00AF1E0A"/>
    <w:p w:rsidR="00AF1E0A" w:rsidRDefault="00A95648">
      <w:pPr>
        <w:ind w:right="-1152"/>
      </w:pPr>
      <w:r>
        <w:rPr>
          <w:noProof/>
        </w:rPr>
        <w:drawing>
          <wp:inline distT="0" distB="0" distL="0" distR="0">
            <wp:extent cx="9936484" cy="3316892"/>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4"/>
                    <a:srcRect/>
                    <a:stretch>
                      <a:fillRect/>
                    </a:stretch>
                  </pic:blipFill>
                  <pic:spPr>
                    <a:xfrm>
                      <a:off x="0" y="0"/>
                      <a:ext cx="9936484" cy="3316892"/>
                    </a:xfrm>
                    <a:prstGeom prst="rect">
                      <a:avLst/>
                    </a:prstGeom>
                    <a:ln/>
                  </pic:spPr>
                </pic:pic>
              </a:graphicData>
            </a:graphic>
          </wp:inline>
        </w:drawing>
      </w:r>
    </w:p>
    <w:p w:rsidR="00AF1E0A" w:rsidRDefault="00AF1E0A">
      <w:pPr>
        <w:ind w:right="-1152"/>
      </w:pPr>
    </w:p>
    <w:p w:rsidR="00025722" w:rsidRDefault="00025722">
      <w:pPr>
        <w:ind w:right="-1152"/>
      </w:pPr>
    </w:p>
    <w:p w:rsidR="00025722" w:rsidRDefault="00025722">
      <w:pPr>
        <w:ind w:right="-1152"/>
      </w:pPr>
    </w:p>
    <w:p w:rsidR="00025722" w:rsidRDefault="00025722">
      <w:pPr>
        <w:ind w:right="-1152"/>
      </w:pPr>
    </w:p>
    <w:p w:rsidR="00025722" w:rsidRDefault="00025722">
      <w:pPr>
        <w:ind w:right="-1152"/>
      </w:pPr>
    </w:p>
    <w:p w:rsidR="00025722" w:rsidRDefault="00025722">
      <w:pPr>
        <w:ind w:right="-1152"/>
      </w:pPr>
    </w:p>
    <w:tbl>
      <w:tblPr>
        <w:tblStyle w:val="a"/>
        <w:tblW w:w="11403" w:type="dxa"/>
        <w:tblLayout w:type="fixed"/>
        <w:tblLook w:val="0400" w:firstRow="0" w:lastRow="0" w:firstColumn="0" w:lastColumn="0" w:noHBand="0" w:noVBand="1"/>
      </w:tblPr>
      <w:tblGrid>
        <w:gridCol w:w="1679"/>
        <w:gridCol w:w="2099"/>
        <w:gridCol w:w="2117"/>
        <w:gridCol w:w="586"/>
        <w:gridCol w:w="990"/>
        <w:gridCol w:w="586"/>
        <w:gridCol w:w="570"/>
        <w:gridCol w:w="701"/>
        <w:gridCol w:w="570"/>
        <w:gridCol w:w="532"/>
        <w:gridCol w:w="536"/>
        <w:gridCol w:w="437"/>
      </w:tblGrid>
      <w:tr w:rsidR="00AF1E0A">
        <w:trPr>
          <w:trHeight w:val="269"/>
        </w:trPr>
        <w:tc>
          <w:tcPr>
            <w:tcW w:w="5896" w:type="dxa"/>
            <w:gridSpan w:val="3"/>
            <w:tcBorders>
              <w:top w:val="single" w:sz="8" w:space="0" w:color="000000"/>
              <w:left w:val="single" w:sz="8" w:space="0" w:color="000000"/>
              <w:bottom w:val="single" w:sz="8" w:space="0" w:color="000000"/>
              <w:right w:val="nil"/>
            </w:tcBorders>
            <w:shd w:val="clear" w:color="auto" w:fill="auto"/>
            <w:tcMar>
              <w:top w:w="15" w:type="dxa"/>
              <w:left w:w="15" w:type="dxa"/>
              <w:bottom w:w="0" w:type="dxa"/>
              <w:right w:w="15" w:type="dxa"/>
            </w:tcMar>
            <w:vAlign w:val="bottom"/>
          </w:tcPr>
          <w:p w:rsidR="00AF1E0A" w:rsidRDefault="00A95648">
            <w:pPr>
              <w:jc w:val="center"/>
              <w:rPr>
                <w:b/>
                <w:color w:val="000000"/>
              </w:rPr>
            </w:pPr>
            <w:r>
              <w:rPr>
                <w:b/>
                <w:color w:val="000000"/>
              </w:rPr>
              <w:t>Dominance Type</w:t>
            </w:r>
          </w:p>
        </w:tc>
        <w:tc>
          <w:tcPr>
            <w:tcW w:w="2162" w:type="dxa"/>
            <w:gridSpan w:val="3"/>
            <w:tcBorders>
              <w:top w:val="single" w:sz="8" w:space="0" w:color="000000"/>
              <w:left w:val="nil"/>
              <w:bottom w:val="single" w:sz="8" w:space="0" w:color="000000"/>
              <w:right w:val="nil"/>
            </w:tcBorders>
            <w:shd w:val="clear" w:color="auto" w:fill="auto"/>
            <w:tcMar>
              <w:top w:w="15" w:type="dxa"/>
              <w:left w:w="15" w:type="dxa"/>
              <w:bottom w:w="0" w:type="dxa"/>
              <w:right w:w="15" w:type="dxa"/>
            </w:tcMar>
            <w:vAlign w:val="bottom"/>
          </w:tcPr>
          <w:p w:rsidR="00AF1E0A" w:rsidRDefault="00A95648">
            <w:pPr>
              <w:jc w:val="center"/>
              <w:rPr>
                <w:b/>
                <w:color w:val="000000"/>
              </w:rPr>
            </w:pPr>
            <w:r>
              <w:rPr>
                <w:b/>
                <w:color w:val="000000"/>
              </w:rPr>
              <w:t>Elevation</w:t>
            </w:r>
          </w:p>
        </w:tc>
        <w:tc>
          <w:tcPr>
            <w:tcW w:w="1841" w:type="dxa"/>
            <w:gridSpan w:val="3"/>
            <w:tcBorders>
              <w:top w:val="single" w:sz="8" w:space="0" w:color="000000"/>
              <w:left w:val="nil"/>
              <w:bottom w:val="single" w:sz="8" w:space="0" w:color="000000"/>
              <w:right w:val="nil"/>
            </w:tcBorders>
            <w:shd w:val="clear" w:color="auto" w:fill="auto"/>
            <w:tcMar>
              <w:top w:w="15" w:type="dxa"/>
              <w:left w:w="15" w:type="dxa"/>
              <w:bottom w:w="0" w:type="dxa"/>
              <w:right w:w="15" w:type="dxa"/>
            </w:tcMar>
            <w:vAlign w:val="bottom"/>
          </w:tcPr>
          <w:p w:rsidR="00AF1E0A" w:rsidRDefault="00A95648">
            <w:pPr>
              <w:jc w:val="center"/>
              <w:rPr>
                <w:b/>
                <w:color w:val="000000"/>
              </w:rPr>
            </w:pPr>
            <w:r>
              <w:rPr>
                <w:b/>
                <w:color w:val="000000"/>
              </w:rPr>
              <w:t>Shrub/P-J Cover</w:t>
            </w:r>
          </w:p>
        </w:tc>
        <w:tc>
          <w:tcPr>
            <w:tcW w:w="1505" w:type="dxa"/>
            <w:gridSpan w:val="3"/>
            <w:tcBorders>
              <w:top w:val="single" w:sz="8" w:space="0" w:color="000000"/>
              <w:left w:val="single" w:sz="8" w:space="0" w:color="000000"/>
              <w:bottom w:val="nil"/>
              <w:right w:val="single" w:sz="8" w:space="0" w:color="000000"/>
            </w:tcBorders>
            <w:shd w:val="clear" w:color="auto" w:fill="auto"/>
            <w:tcMar>
              <w:top w:w="15" w:type="dxa"/>
              <w:left w:w="15" w:type="dxa"/>
              <w:bottom w:w="0" w:type="dxa"/>
              <w:right w:w="15" w:type="dxa"/>
            </w:tcMar>
            <w:vAlign w:val="bottom"/>
          </w:tcPr>
          <w:p w:rsidR="00AF1E0A" w:rsidRDefault="00A95648">
            <w:pPr>
              <w:jc w:val="center"/>
              <w:rPr>
                <w:b/>
                <w:color w:val="000000"/>
              </w:rPr>
            </w:pPr>
            <w:r>
              <w:rPr>
                <w:b/>
                <w:color w:val="000000"/>
              </w:rPr>
              <w:t>Aspect</w:t>
            </w:r>
          </w:p>
        </w:tc>
      </w:tr>
      <w:tr w:rsidR="00AF1E0A">
        <w:trPr>
          <w:trHeight w:val="257"/>
        </w:trPr>
        <w:tc>
          <w:tcPr>
            <w:tcW w:w="1680" w:type="dxa"/>
            <w:tcBorders>
              <w:top w:val="nil"/>
              <w:left w:val="nil"/>
              <w:bottom w:val="nil"/>
              <w:right w:val="nil"/>
            </w:tcBorders>
            <w:shd w:val="clear" w:color="auto" w:fill="auto"/>
            <w:tcMar>
              <w:top w:w="15" w:type="dxa"/>
              <w:left w:w="15" w:type="dxa"/>
              <w:bottom w:w="0" w:type="dxa"/>
              <w:right w:w="15" w:type="dxa"/>
            </w:tcMar>
            <w:vAlign w:val="bottom"/>
          </w:tcPr>
          <w:p w:rsidR="00AF1E0A" w:rsidRDefault="00A95648">
            <w:pPr>
              <w:rPr>
                <w:b/>
                <w:color w:val="000000"/>
              </w:rPr>
            </w:pPr>
            <w:r>
              <w:rPr>
                <w:b/>
                <w:color w:val="000000"/>
              </w:rPr>
              <w:t>Low</w:t>
            </w:r>
          </w:p>
        </w:tc>
        <w:tc>
          <w:tcPr>
            <w:tcW w:w="2099" w:type="dxa"/>
            <w:tcBorders>
              <w:top w:val="nil"/>
              <w:left w:val="nil"/>
              <w:bottom w:val="nil"/>
              <w:right w:val="nil"/>
            </w:tcBorders>
            <w:shd w:val="clear" w:color="auto" w:fill="auto"/>
            <w:tcMar>
              <w:top w:w="15" w:type="dxa"/>
              <w:left w:w="15" w:type="dxa"/>
              <w:bottom w:w="0" w:type="dxa"/>
              <w:right w:w="15" w:type="dxa"/>
            </w:tcMar>
            <w:vAlign w:val="bottom"/>
          </w:tcPr>
          <w:p w:rsidR="00AF1E0A" w:rsidRDefault="00A95648">
            <w:pPr>
              <w:rPr>
                <w:b/>
                <w:color w:val="000000"/>
              </w:rPr>
            </w:pPr>
            <w:r>
              <w:rPr>
                <w:b/>
                <w:color w:val="000000"/>
              </w:rPr>
              <w:t>Moderate</w:t>
            </w:r>
          </w:p>
        </w:tc>
        <w:tc>
          <w:tcPr>
            <w:tcW w:w="2117" w:type="dxa"/>
            <w:tcBorders>
              <w:top w:val="nil"/>
              <w:left w:val="single" w:sz="4" w:space="0" w:color="000000"/>
              <w:bottom w:val="nil"/>
              <w:right w:val="single" w:sz="4" w:space="0" w:color="000000"/>
            </w:tcBorders>
            <w:shd w:val="clear" w:color="auto" w:fill="auto"/>
            <w:tcMar>
              <w:top w:w="15" w:type="dxa"/>
              <w:left w:w="15" w:type="dxa"/>
              <w:bottom w:w="0" w:type="dxa"/>
              <w:right w:w="15" w:type="dxa"/>
            </w:tcMar>
            <w:vAlign w:val="bottom"/>
          </w:tcPr>
          <w:p w:rsidR="00AF1E0A" w:rsidRDefault="00A95648">
            <w:pPr>
              <w:rPr>
                <w:b/>
                <w:color w:val="000000"/>
              </w:rPr>
            </w:pPr>
            <w:r>
              <w:rPr>
                <w:b/>
                <w:color w:val="000000"/>
              </w:rPr>
              <w:t>High</w:t>
            </w:r>
          </w:p>
        </w:tc>
        <w:tc>
          <w:tcPr>
            <w:tcW w:w="586" w:type="dxa"/>
            <w:tcBorders>
              <w:top w:val="nil"/>
              <w:left w:val="nil"/>
              <w:bottom w:val="nil"/>
              <w:right w:val="single" w:sz="4" w:space="0" w:color="000000"/>
            </w:tcBorders>
            <w:shd w:val="clear" w:color="auto" w:fill="auto"/>
            <w:tcMar>
              <w:top w:w="15" w:type="dxa"/>
              <w:left w:w="15" w:type="dxa"/>
              <w:bottom w:w="0" w:type="dxa"/>
              <w:right w:w="15" w:type="dxa"/>
            </w:tcMar>
            <w:vAlign w:val="bottom"/>
          </w:tcPr>
          <w:p w:rsidR="00AF1E0A" w:rsidRDefault="00A95648">
            <w:pPr>
              <w:rPr>
                <w:b/>
                <w:color w:val="000000"/>
              </w:rPr>
            </w:pPr>
            <w:r>
              <w:rPr>
                <w:b/>
                <w:color w:val="000000"/>
              </w:rPr>
              <w:t>Low</w:t>
            </w:r>
          </w:p>
        </w:tc>
        <w:tc>
          <w:tcPr>
            <w:tcW w:w="990" w:type="dxa"/>
            <w:tcBorders>
              <w:top w:val="nil"/>
              <w:left w:val="nil"/>
              <w:bottom w:val="nil"/>
              <w:right w:val="single" w:sz="4" w:space="0" w:color="000000"/>
            </w:tcBorders>
            <w:shd w:val="clear" w:color="auto" w:fill="auto"/>
            <w:tcMar>
              <w:top w:w="15" w:type="dxa"/>
              <w:left w:w="15" w:type="dxa"/>
              <w:bottom w:w="0" w:type="dxa"/>
              <w:right w:w="15" w:type="dxa"/>
            </w:tcMar>
            <w:vAlign w:val="bottom"/>
          </w:tcPr>
          <w:p w:rsidR="00AF1E0A" w:rsidRDefault="00A95648">
            <w:pPr>
              <w:rPr>
                <w:b/>
                <w:color w:val="000000"/>
              </w:rPr>
            </w:pPr>
            <w:r>
              <w:rPr>
                <w:b/>
                <w:color w:val="000000"/>
              </w:rPr>
              <w:t>Mod</w:t>
            </w:r>
          </w:p>
        </w:tc>
        <w:tc>
          <w:tcPr>
            <w:tcW w:w="586" w:type="dxa"/>
            <w:tcBorders>
              <w:top w:val="nil"/>
              <w:left w:val="nil"/>
              <w:bottom w:val="nil"/>
              <w:right w:val="single" w:sz="4" w:space="0" w:color="000000"/>
            </w:tcBorders>
            <w:shd w:val="clear" w:color="auto" w:fill="auto"/>
            <w:tcMar>
              <w:top w:w="15" w:type="dxa"/>
              <w:left w:w="15" w:type="dxa"/>
              <w:bottom w:w="0" w:type="dxa"/>
              <w:right w:w="15" w:type="dxa"/>
            </w:tcMar>
            <w:vAlign w:val="bottom"/>
          </w:tcPr>
          <w:p w:rsidR="00AF1E0A" w:rsidRDefault="00A95648">
            <w:pPr>
              <w:rPr>
                <w:b/>
                <w:color w:val="000000"/>
              </w:rPr>
            </w:pPr>
            <w:r>
              <w:rPr>
                <w:b/>
                <w:color w:val="000000"/>
              </w:rPr>
              <w:t>High</w:t>
            </w:r>
          </w:p>
        </w:tc>
        <w:tc>
          <w:tcPr>
            <w:tcW w:w="570" w:type="dxa"/>
            <w:tcBorders>
              <w:top w:val="nil"/>
              <w:left w:val="nil"/>
              <w:bottom w:val="nil"/>
              <w:right w:val="single" w:sz="4" w:space="0" w:color="000000"/>
            </w:tcBorders>
            <w:shd w:val="clear" w:color="auto" w:fill="auto"/>
            <w:tcMar>
              <w:top w:w="15" w:type="dxa"/>
              <w:left w:w="15" w:type="dxa"/>
              <w:bottom w:w="0" w:type="dxa"/>
              <w:right w:w="15" w:type="dxa"/>
            </w:tcMar>
            <w:vAlign w:val="bottom"/>
          </w:tcPr>
          <w:p w:rsidR="00AF1E0A" w:rsidRDefault="00A95648">
            <w:pPr>
              <w:rPr>
                <w:b/>
                <w:color w:val="000000"/>
              </w:rPr>
            </w:pPr>
            <w:r>
              <w:rPr>
                <w:b/>
                <w:color w:val="000000"/>
              </w:rPr>
              <w:t>Low</w:t>
            </w:r>
          </w:p>
        </w:tc>
        <w:tc>
          <w:tcPr>
            <w:tcW w:w="701" w:type="dxa"/>
            <w:tcBorders>
              <w:top w:val="nil"/>
              <w:left w:val="nil"/>
              <w:bottom w:val="nil"/>
              <w:right w:val="single" w:sz="4" w:space="0" w:color="000000"/>
            </w:tcBorders>
            <w:shd w:val="clear" w:color="auto" w:fill="auto"/>
            <w:tcMar>
              <w:top w:w="15" w:type="dxa"/>
              <w:left w:w="15" w:type="dxa"/>
              <w:bottom w:w="0" w:type="dxa"/>
              <w:right w:w="15" w:type="dxa"/>
            </w:tcMar>
            <w:vAlign w:val="bottom"/>
          </w:tcPr>
          <w:p w:rsidR="00AF1E0A" w:rsidRDefault="00A95648">
            <w:pPr>
              <w:rPr>
                <w:b/>
                <w:color w:val="000000"/>
              </w:rPr>
            </w:pPr>
            <w:r>
              <w:rPr>
                <w:b/>
                <w:color w:val="000000"/>
              </w:rPr>
              <w:t>Mod</w:t>
            </w:r>
          </w:p>
        </w:tc>
        <w:tc>
          <w:tcPr>
            <w:tcW w:w="570" w:type="dxa"/>
            <w:tcBorders>
              <w:top w:val="nil"/>
              <w:left w:val="nil"/>
              <w:bottom w:val="nil"/>
              <w:right w:val="single" w:sz="4" w:space="0" w:color="000000"/>
            </w:tcBorders>
            <w:shd w:val="clear" w:color="auto" w:fill="auto"/>
            <w:tcMar>
              <w:top w:w="15" w:type="dxa"/>
              <w:left w:w="15" w:type="dxa"/>
              <w:bottom w:w="0" w:type="dxa"/>
              <w:right w:w="15" w:type="dxa"/>
            </w:tcMar>
            <w:vAlign w:val="bottom"/>
          </w:tcPr>
          <w:p w:rsidR="00AF1E0A" w:rsidRDefault="00A95648">
            <w:pPr>
              <w:rPr>
                <w:b/>
                <w:color w:val="000000"/>
              </w:rPr>
            </w:pPr>
            <w:r>
              <w:rPr>
                <w:b/>
                <w:color w:val="000000"/>
              </w:rPr>
              <w:t>High</w:t>
            </w:r>
          </w:p>
        </w:tc>
        <w:tc>
          <w:tcPr>
            <w:tcW w:w="53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tcPr>
          <w:p w:rsidR="00AF1E0A" w:rsidRDefault="00A95648">
            <w:pPr>
              <w:rPr>
                <w:b/>
                <w:color w:val="000000"/>
              </w:rPr>
            </w:pPr>
            <w:r>
              <w:rPr>
                <w:b/>
                <w:color w:val="000000"/>
              </w:rPr>
              <w:t>S/SW</w:t>
            </w:r>
          </w:p>
        </w:tc>
        <w:tc>
          <w:tcPr>
            <w:tcW w:w="536" w:type="dxa"/>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bottom"/>
          </w:tcPr>
          <w:p w:rsidR="00AF1E0A" w:rsidRDefault="00A95648">
            <w:pPr>
              <w:rPr>
                <w:b/>
                <w:color w:val="000000"/>
              </w:rPr>
            </w:pPr>
            <w:r>
              <w:rPr>
                <w:b/>
                <w:color w:val="000000"/>
              </w:rPr>
              <w:t>W/SE</w:t>
            </w:r>
          </w:p>
        </w:tc>
        <w:tc>
          <w:tcPr>
            <w:tcW w:w="437" w:type="dxa"/>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bottom"/>
          </w:tcPr>
          <w:p w:rsidR="00AF1E0A" w:rsidRDefault="00A95648">
            <w:pPr>
              <w:rPr>
                <w:b/>
                <w:color w:val="000000"/>
              </w:rPr>
            </w:pPr>
            <w:r>
              <w:rPr>
                <w:b/>
                <w:color w:val="000000"/>
              </w:rPr>
              <w:t>N/E</w:t>
            </w:r>
          </w:p>
        </w:tc>
      </w:tr>
      <w:tr w:rsidR="00AF1E0A">
        <w:trPr>
          <w:trHeight w:val="257"/>
        </w:trPr>
        <w:tc>
          <w:tcPr>
            <w:tcW w:w="1680" w:type="dxa"/>
            <w:tcBorders>
              <w:top w:val="nil"/>
              <w:left w:val="nil"/>
              <w:bottom w:val="nil"/>
              <w:right w:val="nil"/>
            </w:tcBorders>
            <w:shd w:val="clear" w:color="auto" w:fill="auto"/>
            <w:tcMar>
              <w:top w:w="15" w:type="dxa"/>
              <w:left w:w="15" w:type="dxa"/>
              <w:bottom w:w="0" w:type="dxa"/>
              <w:right w:w="15" w:type="dxa"/>
            </w:tcMar>
            <w:vAlign w:val="bottom"/>
          </w:tcPr>
          <w:p w:rsidR="00AF1E0A" w:rsidRDefault="00AF1E0A">
            <w:pPr>
              <w:rPr>
                <w:b/>
                <w:color w:val="000000"/>
              </w:rPr>
            </w:pPr>
          </w:p>
        </w:tc>
        <w:tc>
          <w:tcPr>
            <w:tcW w:w="2099" w:type="dxa"/>
            <w:tcBorders>
              <w:top w:val="nil"/>
              <w:left w:val="nil"/>
              <w:bottom w:val="nil"/>
              <w:right w:val="nil"/>
            </w:tcBorders>
            <w:shd w:val="clear" w:color="auto" w:fill="auto"/>
            <w:tcMar>
              <w:top w:w="15" w:type="dxa"/>
              <w:left w:w="15" w:type="dxa"/>
              <w:bottom w:w="0" w:type="dxa"/>
              <w:right w:w="15" w:type="dxa"/>
            </w:tcMar>
            <w:vAlign w:val="bottom"/>
          </w:tcPr>
          <w:p w:rsidR="00AF1E0A" w:rsidRDefault="00AF1E0A">
            <w:pPr>
              <w:rPr>
                <w:b/>
                <w:color w:val="000000"/>
              </w:rPr>
            </w:pPr>
          </w:p>
        </w:tc>
        <w:tc>
          <w:tcPr>
            <w:tcW w:w="2117" w:type="dxa"/>
            <w:tcBorders>
              <w:top w:val="nil"/>
              <w:left w:val="single" w:sz="4" w:space="0" w:color="000000"/>
              <w:bottom w:val="nil"/>
              <w:right w:val="single" w:sz="4" w:space="0" w:color="000000"/>
            </w:tcBorders>
            <w:shd w:val="clear" w:color="auto" w:fill="auto"/>
            <w:tcMar>
              <w:top w:w="15" w:type="dxa"/>
              <w:left w:w="15" w:type="dxa"/>
              <w:bottom w:w="0" w:type="dxa"/>
              <w:right w:w="15" w:type="dxa"/>
            </w:tcMar>
            <w:vAlign w:val="bottom"/>
          </w:tcPr>
          <w:p w:rsidR="00AF1E0A" w:rsidRDefault="00AF1E0A">
            <w:pPr>
              <w:rPr>
                <w:b/>
                <w:color w:val="000000"/>
              </w:rPr>
            </w:pPr>
          </w:p>
        </w:tc>
        <w:tc>
          <w:tcPr>
            <w:tcW w:w="586" w:type="dxa"/>
            <w:tcBorders>
              <w:top w:val="nil"/>
              <w:left w:val="nil"/>
              <w:bottom w:val="nil"/>
              <w:right w:val="single" w:sz="4" w:space="0" w:color="000000"/>
            </w:tcBorders>
            <w:shd w:val="clear" w:color="auto" w:fill="auto"/>
            <w:tcMar>
              <w:top w:w="15" w:type="dxa"/>
              <w:left w:w="15" w:type="dxa"/>
              <w:bottom w:w="0" w:type="dxa"/>
              <w:right w:w="15" w:type="dxa"/>
            </w:tcMar>
            <w:vAlign w:val="bottom"/>
          </w:tcPr>
          <w:p w:rsidR="00AF1E0A" w:rsidRDefault="00AF1E0A">
            <w:pPr>
              <w:rPr>
                <w:b/>
                <w:color w:val="000000"/>
              </w:rPr>
            </w:pPr>
          </w:p>
        </w:tc>
        <w:tc>
          <w:tcPr>
            <w:tcW w:w="990" w:type="dxa"/>
            <w:tcBorders>
              <w:top w:val="nil"/>
              <w:left w:val="nil"/>
              <w:bottom w:val="nil"/>
              <w:right w:val="single" w:sz="4" w:space="0" w:color="000000"/>
            </w:tcBorders>
            <w:shd w:val="clear" w:color="auto" w:fill="auto"/>
            <w:tcMar>
              <w:top w:w="15" w:type="dxa"/>
              <w:left w:w="15" w:type="dxa"/>
              <w:bottom w:w="0" w:type="dxa"/>
              <w:right w:w="15" w:type="dxa"/>
            </w:tcMar>
            <w:vAlign w:val="bottom"/>
          </w:tcPr>
          <w:p w:rsidR="00AF1E0A" w:rsidRDefault="00AF1E0A">
            <w:pPr>
              <w:rPr>
                <w:b/>
                <w:color w:val="000000"/>
              </w:rPr>
            </w:pPr>
          </w:p>
        </w:tc>
        <w:tc>
          <w:tcPr>
            <w:tcW w:w="586" w:type="dxa"/>
            <w:tcBorders>
              <w:top w:val="nil"/>
              <w:left w:val="nil"/>
              <w:bottom w:val="nil"/>
              <w:right w:val="single" w:sz="4" w:space="0" w:color="000000"/>
            </w:tcBorders>
            <w:shd w:val="clear" w:color="auto" w:fill="auto"/>
            <w:tcMar>
              <w:top w:w="15" w:type="dxa"/>
              <w:left w:w="15" w:type="dxa"/>
              <w:bottom w:w="0" w:type="dxa"/>
              <w:right w:w="15" w:type="dxa"/>
            </w:tcMar>
            <w:vAlign w:val="bottom"/>
          </w:tcPr>
          <w:p w:rsidR="00AF1E0A" w:rsidRDefault="00AF1E0A">
            <w:pPr>
              <w:rPr>
                <w:b/>
                <w:color w:val="000000"/>
              </w:rPr>
            </w:pPr>
          </w:p>
        </w:tc>
        <w:tc>
          <w:tcPr>
            <w:tcW w:w="570" w:type="dxa"/>
            <w:tcBorders>
              <w:top w:val="nil"/>
              <w:left w:val="nil"/>
              <w:bottom w:val="nil"/>
              <w:right w:val="single" w:sz="4" w:space="0" w:color="000000"/>
            </w:tcBorders>
            <w:shd w:val="clear" w:color="auto" w:fill="auto"/>
            <w:tcMar>
              <w:top w:w="15" w:type="dxa"/>
              <w:left w:w="15" w:type="dxa"/>
              <w:bottom w:w="0" w:type="dxa"/>
              <w:right w:w="15" w:type="dxa"/>
            </w:tcMar>
            <w:vAlign w:val="bottom"/>
          </w:tcPr>
          <w:p w:rsidR="00AF1E0A" w:rsidRDefault="00AF1E0A">
            <w:pPr>
              <w:rPr>
                <w:b/>
                <w:color w:val="000000"/>
              </w:rPr>
            </w:pPr>
          </w:p>
        </w:tc>
        <w:tc>
          <w:tcPr>
            <w:tcW w:w="701" w:type="dxa"/>
            <w:tcBorders>
              <w:top w:val="nil"/>
              <w:left w:val="nil"/>
              <w:bottom w:val="nil"/>
              <w:right w:val="single" w:sz="4" w:space="0" w:color="000000"/>
            </w:tcBorders>
            <w:shd w:val="clear" w:color="auto" w:fill="auto"/>
            <w:tcMar>
              <w:top w:w="15" w:type="dxa"/>
              <w:left w:w="15" w:type="dxa"/>
              <w:bottom w:w="0" w:type="dxa"/>
              <w:right w:w="15" w:type="dxa"/>
            </w:tcMar>
            <w:vAlign w:val="bottom"/>
          </w:tcPr>
          <w:p w:rsidR="00AF1E0A" w:rsidRDefault="00AF1E0A">
            <w:pPr>
              <w:rPr>
                <w:b/>
                <w:color w:val="000000"/>
              </w:rPr>
            </w:pPr>
          </w:p>
        </w:tc>
        <w:tc>
          <w:tcPr>
            <w:tcW w:w="570" w:type="dxa"/>
            <w:tcBorders>
              <w:top w:val="nil"/>
              <w:left w:val="nil"/>
              <w:bottom w:val="nil"/>
              <w:right w:val="single" w:sz="4" w:space="0" w:color="000000"/>
            </w:tcBorders>
            <w:shd w:val="clear" w:color="auto" w:fill="auto"/>
            <w:tcMar>
              <w:top w:w="15" w:type="dxa"/>
              <w:left w:w="15" w:type="dxa"/>
              <w:bottom w:w="0" w:type="dxa"/>
              <w:right w:w="15" w:type="dxa"/>
            </w:tcMar>
            <w:vAlign w:val="bottom"/>
          </w:tcPr>
          <w:p w:rsidR="00AF1E0A" w:rsidRDefault="00AF1E0A">
            <w:pPr>
              <w:rPr>
                <w:b/>
                <w:color w:val="000000"/>
              </w:rPr>
            </w:pPr>
          </w:p>
        </w:tc>
        <w:tc>
          <w:tcPr>
            <w:tcW w:w="53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tcPr>
          <w:p w:rsidR="00AF1E0A" w:rsidRDefault="00AF1E0A">
            <w:pPr>
              <w:rPr>
                <w:b/>
                <w:color w:val="000000"/>
              </w:rPr>
            </w:pPr>
          </w:p>
        </w:tc>
        <w:tc>
          <w:tcPr>
            <w:tcW w:w="536" w:type="dxa"/>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bottom"/>
          </w:tcPr>
          <w:p w:rsidR="00AF1E0A" w:rsidRDefault="00AF1E0A">
            <w:pPr>
              <w:rPr>
                <w:b/>
                <w:color w:val="000000"/>
              </w:rPr>
            </w:pPr>
          </w:p>
        </w:tc>
        <w:tc>
          <w:tcPr>
            <w:tcW w:w="437" w:type="dxa"/>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bottom"/>
          </w:tcPr>
          <w:p w:rsidR="00AF1E0A" w:rsidRDefault="00AF1E0A">
            <w:pPr>
              <w:rPr>
                <w:b/>
                <w:color w:val="000000"/>
              </w:rPr>
            </w:pPr>
          </w:p>
        </w:tc>
      </w:tr>
      <w:tr w:rsidR="00AF1E0A">
        <w:trPr>
          <w:trHeight w:val="257"/>
        </w:trPr>
        <w:tc>
          <w:tcPr>
            <w:tcW w:w="168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tcPr>
          <w:p w:rsidR="00AF1E0A" w:rsidRDefault="00A95648">
            <w:pPr>
              <w:rPr>
                <w:color w:val="000000"/>
              </w:rPr>
            </w:pPr>
            <w:r>
              <w:rPr>
                <w:color w:val="000000"/>
              </w:rPr>
              <w:t>Wyoming Big Sage</w:t>
            </w:r>
          </w:p>
        </w:tc>
        <w:tc>
          <w:tcPr>
            <w:tcW w:w="2099" w:type="dxa"/>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bottom"/>
          </w:tcPr>
          <w:p w:rsidR="00AF1E0A" w:rsidRDefault="00A95648">
            <w:pPr>
              <w:rPr>
                <w:color w:val="000000"/>
              </w:rPr>
            </w:pPr>
            <w:r>
              <w:rPr>
                <w:color w:val="000000"/>
              </w:rPr>
              <w:t>Low Sagebrush</w:t>
            </w:r>
          </w:p>
        </w:tc>
        <w:tc>
          <w:tcPr>
            <w:tcW w:w="2117" w:type="dxa"/>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bottom"/>
          </w:tcPr>
          <w:p w:rsidR="00AF1E0A" w:rsidRDefault="00A95648">
            <w:pPr>
              <w:rPr>
                <w:color w:val="000000"/>
              </w:rPr>
            </w:pPr>
            <w:r>
              <w:rPr>
                <w:color w:val="000000"/>
              </w:rPr>
              <w:t>Mountain Grassland</w:t>
            </w:r>
          </w:p>
        </w:tc>
        <w:tc>
          <w:tcPr>
            <w:tcW w:w="586" w:type="dxa"/>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bottom"/>
          </w:tcPr>
          <w:p w:rsidR="00AF1E0A" w:rsidRDefault="00A95648">
            <w:pPr>
              <w:rPr>
                <w:color w:val="000000"/>
              </w:rPr>
            </w:pPr>
            <w:r>
              <w:rPr>
                <w:color w:val="000000"/>
              </w:rPr>
              <w:t>&lt;6000</w:t>
            </w:r>
          </w:p>
        </w:tc>
        <w:tc>
          <w:tcPr>
            <w:tcW w:w="990" w:type="dxa"/>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bottom"/>
          </w:tcPr>
          <w:p w:rsidR="00AF1E0A" w:rsidRDefault="00A95648">
            <w:pPr>
              <w:rPr>
                <w:color w:val="000000"/>
              </w:rPr>
            </w:pPr>
            <w:r>
              <w:rPr>
                <w:color w:val="000000"/>
              </w:rPr>
              <w:t>6000-8000</w:t>
            </w:r>
          </w:p>
        </w:tc>
        <w:tc>
          <w:tcPr>
            <w:tcW w:w="586" w:type="dxa"/>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bottom"/>
          </w:tcPr>
          <w:p w:rsidR="00AF1E0A" w:rsidRDefault="00A95648">
            <w:pPr>
              <w:rPr>
                <w:color w:val="000000"/>
              </w:rPr>
            </w:pPr>
            <w:r>
              <w:rPr>
                <w:color w:val="000000"/>
              </w:rPr>
              <w:t>&gt;8000</w:t>
            </w:r>
          </w:p>
        </w:tc>
        <w:tc>
          <w:tcPr>
            <w:tcW w:w="570" w:type="dxa"/>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bottom"/>
          </w:tcPr>
          <w:p w:rsidR="00AF1E0A" w:rsidRDefault="00A95648">
            <w:pPr>
              <w:rPr>
                <w:color w:val="000000"/>
              </w:rPr>
            </w:pPr>
            <w:r>
              <w:rPr>
                <w:color w:val="000000"/>
              </w:rPr>
              <w:t>&gt; 30%</w:t>
            </w:r>
          </w:p>
        </w:tc>
        <w:tc>
          <w:tcPr>
            <w:tcW w:w="701" w:type="dxa"/>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bottom"/>
          </w:tcPr>
          <w:p w:rsidR="00AF1E0A" w:rsidRDefault="00A95648">
            <w:pPr>
              <w:rPr>
                <w:color w:val="000000"/>
              </w:rPr>
            </w:pPr>
            <w:r>
              <w:rPr>
                <w:color w:val="000000"/>
              </w:rPr>
              <w:t>10-30%</w:t>
            </w:r>
          </w:p>
        </w:tc>
        <w:tc>
          <w:tcPr>
            <w:tcW w:w="570" w:type="dxa"/>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bottom"/>
          </w:tcPr>
          <w:p w:rsidR="00AF1E0A" w:rsidRDefault="00A95648">
            <w:pPr>
              <w:rPr>
                <w:color w:val="000000"/>
              </w:rPr>
            </w:pPr>
            <w:r>
              <w:rPr>
                <w:color w:val="000000"/>
              </w:rPr>
              <w:t>&lt; 10%</w:t>
            </w:r>
          </w:p>
        </w:tc>
        <w:tc>
          <w:tcPr>
            <w:tcW w:w="532"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tcPr>
          <w:p w:rsidR="00AF1E0A" w:rsidRDefault="00A95648">
            <w:pPr>
              <w:rPr>
                <w:color w:val="000000"/>
              </w:rPr>
            </w:pPr>
            <w:r>
              <w:rPr>
                <w:color w:val="000000"/>
              </w:rPr>
              <w:t>Low</w:t>
            </w:r>
          </w:p>
        </w:tc>
        <w:tc>
          <w:tcPr>
            <w:tcW w:w="536"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bottom"/>
          </w:tcPr>
          <w:p w:rsidR="00AF1E0A" w:rsidRDefault="00A95648">
            <w:pPr>
              <w:rPr>
                <w:color w:val="000000"/>
              </w:rPr>
            </w:pPr>
            <w:r>
              <w:rPr>
                <w:color w:val="000000"/>
              </w:rPr>
              <w:t>Mod</w:t>
            </w:r>
          </w:p>
        </w:tc>
        <w:tc>
          <w:tcPr>
            <w:tcW w:w="437"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bottom"/>
          </w:tcPr>
          <w:p w:rsidR="00AF1E0A" w:rsidRDefault="00A95648">
            <w:pPr>
              <w:rPr>
                <w:color w:val="000000"/>
              </w:rPr>
            </w:pPr>
            <w:r>
              <w:rPr>
                <w:color w:val="000000"/>
              </w:rPr>
              <w:t>High</w:t>
            </w:r>
          </w:p>
        </w:tc>
      </w:tr>
      <w:tr w:rsidR="00AF1E0A">
        <w:trPr>
          <w:trHeight w:val="257"/>
        </w:trPr>
        <w:tc>
          <w:tcPr>
            <w:tcW w:w="1680"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tcPr>
          <w:p w:rsidR="00AF1E0A" w:rsidRDefault="00A95648">
            <w:pPr>
              <w:rPr>
                <w:color w:val="000000"/>
              </w:rPr>
            </w:pPr>
            <w:r>
              <w:rPr>
                <w:color w:val="000000"/>
              </w:rPr>
              <w:t>Basin Grassland</w:t>
            </w:r>
          </w:p>
        </w:tc>
        <w:tc>
          <w:tcPr>
            <w:tcW w:w="2099"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bottom"/>
          </w:tcPr>
          <w:p w:rsidR="00AF1E0A" w:rsidRDefault="00A95648">
            <w:pPr>
              <w:rPr>
                <w:color w:val="000000"/>
              </w:rPr>
            </w:pPr>
            <w:r>
              <w:rPr>
                <w:color w:val="000000"/>
              </w:rPr>
              <w:t>Mountain Big Sage</w:t>
            </w:r>
          </w:p>
        </w:tc>
        <w:tc>
          <w:tcPr>
            <w:tcW w:w="2117"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bottom"/>
          </w:tcPr>
          <w:p w:rsidR="00AF1E0A" w:rsidRDefault="00A95648">
            <w:pPr>
              <w:rPr>
                <w:color w:val="000000"/>
              </w:rPr>
            </w:pPr>
            <w:r>
              <w:rPr>
                <w:color w:val="000000"/>
              </w:rPr>
              <w:t>Riparian Grassland</w:t>
            </w:r>
          </w:p>
        </w:tc>
        <w:tc>
          <w:tcPr>
            <w:tcW w:w="586"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bottom"/>
          </w:tcPr>
          <w:p w:rsidR="00AF1E0A" w:rsidRDefault="00A95648">
            <w:pPr>
              <w:rPr>
                <w:color w:val="000000"/>
              </w:rPr>
            </w:pPr>
            <w:r>
              <w:rPr>
                <w:color w:val="000000"/>
              </w:rPr>
              <w:t> </w:t>
            </w:r>
          </w:p>
        </w:tc>
        <w:tc>
          <w:tcPr>
            <w:tcW w:w="99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bottom"/>
          </w:tcPr>
          <w:p w:rsidR="00AF1E0A" w:rsidRDefault="00A95648">
            <w:pPr>
              <w:rPr>
                <w:color w:val="000000"/>
              </w:rPr>
            </w:pPr>
            <w:r>
              <w:rPr>
                <w:color w:val="000000"/>
              </w:rPr>
              <w:t> </w:t>
            </w:r>
          </w:p>
        </w:tc>
        <w:tc>
          <w:tcPr>
            <w:tcW w:w="586"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bottom"/>
          </w:tcPr>
          <w:p w:rsidR="00AF1E0A" w:rsidRDefault="00A95648">
            <w:pPr>
              <w:rPr>
                <w:color w:val="000000"/>
              </w:rPr>
            </w:pPr>
            <w:r>
              <w:rPr>
                <w:color w:val="000000"/>
              </w:rPr>
              <w:t> </w:t>
            </w:r>
          </w:p>
        </w:tc>
        <w:tc>
          <w:tcPr>
            <w:tcW w:w="57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bottom"/>
          </w:tcPr>
          <w:p w:rsidR="00AF1E0A" w:rsidRDefault="00A95648">
            <w:pPr>
              <w:rPr>
                <w:color w:val="000000"/>
              </w:rPr>
            </w:pPr>
            <w:r>
              <w:rPr>
                <w:color w:val="000000"/>
              </w:rPr>
              <w:t> </w:t>
            </w:r>
          </w:p>
        </w:tc>
        <w:tc>
          <w:tcPr>
            <w:tcW w:w="701"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bottom"/>
          </w:tcPr>
          <w:p w:rsidR="00AF1E0A" w:rsidRDefault="00A95648">
            <w:pPr>
              <w:rPr>
                <w:color w:val="000000"/>
              </w:rPr>
            </w:pPr>
            <w:r>
              <w:rPr>
                <w:color w:val="000000"/>
              </w:rPr>
              <w:t> </w:t>
            </w:r>
          </w:p>
        </w:tc>
        <w:tc>
          <w:tcPr>
            <w:tcW w:w="57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bottom"/>
          </w:tcPr>
          <w:p w:rsidR="00AF1E0A" w:rsidRDefault="00A95648">
            <w:pPr>
              <w:rPr>
                <w:color w:val="000000"/>
              </w:rPr>
            </w:pPr>
            <w:r>
              <w:rPr>
                <w:color w:val="000000"/>
              </w:rPr>
              <w:t> </w:t>
            </w:r>
          </w:p>
        </w:tc>
        <w:tc>
          <w:tcPr>
            <w:tcW w:w="532"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tcPr>
          <w:p w:rsidR="00AF1E0A" w:rsidRDefault="00A95648">
            <w:pPr>
              <w:rPr>
                <w:color w:val="000000"/>
              </w:rPr>
            </w:pPr>
            <w:r>
              <w:rPr>
                <w:color w:val="000000"/>
              </w:rPr>
              <w:t> </w:t>
            </w:r>
          </w:p>
        </w:tc>
        <w:tc>
          <w:tcPr>
            <w:tcW w:w="536"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bottom"/>
          </w:tcPr>
          <w:p w:rsidR="00AF1E0A" w:rsidRDefault="00A95648">
            <w:pPr>
              <w:rPr>
                <w:color w:val="000000"/>
              </w:rPr>
            </w:pPr>
            <w:r>
              <w:rPr>
                <w:color w:val="000000"/>
              </w:rPr>
              <w:t> </w:t>
            </w:r>
          </w:p>
        </w:tc>
        <w:tc>
          <w:tcPr>
            <w:tcW w:w="437"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bottom"/>
          </w:tcPr>
          <w:p w:rsidR="00AF1E0A" w:rsidRDefault="00A95648">
            <w:pPr>
              <w:rPr>
                <w:color w:val="000000"/>
              </w:rPr>
            </w:pPr>
            <w:r>
              <w:rPr>
                <w:color w:val="000000"/>
              </w:rPr>
              <w:t> </w:t>
            </w:r>
          </w:p>
        </w:tc>
      </w:tr>
      <w:tr w:rsidR="00AF1E0A">
        <w:trPr>
          <w:trHeight w:val="257"/>
        </w:trPr>
        <w:tc>
          <w:tcPr>
            <w:tcW w:w="1680"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tcPr>
          <w:p w:rsidR="00AF1E0A" w:rsidRDefault="00A95648">
            <w:pPr>
              <w:rPr>
                <w:color w:val="000000"/>
              </w:rPr>
            </w:pPr>
            <w:r>
              <w:rPr>
                <w:color w:val="000000"/>
              </w:rPr>
              <w:t>Black Sagebrush</w:t>
            </w:r>
          </w:p>
        </w:tc>
        <w:tc>
          <w:tcPr>
            <w:tcW w:w="2099"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bottom"/>
          </w:tcPr>
          <w:p w:rsidR="00AF1E0A" w:rsidRDefault="00A95648">
            <w:pPr>
              <w:rPr>
                <w:color w:val="000000"/>
              </w:rPr>
            </w:pPr>
            <w:r>
              <w:rPr>
                <w:color w:val="000000"/>
              </w:rPr>
              <w:t>Mix Sage/Bitterbrush</w:t>
            </w:r>
          </w:p>
        </w:tc>
        <w:tc>
          <w:tcPr>
            <w:tcW w:w="2117"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bottom"/>
          </w:tcPr>
          <w:p w:rsidR="00AF1E0A" w:rsidRDefault="00A95648">
            <w:pPr>
              <w:rPr>
                <w:color w:val="000000"/>
              </w:rPr>
            </w:pPr>
            <w:r>
              <w:rPr>
                <w:color w:val="000000"/>
              </w:rPr>
              <w:t>Conifer</w:t>
            </w:r>
          </w:p>
        </w:tc>
        <w:tc>
          <w:tcPr>
            <w:tcW w:w="586"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bottom"/>
          </w:tcPr>
          <w:p w:rsidR="00AF1E0A" w:rsidRDefault="00A95648">
            <w:pPr>
              <w:rPr>
                <w:color w:val="000000"/>
              </w:rPr>
            </w:pPr>
            <w:r>
              <w:rPr>
                <w:color w:val="000000"/>
              </w:rPr>
              <w:t> </w:t>
            </w:r>
          </w:p>
        </w:tc>
        <w:tc>
          <w:tcPr>
            <w:tcW w:w="99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bottom"/>
          </w:tcPr>
          <w:p w:rsidR="00AF1E0A" w:rsidRDefault="00A95648">
            <w:pPr>
              <w:rPr>
                <w:color w:val="000000"/>
              </w:rPr>
            </w:pPr>
            <w:r>
              <w:rPr>
                <w:color w:val="000000"/>
              </w:rPr>
              <w:t> </w:t>
            </w:r>
          </w:p>
        </w:tc>
        <w:tc>
          <w:tcPr>
            <w:tcW w:w="586"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bottom"/>
          </w:tcPr>
          <w:p w:rsidR="00AF1E0A" w:rsidRDefault="00A95648">
            <w:pPr>
              <w:rPr>
                <w:color w:val="000000"/>
              </w:rPr>
            </w:pPr>
            <w:r>
              <w:rPr>
                <w:color w:val="000000"/>
              </w:rPr>
              <w:t> </w:t>
            </w:r>
          </w:p>
        </w:tc>
        <w:tc>
          <w:tcPr>
            <w:tcW w:w="57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bottom"/>
          </w:tcPr>
          <w:p w:rsidR="00AF1E0A" w:rsidRDefault="00A95648">
            <w:pPr>
              <w:rPr>
                <w:color w:val="000000"/>
              </w:rPr>
            </w:pPr>
            <w:r>
              <w:rPr>
                <w:color w:val="000000"/>
              </w:rPr>
              <w:t> </w:t>
            </w:r>
          </w:p>
        </w:tc>
        <w:tc>
          <w:tcPr>
            <w:tcW w:w="701"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bottom"/>
          </w:tcPr>
          <w:p w:rsidR="00AF1E0A" w:rsidRDefault="00A95648">
            <w:pPr>
              <w:rPr>
                <w:color w:val="000000"/>
              </w:rPr>
            </w:pPr>
            <w:r>
              <w:rPr>
                <w:color w:val="000000"/>
              </w:rPr>
              <w:t> </w:t>
            </w:r>
          </w:p>
        </w:tc>
        <w:tc>
          <w:tcPr>
            <w:tcW w:w="57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bottom"/>
          </w:tcPr>
          <w:p w:rsidR="00AF1E0A" w:rsidRDefault="00A95648">
            <w:pPr>
              <w:rPr>
                <w:color w:val="000000"/>
              </w:rPr>
            </w:pPr>
            <w:r>
              <w:rPr>
                <w:color w:val="000000"/>
              </w:rPr>
              <w:t> </w:t>
            </w:r>
          </w:p>
        </w:tc>
        <w:tc>
          <w:tcPr>
            <w:tcW w:w="532"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tcPr>
          <w:p w:rsidR="00AF1E0A" w:rsidRDefault="00A95648">
            <w:pPr>
              <w:rPr>
                <w:color w:val="000000"/>
              </w:rPr>
            </w:pPr>
            <w:r>
              <w:rPr>
                <w:color w:val="000000"/>
              </w:rPr>
              <w:t> </w:t>
            </w:r>
          </w:p>
        </w:tc>
        <w:tc>
          <w:tcPr>
            <w:tcW w:w="536"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bottom"/>
          </w:tcPr>
          <w:p w:rsidR="00AF1E0A" w:rsidRDefault="00A95648">
            <w:pPr>
              <w:rPr>
                <w:color w:val="000000"/>
              </w:rPr>
            </w:pPr>
            <w:r>
              <w:rPr>
                <w:color w:val="000000"/>
              </w:rPr>
              <w:t> </w:t>
            </w:r>
          </w:p>
        </w:tc>
        <w:tc>
          <w:tcPr>
            <w:tcW w:w="437"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bottom"/>
          </w:tcPr>
          <w:p w:rsidR="00AF1E0A" w:rsidRDefault="00A95648">
            <w:pPr>
              <w:rPr>
                <w:color w:val="000000"/>
              </w:rPr>
            </w:pPr>
            <w:r>
              <w:rPr>
                <w:color w:val="000000"/>
              </w:rPr>
              <w:t> </w:t>
            </w:r>
          </w:p>
        </w:tc>
      </w:tr>
      <w:tr w:rsidR="00AF1E0A">
        <w:trPr>
          <w:trHeight w:val="257"/>
        </w:trPr>
        <w:tc>
          <w:tcPr>
            <w:tcW w:w="1680"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tcPr>
          <w:p w:rsidR="00AF1E0A" w:rsidRDefault="00A95648">
            <w:pPr>
              <w:rPr>
                <w:color w:val="000000"/>
              </w:rPr>
            </w:pPr>
            <w:r>
              <w:rPr>
                <w:color w:val="000000"/>
              </w:rPr>
              <w:t>Basin Big Sage</w:t>
            </w:r>
          </w:p>
        </w:tc>
        <w:tc>
          <w:tcPr>
            <w:tcW w:w="2099"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bottom"/>
          </w:tcPr>
          <w:p w:rsidR="00AF1E0A" w:rsidRDefault="00A95648">
            <w:pPr>
              <w:rPr>
                <w:color w:val="000000"/>
              </w:rPr>
            </w:pPr>
            <w:r>
              <w:rPr>
                <w:color w:val="000000"/>
              </w:rPr>
              <w:t>Pinyon</w:t>
            </w:r>
          </w:p>
        </w:tc>
        <w:tc>
          <w:tcPr>
            <w:tcW w:w="2117"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bottom"/>
          </w:tcPr>
          <w:p w:rsidR="00AF1E0A" w:rsidRDefault="00A95648">
            <w:pPr>
              <w:rPr>
                <w:color w:val="000000"/>
              </w:rPr>
            </w:pPr>
            <w:r>
              <w:rPr>
                <w:color w:val="000000"/>
              </w:rPr>
              <w:t>Aspen</w:t>
            </w:r>
          </w:p>
        </w:tc>
        <w:tc>
          <w:tcPr>
            <w:tcW w:w="586"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bottom"/>
          </w:tcPr>
          <w:p w:rsidR="00AF1E0A" w:rsidRDefault="00A95648">
            <w:pPr>
              <w:rPr>
                <w:color w:val="000000"/>
              </w:rPr>
            </w:pPr>
            <w:r>
              <w:rPr>
                <w:color w:val="000000"/>
              </w:rPr>
              <w:t> </w:t>
            </w:r>
          </w:p>
        </w:tc>
        <w:tc>
          <w:tcPr>
            <w:tcW w:w="99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bottom"/>
          </w:tcPr>
          <w:p w:rsidR="00AF1E0A" w:rsidRDefault="00A95648">
            <w:pPr>
              <w:rPr>
                <w:color w:val="000000"/>
              </w:rPr>
            </w:pPr>
            <w:r>
              <w:rPr>
                <w:color w:val="000000"/>
              </w:rPr>
              <w:t> </w:t>
            </w:r>
          </w:p>
        </w:tc>
        <w:tc>
          <w:tcPr>
            <w:tcW w:w="586"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bottom"/>
          </w:tcPr>
          <w:p w:rsidR="00AF1E0A" w:rsidRDefault="00A95648">
            <w:pPr>
              <w:rPr>
                <w:color w:val="000000"/>
              </w:rPr>
            </w:pPr>
            <w:r>
              <w:rPr>
                <w:color w:val="000000"/>
              </w:rPr>
              <w:t> </w:t>
            </w:r>
          </w:p>
        </w:tc>
        <w:tc>
          <w:tcPr>
            <w:tcW w:w="57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bottom"/>
          </w:tcPr>
          <w:p w:rsidR="00AF1E0A" w:rsidRDefault="00A95648">
            <w:pPr>
              <w:rPr>
                <w:color w:val="000000"/>
              </w:rPr>
            </w:pPr>
            <w:r>
              <w:rPr>
                <w:color w:val="000000"/>
              </w:rPr>
              <w:t> </w:t>
            </w:r>
          </w:p>
        </w:tc>
        <w:tc>
          <w:tcPr>
            <w:tcW w:w="701"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bottom"/>
          </w:tcPr>
          <w:p w:rsidR="00AF1E0A" w:rsidRDefault="00A95648">
            <w:pPr>
              <w:rPr>
                <w:color w:val="000000"/>
              </w:rPr>
            </w:pPr>
            <w:r>
              <w:rPr>
                <w:color w:val="000000"/>
              </w:rPr>
              <w:t> </w:t>
            </w:r>
          </w:p>
        </w:tc>
        <w:tc>
          <w:tcPr>
            <w:tcW w:w="57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bottom"/>
          </w:tcPr>
          <w:p w:rsidR="00AF1E0A" w:rsidRDefault="00A95648">
            <w:pPr>
              <w:rPr>
                <w:color w:val="000000"/>
              </w:rPr>
            </w:pPr>
            <w:r>
              <w:rPr>
                <w:color w:val="000000"/>
              </w:rPr>
              <w:t> </w:t>
            </w:r>
          </w:p>
        </w:tc>
        <w:tc>
          <w:tcPr>
            <w:tcW w:w="532"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tcPr>
          <w:p w:rsidR="00AF1E0A" w:rsidRDefault="00A95648">
            <w:pPr>
              <w:rPr>
                <w:color w:val="000000"/>
              </w:rPr>
            </w:pPr>
            <w:r>
              <w:rPr>
                <w:color w:val="000000"/>
              </w:rPr>
              <w:t> </w:t>
            </w:r>
          </w:p>
        </w:tc>
        <w:tc>
          <w:tcPr>
            <w:tcW w:w="536"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bottom"/>
          </w:tcPr>
          <w:p w:rsidR="00AF1E0A" w:rsidRDefault="00A95648">
            <w:pPr>
              <w:rPr>
                <w:color w:val="000000"/>
              </w:rPr>
            </w:pPr>
            <w:r>
              <w:rPr>
                <w:color w:val="000000"/>
              </w:rPr>
              <w:t> </w:t>
            </w:r>
          </w:p>
        </w:tc>
        <w:tc>
          <w:tcPr>
            <w:tcW w:w="437"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bottom"/>
          </w:tcPr>
          <w:p w:rsidR="00AF1E0A" w:rsidRDefault="00A95648">
            <w:pPr>
              <w:rPr>
                <w:color w:val="000000"/>
              </w:rPr>
            </w:pPr>
            <w:r>
              <w:rPr>
                <w:color w:val="000000"/>
              </w:rPr>
              <w:t> </w:t>
            </w:r>
          </w:p>
        </w:tc>
      </w:tr>
      <w:tr w:rsidR="00AF1E0A">
        <w:trPr>
          <w:trHeight w:val="257"/>
        </w:trPr>
        <w:tc>
          <w:tcPr>
            <w:tcW w:w="1680"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tcPr>
          <w:p w:rsidR="00AF1E0A" w:rsidRDefault="00A95648">
            <w:pPr>
              <w:rPr>
                <w:color w:val="000000"/>
              </w:rPr>
            </w:pPr>
            <w:r>
              <w:rPr>
                <w:color w:val="000000"/>
              </w:rPr>
              <w:t>Mixed Shrub</w:t>
            </w:r>
          </w:p>
        </w:tc>
        <w:tc>
          <w:tcPr>
            <w:tcW w:w="2099"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bottom"/>
          </w:tcPr>
          <w:p w:rsidR="00AF1E0A" w:rsidRDefault="00A95648">
            <w:pPr>
              <w:rPr>
                <w:color w:val="000000"/>
              </w:rPr>
            </w:pPr>
            <w:r>
              <w:rPr>
                <w:color w:val="000000"/>
              </w:rPr>
              <w:t>Pinyon/Juniper</w:t>
            </w:r>
          </w:p>
        </w:tc>
        <w:tc>
          <w:tcPr>
            <w:tcW w:w="2117"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bottom"/>
          </w:tcPr>
          <w:p w:rsidR="00AF1E0A" w:rsidRDefault="00A95648">
            <w:pPr>
              <w:rPr>
                <w:color w:val="000000"/>
              </w:rPr>
            </w:pPr>
            <w:r>
              <w:rPr>
                <w:color w:val="000000"/>
              </w:rPr>
              <w:t>Riparian shrub/tree</w:t>
            </w:r>
          </w:p>
        </w:tc>
        <w:tc>
          <w:tcPr>
            <w:tcW w:w="586"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bottom"/>
          </w:tcPr>
          <w:p w:rsidR="00AF1E0A" w:rsidRDefault="00A95648">
            <w:pPr>
              <w:rPr>
                <w:color w:val="000000"/>
              </w:rPr>
            </w:pPr>
            <w:r>
              <w:rPr>
                <w:color w:val="000000"/>
              </w:rPr>
              <w:t> </w:t>
            </w:r>
          </w:p>
        </w:tc>
        <w:tc>
          <w:tcPr>
            <w:tcW w:w="99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bottom"/>
          </w:tcPr>
          <w:p w:rsidR="00AF1E0A" w:rsidRDefault="00A95648">
            <w:pPr>
              <w:rPr>
                <w:color w:val="000000"/>
              </w:rPr>
            </w:pPr>
            <w:r>
              <w:rPr>
                <w:color w:val="000000"/>
              </w:rPr>
              <w:t> </w:t>
            </w:r>
          </w:p>
        </w:tc>
        <w:tc>
          <w:tcPr>
            <w:tcW w:w="586"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bottom"/>
          </w:tcPr>
          <w:p w:rsidR="00AF1E0A" w:rsidRDefault="00A95648">
            <w:pPr>
              <w:rPr>
                <w:color w:val="000000"/>
              </w:rPr>
            </w:pPr>
            <w:r>
              <w:rPr>
                <w:color w:val="000000"/>
              </w:rPr>
              <w:t> </w:t>
            </w:r>
          </w:p>
        </w:tc>
        <w:tc>
          <w:tcPr>
            <w:tcW w:w="57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bottom"/>
          </w:tcPr>
          <w:p w:rsidR="00AF1E0A" w:rsidRDefault="00A95648">
            <w:pPr>
              <w:rPr>
                <w:color w:val="000000"/>
              </w:rPr>
            </w:pPr>
            <w:r>
              <w:rPr>
                <w:color w:val="000000"/>
              </w:rPr>
              <w:t> </w:t>
            </w:r>
          </w:p>
        </w:tc>
        <w:tc>
          <w:tcPr>
            <w:tcW w:w="701"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bottom"/>
          </w:tcPr>
          <w:p w:rsidR="00AF1E0A" w:rsidRDefault="00A95648">
            <w:pPr>
              <w:rPr>
                <w:color w:val="000000"/>
              </w:rPr>
            </w:pPr>
            <w:r>
              <w:rPr>
                <w:color w:val="000000"/>
              </w:rPr>
              <w:t> </w:t>
            </w:r>
          </w:p>
        </w:tc>
        <w:tc>
          <w:tcPr>
            <w:tcW w:w="57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bottom"/>
          </w:tcPr>
          <w:p w:rsidR="00AF1E0A" w:rsidRDefault="00A95648">
            <w:pPr>
              <w:rPr>
                <w:color w:val="000000"/>
              </w:rPr>
            </w:pPr>
            <w:r>
              <w:rPr>
                <w:color w:val="000000"/>
              </w:rPr>
              <w:t> </w:t>
            </w:r>
          </w:p>
        </w:tc>
        <w:tc>
          <w:tcPr>
            <w:tcW w:w="532"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tcPr>
          <w:p w:rsidR="00AF1E0A" w:rsidRDefault="00A95648">
            <w:pPr>
              <w:rPr>
                <w:color w:val="000000"/>
              </w:rPr>
            </w:pPr>
            <w:r>
              <w:rPr>
                <w:color w:val="000000"/>
              </w:rPr>
              <w:t> </w:t>
            </w:r>
          </w:p>
        </w:tc>
        <w:tc>
          <w:tcPr>
            <w:tcW w:w="536"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bottom"/>
          </w:tcPr>
          <w:p w:rsidR="00AF1E0A" w:rsidRDefault="00A95648">
            <w:pPr>
              <w:rPr>
                <w:color w:val="000000"/>
              </w:rPr>
            </w:pPr>
            <w:r>
              <w:rPr>
                <w:color w:val="000000"/>
              </w:rPr>
              <w:t> </w:t>
            </w:r>
          </w:p>
        </w:tc>
        <w:tc>
          <w:tcPr>
            <w:tcW w:w="437"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bottom"/>
          </w:tcPr>
          <w:p w:rsidR="00AF1E0A" w:rsidRDefault="00A95648">
            <w:pPr>
              <w:rPr>
                <w:color w:val="000000"/>
              </w:rPr>
            </w:pPr>
            <w:r>
              <w:rPr>
                <w:color w:val="000000"/>
              </w:rPr>
              <w:t> </w:t>
            </w:r>
          </w:p>
        </w:tc>
      </w:tr>
      <w:tr w:rsidR="00AF1E0A">
        <w:trPr>
          <w:trHeight w:val="257"/>
        </w:trPr>
        <w:tc>
          <w:tcPr>
            <w:tcW w:w="1680"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tcPr>
          <w:p w:rsidR="00AF1E0A" w:rsidRDefault="00A95648">
            <w:pPr>
              <w:rPr>
                <w:color w:val="000000"/>
              </w:rPr>
            </w:pPr>
            <w:r>
              <w:rPr>
                <w:color w:val="000000"/>
              </w:rPr>
              <w:t>Desert Shrub</w:t>
            </w:r>
          </w:p>
        </w:tc>
        <w:tc>
          <w:tcPr>
            <w:tcW w:w="2099"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bottom"/>
          </w:tcPr>
          <w:p w:rsidR="00AF1E0A" w:rsidRDefault="00A95648">
            <w:pPr>
              <w:rPr>
                <w:color w:val="000000"/>
              </w:rPr>
            </w:pPr>
            <w:r>
              <w:rPr>
                <w:color w:val="000000"/>
              </w:rPr>
              <w:t>Curleaf Mtn Mahogany</w:t>
            </w:r>
          </w:p>
        </w:tc>
        <w:tc>
          <w:tcPr>
            <w:tcW w:w="2117"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bottom"/>
          </w:tcPr>
          <w:p w:rsidR="00AF1E0A" w:rsidRDefault="00A95648">
            <w:pPr>
              <w:rPr>
                <w:color w:val="000000"/>
              </w:rPr>
            </w:pPr>
            <w:r>
              <w:rPr>
                <w:color w:val="000000"/>
              </w:rPr>
              <w:t>Alpine Community</w:t>
            </w:r>
          </w:p>
        </w:tc>
        <w:tc>
          <w:tcPr>
            <w:tcW w:w="586"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bottom"/>
          </w:tcPr>
          <w:p w:rsidR="00AF1E0A" w:rsidRDefault="00A95648">
            <w:pPr>
              <w:rPr>
                <w:color w:val="000000"/>
              </w:rPr>
            </w:pPr>
            <w:r>
              <w:rPr>
                <w:color w:val="000000"/>
              </w:rPr>
              <w:t> </w:t>
            </w:r>
          </w:p>
        </w:tc>
        <w:tc>
          <w:tcPr>
            <w:tcW w:w="99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bottom"/>
          </w:tcPr>
          <w:p w:rsidR="00AF1E0A" w:rsidRDefault="00A95648">
            <w:pPr>
              <w:rPr>
                <w:color w:val="000000"/>
              </w:rPr>
            </w:pPr>
            <w:r>
              <w:rPr>
                <w:color w:val="000000"/>
              </w:rPr>
              <w:t> </w:t>
            </w:r>
          </w:p>
        </w:tc>
        <w:tc>
          <w:tcPr>
            <w:tcW w:w="586"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bottom"/>
          </w:tcPr>
          <w:p w:rsidR="00AF1E0A" w:rsidRDefault="00A95648">
            <w:pPr>
              <w:rPr>
                <w:color w:val="000000"/>
              </w:rPr>
            </w:pPr>
            <w:r>
              <w:rPr>
                <w:color w:val="000000"/>
              </w:rPr>
              <w:t> </w:t>
            </w:r>
          </w:p>
        </w:tc>
        <w:tc>
          <w:tcPr>
            <w:tcW w:w="57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bottom"/>
          </w:tcPr>
          <w:p w:rsidR="00AF1E0A" w:rsidRDefault="00A95648">
            <w:pPr>
              <w:rPr>
                <w:color w:val="000000"/>
              </w:rPr>
            </w:pPr>
            <w:r>
              <w:rPr>
                <w:color w:val="000000"/>
              </w:rPr>
              <w:t> </w:t>
            </w:r>
          </w:p>
        </w:tc>
        <w:tc>
          <w:tcPr>
            <w:tcW w:w="701"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bottom"/>
          </w:tcPr>
          <w:p w:rsidR="00AF1E0A" w:rsidRDefault="00A95648">
            <w:pPr>
              <w:rPr>
                <w:color w:val="000000"/>
              </w:rPr>
            </w:pPr>
            <w:r>
              <w:rPr>
                <w:color w:val="000000"/>
              </w:rPr>
              <w:t> </w:t>
            </w:r>
          </w:p>
        </w:tc>
        <w:tc>
          <w:tcPr>
            <w:tcW w:w="57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bottom"/>
          </w:tcPr>
          <w:p w:rsidR="00AF1E0A" w:rsidRDefault="00A95648">
            <w:pPr>
              <w:rPr>
                <w:color w:val="000000"/>
              </w:rPr>
            </w:pPr>
            <w:r>
              <w:rPr>
                <w:color w:val="000000"/>
              </w:rPr>
              <w:t> </w:t>
            </w:r>
          </w:p>
        </w:tc>
        <w:tc>
          <w:tcPr>
            <w:tcW w:w="532"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tcPr>
          <w:p w:rsidR="00AF1E0A" w:rsidRDefault="00A95648">
            <w:pPr>
              <w:rPr>
                <w:color w:val="000000"/>
              </w:rPr>
            </w:pPr>
            <w:r>
              <w:rPr>
                <w:color w:val="000000"/>
              </w:rPr>
              <w:t> </w:t>
            </w:r>
          </w:p>
        </w:tc>
        <w:tc>
          <w:tcPr>
            <w:tcW w:w="536"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bottom"/>
          </w:tcPr>
          <w:p w:rsidR="00AF1E0A" w:rsidRDefault="00A95648">
            <w:pPr>
              <w:rPr>
                <w:color w:val="000000"/>
              </w:rPr>
            </w:pPr>
            <w:r>
              <w:rPr>
                <w:color w:val="000000"/>
              </w:rPr>
              <w:t> </w:t>
            </w:r>
          </w:p>
        </w:tc>
        <w:tc>
          <w:tcPr>
            <w:tcW w:w="437"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bottom"/>
          </w:tcPr>
          <w:p w:rsidR="00AF1E0A" w:rsidRDefault="00A95648">
            <w:pPr>
              <w:rPr>
                <w:color w:val="000000"/>
              </w:rPr>
            </w:pPr>
            <w:r>
              <w:rPr>
                <w:color w:val="000000"/>
              </w:rPr>
              <w:t> </w:t>
            </w:r>
          </w:p>
        </w:tc>
      </w:tr>
      <w:tr w:rsidR="00AF1E0A">
        <w:trPr>
          <w:trHeight w:val="257"/>
        </w:trPr>
        <w:tc>
          <w:tcPr>
            <w:tcW w:w="1680"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tcPr>
          <w:p w:rsidR="00AF1E0A" w:rsidRDefault="00A95648">
            <w:pPr>
              <w:rPr>
                <w:color w:val="000000"/>
              </w:rPr>
            </w:pPr>
            <w:r>
              <w:rPr>
                <w:color w:val="000000"/>
              </w:rPr>
              <w:t>Juniper</w:t>
            </w:r>
          </w:p>
        </w:tc>
        <w:tc>
          <w:tcPr>
            <w:tcW w:w="2099"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bottom"/>
          </w:tcPr>
          <w:p w:rsidR="00AF1E0A" w:rsidRDefault="00A95648">
            <w:pPr>
              <w:rPr>
                <w:color w:val="000000"/>
              </w:rPr>
            </w:pPr>
            <w:r>
              <w:rPr>
                <w:color w:val="000000"/>
              </w:rPr>
              <w:t>Cottonwood</w:t>
            </w:r>
          </w:p>
        </w:tc>
        <w:tc>
          <w:tcPr>
            <w:tcW w:w="2117"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bottom"/>
          </w:tcPr>
          <w:p w:rsidR="00AF1E0A" w:rsidRDefault="00A95648">
            <w:pPr>
              <w:rPr>
                <w:color w:val="000000"/>
              </w:rPr>
            </w:pPr>
            <w:r>
              <w:rPr>
                <w:color w:val="000000"/>
              </w:rPr>
              <w:t>Bristlecone Pine</w:t>
            </w:r>
          </w:p>
        </w:tc>
        <w:tc>
          <w:tcPr>
            <w:tcW w:w="586"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bottom"/>
          </w:tcPr>
          <w:p w:rsidR="00AF1E0A" w:rsidRDefault="00A95648">
            <w:pPr>
              <w:rPr>
                <w:color w:val="000000"/>
              </w:rPr>
            </w:pPr>
            <w:r>
              <w:rPr>
                <w:color w:val="000000"/>
              </w:rPr>
              <w:t> </w:t>
            </w:r>
          </w:p>
        </w:tc>
        <w:tc>
          <w:tcPr>
            <w:tcW w:w="99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bottom"/>
          </w:tcPr>
          <w:p w:rsidR="00AF1E0A" w:rsidRDefault="00A95648">
            <w:pPr>
              <w:rPr>
                <w:color w:val="000000"/>
              </w:rPr>
            </w:pPr>
            <w:r>
              <w:rPr>
                <w:color w:val="000000"/>
              </w:rPr>
              <w:t> </w:t>
            </w:r>
          </w:p>
        </w:tc>
        <w:tc>
          <w:tcPr>
            <w:tcW w:w="586"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bottom"/>
          </w:tcPr>
          <w:p w:rsidR="00AF1E0A" w:rsidRDefault="00A95648">
            <w:pPr>
              <w:rPr>
                <w:color w:val="000000"/>
              </w:rPr>
            </w:pPr>
            <w:r>
              <w:rPr>
                <w:color w:val="000000"/>
              </w:rPr>
              <w:t> </w:t>
            </w:r>
          </w:p>
        </w:tc>
        <w:tc>
          <w:tcPr>
            <w:tcW w:w="57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bottom"/>
          </w:tcPr>
          <w:p w:rsidR="00AF1E0A" w:rsidRDefault="00A95648">
            <w:pPr>
              <w:rPr>
                <w:color w:val="000000"/>
              </w:rPr>
            </w:pPr>
            <w:r>
              <w:rPr>
                <w:color w:val="000000"/>
              </w:rPr>
              <w:t> </w:t>
            </w:r>
          </w:p>
        </w:tc>
        <w:tc>
          <w:tcPr>
            <w:tcW w:w="701"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bottom"/>
          </w:tcPr>
          <w:p w:rsidR="00AF1E0A" w:rsidRDefault="00A95648">
            <w:pPr>
              <w:rPr>
                <w:color w:val="000000"/>
              </w:rPr>
            </w:pPr>
            <w:r>
              <w:rPr>
                <w:color w:val="000000"/>
              </w:rPr>
              <w:t> </w:t>
            </w:r>
          </w:p>
        </w:tc>
        <w:tc>
          <w:tcPr>
            <w:tcW w:w="57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bottom"/>
          </w:tcPr>
          <w:p w:rsidR="00AF1E0A" w:rsidRDefault="00A95648">
            <w:pPr>
              <w:rPr>
                <w:color w:val="000000"/>
              </w:rPr>
            </w:pPr>
            <w:r>
              <w:rPr>
                <w:color w:val="000000"/>
              </w:rPr>
              <w:t> </w:t>
            </w:r>
          </w:p>
        </w:tc>
        <w:tc>
          <w:tcPr>
            <w:tcW w:w="532"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tcPr>
          <w:p w:rsidR="00AF1E0A" w:rsidRDefault="00A95648">
            <w:pPr>
              <w:rPr>
                <w:color w:val="000000"/>
              </w:rPr>
            </w:pPr>
            <w:r>
              <w:rPr>
                <w:color w:val="000000"/>
              </w:rPr>
              <w:t> </w:t>
            </w:r>
          </w:p>
        </w:tc>
        <w:tc>
          <w:tcPr>
            <w:tcW w:w="536"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bottom"/>
          </w:tcPr>
          <w:p w:rsidR="00AF1E0A" w:rsidRDefault="00A95648">
            <w:pPr>
              <w:rPr>
                <w:color w:val="000000"/>
              </w:rPr>
            </w:pPr>
            <w:r>
              <w:rPr>
                <w:color w:val="000000"/>
              </w:rPr>
              <w:t> </w:t>
            </w:r>
          </w:p>
        </w:tc>
        <w:tc>
          <w:tcPr>
            <w:tcW w:w="437"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bottom"/>
          </w:tcPr>
          <w:p w:rsidR="00AF1E0A" w:rsidRDefault="00A95648">
            <w:pPr>
              <w:rPr>
                <w:color w:val="000000"/>
              </w:rPr>
            </w:pPr>
            <w:r>
              <w:rPr>
                <w:color w:val="000000"/>
              </w:rPr>
              <w:t> </w:t>
            </w:r>
          </w:p>
        </w:tc>
      </w:tr>
      <w:tr w:rsidR="00AF1E0A">
        <w:trPr>
          <w:trHeight w:val="257"/>
        </w:trPr>
        <w:tc>
          <w:tcPr>
            <w:tcW w:w="1680"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tcPr>
          <w:p w:rsidR="00AF1E0A" w:rsidRDefault="00A95648">
            <w:pPr>
              <w:rPr>
                <w:color w:val="000000"/>
              </w:rPr>
            </w:pPr>
            <w:r>
              <w:rPr>
                <w:color w:val="000000"/>
              </w:rPr>
              <w:t> </w:t>
            </w:r>
          </w:p>
        </w:tc>
        <w:tc>
          <w:tcPr>
            <w:tcW w:w="2099"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bottom"/>
          </w:tcPr>
          <w:p w:rsidR="00AF1E0A" w:rsidRDefault="00A95648">
            <w:pPr>
              <w:rPr>
                <w:color w:val="000000"/>
              </w:rPr>
            </w:pPr>
            <w:r>
              <w:rPr>
                <w:color w:val="000000"/>
              </w:rPr>
              <w:t>Alder</w:t>
            </w:r>
          </w:p>
        </w:tc>
        <w:tc>
          <w:tcPr>
            <w:tcW w:w="2117"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bottom"/>
          </w:tcPr>
          <w:p w:rsidR="00AF1E0A" w:rsidRDefault="00A95648">
            <w:pPr>
              <w:rPr>
                <w:color w:val="000000"/>
              </w:rPr>
            </w:pPr>
            <w:r>
              <w:rPr>
                <w:color w:val="000000"/>
              </w:rPr>
              <w:t>Englemann Spruce</w:t>
            </w:r>
          </w:p>
        </w:tc>
        <w:tc>
          <w:tcPr>
            <w:tcW w:w="586"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bottom"/>
          </w:tcPr>
          <w:p w:rsidR="00AF1E0A" w:rsidRDefault="00A95648">
            <w:pPr>
              <w:rPr>
                <w:color w:val="000000"/>
              </w:rPr>
            </w:pPr>
            <w:r>
              <w:rPr>
                <w:color w:val="000000"/>
              </w:rPr>
              <w:t> </w:t>
            </w:r>
          </w:p>
        </w:tc>
        <w:tc>
          <w:tcPr>
            <w:tcW w:w="99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bottom"/>
          </w:tcPr>
          <w:p w:rsidR="00AF1E0A" w:rsidRDefault="00A95648">
            <w:pPr>
              <w:rPr>
                <w:color w:val="000000"/>
              </w:rPr>
            </w:pPr>
            <w:r>
              <w:rPr>
                <w:color w:val="000000"/>
              </w:rPr>
              <w:t> </w:t>
            </w:r>
          </w:p>
        </w:tc>
        <w:tc>
          <w:tcPr>
            <w:tcW w:w="586"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bottom"/>
          </w:tcPr>
          <w:p w:rsidR="00AF1E0A" w:rsidRDefault="00A95648">
            <w:pPr>
              <w:rPr>
                <w:color w:val="000000"/>
              </w:rPr>
            </w:pPr>
            <w:r>
              <w:rPr>
                <w:color w:val="000000"/>
              </w:rPr>
              <w:t> </w:t>
            </w:r>
          </w:p>
        </w:tc>
        <w:tc>
          <w:tcPr>
            <w:tcW w:w="57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bottom"/>
          </w:tcPr>
          <w:p w:rsidR="00AF1E0A" w:rsidRDefault="00A95648">
            <w:pPr>
              <w:rPr>
                <w:color w:val="000000"/>
              </w:rPr>
            </w:pPr>
            <w:r>
              <w:rPr>
                <w:color w:val="000000"/>
              </w:rPr>
              <w:t> </w:t>
            </w:r>
          </w:p>
        </w:tc>
        <w:tc>
          <w:tcPr>
            <w:tcW w:w="701"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bottom"/>
          </w:tcPr>
          <w:p w:rsidR="00AF1E0A" w:rsidRDefault="00A95648">
            <w:pPr>
              <w:rPr>
                <w:color w:val="000000"/>
              </w:rPr>
            </w:pPr>
            <w:r>
              <w:rPr>
                <w:color w:val="000000"/>
              </w:rPr>
              <w:t> </w:t>
            </w:r>
          </w:p>
        </w:tc>
        <w:tc>
          <w:tcPr>
            <w:tcW w:w="57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bottom"/>
          </w:tcPr>
          <w:p w:rsidR="00AF1E0A" w:rsidRDefault="00A95648">
            <w:pPr>
              <w:rPr>
                <w:color w:val="000000"/>
              </w:rPr>
            </w:pPr>
            <w:r>
              <w:rPr>
                <w:color w:val="000000"/>
              </w:rPr>
              <w:t> </w:t>
            </w:r>
          </w:p>
        </w:tc>
        <w:tc>
          <w:tcPr>
            <w:tcW w:w="532"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tcPr>
          <w:p w:rsidR="00AF1E0A" w:rsidRDefault="00A95648">
            <w:pPr>
              <w:rPr>
                <w:color w:val="000000"/>
              </w:rPr>
            </w:pPr>
            <w:r>
              <w:rPr>
                <w:color w:val="000000"/>
              </w:rPr>
              <w:t> </w:t>
            </w:r>
          </w:p>
        </w:tc>
        <w:tc>
          <w:tcPr>
            <w:tcW w:w="536"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bottom"/>
          </w:tcPr>
          <w:p w:rsidR="00AF1E0A" w:rsidRDefault="00A95648">
            <w:pPr>
              <w:rPr>
                <w:color w:val="000000"/>
              </w:rPr>
            </w:pPr>
            <w:r>
              <w:rPr>
                <w:color w:val="000000"/>
              </w:rPr>
              <w:t> </w:t>
            </w:r>
          </w:p>
        </w:tc>
        <w:tc>
          <w:tcPr>
            <w:tcW w:w="437"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bottom"/>
          </w:tcPr>
          <w:p w:rsidR="00AF1E0A" w:rsidRDefault="00A95648">
            <w:pPr>
              <w:rPr>
                <w:color w:val="000000"/>
              </w:rPr>
            </w:pPr>
            <w:r>
              <w:rPr>
                <w:color w:val="000000"/>
              </w:rPr>
              <w:t> </w:t>
            </w:r>
          </w:p>
        </w:tc>
      </w:tr>
      <w:tr w:rsidR="00AF1E0A">
        <w:trPr>
          <w:trHeight w:val="257"/>
        </w:trPr>
        <w:tc>
          <w:tcPr>
            <w:tcW w:w="1680"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tcPr>
          <w:p w:rsidR="00AF1E0A" w:rsidRDefault="00A95648">
            <w:pPr>
              <w:rPr>
                <w:color w:val="000000"/>
              </w:rPr>
            </w:pPr>
            <w:r>
              <w:rPr>
                <w:color w:val="000000"/>
              </w:rPr>
              <w:t> </w:t>
            </w:r>
          </w:p>
        </w:tc>
        <w:tc>
          <w:tcPr>
            <w:tcW w:w="2099"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bottom"/>
          </w:tcPr>
          <w:p w:rsidR="00AF1E0A" w:rsidRDefault="00A95648">
            <w:pPr>
              <w:rPr>
                <w:color w:val="000000"/>
              </w:rPr>
            </w:pPr>
            <w:r>
              <w:rPr>
                <w:color w:val="000000"/>
              </w:rPr>
              <w:t>Mountain Shrub</w:t>
            </w:r>
          </w:p>
        </w:tc>
        <w:tc>
          <w:tcPr>
            <w:tcW w:w="2117"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bottom"/>
          </w:tcPr>
          <w:p w:rsidR="00AF1E0A" w:rsidRDefault="00A95648">
            <w:pPr>
              <w:rPr>
                <w:color w:val="000000"/>
              </w:rPr>
            </w:pPr>
            <w:r>
              <w:rPr>
                <w:color w:val="000000"/>
              </w:rPr>
              <w:t>Mixed Woodlands</w:t>
            </w:r>
          </w:p>
        </w:tc>
        <w:tc>
          <w:tcPr>
            <w:tcW w:w="586"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bottom"/>
          </w:tcPr>
          <w:p w:rsidR="00AF1E0A" w:rsidRDefault="00A95648">
            <w:pPr>
              <w:rPr>
                <w:color w:val="000000"/>
              </w:rPr>
            </w:pPr>
            <w:r>
              <w:rPr>
                <w:color w:val="000000"/>
              </w:rPr>
              <w:t> </w:t>
            </w:r>
          </w:p>
        </w:tc>
        <w:tc>
          <w:tcPr>
            <w:tcW w:w="99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bottom"/>
          </w:tcPr>
          <w:p w:rsidR="00AF1E0A" w:rsidRDefault="00A95648">
            <w:pPr>
              <w:rPr>
                <w:color w:val="000000"/>
              </w:rPr>
            </w:pPr>
            <w:r>
              <w:rPr>
                <w:color w:val="000000"/>
              </w:rPr>
              <w:t> </w:t>
            </w:r>
          </w:p>
        </w:tc>
        <w:tc>
          <w:tcPr>
            <w:tcW w:w="586"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bottom"/>
          </w:tcPr>
          <w:p w:rsidR="00AF1E0A" w:rsidRDefault="00A95648">
            <w:pPr>
              <w:rPr>
                <w:color w:val="000000"/>
              </w:rPr>
            </w:pPr>
            <w:r>
              <w:rPr>
                <w:color w:val="000000"/>
              </w:rPr>
              <w:t> </w:t>
            </w:r>
          </w:p>
        </w:tc>
        <w:tc>
          <w:tcPr>
            <w:tcW w:w="57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bottom"/>
          </w:tcPr>
          <w:p w:rsidR="00AF1E0A" w:rsidRDefault="00A95648">
            <w:pPr>
              <w:rPr>
                <w:color w:val="000000"/>
              </w:rPr>
            </w:pPr>
            <w:r>
              <w:rPr>
                <w:color w:val="000000"/>
              </w:rPr>
              <w:t> </w:t>
            </w:r>
          </w:p>
        </w:tc>
        <w:tc>
          <w:tcPr>
            <w:tcW w:w="701"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bottom"/>
          </w:tcPr>
          <w:p w:rsidR="00AF1E0A" w:rsidRDefault="00A95648">
            <w:pPr>
              <w:rPr>
                <w:color w:val="000000"/>
              </w:rPr>
            </w:pPr>
            <w:r>
              <w:rPr>
                <w:color w:val="000000"/>
              </w:rPr>
              <w:t> </w:t>
            </w:r>
          </w:p>
        </w:tc>
        <w:tc>
          <w:tcPr>
            <w:tcW w:w="57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bottom"/>
          </w:tcPr>
          <w:p w:rsidR="00AF1E0A" w:rsidRDefault="00A95648">
            <w:pPr>
              <w:rPr>
                <w:color w:val="000000"/>
              </w:rPr>
            </w:pPr>
            <w:r>
              <w:rPr>
                <w:color w:val="000000"/>
              </w:rPr>
              <w:t> </w:t>
            </w:r>
          </w:p>
        </w:tc>
        <w:tc>
          <w:tcPr>
            <w:tcW w:w="532"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tcPr>
          <w:p w:rsidR="00AF1E0A" w:rsidRDefault="00A95648">
            <w:pPr>
              <w:rPr>
                <w:color w:val="000000"/>
              </w:rPr>
            </w:pPr>
            <w:r>
              <w:rPr>
                <w:color w:val="000000"/>
              </w:rPr>
              <w:t> </w:t>
            </w:r>
          </w:p>
        </w:tc>
        <w:tc>
          <w:tcPr>
            <w:tcW w:w="536"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bottom"/>
          </w:tcPr>
          <w:p w:rsidR="00AF1E0A" w:rsidRDefault="00A95648">
            <w:pPr>
              <w:rPr>
                <w:color w:val="000000"/>
              </w:rPr>
            </w:pPr>
            <w:r>
              <w:rPr>
                <w:color w:val="000000"/>
              </w:rPr>
              <w:t> </w:t>
            </w:r>
          </w:p>
        </w:tc>
        <w:tc>
          <w:tcPr>
            <w:tcW w:w="437"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bottom"/>
          </w:tcPr>
          <w:p w:rsidR="00AF1E0A" w:rsidRDefault="00A95648">
            <w:pPr>
              <w:rPr>
                <w:color w:val="000000"/>
              </w:rPr>
            </w:pPr>
            <w:r>
              <w:rPr>
                <w:color w:val="000000"/>
              </w:rPr>
              <w:t> </w:t>
            </w:r>
          </w:p>
        </w:tc>
      </w:tr>
      <w:tr w:rsidR="00AF1E0A">
        <w:trPr>
          <w:trHeight w:val="257"/>
        </w:trPr>
        <w:tc>
          <w:tcPr>
            <w:tcW w:w="1680"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tcPr>
          <w:p w:rsidR="00AF1E0A" w:rsidRDefault="00A95648">
            <w:pPr>
              <w:rPr>
                <w:color w:val="000000"/>
              </w:rPr>
            </w:pPr>
            <w:r>
              <w:rPr>
                <w:color w:val="000000"/>
              </w:rPr>
              <w:t> </w:t>
            </w:r>
          </w:p>
        </w:tc>
        <w:tc>
          <w:tcPr>
            <w:tcW w:w="2099"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bottom"/>
          </w:tcPr>
          <w:p w:rsidR="00AF1E0A" w:rsidRDefault="00A95648">
            <w:pPr>
              <w:rPr>
                <w:color w:val="000000"/>
              </w:rPr>
            </w:pPr>
            <w:r>
              <w:rPr>
                <w:color w:val="000000"/>
              </w:rPr>
              <w:t>Western Birch</w:t>
            </w:r>
          </w:p>
        </w:tc>
        <w:tc>
          <w:tcPr>
            <w:tcW w:w="2117"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bottom"/>
          </w:tcPr>
          <w:p w:rsidR="00AF1E0A" w:rsidRDefault="00A95648">
            <w:pPr>
              <w:rPr>
                <w:color w:val="000000"/>
              </w:rPr>
            </w:pPr>
            <w:r>
              <w:rPr>
                <w:color w:val="000000"/>
              </w:rPr>
              <w:t>Subalpine Fir</w:t>
            </w:r>
          </w:p>
        </w:tc>
        <w:tc>
          <w:tcPr>
            <w:tcW w:w="586"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bottom"/>
          </w:tcPr>
          <w:p w:rsidR="00AF1E0A" w:rsidRDefault="00A95648">
            <w:pPr>
              <w:rPr>
                <w:color w:val="000000"/>
              </w:rPr>
            </w:pPr>
            <w:r>
              <w:rPr>
                <w:color w:val="000000"/>
              </w:rPr>
              <w:t> </w:t>
            </w:r>
          </w:p>
        </w:tc>
        <w:tc>
          <w:tcPr>
            <w:tcW w:w="99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bottom"/>
          </w:tcPr>
          <w:p w:rsidR="00AF1E0A" w:rsidRDefault="00A95648">
            <w:pPr>
              <w:rPr>
                <w:color w:val="000000"/>
              </w:rPr>
            </w:pPr>
            <w:r>
              <w:rPr>
                <w:color w:val="000000"/>
              </w:rPr>
              <w:t> </w:t>
            </w:r>
          </w:p>
        </w:tc>
        <w:tc>
          <w:tcPr>
            <w:tcW w:w="586"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bottom"/>
          </w:tcPr>
          <w:p w:rsidR="00AF1E0A" w:rsidRDefault="00A95648">
            <w:pPr>
              <w:rPr>
                <w:color w:val="000000"/>
              </w:rPr>
            </w:pPr>
            <w:r>
              <w:rPr>
                <w:color w:val="000000"/>
              </w:rPr>
              <w:t> </w:t>
            </w:r>
          </w:p>
        </w:tc>
        <w:tc>
          <w:tcPr>
            <w:tcW w:w="57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bottom"/>
          </w:tcPr>
          <w:p w:rsidR="00AF1E0A" w:rsidRDefault="00A95648">
            <w:pPr>
              <w:rPr>
                <w:color w:val="000000"/>
              </w:rPr>
            </w:pPr>
            <w:r>
              <w:rPr>
                <w:color w:val="000000"/>
              </w:rPr>
              <w:t> </w:t>
            </w:r>
          </w:p>
        </w:tc>
        <w:tc>
          <w:tcPr>
            <w:tcW w:w="701"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bottom"/>
          </w:tcPr>
          <w:p w:rsidR="00AF1E0A" w:rsidRDefault="00A95648">
            <w:pPr>
              <w:rPr>
                <w:color w:val="000000"/>
              </w:rPr>
            </w:pPr>
            <w:r>
              <w:rPr>
                <w:color w:val="000000"/>
              </w:rPr>
              <w:t> </w:t>
            </w:r>
          </w:p>
        </w:tc>
        <w:tc>
          <w:tcPr>
            <w:tcW w:w="57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bottom"/>
          </w:tcPr>
          <w:p w:rsidR="00AF1E0A" w:rsidRDefault="00A95648">
            <w:pPr>
              <w:rPr>
                <w:color w:val="000000"/>
              </w:rPr>
            </w:pPr>
            <w:r>
              <w:rPr>
                <w:color w:val="000000"/>
              </w:rPr>
              <w:t> </w:t>
            </w:r>
          </w:p>
        </w:tc>
        <w:tc>
          <w:tcPr>
            <w:tcW w:w="532"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tcPr>
          <w:p w:rsidR="00AF1E0A" w:rsidRDefault="00A95648">
            <w:pPr>
              <w:rPr>
                <w:color w:val="000000"/>
              </w:rPr>
            </w:pPr>
            <w:r>
              <w:rPr>
                <w:color w:val="000000"/>
              </w:rPr>
              <w:t> </w:t>
            </w:r>
          </w:p>
        </w:tc>
        <w:tc>
          <w:tcPr>
            <w:tcW w:w="536"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bottom"/>
          </w:tcPr>
          <w:p w:rsidR="00AF1E0A" w:rsidRDefault="00A95648">
            <w:pPr>
              <w:rPr>
                <w:color w:val="000000"/>
              </w:rPr>
            </w:pPr>
            <w:r>
              <w:rPr>
                <w:color w:val="000000"/>
              </w:rPr>
              <w:t> </w:t>
            </w:r>
          </w:p>
        </w:tc>
        <w:tc>
          <w:tcPr>
            <w:tcW w:w="437"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bottom"/>
          </w:tcPr>
          <w:p w:rsidR="00AF1E0A" w:rsidRDefault="00A95648">
            <w:pPr>
              <w:rPr>
                <w:color w:val="000000"/>
              </w:rPr>
            </w:pPr>
            <w:r>
              <w:rPr>
                <w:color w:val="000000"/>
              </w:rPr>
              <w:t> </w:t>
            </w:r>
          </w:p>
        </w:tc>
      </w:tr>
      <w:tr w:rsidR="00AF1E0A">
        <w:trPr>
          <w:trHeight w:val="257"/>
        </w:trPr>
        <w:tc>
          <w:tcPr>
            <w:tcW w:w="1680"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tcPr>
          <w:p w:rsidR="00AF1E0A" w:rsidRDefault="00A95648">
            <w:pPr>
              <w:rPr>
                <w:color w:val="000000"/>
              </w:rPr>
            </w:pPr>
            <w:r>
              <w:rPr>
                <w:color w:val="000000"/>
              </w:rPr>
              <w:t> </w:t>
            </w:r>
          </w:p>
        </w:tc>
        <w:tc>
          <w:tcPr>
            <w:tcW w:w="2099"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bottom"/>
          </w:tcPr>
          <w:p w:rsidR="00AF1E0A" w:rsidRDefault="00A95648">
            <w:pPr>
              <w:rPr>
                <w:color w:val="000000"/>
              </w:rPr>
            </w:pPr>
            <w:r>
              <w:rPr>
                <w:color w:val="000000"/>
              </w:rPr>
              <w:t> </w:t>
            </w:r>
          </w:p>
        </w:tc>
        <w:tc>
          <w:tcPr>
            <w:tcW w:w="2117"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bottom"/>
          </w:tcPr>
          <w:p w:rsidR="00AF1E0A" w:rsidRDefault="00A95648">
            <w:pPr>
              <w:rPr>
                <w:color w:val="000000"/>
              </w:rPr>
            </w:pPr>
            <w:r>
              <w:rPr>
                <w:color w:val="000000"/>
              </w:rPr>
              <w:t>White Fir</w:t>
            </w:r>
          </w:p>
        </w:tc>
        <w:tc>
          <w:tcPr>
            <w:tcW w:w="586"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bottom"/>
          </w:tcPr>
          <w:p w:rsidR="00AF1E0A" w:rsidRDefault="00A95648">
            <w:pPr>
              <w:rPr>
                <w:color w:val="000000"/>
              </w:rPr>
            </w:pPr>
            <w:r>
              <w:rPr>
                <w:color w:val="000000"/>
              </w:rPr>
              <w:t> </w:t>
            </w:r>
          </w:p>
        </w:tc>
        <w:tc>
          <w:tcPr>
            <w:tcW w:w="99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bottom"/>
          </w:tcPr>
          <w:p w:rsidR="00AF1E0A" w:rsidRDefault="00A95648">
            <w:pPr>
              <w:rPr>
                <w:color w:val="000000"/>
              </w:rPr>
            </w:pPr>
            <w:r>
              <w:rPr>
                <w:color w:val="000000"/>
              </w:rPr>
              <w:t> </w:t>
            </w:r>
          </w:p>
        </w:tc>
        <w:tc>
          <w:tcPr>
            <w:tcW w:w="586"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bottom"/>
          </w:tcPr>
          <w:p w:rsidR="00AF1E0A" w:rsidRDefault="00A95648">
            <w:pPr>
              <w:rPr>
                <w:color w:val="000000"/>
              </w:rPr>
            </w:pPr>
            <w:r>
              <w:rPr>
                <w:color w:val="000000"/>
              </w:rPr>
              <w:t> </w:t>
            </w:r>
          </w:p>
        </w:tc>
        <w:tc>
          <w:tcPr>
            <w:tcW w:w="57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bottom"/>
          </w:tcPr>
          <w:p w:rsidR="00AF1E0A" w:rsidRDefault="00A95648">
            <w:pPr>
              <w:rPr>
                <w:color w:val="000000"/>
              </w:rPr>
            </w:pPr>
            <w:r>
              <w:rPr>
                <w:color w:val="000000"/>
              </w:rPr>
              <w:t> </w:t>
            </w:r>
          </w:p>
        </w:tc>
        <w:tc>
          <w:tcPr>
            <w:tcW w:w="701"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bottom"/>
          </w:tcPr>
          <w:p w:rsidR="00AF1E0A" w:rsidRDefault="00A95648">
            <w:pPr>
              <w:rPr>
                <w:color w:val="000000"/>
              </w:rPr>
            </w:pPr>
            <w:r>
              <w:rPr>
                <w:color w:val="000000"/>
              </w:rPr>
              <w:t> </w:t>
            </w:r>
          </w:p>
        </w:tc>
        <w:tc>
          <w:tcPr>
            <w:tcW w:w="57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bottom"/>
          </w:tcPr>
          <w:p w:rsidR="00AF1E0A" w:rsidRDefault="00A95648">
            <w:pPr>
              <w:rPr>
                <w:color w:val="000000"/>
              </w:rPr>
            </w:pPr>
            <w:r>
              <w:rPr>
                <w:color w:val="000000"/>
              </w:rPr>
              <w:t> </w:t>
            </w:r>
          </w:p>
        </w:tc>
        <w:tc>
          <w:tcPr>
            <w:tcW w:w="532"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tcPr>
          <w:p w:rsidR="00AF1E0A" w:rsidRDefault="00A95648">
            <w:pPr>
              <w:rPr>
                <w:color w:val="000000"/>
              </w:rPr>
            </w:pPr>
            <w:r>
              <w:rPr>
                <w:color w:val="000000"/>
              </w:rPr>
              <w:t> </w:t>
            </w:r>
          </w:p>
        </w:tc>
        <w:tc>
          <w:tcPr>
            <w:tcW w:w="536"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bottom"/>
          </w:tcPr>
          <w:p w:rsidR="00AF1E0A" w:rsidRDefault="00A95648">
            <w:pPr>
              <w:rPr>
                <w:color w:val="000000"/>
              </w:rPr>
            </w:pPr>
            <w:r>
              <w:rPr>
                <w:color w:val="000000"/>
              </w:rPr>
              <w:t> </w:t>
            </w:r>
          </w:p>
        </w:tc>
        <w:tc>
          <w:tcPr>
            <w:tcW w:w="437"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bottom"/>
          </w:tcPr>
          <w:p w:rsidR="00AF1E0A" w:rsidRDefault="00A95648">
            <w:pPr>
              <w:rPr>
                <w:color w:val="000000"/>
              </w:rPr>
            </w:pPr>
            <w:r>
              <w:rPr>
                <w:color w:val="000000"/>
              </w:rPr>
              <w:t> </w:t>
            </w:r>
          </w:p>
        </w:tc>
      </w:tr>
      <w:tr w:rsidR="00AF1E0A">
        <w:trPr>
          <w:trHeight w:val="257"/>
        </w:trPr>
        <w:tc>
          <w:tcPr>
            <w:tcW w:w="1680" w:type="dxa"/>
            <w:tcBorders>
              <w:top w:val="nil"/>
              <w:left w:val="single" w:sz="4" w:space="0" w:color="000000"/>
              <w:bottom w:val="nil"/>
              <w:right w:val="single" w:sz="4" w:space="0" w:color="000000"/>
            </w:tcBorders>
            <w:shd w:val="clear" w:color="auto" w:fill="auto"/>
            <w:tcMar>
              <w:top w:w="15" w:type="dxa"/>
              <w:left w:w="15" w:type="dxa"/>
              <w:bottom w:w="0" w:type="dxa"/>
              <w:right w:w="15" w:type="dxa"/>
            </w:tcMar>
            <w:vAlign w:val="bottom"/>
          </w:tcPr>
          <w:p w:rsidR="00AF1E0A" w:rsidRDefault="00A95648">
            <w:pPr>
              <w:rPr>
                <w:color w:val="000000"/>
              </w:rPr>
            </w:pPr>
            <w:r>
              <w:rPr>
                <w:color w:val="000000"/>
              </w:rPr>
              <w:t> </w:t>
            </w:r>
          </w:p>
        </w:tc>
        <w:tc>
          <w:tcPr>
            <w:tcW w:w="2099" w:type="dxa"/>
            <w:tcBorders>
              <w:top w:val="nil"/>
              <w:left w:val="nil"/>
              <w:bottom w:val="nil"/>
              <w:right w:val="single" w:sz="4" w:space="0" w:color="000000"/>
            </w:tcBorders>
            <w:shd w:val="clear" w:color="auto" w:fill="auto"/>
            <w:tcMar>
              <w:top w:w="15" w:type="dxa"/>
              <w:left w:w="15" w:type="dxa"/>
              <w:bottom w:w="0" w:type="dxa"/>
              <w:right w:w="15" w:type="dxa"/>
            </w:tcMar>
            <w:vAlign w:val="bottom"/>
          </w:tcPr>
          <w:p w:rsidR="00AF1E0A" w:rsidRDefault="00A95648">
            <w:pPr>
              <w:rPr>
                <w:color w:val="000000"/>
              </w:rPr>
            </w:pPr>
            <w:r>
              <w:rPr>
                <w:color w:val="000000"/>
              </w:rPr>
              <w:t> </w:t>
            </w:r>
          </w:p>
        </w:tc>
        <w:tc>
          <w:tcPr>
            <w:tcW w:w="2117" w:type="dxa"/>
            <w:tcBorders>
              <w:top w:val="nil"/>
              <w:left w:val="nil"/>
              <w:bottom w:val="nil"/>
              <w:right w:val="single" w:sz="4" w:space="0" w:color="000000"/>
            </w:tcBorders>
            <w:shd w:val="clear" w:color="auto" w:fill="auto"/>
            <w:tcMar>
              <w:top w:w="15" w:type="dxa"/>
              <w:left w:w="15" w:type="dxa"/>
              <w:bottom w:w="0" w:type="dxa"/>
              <w:right w:w="15" w:type="dxa"/>
            </w:tcMar>
            <w:vAlign w:val="bottom"/>
          </w:tcPr>
          <w:p w:rsidR="00AF1E0A" w:rsidRDefault="00A95648">
            <w:pPr>
              <w:rPr>
                <w:color w:val="000000"/>
              </w:rPr>
            </w:pPr>
            <w:r>
              <w:rPr>
                <w:color w:val="000000"/>
              </w:rPr>
              <w:t>Whitebark/Limber Pine</w:t>
            </w:r>
          </w:p>
        </w:tc>
        <w:tc>
          <w:tcPr>
            <w:tcW w:w="586" w:type="dxa"/>
            <w:tcBorders>
              <w:top w:val="nil"/>
              <w:left w:val="nil"/>
              <w:bottom w:val="nil"/>
              <w:right w:val="single" w:sz="4" w:space="0" w:color="000000"/>
            </w:tcBorders>
            <w:shd w:val="clear" w:color="auto" w:fill="auto"/>
            <w:tcMar>
              <w:top w:w="15" w:type="dxa"/>
              <w:left w:w="15" w:type="dxa"/>
              <w:bottom w:w="0" w:type="dxa"/>
              <w:right w:w="15" w:type="dxa"/>
            </w:tcMar>
            <w:vAlign w:val="bottom"/>
          </w:tcPr>
          <w:p w:rsidR="00AF1E0A" w:rsidRDefault="00A95648">
            <w:pPr>
              <w:rPr>
                <w:color w:val="000000"/>
              </w:rPr>
            </w:pPr>
            <w:r>
              <w:rPr>
                <w:color w:val="000000"/>
              </w:rPr>
              <w:t> </w:t>
            </w:r>
          </w:p>
        </w:tc>
        <w:tc>
          <w:tcPr>
            <w:tcW w:w="990" w:type="dxa"/>
            <w:tcBorders>
              <w:top w:val="nil"/>
              <w:left w:val="nil"/>
              <w:bottom w:val="nil"/>
              <w:right w:val="single" w:sz="4" w:space="0" w:color="000000"/>
            </w:tcBorders>
            <w:shd w:val="clear" w:color="auto" w:fill="auto"/>
            <w:tcMar>
              <w:top w:w="15" w:type="dxa"/>
              <w:left w:w="15" w:type="dxa"/>
              <w:bottom w:w="0" w:type="dxa"/>
              <w:right w:w="15" w:type="dxa"/>
            </w:tcMar>
            <w:vAlign w:val="bottom"/>
          </w:tcPr>
          <w:p w:rsidR="00AF1E0A" w:rsidRDefault="00A95648">
            <w:pPr>
              <w:rPr>
                <w:color w:val="000000"/>
              </w:rPr>
            </w:pPr>
            <w:r>
              <w:rPr>
                <w:color w:val="000000"/>
              </w:rPr>
              <w:t> </w:t>
            </w:r>
          </w:p>
        </w:tc>
        <w:tc>
          <w:tcPr>
            <w:tcW w:w="586" w:type="dxa"/>
            <w:tcBorders>
              <w:top w:val="nil"/>
              <w:left w:val="nil"/>
              <w:bottom w:val="nil"/>
              <w:right w:val="single" w:sz="4" w:space="0" w:color="000000"/>
            </w:tcBorders>
            <w:shd w:val="clear" w:color="auto" w:fill="auto"/>
            <w:tcMar>
              <w:top w:w="15" w:type="dxa"/>
              <w:left w:w="15" w:type="dxa"/>
              <w:bottom w:w="0" w:type="dxa"/>
              <w:right w:w="15" w:type="dxa"/>
            </w:tcMar>
            <w:vAlign w:val="bottom"/>
          </w:tcPr>
          <w:p w:rsidR="00AF1E0A" w:rsidRDefault="00A95648">
            <w:pPr>
              <w:rPr>
                <w:color w:val="000000"/>
              </w:rPr>
            </w:pPr>
            <w:r>
              <w:rPr>
                <w:color w:val="000000"/>
              </w:rPr>
              <w:t> </w:t>
            </w:r>
          </w:p>
        </w:tc>
        <w:tc>
          <w:tcPr>
            <w:tcW w:w="570" w:type="dxa"/>
            <w:tcBorders>
              <w:top w:val="nil"/>
              <w:left w:val="nil"/>
              <w:bottom w:val="nil"/>
              <w:right w:val="single" w:sz="4" w:space="0" w:color="000000"/>
            </w:tcBorders>
            <w:shd w:val="clear" w:color="auto" w:fill="auto"/>
            <w:tcMar>
              <w:top w:w="15" w:type="dxa"/>
              <w:left w:w="15" w:type="dxa"/>
              <w:bottom w:w="0" w:type="dxa"/>
              <w:right w:w="15" w:type="dxa"/>
            </w:tcMar>
            <w:vAlign w:val="bottom"/>
          </w:tcPr>
          <w:p w:rsidR="00AF1E0A" w:rsidRDefault="00A95648">
            <w:pPr>
              <w:rPr>
                <w:color w:val="000000"/>
              </w:rPr>
            </w:pPr>
            <w:r>
              <w:rPr>
                <w:color w:val="000000"/>
              </w:rPr>
              <w:t> </w:t>
            </w:r>
          </w:p>
        </w:tc>
        <w:tc>
          <w:tcPr>
            <w:tcW w:w="701" w:type="dxa"/>
            <w:tcBorders>
              <w:top w:val="nil"/>
              <w:left w:val="nil"/>
              <w:bottom w:val="nil"/>
              <w:right w:val="single" w:sz="4" w:space="0" w:color="000000"/>
            </w:tcBorders>
            <w:shd w:val="clear" w:color="auto" w:fill="auto"/>
            <w:tcMar>
              <w:top w:w="15" w:type="dxa"/>
              <w:left w:w="15" w:type="dxa"/>
              <w:bottom w:w="0" w:type="dxa"/>
              <w:right w:w="15" w:type="dxa"/>
            </w:tcMar>
            <w:vAlign w:val="bottom"/>
          </w:tcPr>
          <w:p w:rsidR="00AF1E0A" w:rsidRDefault="00A95648">
            <w:pPr>
              <w:rPr>
                <w:color w:val="000000"/>
              </w:rPr>
            </w:pPr>
            <w:r>
              <w:rPr>
                <w:color w:val="000000"/>
              </w:rPr>
              <w:t> </w:t>
            </w:r>
          </w:p>
        </w:tc>
        <w:tc>
          <w:tcPr>
            <w:tcW w:w="570" w:type="dxa"/>
            <w:tcBorders>
              <w:top w:val="nil"/>
              <w:left w:val="nil"/>
              <w:bottom w:val="nil"/>
              <w:right w:val="single" w:sz="4" w:space="0" w:color="000000"/>
            </w:tcBorders>
            <w:shd w:val="clear" w:color="auto" w:fill="auto"/>
            <w:tcMar>
              <w:top w:w="15" w:type="dxa"/>
              <w:left w:w="15" w:type="dxa"/>
              <w:bottom w:w="0" w:type="dxa"/>
              <w:right w:w="15" w:type="dxa"/>
            </w:tcMar>
            <w:vAlign w:val="bottom"/>
          </w:tcPr>
          <w:p w:rsidR="00AF1E0A" w:rsidRDefault="00A95648">
            <w:pPr>
              <w:rPr>
                <w:color w:val="000000"/>
              </w:rPr>
            </w:pPr>
            <w:r>
              <w:rPr>
                <w:color w:val="000000"/>
              </w:rPr>
              <w:t> </w:t>
            </w:r>
          </w:p>
        </w:tc>
        <w:tc>
          <w:tcPr>
            <w:tcW w:w="532" w:type="dxa"/>
            <w:tcBorders>
              <w:top w:val="nil"/>
              <w:left w:val="single" w:sz="4" w:space="0" w:color="000000"/>
              <w:bottom w:val="nil"/>
              <w:right w:val="single" w:sz="4" w:space="0" w:color="000000"/>
            </w:tcBorders>
            <w:shd w:val="clear" w:color="auto" w:fill="auto"/>
            <w:tcMar>
              <w:top w:w="15" w:type="dxa"/>
              <w:left w:w="15" w:type="dxa"/>
              <w:bottom w:w="0" w:type="dxa"/>
              <w:right w:w="15" w:type="dxa"/>
            </w:tcMar>
            <w:vAlign w:val="bottom"/>
          </w:tcPr>
          <w:p w:rsidR="00AF1E0A" w:rsidRDefault="00A95648">
            <w:pPr>
              <w:rPr>
                <w:color w:val="000000"/>
              </w:rPr>
            </w:pPr>
            <w:r>
              <w:rPr>
                <w:color w:val="000000"/>
              </w:rPr>
              <w:t> </w:t>
            </w:r>
          </w:p>
        </w:tc>
        <w:tc>
          <w:tcPr>
            <w:tcW w:w="536" w:type="dxa"/>
            <w:tcBorders>
              <w:top w:val="nil"/>
              <w:left w:val="nil"/>
              <w:bottom w:val="nil"/>
              <w:right w:val="single" w:sz="4" w:space="0" w:color="000000"/>
            </w:tcBorders>
            <w:shd w:val="clear" w:color="auto" w:fill="auto"/>
            <w:tcMar>
              <w:top w:w="15" w:type="dxa"/>
              <w:left w:w="15" w:type="dxa"/>
              <w:bottom w:w="0" w:type="dxa"/>
              <w:right w:w="15" w:type="dxa"/>
            </w:tcMar>
            <w:vAlign w:val="bottom"/>
          </w:tcPr>
          <w:p w:rsidR="00AF1E0A" w:rsidRDefault="00A95648">
            <w:pPr>
              <w:rPr>
                <w:color w:val="000000"/>
              </w:rPr>
            </w:pPr>
            <w:r>
              <w:rPr>
                <w:color w:val="000000"/>
              </w:rPr>
              <w:t> </w:t>
            </w:r>
          </w:p>
        </w:tc>
        <w:tc>
          <w:tcPr>
            <w:tcW w:w="437" w:type="dxa"/>
            <w:tcBorders>
              <w:top w:val="nil"/>
              <w:left w:val="nil"/>
              <w:bottom w:val="nil"/>
              <w:right w:val="single" w:sz="4" w:space="0" w:color="000000"/>
            </w:tcBorders>
            <w:shd w:val="clear" w:color="auto" w:fill="auto"/>
            <w:tcMar>
              <w:top w:w="15" w:type="dxa"/>
              <w:left w:w="15" w:type="dxa"/>
              <w:bottom w:w="0" w:type="dxa"/>
              <w:right w:w="15" w:type="dxa"/>
            </w:tcMar>
            <w:vAlign w:val="bottom"/>
          </w:tcPr>
          <w:p w:rsidR="00AF1E0A" w:rsidRDefault="00A95648">
            <w:pPr>
              <w:rPr>
                <w:color w:val="000000"/>
              </w:rPr>
            </w:pPr>
            <w:r>
              <w:rPr>
                <w:color w:val="000000"/>
              </w:rPr>
              <w:t> </w:t>
            </w:r>
          </w:p>
        </w:tc>
      </w:tr>
      <w:tr w:rsidR="00AF1E0A">
        <w:trPr>
          <w:trHeight w:val="257"/>
        </w:trPr>
        <w:tc>
          <w:tcPr>
            <w:tcW w:w="1680"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tcPr>
          <w:p w:rsidR="00AF1E0A" w:rsidRDefault="00AF1E0A">
            <w:pPr>
              <w:rPr>
                <w:color w:val="000000"/>
              </w:rPr>
            </w:pPr>
          </w:p>
        </w:tc>
        <w:tc>
          <w:tcPr>
            <w:tcW w:w="2099"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bottom"/>
          </w:tcPr>
          <w:p w:rsidR="00AF1E0A" w:rsidRDefault="00AF1E0A">
            <w:pPr>
              <w:rPr>
                <w:color w:val="000000"/>
              </w:rPr>
            </w:pPr>
          </w:p>
        </w:tc>
        <w:tc>
          <w:tcPr>
            <w:tcW w:w="2117"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bottom"/>
          </w:tcPr>
          <w:p w:rsidR="00AF1E0A" w:rsidRDefault="00AF1E0A">
            <w:pPr>
              <w:rPr>
                <w:color w:val="000000"/>
              </w:rPr>
            </w:pPr>
          </w:p>
        </w:tc>
        <w:tc>
          <w:tcPr>
            <w:tcW w:w="586"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bottom"/>
          </w:tcPr>
          <w:p w:rsidR="00AF1E0A" w:rsidRDefault="00AF1E0A">
            <w:pPr>
              <w:rPr>
                <w:color w:val="000000"/>
              </w:rPr>
            </w:pPr>
          </w:p>
        </w:tc>
        <w:tc>
          <w:tcPr>
            <w:tcW w:w="99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bottom"/>
          </w:tcPr>
          <w:p w:rsidR="00AF1E0A" w:rsidRDefault="00AF1E0A">
            <w:pPr>
              <w:rPr>
                <w:color w:val="000000"/>
              </w:rPr>
            </w:pPr>
          </w:p>
        </w:tc>
        <w:tc>
          <w:tcPr>
            <w:tcW w:w="586"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bottom"/>
          </w:tcPr>
          <w:p w:rsidR="00AF1E0A" w:rsidRDefault="00AF1E0A">
            <w:pPr>
              <w:rPr>
                <w:color w:val="000000"/>
              </w:rPr>
            </w:pPr>
          </w:p>
        </w:tc>
        <w:tc>
          <w:tcPr>
            <w:tcW w:w="57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bottom"/>
          </w:tcPr>
          <w:p w:rsidR="00AF1E0A" w:rsidRDefault="00AF1E0A">
            <w:pPr>
              <w:rPr>
                <w:color w:val="000000"/>
              </w:rPr>
            </w:pPr>
          </w:p>
        </w:tc>
        <w:tc>
          <w:tcPr>
            <w:tcW w:w="701"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bottom"/>
          </w:tcPr>
          <w:p w:rsidR="00AF1E0A" w:rsidRDefault="00AF1E0A">
            <w:pPr>
              <w:rPr>
                <w:color w:val="000000"/>
              </w:rPr>
            </w:pPr>
          </w:p>
        </w:tc>
        <w:tc>
          <w:tcPr>
            <w:tcW w:w="57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bottom"/>
          </w:tcPr>
          <w:p w:rsidR="00AF1E0A" w:rsidRDefault="00AF1E0A">
            <w:pPr>
              <w:rPr>
                <w:color w:val="000000"/>
              </w:rPr>
            </w:pPr>
          </w:p>
        </w:tc>
        <w:tc>
          <w:tcPr>
            <w:tcW w:w="532"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tcPr>
          <w:p w:rsidR="00AF1E0A" w:rsidRDefault="00AF1E0A">
            <w:pPr>
              <w:rPr>
                <w:color w:val="000000"/>
              </w:rPr>
            </w:pPr>
          </w:p>
        </w:tc>
        <w:tc>
          <w:tcPr>
            <w:tcW w:w="536"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bottom"/>
          </w:tcPr>
          <w:p w:rsidR="00AF1E0A" w:rsidRDefault="00AF1E0A">
            <w:pPr>
              <w:rPr>
                <w:color w:val="000000"/>
              </w:rPr>
            </w:pPr>
          </w:p>
        </w:tc>
        <w:tc>
          <w:tcPr>
            <w:tcW w:w="437"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bottom"/>
          </w:tcPr>
          <w:p w:rsidR="00AF1E0A" w:rsidRDefault="00AF1E0A">
            <w:pPr>
              <w:rPr>
                <w:color w:val="000000"/>
              </w:rPr>
            </w:pPr>
          </w:p>
        </w:tc>
      </w:tr>
    </w:tbl>
    <w:p w:rsidR="00AF1E0A" w:rsidRDefault="00AF1E0A">
      <w:pPr>
        <w:ind w:right="-1152"/>
      </w:pPr>
    </w:p>
    <w:p w:rsidR="00AF1E0A" w:rsidRDefault="00AF1E0A">
      <w:pPr>
        <w:ind w:right="-1152"/>
      </w:pPr>
    </w:p>
    <w:p w:rsidR="00AF1E0A" w:rsidRDefault="00AF1E0A">
      <w:pPr>
        <w:ind w:right="-1152"/>
      </w:pPr>
    </w:p>
    <w:p w:rsidR="00AF1E0A" w:rsidRDefault="00A95648">
      <w:r>
        <w:t>Page 14 ID 34 and 36:</w:t>
      </w:r>
    </w:p>
    <w:p w:rsidR="00AF1E0A" w:rsidRDefault="00A62365">
      <w:pPr>
        <w:ind w:right="-1152"/>
      </w:pPr>
      <w:r>
        <w:t>34 ID</w:t>
      </w:r>
      <w:r w:rsidR="00A95648">
        <w:t>;</w:t>
      </w:r>
      <w:r w:rsidR="00025722">
        <w:t xml:space="preserve"> should be combined with ID 24. B</w:t>
      </w:r>
      <w:r w:rsidR="00A95648">
        <w:t xml:space="preserve">urning on areas as described </w:t>
      </w:r>
      <w:r w:rsidR="00A95648">
        <w:t>would be</w:t>
      </w:r>
      <w:r w:rsidR="00A95648">
        <w:t xml:space="preserve"> good management guidelines if it were not for invasive plants. These are the exact site descriptions that have a very high probability of converting to annual grass.</w:t>
      </w:r>
    </w:p>
    <w:p w:rsidR="00AF1E0A" w:rsidRDefault="00A95648">
      <w:pPr>
        <w:ind w:right="-1152"/>
      </w:pPr>
      <w:r>
        <w:t>ID 38; This design feature needs more guidance. The Forest has been doing this for a whil</w:t>
      </w:r>
      <w:r>
        <w:t xml:space="preserve">e and it should make a point to identify the types of soils types that are coming back to annual grasses and what sites are not having this problem. Again, this is giving more guidance to the districts for the best possible outcome. </w:t>
      </w:r>
    </w:p>
    <w:p w:rsidR="00AF1E0A" w:rsidRDefault="00A95648">
      <w:pPr>
        <w:ind w:right="-1152"/>
      </w:pPr>
      <w:r>
        <w:t>Page 20 ID 44; All dra</w:t>
      </w:r>
      <w:r>
        <w:t>fting equipment should be cleaned for aquatic invasive species.</w:t>
      </w:r>
    </w:p>
    <w:p w:rsidR="00AF1E0A" w:rsidRDefault="00AF1E0A">
      <w:pPr>
        <w:ind w:right="-1152"/>
      </w:pPr>
    </w:p>
    <w:p w:rsidR="00AF1E0A" w:rsidRDefault="00A95648">
      <w:pPr>
        <w:ind w:right="-1152"/>
      </w:pPr>
      <w:r>
        <w:t>A Design Element should be added that addresses what sagebrush communities should not be treated, such as low sage, Wyoming big sage and the lower elevations extent of the Mountain big sagebr</w:t>
      </w:r>
      <w:r>
        <w:t xml:space="preserve">ush stands. </w:t>
      </w:r>
    </w:p>
    <w:p w:rsidR="00AF1E0A" w:rsidRDefault="00A95648">
      <w:pPr>
        <w:ind w:right="-1152"/>
        <w:rPr>
          <w:i/>
          <w:u w:val="single"/>
        </w:rPr>
      </w:pPr>
      <w:r>
        <w:t xml:space="preserve">A Design Element should also be added for restricting burns in areas that have native undesirable species that increase after fire, for example, </w:t>
      </w:r>
      <w:r>
        <w:rPr>
          <w:i/>
          <w:u w:val="single"/>
        </w:rPr>
        <w:t>Chrysothamamnus viscidiflorus.</w:t>
      </w:r>
    </w:p>
    <w:p w:rsidR="00AF1E0A" w:rsidRDefault="00A95648">
      <w:pPr>
        <w:ind w:right="-1152"/>
      </w:pPr>
      <w:r>
        <w:t>A Design Element should be developed with the realization that much</w:t>
      </w:r>
      <w:r>
        <w:t xml:space="preserve"> of the aspen stands in Austin/Tonopah, Ely, Ruby, Jarbidge and Mountain City RD’s have a problem with the elk numbers that are present. Many of these stands will need fairly substantial fences to keep the elk out. </w:t>
      </w:r>
    </w:p>
    <w:p w:rsidR="00705B76" w:rsidRDefault="00705B76">
      <w:pPr>
        <w:ind w:right="-1152"/>
      </w:pPr>
    </w:p>
    <w:p w:rsidR="00705B76" w:rsidRDefault="00705B76" w:rsidP="00705B76">
      <w:r>
        <w:t xml:space="preserve">The following table is old but it does show what vegetative types are more prone to noxious weed invasion.  Data like this should be provides in your Design Elements to help provide more guidance as to what areas will be prone to invasion by noxious weeds.  </w:t>
      </w:r>
    </w:p>
    <w:p w:rsidR="00705B76" w:rsidRDefault="00705B76" w:rsidP="00705B76">
      <w:r>
        <w:rPr>
          <w:noProof/>
        </w:rPr>
        <w:drawing>
          <wp:inline distT="0" distB="0" distL="0" distR="0" wp14:anchorId="696F3FAF" wp14:editId="6BEB0ACB">
            <wp:extent cx="5943600" cy="3575288"/>
            <wp:effectExtent l="0" t="0" r="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rsidR="00C324FA" w:rsidRDefault="00C324FA" w:rsidP="00705B76">
      <w:pPr>
        <w:pStyle w:val="Heading2"/>
        <w:rPr>
          <w:rFonts w:eastAsia="Times New Roman"/>
        </w:rPr>
      </w:pPr>
    </w:p>
    <w:p w:rsidR="00A05033" w:rsidRDefault="00C324FA" w:rsidP="00C324FA">
      <w:r>
        <w:t xml:space="preserve">Numerous </w:t>
      </w:r>
      <w:r w:rsidR="00A05033">
        <w:t>regulations</w:t>
      </w:r>
      <w:r>
        <w:t xml:space="preserve"> and executive orders address the agencies responsibility for analyzing the effects of noxious weeds.  Most of which are not followed.  </w:t>
      </w:r>
      <w:r w:rsidR="004E0801">
        <w:t>When I worked for t</w:t>
      </w:r>
      <w:r>
        <w:t xml:space="preserve">he Forest </w:t>
      </w:r>
      <w:r w:rsidR="004E0801">
        <w:t>Service, it had</w:t>
      </w:r>
      <w:r>
        <w:t xml:space="preserve"> managers </w:t>
      </w:r>
      <w:r w:rsidR="004E0801">
        <w:t>showed a laxity towards noxious weeds and annual grasses.  It has to be apprehended many of these species they will dominate sites to the near elim</w:t>
      </w:r>
      <w:r w:rsidR="00A05033">
        <w:t xml:space="preserve">ination of the native systems and all they support.  </w:t>
      </w:r>
    </w:p>
    <w:p w:rsidR="00C324FA" w:rsidRPr="00C324FA" w:rsidRDefault="00A05033" w:rsidP="00C324FA">
      <w:r>
        <w:lastRenderedPageBreak/>
        <w:t xml:space="preserve">I realize the need for bring burning or some type of disturbance back into the landscape but it needs to be done in a thoughtful and deliberate manner.  I am not sure that would occur with what is being proposed judging by some of the results of the current projects. </w:t>
      </w:r>
    </w:p>
    <w:p w:rsidR="00C324FA" w:rsidRDefault="00C324FA" w:rsidP="00705B76">
      <w:pPr>
        <w:pStyle w:val="Heading2"/>
        <w:rPr>
          <w:rFonts w:eastAsia="Times New Roman"/>
        </w:rPr>
      </w:pPr>
    </w:p>
    <w:p w:rsidR="00705B76" w:rsidRPr="007E0513" w:rsidRDefault="00705B76" w:rsidP="00705B76">
      <w:pPr>
        <w:pStyle w:val="Heading2"/>
        <w:rPr>
          <w:rFonts w:eastAsia="Times New Roman"/>
        </w:rPr>
      </w:pPr>
      <w:r>
        <w:rPr>
          <w:rFonts w:eastAsia="Times New Roman"/>
        </w:rPr>
        <w:t xml:space="preserve">FSM </w:t>
      </w:r>
      <w:r w:rsidRPr="007E0513">
        <w:rPr>
          <w:rFonts w:eastAsia="Times New Roman"/>
        </w:rPr>
        <w:t>2901.01 - Laws</w:t>
      </w:r>
    </w:p>
    <w:p w:rsidR="00705B76" w:rsidRPr="007E0513" w:rsidRDefault="00705B76" w:rsidP="00705B76">
      <w:pPr>
        <w:spacing w:after="0" w:line="240" w:lineRule="auto"/>
        <w:rPr>
          <w:rFonts w:ascii="Times New Roman" w:eastAsia="Times New Roman" w:hAnsi="Times New Roman" w:cs="Times New Roman"/>
          <w:sz w:val="20"/>
          <w:szCs w:val="20"/>
        </w:rPr>
      </w:pPr>
    </w:p>
    <w:p w:rsidR="00705B76" w:rsidRDefault="00705B76" w:rsidP="00705B76">
      <w:pPr>
        <w:spacing w:after="0" w:line="240" w:lineRule="auto"/>
        <w:rPr>
          <w:rFonts w:ascii="Times New Roman" w:eastAsia="Times New Roman" w:hAnsi="Times New Roman" w:cs="Times New Roman"/>
          <w:sz w:val="24"/>
          <w:szCs w:val="24"/>
        </w:rPr>
      </w:pPr>
      <w:r w:rsidRPr="007E0513">
        <w:rPr>
          <w:rFonts w:ascii="Times New Roman" w:eastAsia="Times New Roman" w:hAnsi="Times New Roman" w:cs="Times New Roman"/>
          <w:sz w:val="24"/>
          <w:szCs w:val="24"/>
        </w:rPr>
        <w:t>The principal statutes governing or supporting the management of aquatic and terrestrial invasive species on the National Forest System include but are not limited to, the following statutes.  Except where specifically stated, these statutes apply to the entire National Forest System.</w:t>
      </w:r>
    </w:p>
    <w:p w:rsidR="00705B76" w:rsidRPr="007E0513" w:rsidRDefault="00705B76" w:rsidP="00705B76">
      <w:pPr>
        <w:spacing w:after="0" w:line="240" w:lineRule="auto"/>
        <w:rPr>
          <w:rFonts w:ascii="Times New Roman" w:eastAsia="Times New Roman" w:hAnsi="Times New Roman" w:cs="Times New Roman"/>
          <w:sz w:val="24"/>
          <w:szCs w:val="24"/>
        </w:rPr>
      </w:pPr>
    </w:p>
    <w:p w:rsidR="00705B76" w:rsidRDefault="00705B76" w:rsidP="00705B76">
      <w:pPr>
        <w:pStyle w:val="ruler1"/>
        <w:widowControl/>
      </w:pPr>
      <w:r>
        <w:rPr>
          <w:u w:val="single"/>
        </w:rPr>
        <w:t>The Federal Noxious Weed Act of 1974, as amended</w:t>
      </w:r>
      <w:r>
        <w:t xml:space="preserve"> (7 U.S.C. 2801 et seq.), </w:t>
      </w:r>
      <w:r w:rsidRPr="008D69F5">
        <w:t>requires cooperation with State, local, and other Federal agencies in the application and enforcement of all laws and regulations relating to management and control of noxious weeds.</w:t>
      </w:r>
      <w:r>
        <w:t xml:space="preserve">  The Federal Noxious Weed Act directs the Secretary of Agriculture to:</w:t>
      </w:r>
    </w:p>
    <w:p w:rsidR="00705B76" w:rsidRPr="008D69F5" w:rsidRDefault="00705B76" w:rsidP="00705B76">
      <w:pPr>
        <w:pStyle w:val="ruler2"/>
        <w:widowControl/>
        <w:tabs>
          <w:tab w:val="clear" w:pos="4176"/>
          <w:tab w:val="left" w:pos="1620"/>
        </w:tabs>
      </w:pPr>
      <w:r>
        <w:t xml:space="preserve">a.  </w:t>
      </w:r>
      <w:r w:rsidRPr="008D69F5">
        <w:t>Develop and coordinate a management program for control of undesirable plants which are noxious, harmful, injurious, poisonous, or toxic on Federal lands under the agency's jurisdiction,</w:t>
      </w:r>
    </w:p>
    <w:p w:rsidR="00705B76" w:rsidRPr="008D69F5" w:rsidRDefault="00705B76" w:rsidP="00705B76">
      <w:pPr>
        <w:pStyle w:val="ruler2"/>
        <w:widowControl/>
        <w:tabs>
          <w:tab w:val="clear" w:pos="4176"/>
          <w:tab w:val="left" w:pos="1620"/>
        </w:tabs>
      </w:pPr>
      <w:r w:rsidRPr="008D69F5">
        <w:t>b.  Establish and adequately fund the program,</w:t>
      </w:r>
    </w:p>
    <w:p w:rsidR="00705B76" w:rsidRPr="008D69F5" w:rsidRDefault="00705B76" w:rsidP="00705B76">
      <w:pPr>
        <w:pStyle w:val="ruler2"/>
        <w:widowControl/>
        <w:tabs>
          <w:tab w:val="clear" w:pos="4176"/>
          <w:tab w:val="left" w:pos="1620"/>
        </w:tabs>
      </w:pPr>
      <w:r w:rsidRPr="008D69F5">
        <w:t>c.  Complete and implement cooperative agreements and/or memorandums of understanding regarding the management of noxious weeds on Federal lands under the agency's jurisdiction, and</w:t>
      </w:r>
    </w:p>
    <w:p w:rsidR="00705B76" w:rsidRPr="008D69F5" w:rsidRDefault="00705B76" w:rsidP="00705B76">
      <w:pPr>
        <w:pStyle w:val="ruler2"/>
        <w:widowControl/>
        <w:tabs>
          <w:tab w:val="clear" w:pos="4176"/>
          <w:tab w:val="left" w:pos="1620"/>
        </w:tabs>
      </w:pPr>
      <w:r w:rsidRPr="008D69F5">
        <w:t>d.  Establish Integrated Weed Management to control or contain species identified and targeted under cooperative agreements and/or memorandums.</w:t>
      </w:r>
    </w:p>
    <w:p w:rsidR="00705B76" w:rsidRDefault="00705B76">
      <w:pPr>
        <w:ind w:right="-1152"/>
      </w:pPr>
    </w:p>
    <w:p w:rsidR="00C324FA" w:rsidRDefault="00C324FA">
      <w:pPr>
        <w:ind w:right="-1152"/>
      </w:pPr>
    </w:p>
    <w:p w:rsidR="00C324FA" w:rsidRPr="008D69F5" w:rsidRDefault="00C324FA" w:rsidP="00C324FA">
      <w:pPr>
        <w:pStyle w:val="Heading2"/>
        <w:rPr>
          <w:rFonts w:eastAsia="Times New Roman"/>
        </w:rPr>
      </w:pPr>
      <w:bookmarkStart w:id="2" w:name="_Toc104366968"/>
      <w:bookmarkStart w:id="3" w:name="_Toc104367057"/>
      <w:bookmarkStart w:id="4" w:name="_Toc310834630"/>
      <w:r w:rsidRPr="008D69F5">
        <w:rPr>
          <w:rFonts w:eastAsia="Times New Roman"/>
        </w:rPr>
        <w:t>2901.03 - Executive Orders</w:t>
      </w:r>
      <w:bookmarkEnd w:id="2"/>
      <w:bookmarkEnd w:id="3"/>
      <w:bookmarkEnd w:id="4"/>
    </w:p>
    <w:p w:rsidR="00C324FA" w:rsidRPr="008D69F5" w:rsidRDefault="00C324FA" w:rsidP="00C324FA">
      <w:pPr>
        <w:spacing w:before="240" w:after="0" w:line="240" w:lineRule="auto"/>
        <w:ind w:left="720"/>
        <w:rPr>
          <w:rFonts w:ascii="Times New Roman" w:eastAsia="Times New Roman" w:hAnsi="Times New Roman" w:cs="Times New Roman"/>
          <w:sz w:val="24"/>
          <w:szCs w:val="24"/>
        </w:rPr>
      </w:pPr>
      <w:r w:rsidRPr="008D69F5">
        <w:rPr>
          <w:rFonts w:ascii="Times New Roman" w:eastAsia="Times New Roman" w:hAnsi="Times New Roman" w:cs="Times New Roman"/>
          <w:sz w:val="24"/>
          <w:szCs w:val="24"/>
        </w:rPr>
        <w:t xml:space="preserve">1.  </w:t>
      </w:r>
      <w:r w:rsidRPr="008D69F5">
        <w:rPr>
          <w:rFonts w:ascii="Times New Roman" w:eastAsia="Times New Roman" w:hAnsi="Times New Roman" w:cs="Times New Roman"/>
          <w:sz w:val="24"/>
          <w:szCs w:val="24"/>
          <w:u w:val="single"/>
        </w:rPr>
        <w:t>Executive Order 13112 issued February 3, 1999 (E.O. 13112)</w:t>
      </w:r>
      <w:r w:rsidRPr="008D69F5">
        <w:rPr>
          <w:rFonts w:ascii="Times New Roman" w:eastAsia="Times New Roman" w:hAnsi="Times New Roman" w:cs="Times New Roman"/>
          <w:sz w:val="24"/>
          <w:szCs w:val="24"/>
        </w:rPr>
        <w:t>.  Directs Federal agencies to: (1) identify actions that may affect status of an invasive species; (2)(a) prevent introduction of such species; (b) detect and control such species; (c) monitor population of such species; (d) provide for restoration of native species; (e) conduct research on invasive species and develop technologies to prevent introduction of such species; (f) promote public education of such species; and (3) not authorize, fund, or carry out actions likely to cause the introduction or spread of invasive species in the United States or elsewhere unless the benefits of the action clearly outweigh the harm and the agencies take steps to minimize the harm.</w:t>
      </w:r>
    </w:p>
    <w:p w:rsidR="00C324FA" w:rsidRPr="008D69F5" w:rsidRDefault="00C324FA" w:rsidP="00C324FA">
      <w:pPr>
        <w:spacing w:after="0" w:line="240" w:lineRule="auto"/>
        <w:rPr>
          <w:rFonts w:ascii="Times New Roman" w:eastAsia="Times New Roman" w:hAnsi="Times New Roman" w:cs="Times New Roman"/>
          <w:sz w:val="24"/>
          <w:szCs w:val="24"/>
        </w:rPr>
      </w:pPr>
    </w:p>
    <w:p w:rsidR="00C324FA" w:rsidRPr="008D69F5" w:rsidRDefault="00C324FA" w:rsidP="00C324FA">
      <w:pPr>
        <w:pStyle w:val="Heading2"/>
        <w:rPr>
          <w:rFonts w:eastAsia="Times New Roman"/>
        </w:rPr>
      </w:pPr>
      <w:r w:rsidRPr="008D69F5">
        <w:rPr>
          <w:rFonts w:eastAsia="Times New Roman"/>
        </w:rPr>
        <w:lastRenderedPageBreak/>
        <w:t>R4 FSM 2081.2 - Prevention and Control Measures</w:t>
      </w:r>
    </w:p>
    <w:p w:rsidR="00C324FA" w:rsidRPr="008D69F5" w:rsidRDefault="00C324FA" w:rsidP="00C324FA">
      <w:pPr>
        <w:spacing w:before="240" w:after="0" w:line="240" w:lineRule="auto"/>
        <w:ind w:firstLine="720"/>
        <w:rPr>
          <w:rFonts w:ascii="Times New Roman" w:eastAsia="Times New Roman" w:hAnsi="Times New Roman" w:cs="Times New Roman"/>
          <w:sz w:val="24"/>
          <w:szCs w:val="24"/>
        </w:rPr>
      </w:pPr>
      <w:r w:rsidRPr="008D69F5">
        <w:rPr>
          <w:rFonts w:ascii="Times New Roman" w:eastAsia="Times New Roman" w:hAnsi="Times New Roman" w:cs="Times New Roman"/>
          <w:sz w:val="24"/>
          <w:szCs w:val="24"/>
        </w:rPr>
        <w:t xml:space="preserve">1.  </w:t>
      </w:r>
      <w:r w:rsidRPr="008D69F5">
        <w:rPr>
          <w:rFonts w:ascii="Times New Roman" w:eastAsia="Times New Roman" w:hAnsi="Times New Roman" w:cs="Times New Roman"/>
          <w:sz w:val="24"/>
          <w:szCs w:val="24"/>
          <w:u w:val="single"/>
        </w:rPr>
        <w:t>Recommended Practices</w:t>
      </w:r>
      <w:r w:rsidRPr="008D69F5">
        <w:rPr>
          <w:rFonts w:ascii="Times New Roman" w:eastAsia="Times New Roman" w:hAnsi="Times New Roman" w:cs="Times New Roman"/>
          <w:sz w:val="24"/>
          <w:szCs w:val="24"/>
        </w:rPr>
        <w:t>.  Stop the spread of existing noxious weeds and prevent invasion of new sites or new noxious weeds by applying prevention and control mitigation measures where applicable and appropriate.  Potential practices to consider:</w:t>
      </w:r>
    </w:p>
    <w:p w:rsidR="00C324FA" w:rsidRPr="008D69F5" w:rsidRDefault="00C324FA" w:rsidP="00C324FA">
      <w:pPr>
        <w:spacing w:after="0" w:line="240" w:lineRule="auto"/>
        <w:ind w:left="1080"/>
        <w:rPr>
          <w:rFonts w:ascii="Times New Roman" w:eastAsia="Times New Roman" w:hAnsi="Times New Roman" w:cs="Times New Roman"/>
          <w:sz w:val="24"/>
          <w:szCs w:val="24"/>
        </w:rPr>
      </w:pPr>
      <w:r w:rsidRPr="008D69F5">
        <w:rPr>
          <w:rFonts w:ascii="Times New Roman" w:eastAsia="Times New Roman" w:hAnsi="Times New Roman" w:cs="Times New Roman"/>
          <w:sz w:val="24"/>
          <w:szCs w:val="24"/>
        </w:rPr>
        <w:t xml:space="preserve">a.  </w:t>
      </w:r>
      <w:r w:rsidRPr="008D69F5">
        <w:rPr>
          <w:rFonts w:ascii="Times New Roman" w:eastAsia="Times New Roman" w:hAnsi="Times New Roman" w:cs="Times New Roman"/>
          <w:sz w:val="24"/>
          <w:szCs w:val="24"/>
          <w:u w:val="single"/>
        </w:rPr>
        <w:t>Project Design and NEPA</w:t>
      </w:r>
      <w:r w:rsidRPr="008D69F5">
        <w:rPr>
          <w:rFonts w:ascii="Times New Roman" w:eastAsia="Times New Roman" w:hAnsi="Times New Roman" w:cs="Times New Roman"/>
          <w:sz w:val="24"/>
          <w:szCs w:val="24"/>
        </w:rPr>
        <w:t>.  Incorporate noxious weed prevention into all project layout, design, and alternative evaluation.</w:t>
      </w:r>
    </w:p>
    <w:p w:rsidR="00C324FA" w:rsidRPr="008D69F5" w:rsidRDefault="00C324FA" w:rsidP="00C324FA">
      <w:pPr>
        <w:spacing w:after="0" w:line="240" w:lineRule="auto"/>
        <w:ind w:left="1080"/>
        <w:rPr>
          <w:rFonts w:ascii="Times New Roman" w:eastAsia="Times New Roman" w:hAnsi="Times New Roman" w:cs="Times New Roman"/>
          <w:sz w:val="24"/>
          <w:szCs w:val="24"/>
        </w:rPr>
      </w:pPr>
      <w:r w:rsidRPr="008D69F5">
        <w:rPr>
          <w:rFonts w:ascii="Times New Roman" w:eastAsia="Times New Roman" w:hAnsi="Times New Roman" w:cs="Times New Roman"/>
          <w:sz w:val="24"/>
          <w:szCs w:val="24"/>
        </w:rPr>
        <w:t>Environmental analyses should consider noxious weed risk in evaluating project location and design, and in the development of alternatives and mitigating measures, including any or all of the following, as determined to be appropriate by the Forest Officer in charge:</w:t>
      </w:r>
    </w:p>
    <w:p w:rsidR="00C324FA" w:rsidRPr="008D69F5" w:rsidRDefault="00C324FA" w:rsidP="00C324FA">
      <w:pPr>
        <w:spacing w:after="0" w:line="240" w:lineRule="auto"/>
        <w:ind w:left="1080"/>
        <w:rPr>
          <w:rFonts w:ascii="Times New Roman" w:eastAsia="Times New Roman" w:hAnsi="Times New Roman" w:cs="Times New Roman"/>
          <w:sz w:val="24"/>
          <w:szCs w:val="24"/>
        </w:rPr>
      </w:pPr>
      <w:r w:rsidRPr="008D69F5">
        <w:rPr>
          <w:rFonts w:ascii="Times New Roman" w:eastAsia="Times New Roman" w:hAnsi="Times New Roman" w:cs="Times New Roman"/>
          <w:sz w:val="24"/>
          <w:szCs w:val="24"/>
        </w:rPr>
        <w:t>(1)  The presence of existing noxious weeds within the project site by species and magnitude.</w:t>
      </w:r>
    </w:p>
    <w:p w:rsidR="00C324FA" w:rsidRPr="008D69F5" w:rsidRDefault="00C324FA" w:rsidP="00C324FA">
      <w:pPr>
        <w:pStyle w:val="NumberLista"/>
        <w:spacing w:before="0"/>
      </w:pPr>
      <w:r w:rsidRPr="008D69F5">
        <w:t>(2)  The susceptibility of the habitat type to noxious weed invasion.</w:t>
      </w:r>
    </w:p>
    <w:p w:rsidR="00C324FA" w:rsidRPr="008D69F5" w:rsidRDefault="00C324FA" w:rsidP="00C324FA">
      <w:pPr>
        <w:pStyle w:val="NumberLista"/>
        <w:spacing w:before="0"/>
      </w:pPr>
      <w:r w:rsidRPr="008D69F5">
        <w:t>(3)  The risk for invasion or spread of noxious weeds that could be caused by the project.</w:t>
      </w:r>
    </w:p>
    <w:p w:rsidR="00C324FA" w:rsidRPr="008D69F5" w:rsidRDefault="00C324FA" w:rsidP="00C324FA">
      <w:pPr>
        <w:pStyle w:val="NumberLista"/>
        <w:spacing w:before="0"/>
      </w:pPr>
      <w:r w:rsidRPr="008D69F5">
        <w:t>(4)  The evaluation of alternative sites, which are noxious weed-free and/or low risk, for project implementation.</w:t>
      </w:r>
    </w:p>
    <w:p w:rsidR="00C324FA" w:rsidRPr="008D69F5" w:rsidRDefault="00C324FA" w:rsidP="00C324FA">
      <w:pPr>
        <w:pStyle w:val="NumberLista"/>
        <w:spacing w:before="0"/>
      </w:pPr>
      <w:r w:rsidRPr="008D69F5">
        <w:t>(5)  The evaluation of alternative implementation methods where they exist, which would reduce risk of invasion or spread of noxious weeds.</w:t>
      </w:r>
    </w:p>
    <w:p w:rsidR="00C324FA" w:rsidRPr="008D69F5" w:rsidRDefault="00C324FA" w:rsidP="00C324FA">
      <w:pPr>
        <w:pStyle w:val="NumberLista"/>
        <w:spacing w:before="0"/>
      </w:pPr>
      <w:r w:rsidRPr="008D69F5">
        <w:t>(6)  The inclusion of other mitigation measures (practices) designed to minimize risk of invasion or spread of noxious weeds.</w:t>
      </w:r>
    </w:p>
    <w:p w:rsidR="00C324FA" w:rsidRPr="008D69F5" w:rsidRDefault="00C324FA" w:rsidP="00C324FA">
      <w:pPr>
        <w:pStyle w:val="NumberLista"/>
        <w:spacing w:before="0"/>
      </w:pPr>
      <w:r w:rsidRPr="008D69F5">
        <w:t>(7)  The evaluation of direct, indirect, and cumulative effects of the project to noxious weed species and populations.</w:t>
      </w:r>
    </w:p>
    <w:p w:rsidR="00C324FA" w:rsidRPr="008D69F5" w:rsidRDefault="00C324FA" w:rsidP="00C324FA"/>
    <w:p w:rsidR="00C324FA" w:rsidRDefault="00C324FA">
      <w:pPr>
        <w:ind w:right="-1152"/>
      </w:pPr>
    </w:p>
    <w:p w:rsidR="00AF1E0A" w:rsidRDefault="00AF1E0A">
      <w:pPr>
        <w:ind w:right="-1152"/>
      </w:pPr>
    </w:p>
    <w:p w:rsidR="00A62365" w:rsidRDefault="00A62365">
      <w:r>
        <w:br w:type="page"/>
      </w:r>
    </w:p>
    <w:p w:rsidR="00A62365" w:rsidRDefault="00A62365">
      <w:pPr>
        <w:ind w:right="-1152"/>
      </w:pPr>
    </w:p>
    <w:p w:rsidR="00AF1E0A" w:rsidRDefault="00A95648">
      <w:pPr>
        <w:ind w:right="-1152"/>
      </w:pPr>
      <w:r>
        <w:t xml:space="preserve"> </w:t>
      </w:r>
    </w:p>
    <w:p w:rsidR="00AF1E0A" w:rsidRDefault="00AF1E0A">
      <w:pPr>
        <w:ind w:right="-1152"/>
      </w:pPr>
    </w:p>
    <w:p w:rsidR="00AF1E0A" w:rsidRDefault="00AF1E0A">
      <w:pPr>
        <w:ind w:right="-1152"/>
      </w:pPr>
    </w:p>
    <w:sectPr w:rsidR="00AF1E0A">
      <w:pgSz w:w="12240" w:h="15840"/>
      <w:pgMar w:top="1440" w:right="1440" w:bottom="1440" w:left="14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New Century Schoolbook">
    <w:altName w:val="Century Schoolbook"/>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1E0A"/>
    <w:rsid w:val="00025722"/>
    <w:rsid w:val="004E0801"/>
    <w:rsid w:val="00705B76"/>
    <w:rsid w:val="00A05033"/>
    <w:rsid w:val="00A62365"/>
    <w:rsid w:val="00A95648"/>
    <w:rsid w:val="00A97BA8"/>
    <w:rsid w:val="00AF1E0A"/>
    <w:rsid w:val="00BD18CF"/>
    <w:rsid w:val="00C324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85B4528-5733-4450-A49E-7A0E0BA8A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02572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25722"/>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A62365"/>
    <w:rPr>
      <w:b/>
      <w:bCs/>
    </w:rPr>
  </w:style>
  <w:style w:type="character" w:customStyle="1" w:styleId="CommentSubjectChar">
    <w:name w:val="Comment Subject Char"/>
    <w:basedOn w:val="CommentTextChar"/>
    <w:link w:val="CommentSubject"/>
    <w:uiPriority w:val="99"/>
    <w:semiHidden/>
    <w:rsid w:val="00A62365"/>
    <w:rPr>
      <w:b/>
      <w:bCs/>
      <w:sz w:val="20"/>
      <w:szCs w:val="20"/>
    </w:rPr>
  </w:style>
  <w:style w:type="paragraph" w:customStyle="1" w:styleId="ruler1">
    <w:name w:val="ruler 1"/>
    <w:basedOn w:val="Normal"/>
    <w:uiPriority w:val="99"/>
    <w:rsid w:val="00705B76"/>
    <w:pPr>
      <w:widowControl w:val="0"/>
      <w:tabs>
        <w:tab w:val="left" w:pos="0"/>
        <w:tab w:val="left" w:pos="576"/>
        <w:tab w:val="left" w:pos="1296"/>
        <w:tab w:val="left" w:pos="6336"/>
      </w:tabs>
      <w:autoSpaceDE w:val="0"/>
      <w:autoSpaceDN w:val="0"/>
      <w:adjustRightInd w:val="0"/>
      <w:spacing w:after="0" w:line="240" w:lineRule="auto"/>
    </w:pPr>
    <w:rPr>
      <w:rFonts w:ascii="New Century Schoolbook" w:eastAsia="Times New Roman" w:hAnsi="New Century Schoolbook" w:cs="New Century Schoolbook"/>
      <w:noProof/>
      <w:color w:val="000000"/>
      <w:sz w:val="24"/>
      <w:szCs w:val="24"/>
    </w:rPr>
  </w:style>
  <w:style w:type="paragraph" w:customStyle="1" w:styleId="ruler2">
    <w:name w:val="ruler 2"/>
    <w:basedOn w:val="Normal"/>
    <w:uiPriority w:val="99"/>
    <w:rsid w:val="00705B76"/>
    <w:pPr>
      <w:widowControl w:val="0"/>
      <w:tabs>
        <w:tab w:val="left" w:pos="576"/>
        <w:tab w:val="left" w:pos="4176"/>
      </w:tabs>
      <w:autoSpaceDE w:val="0"/>
      <w:autoSpaceDN w:val="0"/>
      <w:adjustRightInd w:val="0"/>
      <w:spacing w:after="0" w:line="240" w:lineRule="auto"/>
      <w:ind w:left="1152"/>
    </w:pPr>
    <w:rPr>
      <w:rFonts w:ascii="New Century Schoolbook" w:eastAsia="Times New Roman" w:hAnsi="New Century Schoolbook" w:cs="New Century Schoolbook"/>
      <w:noProof/>
      <w:color w:val="000000"/>
      <w:sz w:val="24"/>
      <w:szCs w:val="24"/>
    </w:rPr>
  </w:style>
  <w:style w:type="paragraph" w:customStyle="1" w:styleId="NumberLista">
    <w:name w:val="Number List a"/>
    <w:aliases w:val="(1),(a)"/>
    <w:basedOn w:val="Normal"/>
    <w:rsid w:val="00C324FA"/>
    <w:pPr>
      <w:spacing w:before="240" w:after="0" w:line="240" w:lineRule="auto"/>
      <w:ind w:left="1080"/>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chart" Target="charts/chart1.xml"/><Relationship Id="rId4" Type="http://schemas.openxmlformats.org/officeDocument/2006/relationships/image" Target="media/image1.pn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b="1" i="0" u="none" strike="noStrike" baseline="0">
                <a:solidFill>
                  <a:srgbClr val="000000"/>
                </a:solidFill>
                <a:latin typeface="Arial"/>
                <a:ea typeface="Arial"/>
                <a:cs typeface="Arial"/>
              </a:defRPr>
            </a:pPr>
            <a:r>
              <a:rPr lang="en-US"/>
              <a:t>Comparison of weed frequency on all vegetative types</a:t>
            </a:r>
          </a:p>
        </c:rich>
      </c:tx>
      <c:layout>
        <c:manualLayout>
          <c:xMode val="edge"/>
          <c:yMode val="edge"/>
          <c:x val="0.26933333333333331"/>
          <c:y val="1.9659239842726082E-2"/>
        </c:manualLayout>
      </c:layout>
      <c:overlay val="0"/>
      <c:spPr>
        <a:noFill/>
        <a:ln w="25400">
          <a:noFill/>
        </a:ln>
      </c:spPr>
    </c:title>
    <c:autoTitleDeleted val="0"/>
    <c:plotArea>
      <c:layout>
        <c:manualLayout>
          <c:layoutTarget val="inner"/>
          <c:xMode val="edge"/>
          <c:yMode val="edge"/>
          <c:x val="9.7777777777777783E-2"/>
          <c:y val="0.12188728702490172"/>
          <c:w val="0.66933333333333334"/>
          <c:h val="0.62909567496723462"/>
        </c:manualLayout>
      </c:layout>
      <c:barChart>
        <c:barDir val="col"/>
        <c:grouping val="clustered"/>
        <c:varyColors val="0"/>
        <c:ser>
          <c:idx val="0"/>
          <c:order val="0"/>
          <c:tx>
            <c:v>% Frequency Vegitation</c:v>
          </c:tx>
          <c:spPr>
            <a:solidFill>
              <a:srgbClr val="9999FF"/>
            </a:solidFill>
            <a:ln w="12700">
              <a:solidFill>
                <a:srgbClr val="000000"/>
              </a:solidFill>
              <a:prstDash val="solid"/>
            </a:ln>
          </c:spPr>
          <c:invertIfNegative val="0"/>
          <c:cat>
            <c:strRef>
              <c:f>Sheet1!$A$1:$A$20</c:f>
              <c:strCache>
                <c:ptCount val="20"/>
                <c:pt idx="0">
                  <c:v>Mountain Big sage</c:v>
                </c:pt>
                <c:pt idx="1">
                  <c:v>Pinyon/Juniper</c:v>
                </c:pt>
                <c:pt idx="2">
                  <c:v>Riparian Shrub</c:v>
                </c:pt>
                <c:pt idx="3">
                  <c:v>Wyoming Big Sage</c:v>
                </c:pt>
                <c:pt idx="4">
                  <c:v>Riparian Aspen</c:v>
                </c:pt>
                <c:pt idx="5">
                  <c:v>Aspen</c:v>
                </c:pt>
                <c:pt idx="6">
                  <c:v>Riparian Grassland</c:v>
                </c:pt>
                <c:pt idx="7">
                  <c:v>Curleaf Mountain Mahogany</c:v>
                </c:pt>
                <c:pt idx="8">
                  <c:v>Basin Big Sage</c:v>
                </c:pt>
                <c:pt idx="9">
                  <c:v>Mixed Sage/ Bitterbrush</c:v>
                </c:pt>
                <c:pt idx="10">
                  <c:v>Cotttonwood</c:v>
                </c:pt>
                <c:pt idx="11">
                  <c:v>Low Sage</c:v>
                </c:pt>
                <c:pt idx="12">
                  <c:v>Basin Grassland</c:v>
                </c:pt>
                <c:pt idx="13">
                  <c:v>Mountain Grassland</c:v>
                </c:pt>
                <c:pt idx="14">
                  <c:v>Whitebark/limber pine</c:v>
                </c:pt>
                <c:pt idx="15">
                  <c:v>White fir</c:v>
                </c:pt>
                <c:pt idx="16">
                  <c:v>Juniper</c:v>
                </c:pt>
                <c:pt idx="17">
                  <c:v>Mixied Shrub/Basin Shrub</c:v>
                </c:pt>
                <c:pt idx="18">
                  <c:v>Black Sage</c:v>
                </c:pt>
                <c:pt idx="19">
                  <c:v>Total Riparian</c:v>
                </c:pt>
              </c:strCache>
            </c:strRef>
          </c:cat>
          <c:val>
            <c:numRef>
              <c:f>Sheet1!$B$1:$B$20</c:f>
              <c:numCache>
                <c:formatCode>General</c:formatCode>
                <c:ptCount val="20"/>
                <c:pt idx="0">
                  <c:v>20</c:v>
                </c:pt>
                <c:pt idx="1">
                  <c:v>40</c:v>
                </c:pt>
                <c:pt idx="2">
                  <c:v>0.33</c:v>
                </c:pt>
                <c:pt idx="3">
                  <c:v>11</c:v>
                </c:pt>
                <c:pt idx="4">
                  <c:v>0.32</c:v>
                </c:pt>
                <c:pt idx="5">
                  <c:v>3.7</c:v>
                </c:pt>
                <c:pt idx="6">
                  <c:v>0.2</c:v>
                </c:pt>
                <c:pt idx="7">
                  <c:v>7.8</c:v>
                </c:pt>
                <c:pt idx="8">
                  <c:v>1</c:v>
                </c:pt>
                <c:pt idx="9">
                  <c:v>1</c:v>
                </c:pt>
                <c:pt idx="10">
                  <c:v>7.0000000000000007E-2</c:v>
                </c:pt>
                <c:pt idx="11">
                  <c:v>7</c:v>
                </c:pt>
                <c:pt idx="12">
                  <c:v>0.15</c:v>
                </c:pt>
                <c:pt idx="13">
                  <c:v>0.88</c:v>
                </c:pt>
                <c:pt idx="14">
                  <c:v>1.5</c:v>
                </c:pt>
                <c:pt idx="15">
                  <c:v>1.9</c:v>
                </c:pt>
                <c:pt idx="16">
                  <c:v>0.09</c:v>
                </c:pt>
                <c:pt idx="17">
                  <c:v>1.3</c:v>
                </c:pt>
                <c:pt idx="18">
                  <c:v>0.1</c:v>
                </c:pt>
                <c:pt idx="19">
                  <c:v>0.92</c:v>
                </c:pt>
              </c:numCache>
            </c:numRef>
          </c:val>
        </c:ser>
        <c:ser>
          <c:idx val="1"/>
          <c:order val="1"/>
          <c:tx>
            <c:v>% Frequency Noxious Weeds</c:v>
          </c:tx>
          <c:spPr>
            <a:solidFill>
              <a:srgbClr val="993366"/>
            </a:solidFill>
            <a:ln w="12700">
              <a:solidFill>
                <a:srgbClr val="000000"/>
              </a:solidFill>
              <a:prstDash val="solid"/>
            </a:ln>
          </c:spPr>
          <c:invertIfNegative val="0"/>
          <c:cat>
            <c:strRef>
              <c:f>Sheet1!$A$1:$A$20</c:f>
              <c:strCache>
                <c:ptCount val="20"/>
                <c:pt idx="0">
                  <c:v>Mountain Big sage</c:v>
                </c:pt>
                <c:pt idx="1">
                  <c:v>Pinyon/Juniper</c:v>
                </c:pt>
                <c:pt idx="2">
                  <c:v>Riparian Shrub</c:v>
                </c:pt>
                <c:pt idx="3">
                  <c:v>Wyoming Big Sage</c:v>
                </c:pt>
                <c:pt idx="4">
                  <c:v>Riparian Aspen</c:v>
                </c:pt>
                <c:pt idx="5">
                  <c:v>Aspen</c:v>
                </c:pt>
                <c:pt idx="6">
                  <c:v>Riparian Grassland</c:v>
                </c:pt>
                <c:pt idx="7">
                  <c:v>Curleaf Mountain Mahogany</c:v>
                </c:pt>
                <c:pt idx="8">
                  <c:v>Basin Big Sage</c:v>
                </c:pt>
                <c:pt idx="9">
                  <c:v>Mixed Sage/ Bitterbrush</c:v>
                </c:pt>
                <c:pt idx="10">
                  <c:v>Cotttonwood</c:v>
                </c:pt>
                <c:pt idx="11">
                  <c:v>Low Sage</c:v>
                </c:pt>
                <c:pt idx="12">
                  <c:v>Basin Grassland</c:v>
                </c:pt>
                <c:pt idx="13">
                  <c:v>Mountain Grassland</c:v>
                </c:pt>
                <c:pt idx="14">
                  <c:v>Whitebark/limber pine</c:v>
                </c:pt>
                <c:pt idx="15">
                  <c:v>White fir</c:v>
                </c:pt>
                <c:pt idx="16">
                  <c:v>Juniper</c:v>
                </c:pt>
                <c:pt idx="17">
                  <c:v>Mixied Shrub/Basin Shrub</c:v>
                </c:pt>
                <c:pt idx="18">
                  <c:v>Black Sage</c:v>
                </c:pt>
                <c:pt idx="19">
                  <c:v>Total Riparian</c:v>
                </c:pt>
              </c:strCache>
            </c:strRef>
          </c:cat>
          <c:val>
            <c:numRef>
              <c:f>Sheet1!$C$1:$C$20</c:f>
              <c:numCache>
                <c:formatCode>General</c:formatCode>
                <c:ptCount val="20"/>
                <c:pt idx="0">
                  <c:v>27</c:v>
                </c:pt>
                <c:pt idx="1">
                  <c:v>18</c:v>
                </c:pt>
                <c:pt idx="2">
                  <c:v>12</c:v>
                </c:pt>
                <c:pt idx="3">
                  <c:v>9.3000000000000007</c:v>
                </c:pt>
                <c:pt idx="4">
                  <c:v>6.2</c:v>
                </c:pt>
                <c:pt idx="5">
                  <c:v>5.3</c:v>
                </c:pt>
                <c:pt idx="6">
                  <c:v>4.0999999999999996</c:v>
                </c:pt>
                <c:pt idx="7">
                  <c:v>3.2</c:v>
                </c:pt>
                <c:pt idx="8">
                  <c:v>3.1</c:v>
                </c:pt>
                <c:pt idx="9">
                  <c:v>2.2999999999999998</c:v>
                </c:pt>
                <c:pt idx="10">
                  <c:v>2</c:v>
                </c:pt>
                <c:pt idx="11">
                  <c:v>2</c:v>
                </c:pt>
                <c:pt idx="12">
                  <c:v>1</c:v>
                </c:pt>
                <c:pt idx="13">
                  <c:v>1</c:v>
                </c:pt>
                <c:pt idx="14">
                  <c:v>0.5</c:v>
                </c:pt>
                <c:pt idx="15">
                  <c:v>0.5</c:v>
                </c:pt>
                <c:pt idx="16">
                  <c:v>0.5</c:v>
                </c:pt>
                <c:pt idx="17">
                  <c:v>0.5</c:v>
                </c:pt>
                <c:pt idx="18">
                  <c:v>0.5</c:v>
                </c:pt>
                <c:pt idx="19">
                  <c:v>24.3</c:v>
                </c:pt>
              </c:numCache>
            </c:numRef>
          </c:val>
        </c:ser>
        <c:dLbls>
          <c:showLegendKey val="0"/>
          <c:showVal val="0"/>
          <c:showCatName val="0"/>
          <c:showSerName val="0"/>
          <c:showPercent val="0"/>
          <c:showBubbleSize val="0"/>
        </c:dLbls>
        <c:gapWidth val="150"/>
        <c:axId val="341119136"/>
        <c:axId val="341117568"/>
      </c:barChart>
      <c:catAx>
        <c:axId val="341119136"/>
        <c:scaling>
          <c:orientation val="minMax"/>
        </c:scaling>
        <c:delete val="0"/>
        <c:axPos val="b"/>
        <c:numFmt formatCode="General" sourceLinked="1"/>
        <c:majorTickMark val="out"/>
        <c:minorTickMark val="none"/>
        <c:tickLblPos val="nextTo"/>
        <c:spPr>
          <a:ln w="3175">
            <a:solidFill>
              <a:srgbClr val="000000"/>
            </a:solidFill>
            <a:prstDash val="solid"/>
          </a:ln>
        </c:spPr>
        <c:txPr>
          <a:bodyPr rot="-2700000" vert="horz"/>
          <a:lstStyle/>
          <a:p>
            <a:pPr>
              <a:defRPr sz="1000" b="0" i="0" u="none" strike="noStrike" baseline="0">
                <a:solidFill>
                  <a:srgbClr val="000000"/>
                </a:solidFill>
                <a:latin typeface="Arial"/>
                <a:ea typeface="Arial"/>
                <a:cs typeface="Arial"/>
              </a:defRPr>
            </a:pPr>
            <a:endParaRPr lang="en-US"/>
          </a:p>
        </c:txPr>
        <c:crossAx val="341117568"/>
        <c:crosses val="autoZero"/>
        <c:auto val="1"/>
        <c:lblAlgn val="ctr"/>
        <c:lblOffset val="100"/>
        <c:tickLblSkip val="1"/>
        <c:tickMarkSkip val="1"/>
        <c:noMultiLvlLbl val="0"/>
      </c:catAx>
      <c:valAx>
        <c:axId val="341117568"/>
        <c:scaling>
          <c:orientation val="minMax"/>
        </c:scaling>
        <c:delete val="0"/>
        <c:axPos val="l"/>
        <c:majorGridlines>
          <c:spPr>
            <a:ln w="3175">
              <a:solidFill>
                <a:srgbClr val="000000"/>
              </a:solidFill>
              <a:prstDash val="solid"/>
            </a:ln>
          </c:spPr>
        </c:majorGridlines>
        <c:numFmt formatCode="General" sourceLinked="1"/>
        <c:majorTickMark val="out"/>
        <c:minorTickMark val="none"/>
        <c:tickLblPos val="nextTo"/>
        <c:spPr>
          <a:ln w="3175">
            <a:solidFill>
              <a:srgbClr val="000000"/>
            </a:solidFill>
            <a:prstDash val="solid"/>
          </a:ln>
        </c:spPr>
        <c:txPr>
          <a:bodyPr rot="0" vert="horz"/>
          <a:lstStyle/>
          <a:p>
            <a:pPr>
              <a:defRPr sz="1000" b="0" i="0" u="none" strike="noStrike" baseline="0">
                <a:solidFill>
                  <a:srgbClr val="000000"/>
                </a:solidFill>
                <a:latin typeface="Arial"/>
                <a:ea typeface="Arial"/>
                <a:cs typeface="Arial"/>
              </a:defRPr>
            </a:pPr>
            <a:endParaRPr lang="en-US"/>
          </a:p>
        </c:txPr>
        <c:crossAx val="341119136"/>
        <c:crosses val="autoZero"/>
        <c:crossBetween val="between"/>
      </c:valAx>
      <c:spPr>
        <a:solidFill>
          <a:srgbClr val="C0C0C0"/>
        </a:solidFill>
        <a:ln w="12700">
          <a:solidFill>
            <a:srgbClr val="808080"/>
          </a:solidFill>
          <a:prstDash val="solid"/>
        </a:ln>
      </c:spPr>
    </c:plotArea>
    <c:legend>
      <c:legendPos val="r"/>
      <c:layout>
        <c:manualLayout>
          <c:xMode val="edge"/>
          <c:yMode val="edge"/>
          <c:x val="0.77866663301702677"/>
          <c:y val="0.45410323709536304"/>
          <c:w val="0.21777777777777776"/>
          <c:h val="0.17716448564496814"/>
        </c:manualLayout>
      </c:layout>
      <c:overlay val="0"/>
      <c:spPr>
        <a:solidFill>
          <a:srgbClr val="FFFFFF"/>
        </a:solidFill>
        <a:ln w="3175">
          <a:solidFill>
            <a:srgbClr val="000000"/>
          </a:solidFill>
          <a:prstDash val="solid"/>
        </a:ln>
      </c:spPr>
      <c:txPr>
        <a:bodyPr/>
        <a:lstStyle/>
        <a:p>
          <a:pPr>
            <a:defRPr sz="920" b="0" i="0" u="none" strike="noStrike" baseline="0">
              <a:solidFill>
                <a:srgbClr val="000000"/>
              </a:solidFill>
              <a:latin typeface="Arial"/>
              <a:ea typeface="Arial"/>
              <a:cs typeface="Arial"/>
            </a:defRPr>
          </a:pPr>
          <a:endParaRPr lang="en-US"/>
        </a:p>
      </c:txPr>
    </c:legend>
    <c:plotVisOnly val="1"/>
    <c:dispBlanksAs val="gap"/>
    <c:showDLblsOverMax val="0"/>
  </c:chart>
  <c:spPr>
    <a:noFill/>
    <a:ln w="6350">
      <a:noFill/>
    </a:ln>
  </c:spPr>
  <c:txPr>
    <a:bodyPr/>
    <a:lstStyle/>
    <a:p>
      <a:pPr>
        <a:defRPr sz="1000" b="0" i="0" u="none" strike="noStrike" baseline="0">
          <a:solidFill>
            <a:srgbClr val="000000"/>
          </a:solidFill>
          <a:latin typeface="Arial"/>
          <a:ea typeface="Arial"/>
          <a:cs typeface="Arial"/>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8</Pages>
  <Words>1921</Words>
  <Characters>10952</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 Glover</dc:creator>
  <cp:lastModifiedBy>L Glover</cp:lastModifiedBy>
  <cp:revision>4</cp:revision>
  <dcterms:created xsi:type="dcterms:W3CDTF">2020-12-08T17:57:00Z</dcterms:created>
  <dcterms:modified xsi:type="dcterms:W3CDTF">2020-12-08T18:57:00Z</dcterms:modified>
</cp:coreProperties>
</file>